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0BEB4">
      <w:pPr>
        <w:spacing w:line="360" w:lineRule="auto"/>
        <w:jc w:val="left"/>
        <w:rPr>
          <w:rFonts w:ascii="宋体"/>
          <w:color w:val="auto"/>
          <w:sz w:val="32"/>
          <w:szCs w:val="32"/>
        </w:rPr>
      </w:pPr>
      <w:bookmarkStart w:id="75" w:name="_GoBack"/>
      <w:bookmarkEnd w:id="75"/>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自采2025-YCZX（007）</w:t>
      </w:r>
    </w:p>
    <w:p w14:paraId="220D92AB">
      <w:pPr>
        <w:pStyle w:val="22"/>
        <w:rPr>
          <w:rFonts w:ascii="宋体"/>
          <w:color w:val="auto"/>
          <w:sz w:val="32"/>
          <w:szCs w:val="32"/>
        </w:rPr>
      </w:pPr>
    </w:p>
    <w:p w14:paraId="4708D9A8">
      <w:pPr>
        <w:pStyle w:val="22"/>
      </w:pPr>
    </w:p>
    <w:p w14:paraId="0C209697">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友谊村七组人畜饮水补短板工程项目</w:t>
      </w:r>
    </w:p>
    <w:p w14:paraId="282A5642">
      <w:pPr>
        <w:pStyle w:val="9"/>
        <w:rPr>
          <w:rFonts w:hint="eastAsia" w:ascii="宋体" w:hAnsi="宋体" w:cs="宋体"/>
          <w:b/>
          <w:bCs/>
          <w:color w:val="000000" w:themeColor="text1"/>
          <w:sz w:val="44"/>
          <w:szCs w:val="44"/>
          <w:lang w:eastAsia="zh-CN"/>
          <w14:textFill>
            <w14:solidFill>
              <w14:schemeClr w14:val="tx1"/>
            </w14:solidFill>
          </w14:textFill>
        </w:rPr>
      </w:pPr>
    </w:p>
    <w:p w14:paraId="6E7FBFE8">
      <w:pPr>
        <w:pStyle w:val="9"/>
        <w:jc w:val="center"/>
        <w:rPr>
          <w:rFonts w:hint="eastAsia" w:ascii="宋体" w:hAnsi="宋体" w:cs="宋体"/>
          <w:b/>
          <w:bCs/>
          <w:color w:val="000000" w:themeColor="text1"/>
          <w:sz w:val="44"/>
          <w:szCs w:val="44"/>
          <w:lang w:eastAsia="zh-CN"/>
          <w14:textFill>
            <w14:solidFill>
              <w14:schemeClr w14:val="tx1"/>
            </w14:solidFill>
          </w14:textFill>
        </w:rPr>
      </w:pPr>
      <w:r>
        <w:rPr>
          <w:rStyle w:val="54"/>
          <w:rFonts w:ascii="宋体"/>
          <w:b/>
          <w:i w:val="0"/>
          <w:caps w:val="0"/>
          <w:color w:val="auto"/>
          <w:spacing w:val="0"/>
          <w:w w:val="100"/>
          <w:sz w:val="44"/>
          <w:szCs w:val="44"/>
          <w:lang w:val="en-US" w:eastAsia="zh-CN" w:bidi="ar-SA"/>
        </w:rPr>
        <w:drawing>
          <wp:inline distT="0" distB="0" distL="114300" distR="114300">
            <wp:extent cx="2174875" cy="1497965"/>
            <wp:effectExtent l="0" t="0" r="15875" b="6985"/>
            <wp:docPr id="5" name="图片 1" descr="31b8297d98b1cbd2285560b9975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1b8297d98b1cbd2285560b997518c0"/>
                    <pic:cNvPicPr>
                      <a:picLocks noChangeAspect="1"/>
                    </pic:cNvPicPr>
                  </pic:nvPicPr>
                  <pic:blipFill>
                    <a:blip r:embed="rId10"/>
                    <a:stretch>
                      <a:fillRect/>
                    </a:stretch>
                  </pic:blipFill>
                  <pic:spPr>
                    <a:xfrm>
                      <a:off x="0" y="0"/>
                      <a:ext cx="2174875" cy="1497965"/>
                    </a:xfrm>
                    <a:prstGeom prst="rect">
                      <a:avLst/>
                    </a:prstGeom>
                    <a:noFill/>
                    <a:ln>
                      <a:noFill/>
                    </a:ln>
                  </pic:spPr>
                </pic:pic>
              </a:graphicData>
            </a:graphic>
          </wp:inline>
        </w:drawing>
      </w:r>
    </w:p>
    <w:p w14:paraId="6FF1B2C4">
      <w:pPr>
        <w:tabs>
          <w:tab w:val="left" w:pos="2070"/>
          <w:tab w:val="center" w:pos="4365"/>
        </w:tabs>
        <w:snapToGrid w:val="0"/>
        <w:spacing w:line="360" w:lineRule="auto"/>
        <w:jc w:val="center"/>
        <w:rPr>
          <w:rFonts w:hint="eastAsia" w:ascii="宋体" w:hAnsi="宋体" w:cs="宋体"/>
          <w:b/>
          <w:bCs/>
          <w:color w:val="auto"/>
          <w:sz w:val="56"/>
          <w:szCs w:val="56"/>
        </w:rPr>
      </w:pPr>
    </w:p>
    <w:p w14:paraId="0B34A070">
      <w:pPr>
        <w:tabs>
          <w:tab w:val="left" w:pos="2070"/>
          <w:tab w:val="center" w:pos="4365"/>
        </w:tabs>
        <w:snapToGrid w:val="0"/>
        <w:spacing w:line="360" w:lineRule="auto"/>
        <w:jc w:val="center"/>
        <w:rPr>
          <w:rFonts w:ascii="宋体"/>
          <w:b/>
          <w:bCs/>
          <w:color w:val="auto"/>
          <w:sz w:val="72"/>
          <w:szCs w:val="72"/>
        </w:rPr>
      </w:pPr>
      <w:bookmarkStart w:id="0" w:name="OLE_LINK2"/>
      <w:r>
        <w:rPr>
          <w:rFonts w:hint="eastAsia" w:ascii="宋体" w:hAnsi="宋体" w:cs="宋体"/>
          <w:b/>
          <w:bCs/>
          <w:color w:val="auto"/>
          <w:sz w:val="56"/>
          <w:szCs w:val="56"/>
        </w:rPr>
        <w:t>竞争性磋商文件</w:t>
      </w:r>
      <w:bookmarkEnd w:id="0"/>
    </w:p>
    <w:p w14:paraId="760DE34E">
      <w:pPr>
        <w:tabs>
          <w:tab w:val="left" w:pos="2070"/>
          <w:tab w:val="center" w:pos="4365"/>
        </w:tabs>
        <w:snapToGrid w:val="0"/>
        <w:spacing w:line="360" w:lineRule="auto"/>
        <w:jc w:val="center"/>
        <w:rPr>
          <w:rFonts w:ascii="宋体"/>
          <w:b/>
          <w:bCs/>
          <w:color w:val="auto"/>
          <w:sz w:val="36"/>
          <w:szCs w:val="36"/>
        </w:rPr>
      </w:pPr>
    </w:p>
    <w:p w14:paraId="68DF086A">
      <w:pPr>
        <w:spacing w:line="360" w:lineRule="auto"/>
        <w:rPr>
          <w:rFonts w:ascii="宋体"/>
          <w:color w:val="auto"/>
          <w:sz w:val="32"/>
          <w:szCs w:val="32"/>
        </w:rPr>
      </w:pPr>
    </w:p>
    <w:p w14:paraId="5F270B44">
      <w:pPr>
        <w:tabs>
          <w:tab w:val="left" w:pos="2070"/>
          <w:tab w:val="center" w:pos="4365"/>
        </w:tabs>
        <w:snapToGrid w:val="0"/>
        <w:spacing w:line="360" w:lineRule="auto"/>
        <w:rPr>
          <w:rFonts w:ascii="宋体"/>
          <w:b/>
          <w:bCs/>
          <w:color w:val="auto"/>
          <w:sz w:val="36"/>
          <w:szCs w:val="36"/>
        </w:rPr>
      </w:pPr>
    </w:p>
    <w:p w14:paraId="5F51D5EF">
      <w:pPr>
        <w:pStyle w:val="22"/>
        <w:ind w:left="0" w:leftChars="0" w:firstLine="0" w:firstLineChars="0"/>
        <w:rPr>
          <w:rFonts w:ascii="宋体"/>
          <w:b/>
          <w:bCs/>
          <w:color w:val="auto"/>
          <w:sz w:val="36"/>
          <w:szCs w:val="36"/>
        </w:rPr>
      </w:pPr>
    </w:p>
    <w:p w14:paraId="1565D6E5">
      <w:pPr>
        <w:pStyle w:val="12"/>
      </w:pPr>
    </w:p>
    <w:p w14:paraId="556C7D4B">
      <w:pPr>
        <w:spacing w:line="360" w:lineRule="auto"/>
        <w:ind w:firstLine="964" w:firstLineChars="300"/>
        <w:jc w:val="both"/>
        <w:rPr>
          <w:rFonts w:hint="default" w:ascii="宋体" w:cs="宋体"/>
          <w:b/>
          <w:bCs/>
          <w:color w:val="FF0000"/>
          <w:sz w:val="32"/>
          <w:szCs w:val="32"/>
          <w:lang w:val="en-US" w:eastAsia="zh-CN"/>
        </w:rPr>
      </w:pPr>
      <w:r>
        <w:rPr>
          <w:rFonts w:hint="eastAsia" w:ascii="宋体" w:cs="宋体"/>
          <w:b/>
          <w:bCs/>
          <w:color w:val="000000" w:themeColor="text1"/>
          <w:sz w:val="32"/>
          <w:szCs w:val="32"/>
          <w:lang w:val="en-US" w:eastAsia="zh-CN"/>
          <w14:textFill>
            <w14:solidFill>
              <w14:schemeClr w14:val="tx1"/>
            </w14:solidFill>
          </w14:textFill>
        </w:rPr>
        <w:t>采 购 单 位 ：镇坪县城关镇人民政府</w:t>
      </w:r>
    </w:p>
    <w:p w14:paraId="72FE14F6">
      <w:pPr>
        <w:spacing w:line="360" w:lineRule="auto"/>
        <w:ind w:firstLine="964" w:firstLineChars="300"/>
        <w:jc w:val="both"/>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安康远程智信项目管理有限公司</w:t>
      </w:r>
    </w:p>
    <w:p w14:paraId="16EB9B80">
      <w:pPr>
        <w:spacing w:line="360" w:lineRule="auto"/>
        <w:ind w:firstLine="964" w:firstLineChars="3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五</w:t>
      </w:r>
      <w:r>
        <w:rPr>
          <w:rFonts w:hint="eastAsia" w:ascii="宋体" w:cs="宋体"/>
          <w:b/>
          <w:bCs/>
          <w:color w:val="auto"/>
          <w:sz w:val="32"/>
          <w:szCs w:val="32"/>
        </w:rPr>
        <w:t>年</w:t>
      </w:r>
      <w:r>
        <w:rPr>
          <w:rFonts w:hint="eastAsia" w:ascii="宋体" w:cs="宋体"/>
          <w:b/>
          <w:bCs/>
          <w:color w:val="auto"/>
          <w:sz w:val="32"/>
          <w:szCs w:val="32"/>
          <w:lang w:val="en-US" w:eastAsia="zh-CN"/>
        </w:rPr>
        <w:t>三</w:t>
      </w:r>
      <w:r>
        <w:rPr>
          <w:rFonts w:hint="eastAsia" w:ascii="宋体" w:cs="宋体"/>
          <w:b/>
          <w:bCs/>
          <w:color w:val="auto"/>
          <w:sz w:val="32"/>
          <w:szCs w:val="32"/>
        </w:rPr>
        <w:t>月</w:t>
      </w:r>
    </w:p>
    <w:p w14:paraId="72BCEAA1">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33896146">
      <w:pPr>
        <w:spacing w:line="360" w:lineRule="auto"/>
        <w:ind w:firstLine="1807" w:firstLineChars="500"/>
        <w:rPr>
          <w:rFonts w:ascii="宋体"/>
          <w:b/>
          <w:bCs/>
          <w:color w:val="auto"/>
          <w:sz w:val="36"/>
          <w:szCs w:val="36"/>
        </w:rPr>
      </w:pPr>
    </w:p>
    <w:p w14:paraId="724EB8C7">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4D081408">
      <w:pPr>
        <w:tabs>
          <w:tab w:val="left" w:pos="2070"/>
          <w:tab w:val="center" w:pos="4365"/>
        </w:tabs>
        <w:snapToGrid w:val="0"/>
        <w:spacing w:line="440" w:lineRule="exact"/>
        <w:jc w:val="center"/>
        <w:rPr>
          <w:rFonts w:ascii="宋体"/>
          <w:color w:val="auto"/>
          <w:shd w:val="clear" w:color="auto" w:fill="FFFFFF"/>
        </w:rPr>
      </w:pPr>
    </w:p>
    <w:p w14:paraId="4B4E4049">
      <w:pPr>
        <w:pStyle w:val="18"/>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bookmarkStart w:id="1" w:name="_Toc385234427"/>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Calibri" w:hAnsi="Calibri" w:eastAsia="宋体" w:cs="Times New Roman"/>
          <w:b/>
          <w:sz w:val="22"/>
          <w:szCs w:val="22"/>
        </w:rPr>
        <w:tab/>
      </w:r>
      <w:r>
        <w:rPr>
          <w:rFonts w:hint="eastAsia" w:ascii="宋体" w:hAnsi="宋体" w:cs="宋体"/>
          <w:b/>
          <w:bCs/>
          <w:color w:val="auto"/>
          <w:kern w:val="44"/>
          <w:sz w:val="30"/>
          <w:szCs w:val="30"/>
          <w:shd w:val="clear" w:color="auto" w:fill="FFFFFF"/>
          <w:lang w:val="en-US" w:eastAsia="zh-CN"/>
        </w:rPr>
        <w:t>6</w:t>
      </w:r>
    </w:p>
    <w:p w14:paraId="15B1B90E">
      <w:pPr>
        <w:pStyle w:val="18"/>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ascii="Calibri" w:hAnsi="Calibri" w:eastAsia="宋体" w:cs="Times New Roman"/>
          <w:b/>
          <w:sz w:val="22"/>
          <w:szCs w:val="22"/>
        </w:rPr>
        <w:tab/>
      </w:r>
      <w:r>
        <w:rPr>
          <w:rFonts w:hint="eastAsia" w:ascii="宋体" w:hAnsi="宋体" w:cs="宋体"/>
          <w:b/>
          <w:bCs/>
          <w:color w:val="auto"/>
          <w:spacing w:val="10"/>
          <w:kern w:val="44"/>
          <w:sz w:val="30"/>
          <w:szCs w:val="30"/>
          <w:shd w:val="clear" w:color="auto" w:fill="FFFFFF"/>
          <w:lang w:val="en-US" w:eastAsia="zh-CN"/>
        </w:rPr>
        <w:t>7</w:t>
      </w:r>
    </w:p>
    <w:p w14:paraId="45ACA687">
      <w:pPr>
        <w:pStyle w:val="18"/>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10</w:t>
      </w:r>
    </w:p>
    <w:p w14:paraId="1A95BE84">
      <w:pPr>
        <w:pStyle w:val="18"/>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采购</w:t>
      </w:r>
      <w:r>
        <w:rPr>
          <w:rFonts w:hint="eastAsia" w:ascii="宋体" w:hAnsi="宋体" w:cs="宋体"/>
          <w:b/>
          <w:bCs/>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及要求</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30</w:t>
      </w:r>
    </w:p>
    <w:p w14:paraId="494D0435">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33</w:t>
      </w:r>
    </w:p>
    <w:p w14:paraId="20FE05D0">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34</w:t>
      </w:r>
    </w:p>
    <w:p w14:paraId="4B4EAE00">
      <w:pPr>
        <w:pStyle w:val="18"/>
        <w:tabs>
          <w:tab w:val="right" w:leader="dot" w:pos="9004"/>
        </w:tabs>
        <w:spacing w:line="900" w:lineRule="exact"/>
        <w:rPr>
          <w:rFonts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39</w:t>
      </w:r>
    </w:p>
    <w:p w14:paraId="08CD2032">
      <w:pPr>
        <w:pStyle w:val="18"/>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p>
    <w:p w14:paraId="349D17A9">
      <w:pPr>
        <w:pStyle w:val="18"/>
        <w:tabs>
          <w:tab w:val="right" w:leader="dot" w:pos="9004"/>
        </w:tabs>
        <w:spacing w:line="440" w:lineRule="exact"/>
        <w:rPr>
          <w:rFonts w:ascii="宋体"/>
          <w:b/>
          <w:bCs/>
          <w:color w:val="auto"/>
          <w:kern w:val="44"/>
          <w:sz w:val="24"/>
          <w:szCs w:val="24"/>
        </w:rPr>
      </w:pPr>
      <w:bookmarkStart w:id="2" w:name="_Toc470876866"/>
    </w:p>
    <w:p w14:paraId="15BDE488">
      <w:pPr>
        <w:pStyle w:val="18"/>
        <w:tabs>
          <w:tab w:val="right" w:leader="dot" w:pos="9004"/>
        </w:tabs>
        <w:spacing w:line="440" w:lineRule="exact"/>
        <w:rPr>
          <w:rFonts w:ascii="宋体"/>
          <w:b/>
          <w:bCs/>
          <w:color w:val="auto"/>
          <w:kern w:val="44"/>
          <w:sz w:val="24"/>
          <w:szCs w:val="24"/>
        </w:rPr>
      </w:pPr>
    </w:p>
    <w:p w14:paraId="1F014890">
      <w:pPr>
        <w:pStyle w:val="18"/>
        <w:tabs>
          <w:tab w:val="right" w:leader="dot" w:pos="9004"/>
        </w:tabs>
        <w:spacing w:line="440" w:lineRule="exact"/>
        <w:rPr>
          <w:rFonts w:ascii="宋体"/>
          <w:b/>
          <w:bCs/>
          <w:color w:val="auto"/>
          <w:kern w:val="44"/>
          <w:sz w:val="24"/>
          <w:szCs w:val="24"/>
        </w:rPr>
      </w:pPr>
    </w:p>
    <w:p w14:paraId="3D0A49FB">
      <w:pPr>
        <w:pStyle w:val="18"/>
        <w:tabs>
          <w:tab w:val="right" w:leader="dot" w:pos="9004"/>
        </w:tabs>
        <w:spacing w:line="440" w:lineRule="exact"/>
        <w:rPr>
          <w:rFonts w:ascii="宋体"/>
          <w:b/>
          <w:bCs/>
          <w:color w:val="auto"/>
          <w:kern w:val="44"/>
          <w:sz w:val="24"/>
          <w:szCs w:val="24"/>
        </w:rPr>
      </w:pPr>
    </w:p>
    <w:p w14:paraId="540928D9">
      <w:pPr>
        <w:pStyle w:val="18"/>
        <w:tabs>
          <w:tab w:val="right" w:leader="dot" w:pos="9004"/>
        </w:tabs>
        <w:spacing w:line="440" w:lineRule="exact"/>
        <w:rPr>
          <w:rFonts w:ascii="宋体"/>
          <w:b/>
          <w:bCs/>
          <w:color w:val="auto"/>
          <w:kern w:val="44"/>
          <w:sz w:val="24"/>
          <w:szCs w:val="24"/>
        </w:rPr>
      </w:pPr>
    </w:p>
    <w:p w14:paraId="765440FF">
      <w:pPr>
        <w:pStyle w:val="18"/>
        <w:tabs>
          <w:tab w:val="right" w:leader="dot" w:pos="9004"/>
        </w:tabs>
        <w:spacing w:line="440" w:lineRule="exact"/>
        <w:rPr>
          <w:rFonts w:ascii="宋体"/>
          <w:b/>
          <w:bCs/>
          <w:color w:val="auto"/>
          <w:kern w:val="44"/>
          <w:sz w:val="24"/>
          <w:szCs w:val="24"/>
        </w:rPr>
      </w:pPr>
    </w:p>
    <w:p w14:paraId="6E10424C">
      <w:pPr>
        <w:pStyle w:val="18"/>
        <w:tabs>
          <w:tab w:val="right" w:leader="dot" w:pos="9004"/>
        </w:tabs>
        <w:spacing w:line="440" w:lineRule="exact"/>
        <w:rPr>
          <w:rFonts w:ascii="宋体"/>
          <w:b/>
          <w:bCs/>
          <w:color w:val="auto"/>
          <w:kern w:val="44"/>
          <w:sz w:val="24"/>
          <w:szCs w:val="24"/>
        </w:rPr>
      </w:pPr>
    </w:p>
    <w:p w14:paraId="41BD7A36">
      <w:pPr>
        <w:pStyle w:val="18"/>
        <w:tabs>
          <w:tab w:val="right" w:leader="dot" w:pos="9004"/>
        </w:tabs>
        <w:spacing w:line="440" w:lineRule="exact"/>
        <w:rPr>
          <w:rFonts w:ascii="宋体"/>
          <w:b/>
          <w:bCs/>
          <w:color w:val="auto"/>
          <w:kern w:val="44"/>
          <w:sz w:val="24"/>
          <w:szCs w:val="24"/>
        </w:rPr>
      </w:pPr>
    </w:p>
    <w:p w14:paraId="64077A2E">
      <w:pPr>
        <w:pStyle w:val="18"/>
        <w:tabs>
          <w:tab w:val="right" w:leader="dot" w:pos="9004"/>
        </w:tabs>
        <w:spacing w:line="440" w:lineRule="exact"/>
        <w:rPr>
          <w:rFonts w:ascii="宋体"/>
          <w:b/>
          <w:bCs/>
          <w:color w:val="auto"/>
          <w:kern w:val="44"/>
          <w:sz w:val="24"/>
          <w:szCs w:val="24"/>
        </w:rPr>
      </w:pPr>
    </w:p>
    <w:p w14:paraId="18C99F73">
      <w:pPr>
        <w:rPr>
          <w:rFonts w:ascii="宋体"/>
          <w:b/>
          <w:bCs/>
          <w:color w:val="auto"/>
          <w:kern w:val="44"/>
          <w:sz w:val="24"/>
          <w:szCs w:val="24"/>
        </w:rPr>
      </w:pPr>
    </w:p>
    <w:p w14:paraId="7EB4DB6E">
      <w:pPr>
        <w:rPr>
          <w:rFonts w:ascii="宋体"/>
          <w:b/>
          <w:bCs/>
          <w:color w:val="auto"/>
          <w:kern w:val="44"/>
          <w:sz w:val="24"/>
          <w:szCs w:val="24"/>
        </w:rPr>
      </w:pPr>
    </w:p>
    <w:p w14:paraId="1D9374D3">
      <w:pPr>
        <w:rPr>
          <w:rFonts w:ascii="宋体"/>
          <w:b/>
          <w:bCs/>
          <w:color w:val="auto"/>
          <w:kern w:val="44"/>
          <w:sz w:val="24"/>
          <w:szCs w:val="24"/>
        </w:rPr>
      </w:pPr>
    </w:p>
    <w:p w14:paraId="0F3FFDD0">
      <w:pPr>
        <w:rPr>
          <w:color w:val="auto"/>
        </w:rPr>
      </w:pPr>
    </w:p>
    <w:p w14:paraId="2F221F3A">
      <w:pPr>
        <w:rPr>
          <w:color w:val="auto"/>
        </w:rPr>
      </w:pPr>
    </w:p>
    <w:p w14:paraId="433768C7">
      <w:pPr>
        <w:pStyle w:val="18"/>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70E28319">
      <w:pPr>
        <w:pStyle w:val="18"/>
        <w:tabs>
          <w:tab w:val="right" w:leader="dot" w:pos="9004"/>
        </w:tabs>
        <w:spacing w:line="440" w:lineRule="exact"/>
        <w:jc w:val="center"/>
        <w:rPr>
          <w:rFonts w:hint="eastAsia" w:ascii="宋体" w:hAnsi="宋体" w:cs="宋体"/>
          <w:color w:val="auto"/>
          <w:sz w:val="24"/>
          <w:szCs w:val="24"/>
          <w:lang w:eastAsia="zh-CN"/>
        </w:rPr>
      </w:pPr>
      <w:r>
        <w:rPr>
          <w:rFonts w:hint="eastAsia" w:ascii="宋体" w:hAnsi="宋体" w:cs="宋体"/>
          <w:b/>
          <w:bCs/>
          <w:color w:val="auto"/>
          <w:kern w:val="44"/>
          <w:sz w:val="32"/>
          <w:szCs w:val="32"/>
        </w:rPr>
        <w:t>第一部分</w:t>
      </w:r>
      <w:bookmarkEnd w:id="1"/>
      <w:bookmarkEnd w:id="2"/>
      <w:bookmarkStart w:id="3" w:name="_Toc385234428"/>
      <w:bookmarkStart w:id="4" w:name="_Toc32625104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bookmarkStart w:id="5" w:name="_Toc453917613"/>
      <w:bookmarkStart w:id="6" w:name="_Toc453858057"/>
      <w:bookmarkStart w:id="7" w:name="_Toc453917520"/>
      <w:bookmarkStart w:id="8" w:name="_Toc470876867"/>
    </w:p>
    <w:p w14:paraId="44DDCEC9">
      <w:pPr>
        <w:numPr>
          <w:ilvl w:val="0"/>
          <w:numId w:val="0"/>
        </w:numPr>
        <w:pBdr>
          <w:top w:val="single" w:color="auto" w:sz="4" w:space="1"/>
          <w:left w:val="single" w:color="auto" w:sz="4" w:space="4"/>
          <w:bottom w:val="single" w:color="auto" w:sz="4" w:space="1"/>
          <w:right w:val="single" w:color="auto" w:sz="4" w:space="4"/>
          <w:between w:val="none" w:color="auto" w:sz="0" w:space="0"/>
        </w:pBdr>
        <w:ind w:left="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项目概况：</w:t>
      </w:r>
    </w:p>
    <w:p w14:paraId="0ABF4D48">
      <w:pPr>
        <w:widowControl/>
        <w:numPr>
          <w:ilvl w:val="0"/>
          <w:numId w:val="0"/>
        </w:numPr>
        <w:pBdr>
          <w:top w:val="single" w:color="auto" w:sz="4" w:space="1"/>
          <w:left w:val="single" w:color="auto" w:sz="4" w:space="4"/>
          <w:bottom w:val="single" w:color="auto" w:sz="4" w:space="1"/>
          <w:right w:val="single" w:color="auto" w:sz="4" w:space="4"/>
          <w:between w:val="none" w:color="auto" w:sz="0" w:space="0"/>
        </w:pBdr>
        <w:adjustRightInd w:val="0"/>
        <w:snapToGrid w:val="0"/>
        <w:spacing w:line="400" w:lineRule="exact"/>
        <w:ind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kern w:val="2"/>
          <w:sz w:val="24"/>
          <w:szCs w:val="24"/>
          <w:lang w:val="en-US" w:eastAsia="zh-CN" w:bidi="ar-SA"/>
          <w14:textFill>
            <w14:solidFill>
              <w14:schemeClr w14:val="tx1"/>
            </w14:solidFill>
          </w14:textFill>
        </w:rPr>
        <w:t>友谊村七组人畜饮水补短板工程项目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潜在的供应商可在安康市汉滨区后张岭张家大院路口进来50米处</w:t>
      </w:r>
      <w:r>
        <w:rPr>
          <w:rFonts w:hint="eastAsia" w:ascii="宋体" w:hAnsi="宋体" w:cs="宋体"/>
          <w:b w:val="0"/>
          <w:bCs/>
          <w:color w:val="000000" w:themeColor="text1"/>
          <w:kern w:val="2"/>
          <w:sz w:val="24"/>
          <w:szCs w:val="24"/>
          <w:lang w:val="en-US" w:eastAsia="zh-CN" w:bidi="ar-SA"/>
          <w14:textFill>
            <w14:solidFill>
              <w14:schemeClr w14:val="tx1"/>
            </w14:solidFill>
          </w14:textFill>
        </w:rPr>
        <w:t>获</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取采购文件，并于202</w:t>
      </w:r>
      <w:r>
        <w:rPr>
          <w:rFonts w:hint="eastAsia" w:ascii="宋体" w:hAnsi="宋体" w:cs="宋体"/>
          <w:b w:val="0"/>
          <w:bCs/>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年</w:t>
      </w:r>
      <w:r>
        <w:rPr>
          <w:rFonts w:hint="eastAsia" w:ascii="宋体" w:hAnsi="宋体" w:cs="宋体"/>
          <w:b w:val="0"/>
          <w:bCs/>
          <w:color w:val="000000" w:themeColor="text1"/>
          <w:kern w:val="2"/>
          <w:sz w:val="24"/>
          <w:szCs w:val="24"/>
          <w:lang w:val="en-US" w:eastAsia="zh-CN" w:bidi="ar-SA"/>
          <w14:textFill>
            <w14:solidFill>
              <w14:schemeClr w14:val="tx1"/>
            </w14:solidFill>
          </w14:textFill>
        </w:rPr>
        <w:t>03</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ascii="宋体" w:hAnsi="宋体" w:cs="宋体"/>
          <w:b w:val="0"/>
          <w:bCs/>
          <w:color w:val="000000" w:themeColor="text1"/>
          <w:kern w:val="2"/>
          <w:sz w:val="24"/>
          <w:szCs w:val="24"/>
          <w:lang w:val="en-US" w:eastAsia="zh-CN" w:bidi="ar-SA"/>
          <w14:textFill>
            <w14:solidFill>
              <w14:schemeClr w14:val="tx1"/>
            </w14:solidFill>
          </w14:textFill>
        </w:rPr>
        <w:t>21</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日</w:t>
      </w:r>
      <w:r>
        <w:rPr>
          <w:rFonts w:hint="eastAsia" w:ascii="宋体" w:hAnsi="宋体" w:cs="宋体"/>
          <w:b w:val="0"/>
          <w:bCs/>
          <w:color w:val="000000" w:themeColor="text1"/>
          <w:kern w:val="2"/>
          <w:sz w:val="24"/>
          <w:szCs w:val="24"/>
          <w:u w:val="none"/>
          <w:lang w:val="en-US" w:eastAsia="zh-CN" w:bidi="ar-SA"/>
          <w14:textFill>
            <w14:solidFill>
              <w14:schemeClr w14:val="tx1"/>
            </w14:solidFill>
          </w14:textFill>
        </w:rPr>
        <w:t>14</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时</w:t>
      </w:r>
      <w:r>
        <w:rPr>
          <w:rFonts w:hint="eastAsia" w:ascii="宋体" w:hAnsi="宋体" w:cs="宋体"/>
          <w:b w:val="0"/>
          <w:bCs/>
          <w:color w:val="000000" w:themeColor="text1"/>
          <w:kern w:val="2"/>
          <w:sz w:val="24"/>
          <w:szCs w:val="24"/>
          <w:u w:val="none"/>
          <w:lang w:val="en-US" w:eastAsia="zh-CN" w:bidi="ar-SA"/>
          <w14:textFill>
            <w14:solidFill>
              <w14:schemeClr w14:val="tx1"/>
            </w14:solidFill>
          </w14:textFill>
        </w:rPr>
        <w:t>00</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分（北京时间）</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前提交响应文件。</w:t>
      </w:r>
    </w:p>
    <w:p w14:paraId="3712783D">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b/>
          <w:bCs w:val="0"/>
          <w:color w:val="333333"/>
          <w:kern w:val="0"/>
          <w:sz w:val="24"/>
          <w:szCs w:val="24"/>
          <w:lang w:val="en-US" w:eastAsia="zh-CN" w:bidi="ar"/>
        </w:rPr>
      </w:pPr>
      <w:r>
        <w:rPr>
          <w:rFonts w:hint="eastAsia" w:ascii="宋体" w:hAnsi="宋体" w:eastAsia="宋体" w:cs="宋体"/>
          <w:b/>
          <w:bCs w:val="0"/>
          <w:color w:val="333333"/>
          <w:kern w:val="0"/>
          <w:sz w:val="24"/>
          <w:szCs w:val="24"/>
          <w:lang w:val="en-US" w:eastAsia="zh-CN" w:bidi="ar"/>
        </w:rPr>
        <w:t>一、项目基本情况：</w:t>
      </w:r>
    </w:p>
    <w:p w14:paraId="56F8E10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项目编号：</w:t>
      </w:r>
      <w:r>
        <w:rPr>
          <w:rFonts w:hint="eastAsia" w:cs="宋体"/>
          <w:b w:val="0"/>
          <w:bCs/>
          <w:color w:val="000000" w:themeColor="text1"/>
          <w:kern w:val="2"/>
          <w:sz w:val="24"/>
          <w:szCs w:val="24"/>
          <w:lang w:val="en-US" w:eastAsia="zh-CN" w:bidi="ar-SA"/>
          <w14:textFill>
            <w14:solidFill>
              <w14:schemeClr w14:val="tx1"/>
            </w14:solidFill>
          </w14:textFill>
        </w:rPr>
        <w:t>自采2025-YCZX（007）</w:t>
      </w:r>
    </w:p>
    <w:p w14:paraId="47FE7D9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项目名称：</w:t>
      </w:r>
      <w:r>
        <w:rPr>
          <w:rFonts w:hint="eastAsia" w:cs="宋体"/>
          <w:b w:val="0"/>
          <w:bCs/>
          <w:color w:val="000000" w:themeColor="text1"/>
          <w:kern w:val="2"/>
          <w:sz w:val="24"/>
          <w:szCs w:val="24"/>
          <w:lang w:val="en-US" w:eastAsia="zh-CN" w:bidi="ar-SA"/>
          <w14:textFill>
            <w14:solidFill>
              <w14:schemeClr w14:val="tx1"/>
            </w14:solidFill>
          </w14:textFill>
        </w:rPr>
        <w:t>友谊村七组人畜饮水补短板工程项目</w:t>
      </w:r>
    </w:p>
    <w:p w14:paraId="11C030D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采购方式：竞争性磋商</w:t>
      </w:r>
    </w:p>
    <w:p w14:paraId="330E08E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预算金额：</w:t>
      </w:r>
      <w:r>
        <w:rPr>
          <w:rFonts w:hint="eastAsia" w:cs="宋体"/>
          <w:b w:val="0"/>
          <w:bCs/>
          <w:color w:val="000000" w:themeColor="text1"/>
          <w:kern w:val="2"/>
          <w:sz w:val="24"/>
          <w:szCs w:val="24"/>
          <w:lang w:val="en-US" w:eastAsia="zh-CN" w:bidi="ar-SA"/>
          <w14:textFill>
            <w14:solidFill>
              <w14:schemeClr w14:val="tx1"/>
            </w14:solidFill>
          </w14:textFill>
        </w:rPr>
        <w:t>268674.20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79619F1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采购需求：</w:t>
      </w:r>
    </w:p>
    <w:p w14:paraId="7FA5170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友谊村七组人畜饮水补短板工程项目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w:t>
      </w:r>
    </w:p>
    <w:p w14:paraId="7C92FCD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合同包预算金额：</w:t>
      </w:r>
      <w:r>
        <w:rPr>
          <w:rFonts w:hint="eastAsia" w:cs="宋体"/>
          <w:b w:val="0"/>
          <w:bCs/>
          <w:color w:val="000000" w:themeColor="text1"/>
          <w:kern w:val="2"/>
          <w:sz w:val="24"/>
          <w:szCs w:val="24"/>
          <w:lang w:val="en-US" w:eastAsia="zh-CN" w:bidi="ar-SA"/>
          <w14:textFill>
            <w14:solidFill>
              <w14:schemeClr w14:val="tx1"/>
            </w14:solidFill>
          </w14:textFill>
        </w:rPr>
        <w:t>268674.20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12C7971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合同包最高限价：</w:t>
      </w:r>
      <w:r>
        <w:rPr>
          <w:rFonts w:hint="eastAsia" w:cs="宋体"/>
          <w:b w:val="0"/>
          <w:bCs/>
          <w:color w:val="000000" w:themeColor="text1"/>
          <w:kern w:val="2"/>
          <w:sz w:val="24"/>
          <w:szCs w:val="24"/>
          <w:lang w:val="en-US" w:eastAsia="zh-CN" w:bidi="ar-SA"/>
          <w14:textFill>
            <w14:solidFill>
              <w14:schemeClr w14:val="tx1"/>
            </w14:solidFill>
          </w14:textFill>
        </w:rPr>
        <w:t>268674.20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tbl>
      <w:tblPr>
        <w:tblStyle w:val="24"/>
        <w:tblW w:w="917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523"/>
        <w:gridCol w:w="1593"/>
        <w:gridCol w:w="1211"/>
        <w:gridCol w:w="1339"/>
        <w:gridCol w:w="1548"/>
        <w:gridCol w:w="1499"/>
      </w:tblGrid>
      <w:tr w14:paraId="12B9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44DB316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品目号</w:t>
            </w:r>
          </w:p>
        </w:tc>
        <w:tc>
          <w:tcPr>
            <w:tcW w:w="1523" w:type="dxa"/>
            <w:vAlign w:val="center"/>
          </w:tcPr>
          <w:p w14:paraId="4E3B90B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品目名称</w:t>
            </w:r>
          </w:p>
        </w:tc>
        <w:tc>
          <w:tcPr>
            <w:tcW w:w="1593" w:type="dxa"/>
            <w:vAlign w:val="center"/>
          </w:tcPr>
          <w:p w14:paraId="3035EBB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采购标的</w:t>
            </w:r>
          </w:p>
        </w:tc>
        <w:tc>
          <w:tcPr>
            <w:tcW w:w="1211" w:type="dxa"/>
            <w:vAlign w:val="center"/>
          </w:tcPr>
          <w:p w14:paraId="5E05D47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数量</w:t>
            </w:r>
          </w:p>
          <w:p w14:paraId="62C8C9C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（单位）</w:t>
            </w:r>
          </w:p>
        </w:tc>
        <w:tc>
          <w:tcPr>
            <w:tcW w:w="1339" w:type="dxa"/>
            <w:vAlign w:val="center"/>
          </w:tcPr>
          <w:p w14:paraId="5095495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技术规格、参数</w:t>
            </w:r>
          </w:p>
          <w:p w14:paraId="6F52E71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及要求</w:t>
            </w:r>
          </w:p>
        </w:tc>
        <w:tc>
          <w:tcPr>
            <w:tcW w:w="1548" w:type="dxa"/>
            <w:vAlign w:val="center"/>
          </w:tcPr>
          <w:p w14:paraId="16F2B9E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品目预算</w:t>
            </w:r>
          </w:p>
          <w:p w14:paraId="1D7243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(元)</w:t>
            </w:r>
          </w:p>
        </w:tc>
        <w:tc>
          <w:tcPr>
            <w:tcW w:w="1499" w:type="dxa"/>
            <w:vAlign w:val="center"/>
          </w:tcPr>
          <w:p w14:paraId="5D536D8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最高限价(元)</w:t>
            </w:r>
          </w:p>
        </w:tc>
      </w:tr>
      <w:tr w14:paraId="6603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64" w:type="dxa"/>
            <w:vAlign w:val="center"/>
          </w:tcPr>
          <w:p w14:paraId="316EF62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1-1</w:t>
            </w:r>
          </w:p>
        </w:tc>
        <w:tc>
          <w:tcPr>
            <w:tcW w:w="1523" w:type="dxa"/>
            <w:vAlign w:val="center"/>
          </w:tcPr>
          <w:p w14:paraId="08CF671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vertAlign w:val="baseline"/>
                <w:lang w:val="en-US" w:eastAsia="zh-CN" w:bidi="ar-SA"/>
                <w14:textFill>
                  <w14:solidFill>
                    <w14:schemeClr w14:val="tx1"/>
                  </w14:solidFill>
                </w14:textFill>
              </w:rPr>
              <w:t>其他建筑工程</w:t>
            </w:r>
          </w:p>
        </w:tc>
        <w:tc>
          <w:tcPr>
            <w:tcW w:w="1593" w:type="dxa"/>
            <w:vAlign w:val="center"/>
          </w:tcPr>
          <w:p w14:paraId="27BEE35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vertAlign w:val="baseline"/>
                <w:lang w:val="en-US" w:eastAsia="zh-CN" w:bidi="ar-SA"/>
                <w14:textFill>
                  <w14:solidFill>
                    <w14:schemeClr w14:val="tx1"/>
                  </w14:solidFill>
                </w14:textFill>
              </w:rPr>
              <w:t>其他建筑工程</w:t>
            </w:r>
          </w:p>
        </w:tc>
        <w:tc>
          <w:tcPr>
            <w:tcW w:w="1211" w:type="dxa"/>
            <w:vAlign w:val="center"/>
          </w:tcPr>
          <w:p w14:paraId="64FF0B7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w:t>
            </w:r>
            <w:r>
              <w:rPr>
                <w:rFonts w:hint="eastAsia" w:cs="宋体"/>
                <w:b w:val="0"/>
                <w:bCs/>
                <w:color w:val="000000" w:themeColor="text1"/>
                <w:kern w:val="2"/>
                <w:sz w:val="24"/>
                <w:szCs w:val="24"/>
                <w:vertAlign w:val="baseline"/>
                <w:lang w:val="en-US" w:eastAsia="zh-CN" w:bidi="ar-SA"/>
                <w14:textFill>
                  <w14:solidFill>
                    <w14:schemeClr w14:val="tx1"/>
                  </w14:solidFill>
                </w14:textFill>
              </w:rPr>
              <w:t>项</w:t>
            </w: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w:t>
            </w:r>
          </w:p>
        </w:tc>
        <w:tc>
          <w:tcPr>
            <w:tcW w:w="1339" w:type="dxa"/>
            <w:vAlign w:val="center"/>
          </w:tcPr>
          <w:p w14:paraId="5170162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详见采购文件</w:t>
            </w:r>
          </w:p>
        </w:tc>
        <w:tc>
          <w:tcPr>
            <w:tcW w:w="1548" w:type="dxa"/>
            <w:vAlign w:val="center"/>
          </w:tcPr>
          <w:p w14:paraId="6C8CFEA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268674.20</w:t>
            </w:r>
          </w:p>
        </w:tc>
        <w:tc>
          <w:tcPr>
            <w:tcW w:w="1499" w:type="dxa"/>
            <w:vAlign w:val="center"/>
          </w:tcPr>
          <w:p w14:paraId="4E23EF1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268674.20</w:t>
            </w:r>
          </w:p>
        </w:tc>
      </w:tr>
    </w:tbl>
    <w:p w14:paraId="03B15A3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FF0000"/>
          <w:kern w:val="2"/>
          <w:sz w:val="24"/>
          <w:szCs w:val="24"/>
          <w:lang w:val="en-US" w:eastAsia="zh-CN" w:bidi="ar-SA"/>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本项目不接受联合体投标</w:t>
      </w:r>
    </w:p>
    <w:p w14:paraId="5E37537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合同履行期限：自合同签订之日起 30天完工</w:t>
      </w:r>
      <w:r>
        <w:rPr>
          <w:rFonts w:hint="eastAsia" w:cs="宋体"/>
          <w:b w:val="0"/>
          <w:bCs/>
          <w:color w:val="000000" w:themeColor="text1"/>
          <w:kern w:val="2"/>
          <w:sz w:val="24"/>
          <w:szCs w:val="24"/>
          <w:lang w:val="en-US" w:eastAsia="zh-CN" w:bidi="ar-SA"/>
          <w14:textFill>
            <w14:solidFill>
              <w14:schemeClr w14:val="tx1"/>
            </w14:solidFill>
          </w14:textFill>
        </w:rPr>
        <w:t>。</w:t>
      </w:r>
    </w:p>
    <w:p w14:paraId="4F9BB80D">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二、申请人资格要求：</w:t>
      </w:r>
    </w:p>
    <w:p w14:paraId="7DCF9C2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满足《中华人民共和国政府</w:t>
      </w:r>
      <w:r>
        <w:rPr>
          <w:rFonts w:hint="eastAsia" w:cs="宋体"/>
          <w:b w:val="0"/>
          <w:bCs/>
          <w:color w:val="000000" w:themeColor="text1"/>
          <w:kern w:val="2"/>
          <w:sz w:val="24"/>
          <w:szCs w:val="24"/>
          <w:highlight w:val="none"/>
          <w:lang w:val="en-US" w:eastAsia="zh-CN" w:bidi="ar-SA"/>
          <w14:textFill>
            <w14:solidFill>
              <w14:schemeClr w14:val="tx1"/>
            </w14:solidFill>
          </w14:textFill>
        </w:rPr>
        <w:t>采</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购法》第二十二条规定;</w:t>
      </w:r>
    </w:p>
    <w:p w14:paraId="013F8E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w:t>
      </w:r>
    </w:p>
    <w:p w14:paraId="04CC5A2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友谊村七组人畜饮水补短板工程项目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)落实政府采购政策需满足的资格要求如下:</w:t>
      </w:r>
    </w:p>
    <w:p w14:paraId="7FF19C23">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①</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关于运用政府采购政策支持乡村产业振兴的通知》（财库〔2021〕19号）；⑩《陕西省中小企业政府采购信用融资办法》（陕财办采〔2018〕23号）。</w:t>
      </w:r>
    </w:p>
    <w:p w14:paraId="42CFC923">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3.本项目的特定资格要求：</w:t>
      </w:r>
    </w:p>
    <w:p w14:paraId="4201AAD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友谊村七组人畜饮水补短板工程项目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)特定资格要求如下:</w:t>
      </w:r>
    </w:p>
    <w:p w14:paraId="714B917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15641FE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2、法定代表人授权书（附法定代表人身份证复印件）及被授权人身份证复印件（法定代表人直接参加投标只须提供法定代表人身份证复印件）；</w:t>
      </w:r>
    </w:p>
    <w:p w14:paraId="3FCDF7E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财务审计报告：提供2023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7F38155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4、缴纳税收和社会保障资金缴纳证明：提供2024年1月至今已缴纳的至少三个月的纳税证明或完税证明（依法免税的单位应提供相关证明材料），投标单位提供2024年1月至今已缴存的至少三个月的社会保障资金缴存单据或社保机构开具的社会保险参保缴费情况证明（依法不需要缴纳社会保障资金的单位应提供相关证明材料）；</w:t>
      </w:r>
    </w:p>
    <w:p w14:paraId="4531071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具备建设行政主管部门核发的市政公用工程施工总承包三级（含三级）以上资质，具有有效的安全生产许可证，并在人员、设备、资金等方面具备相应的施工能力；其中，拟派项目经理具备市政工程专业二级及以上注册建造师执业资格和有效的安全生产考核合格证书，且未担任其他在建工程项目的项目经理；</w:t>
      </w:r>
    </w:p>
    <w:p w14:paraId="57F6FCB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6、具有履行合同所必需的设备和专业技术能力（提供自述材料）；</w:t>
      </w:r>
    </w:p>
    <w:p w14:paraId="40D6BFE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2781290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4A7A3B3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7231948C">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三、获取采购文件</w:t>
      </w:r>
    </w:p>
    <w:p w14:paraId="01D6891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时间：2025年</w:t>
      </w:r>
      <w:r>
        <w:rPr>
          <w:rFonts w:hint="eastAsia" w:cs="宋体"/>
          <w:b w:val="0"/>
          <w:bCs/>
          <w:color w:val="000000" w:themeColor="text1"/>
          <w:kern w:val="2"/>
          <w:sz w:val="24"/>
          <w:szCs w:val="24"/>
          <w:lang w:val="en-US" w:eastAsia="zh-CN" w:bidi="ar-SA"/>
          <w14:textFill>
            <w14:solidFill>
              <w14:schemeClr w14:val="tx1"/>
            </w14:solidFill>
          </w14:textFill>
        </w:rPr>
        <w:t>03</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cs="宋体"/>
          <w:b w:val="0"/>
          <w:bCs/>
          <w:color w:val="000000" w:themeColor="text1"/>
          <w:kern w:val="2"/>
          <w:sz w:val="24"/>
          <w:szCs w:val="24"/>
          <w:lang w:val="en-US" w:eastAsia="zh-CN" w:bidi="ar-SA"/>
          <w14:textFill>
            <w14:solidFill>
              <w14:schemeClr w14:val="tx1"/>
            </w14:solidFill>
          </w14:textFill>
        </w:rPr>
        <w:t>11</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日至2025年</w:t>
      </w:r>
      <w:r>
        <w:rPr>
          <w:rFonts w:hint="eastAsia" w:cs="宋体"/>
          <w:b w:val="0"/>
          <w:bCs/>
          <w:color w:val="000000" w:themeColor="text1"/>
          <w:kern w:val="2"/>
          <w:sz w:val="24"/>
          <w:szCs w:val="24"/>
          <w:lang w:val="en-US" w:eastAsia="zh-CN" w:bidi="ar-SA"/>
          <w14:textFill>
            <w14:solidFill>
              <w14:schemeClr w14:val="tx1"/>
            </w14:solidFill>
          </w14:textFill>
        </w:rPr>
        <w:t>03</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cs="宋体"/>
          <w:b w:val="0"/>
          <w:bCs/>
          <w:color w:val="000000" w:themeColor="text1"/>
          <w:kern w:val="2"/>
          <w:sz w:val="24"/>
          <w:szCs w:val="24"/>
          <w:lang w:val="en-US" w:eastAsia="zh-CN" w:bidi="ar-SA"/>
          <w14:textFill>
            <w14:solidFill>
              <w14:schemeClr w14:val="tx1"/>
            </w14:solidFill>
          </w14:textFill>
        </w:rPr>
        <w:t>17</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日，每天上午09:00:00至12:00:00，下午14:00:00至17:00:00（北京时间,法定节假日除外）</w:t>
      </w:r>
    </w:p>
    <w:p w14:paraId="046F704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途径：安康市汉滨区后张岭张家大院路口进来50米处安康远程智信项目管理有限公司二楼</w:t>
      </w:r>
    </w:p>
    <w:p w14:paraId="327B88B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方式：</w:t>
      </w:r>
      <w:r>
        <w:rPr>
          <w:rFonts w:hint="eastAsia" w:cs="宋体"/>
          <w:b w:val="0"/>
          <w:bCs/>
          <w:color w:val="000000" w:themeColor="text1"/>
          <w:kern w:val="2"/>
          <w:sz w:val="24"/>
          <w:szCs w:val="24"/>
          <w:lang w:val="en-US" w:eastAsia="zh-CN" w:bidi="ar-SA"/>
          <w14:textFill>
            <w14:solidFill>
              <w14:schemeClr w14:val="tx1"/>
            </w14:solidFill>
          </w14:textFill>
        </w:rPr>
        <w:t>现场</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获取</w:t>
      </w:r>
    </w:p>
    <w:p w14:paraId="4A7597A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售价：0元</w:t>
      </w:r>
    </w:p>
    <w:p w14:paraId="2CB81048">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四、响应文件提交</w:t>
      </w:r>
    </w:p>
    <w:p w14:paraId="159C5555">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截止时间：202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03月21</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14</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分00秒（北京时间）</w:t>
      </w:r>
    </w:p>
    <w:p w14:paraId="45CAEDD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exact"/>
        <w:ind w:left="0" w:firstLine="42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w:t>
      </w:r>
      <w:r>
        <w:rPr>
          <w:rFonts w:hint="eastAsia" w:ascii="宋体" w:hAnsi="宋体" w:eastAsia="宋体" w:cs="宋体"/>
          <w:snapToGrid w:val="0"/>
          <w:color w:val="000000" w:themeColor="text1"/>
          <w:sz w:val="24"/>
          <w:szCs w:val="24"/>
          <w:highlight w:val="none"/>
          <w:lang w:eastAsia="zh-CN"/>
          <w14:textFill>
            <w14:solidFill>
              <w14:schemeClr w14:val="tx1"/>
            </w14:solidFill>
          </w14:textFill>
        </w:rPr>
        <w:t>安康远程智信项目管理有限公司二楼会议室</w:t>
      </w:r>
    </w:p>
    <w:p w14:paraId="29945157">
      <w:pPr>
        <w:pStyle w:val="5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开启</w:t>
      </w:r>
    </w:p>
    <w:p w14:paraId="67561304">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03</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21</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14</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分00秒（北京时间）</w:t>
      </w:r>
    </w:p>
    <w:p w14:paraId="05C46DF1">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exact"/>
        <w:ind w:left="0" w:firstLine="42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w:t>
      </w:r>
      <w:r>
        <w:rPr>
          <w:rFonts w:hint="eastAsia" w:ascii="宋体" w:hAnsi="宋体" w:eastAsia="宋体" w:cs="宋体"/>
          <w:snapToGrid w:val="0"/>
          <w:color w:val="000000" w:themeColor="text1"/>
          <w:sz w:val="24"/>
          <w:szCs w:val="24"/>
          <w:highlight w:val="none"/>
          <w:lang w:eastAsia="zh-CN"/>
          <w14:textFill>
            <w14:solidFill>
              <w14:schemeClr w14:val="tx1"/>
            </w14:solidFill>
          </w14:textFill>
        </w:rPr>
        <w:t>安康远程智信项目管理有限公司二楼会议室</w:t>
      </w:r>
    </w:p>
    <w:p w14:paraId="5E05302C">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六、公告期限</w:t>
      </w:r>
    </w:p>
    <w:p w14:paraId="61F7E562">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自本公告发布之日起3个工作日。</w:t>
      </w:r>
    </w:p>
    <w:p w14:paraId="0C3B264D">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七、其他补充事宜</w:t>
      </w:r>
    </w:p>
    <w:p w14:paraId="5CBD12F1">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注：（1）获取须知：请在文件获取时间以内携带法人授权书（或单位介绍信）、被授权人身份证复印件（复印件加盖原色公章），在安康远程智信项目管理有限公司（安康市汉滨区后张岭张家大院路口进来50米处二楼）获取采购文件。</w:t>
      </w:r>
    </w:p>
    <w:p w14:paraId="2BAE2725">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2</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）请各投标人获取磋商文件后，按照陕西省财政厅《关于政府采购投标人注册登记有关事项的通知》要求，通过陕西省政府采购网注册登记加入陕西省政府采购投标人库。</w:t>
      </w:r>
    </w:p>
    <w:p w14:paraId="17767235">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八、凡对本次采购提出询问，请按以下方式联系。</w:t>
      </w:r>
      <w:r>
        <w:rPr>
          <w:rFonts w:hint="eastAsia" w:ascii="宋体" w:hAnsi="宋体" w:eastAsia="宋体" w:cs="宋体"/>
          <w:color w:val="000000" w:themeColor="text1"/>
          <w:sz w:val="24"/>
          <w:szCs w:val="24"/>
          <w14:textFill>
            <w14:solidFill>
              <w14:schemeClr w14:val="tx1"/>
            </w14:solidFill>
          </w14:textFill>
        </w:rPr>
        <w:t xml:space="preserve"> </w:t>
      </w:r>
    </w:p>
    <w:p w14:paraId="31CEB32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信息：</w:t>
      </w:r>
    </w:p>
    <w:p w14:paraId="6B32696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cs="宋体"/>
          <w:color w:val="000000" w:themeColor="text1"/>
          <w:sz w:val="24"/>
          <w:szCs w:val="24"/>
          <w:lang w:val="en-US" w:eastAsia="zh-CN"/>
          <w14:textFill>
            <w14:solidFill>
              <w14:schemeClr w14:val="tx1"/>
            </w14:solidFill>
          </w14:textFill>
        </w:rPr>
        <w:t>：镇坪县城关镇人民政府</w:t>
      </w:r>
    </w:p>
    <w:p w14:paraId="1DF4FE6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地址：陕西省安康市镇坪县城关镇党校路小河口城关镇人民政府</w:t>
      </w:r>
    </w:p>
    <w:p w14:paraId="4E9E645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联系方式：15909150930</w:t>
      </w:r>
    </w:p>
    <w:p w14:paraId="3F9FCFFF">
      <w:pPr>
        <w:pStyle w:val="21"/>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采购代理机构信息</w:t>
      </w:r>
    </w:p>
    <w:p w14:paraId="27F00F45">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420" w:lef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名称：安康远程智信项目管理有限公司</w:t>
      </w:r>
    </w:p>
    <w:p w14:paraId="14C3C095">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地址：安康市汉滨区后张岭张家大院路口进来50米处</w:t>
      </w:r>
    </w:p>
    <w:p w14:paraId="635514FC">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联系方式：18590005321</w:t>
      </w:r>
    </w:p>
    <w:p w14:paraId="03DE7532">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420" w:lef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项目联系方式</w:t>
      </w:r>
    </w:p>
    <w:p w14:paraId="5098742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w:t>
      </w:r>
      <w:r>
        <w:rPr>
          <w:rFonts w:hint="eastAsia" w:ascii="宋体" w:hAnsi="宋体" w:eastAsia="宋体" w:cs="宋体"/>
          <w:color w:val="000000" w:themeColor="text1"/>
          <w:sz w:val="24"/>
          <w:szCs w:val="24"/>
          <w:lang w:val="en-US" w:eastAsia="zh-CN"/>
          <w14:textFill>
            <w14:solidFill>
              <w14:schemeClr w14:val="tx1"/>
            </w14:solidFill>
          </w14:textFill>
        </w:rPr>
        <w:t>王靓靓</w:t>
      </w:r>
    </w:p>
    <w:p w14:paraId="559B20E3">
      <w:pPr>
        <w:keepNext w:val="0"/>
        <w:keepLines w:val="0"/>
        <w:pageBreakBefore w:val="0"/>
        <w:widowControl/>
        <w:kinsoku/>
        <w:wordWrap/>
        <w:overflowPunct/>
        <w:topLinePunct w:val="0"/>
        <w:autoSpaceDE/>
        <w:autoSpaceDN/>
        <w:bidi w:val="0"/>
        <w:adjustRightInd w:val="0"/>
        <w:snapToGrid w:val="0"/>
        <w:spacing w:after="0" w:line="300" w:lineRule="exact"/>
        <w:ind w:right="0" w:rightChars="0" w:firstLine="480" w:firstLineChars="200"/>
        <w:textAlignment w:val="auto"/>
        <w:outlineLvl w:val="9"/>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话：</w:t>
      </w:r>
      <w:r>
        <w:rPr>
          <w:rFonts w:hint="eastAsia" w:ascii="宋体" w:hAnsi="宋体" w:eastAsia="宋体" w:cs="宋体"/>
          <w:color w:val="000000" w:themeColor="text1"/>
          <w:sz w:val="24"/>
          <w:szCs w:val="24"/>
          <w:lang w:val="en-US" w:eastAsia="zh-CN"/>
          <w14:textFill>
            <w14:solidFill>
              <w14:schemeClr w14:val="tx1"/>
            </w14:solidFill>
          </w14:textFill>
        </w:rPr>
        <w:t>18590005321</w:t>
      </w:r>
    </w:p>
    <w:p w14:paraId="727A2830">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480" w:firstLineChars="200"/>
        <w:textAlignment w:val="auto"/>
        <w:outlineLvl w:val="9"/>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14:paraId="7D95DF9A">
      <w:pPr>
        <w:keepNext w:val="0"/>
        <w:keepLines w:val="0"/>
        <w:pageBreakBefore w:val="0"/>
        <w:widowControl/>
        <w:kinsoku/>
        <w:wordWrap/>
        <w:overflowPunct/>
        <w:topLinePunct w:val="0"/>
        <w:autoSpaceDE/>
        <w:autoSpaceDN/>
        <w:bidi w:val="0"/>
        <w:adjustRightInd w:val="0"/>
        <w:snapToGrid w:val="0"/>
        <w:spacing w:after="0" w:line="240" w:lineRule="exact"/>
        <w:ind w:left="0" w:leftChars="0"/>
        <w:jc w:val="righ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安康远程智信项目管理有限公司</w:t>
      </w:r>
    </w:p>
    <w:p w14:paraId="23D9D44F">
      <w:pPr>
        <w:keepNext w:val="0"/>
        <w:keepLines w:val="0"/>
        <w:pageBreakBefore w:val="0"/>
        <w:kinsoku/>
        <w:wordWrap/>
        <w:overflowPunct/>
        <w:topLinePunct w:val="0"/>
        <w:autoSpaceDE/>
        <w:autoSpaceDN/>
        <w:bidi w:val="0"/>
        <w:spacing w:line="240" w:lineRule="exact"/>
        <w:jc w:val="right"/>
        <w:textAlignment w:val="auto"/>
        <w:rPr>
          <w:rFonts w:hint="eastAsia" w:ascii="仿宋" w:hAnsi="仿宋" w:eastAsia="仿宋" w:cs="仿宋"/>
          <w:sz w:val="24"/>
          <w:szCs w:val="24"/>
          <w:u w:val="none"/>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202</w:t>
      </w:r>
      <w:r>
        <w:rPr>
          <w:rFonts w:hint="eastAsia" w:ascii="宋体" w:hAnsi="宋体" w:cs="宋体"/>
          <w:i w:val="0"/>
          <w:iCs w:val="0"/>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03</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10</w:t>
      </w:r>
      <w:r>
        <w:rPr>
          <w:rFonts w:hint="eastAsia" w:ascii="宋体" w:hAnsi="宋体" w:eastAsia="宋体" w:cs="宋体"/>
          <w:color w:val="000000" w:themeColor="text1"/>
          <w:sz w:val="24"/>
          <w:szCs w:val="24"/>
          <w:u w:val="none"/>
          <w14:textFill>
            <w14:solidFill>
              <w14:schemeClr w14:val="tx1"/>
            </w14:solidFill>
          </w14:textFill>
        </w:rPr>
        <w:t>日</w:t>
      </w:r>
    </w:p>
    <w:p w14:paraId="2209E72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cs="宋体"/>
          <w:b w:val="0"/>
          <w:bCs w:val="0"/>
          <w:color w:val="000000" w:themeColor="text1"/>
          <w:sz w:val="24"/>
          <w:szCs w:val="24"/>
          <w:lang w:val="en-US" w:eastAsia="zh-CN"/>
          <w14:textFill>
            <w14:solidFill>
              <w14:schemeClr w14:val="tx1"/>
            </w14:solidFill>
          </w14:textFill>
        </w:rPr>
      </w:pPr>
    </w:p>
    <w:p w14:paraId="1F697830">
      <w:pPr>
        <w:keepNext w:val="0"/>
        <w:keepLines w:val="0"/>
        <w:pageBreakBefore w:val="0"/>
        <w:widowControl w:val="0"/>
        <w:kinsoku/>
        <w:wordWrap/>
        <w:overflowPunct/>
        <w:topLinePunct w:val="0"/>
        <w:autoSpaceDE/>
        <w:autoSpaceDN/>
        <w:bidi w:val="0"/>
        <w:adjustRightInd/>
        <w:snapToGrid/>
        <w:spacing w:line="700" w:lineRule="exact"/>
        <w:ind w:left="0" w:lef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149225</wp:posOffset>
                </wp:positionV>
                <wp:extent cx="6468745" cy="0"/>
                <wp:effectExtent l="0" t="4445" r="0" b="0"/>
                <wp:wrapNone/>
                <wp:docPr id="2" name="直接连接符 2"/>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a:effectLst/>
                      </wps:spPr>
                      <wps:bodyPr/>
                    </wps:wsp>
                  </a:graphicData>
                </a:graphic>
              </wp:anchor>
            </w:drawing>
          </mc:Choice>
          <mc:Fallback>
            <w:pict>
              <v:line id="_x0000_s1026" o:spid="_x0000_s1026" o:spt="20" style="position:absolute;left:0pt;margin-left:-19.2pt;margin-top:11.75pt;height:0pt;width:509.35pt;z-index:251661312;mso-width-relative:page;mso-height-relative:page;" filled="f" stroked="t" coordsize="21600,21600" o:gfxdata="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n4DzXAAAACQEAAA8AAAAAAAAAAQAgAAAAIgAAAGRycy9kb3ducmV2LnhtbFBLAQIU&#10;ABQAAAAIAIdO4kBJwCjG9AEAAOgDAAAOAAAAAAAAAAEAIAAAACYBAABkcnMvZTJvRG9jLnhtbFBL&#10;BQYAAAAABgAGAFkBAACMBQAAAAA=&#10;">
                <v:fill on="f" focussize="0,0"/>
                <v:stroke color="#000000" joinstyle="round" dashstyle="dashDot"/>
                <v:imagedata o:title=""/>
                <o:lock v:ext="edit" aspectratio="f"/>
              </v:line>
            </w:pict>
          </mc:Fallback>
        </mc:AlternateContent>
      </w:r>
      <w:r>
        <w:rPr>
          <w:rFonts w:hint="eastAsia" w:ascii="宋体" w:hAnsi="宋体" w:eastAsia="宋体" w:cs="宋体"/>
          <w:b/>
          <w:bCs/>
          <w:color w:val="auto"/>
          <w:sz w:val="24"/>
          <w:szCs w:val="24"/>
          <w:highlight w:val="none"/>
        </w:rPr>
        <w:t>本项目成交服务费：</w:t>
      </w:r>
    </w:p>
    <w:p w14:paraId="6B166ADA">
      <w:pPr>
        <w:ind w:firstLine="482" w:firstLineChars="200"/>
        <w:rPr>
          <w:rFonts w:hint="eastAsia" w:ascii="仿宋" w:hAnsi="仿宋" w:eastAsia="仿宋" w:cs="仿宋"/>
          <w:b/>
          <w:bCs/>
          <w:color w:val="auto"/>
          <w:sz w:val="24"/>
          <w:szCs w:val="24"/>
          <w:highlight w:val="none"/>
        </w:rPr>
      </w:pPr>
      <w:r>
        <w:rPr>
          <w:rFonts w:hint="eastAsia" w:ascii="宋体" w:hAnsi="宋体" w:eastAsia="宋体" w:cs="宋体"/>
          <w:b/>
          <w:bCs/>
          <w:color w:val="auto"/>
          <w:sz w:val="24"/>
          <w:szCs w:val="24"/>
          <w:highlight w:val="none"/>
          <w:lang w:val="en-US" w:eastAsia="zh-CN"/>
        </w:rPr>
        <w:t>成交单位</w:t>
      </w:r>
      <w:r>
        <w:rPr>
          <w:rFonts w:hint="eastAsia" w:ascii="宋体" w:hAnsi="宋体" w:eastAsia="宋体" w:cs="宋体"/>
          <w:b/>
          <w:bCs/>
          <w:color w:val="auto"/>
          <w:sz w:val="24"/>
          <w:szCs w:val="24"/>
          <w:highlight w:val="none"/>
        </w:rPr>
        <w:t>应在领取</w:t>
      </w:r>
      <w:r>
        <w:rPr>
          <w:rFonts w:hint="eastAsia" w:ascii="宋体" w:hAnsi="宋体" w:eastAsia="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通知书时参照《国家计委关于印发&lt;招标代理服务收费管理暂行办法&gt;的通知》(计价格〔2002〕1980号)、）、《国家发展和改革委员会办公厅关于招标代理服务收费有关问题的通知》（发改办价格〔2003〕857号）、《国家发展改革委关于降低部分建设项目收费标准规范收费行为等有关问题的通知》(发改价格〔2011〕534号)以及财政部关于印发&lt;政府采购代理机构管理暂行办法&gt;的通知》（财库〔2018〕2号）的规定，向安康远程智信项目管理有限公司缴纳</w:t>
      </w:r>
      <w:r>
        <w:rPr>
          <w:rFonts w:hint="eastAsia" w:ascii="宋体" w:hAnsi="宋体" w:eastAsia="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服务费</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本项目定额收费3000.00元</w:t>
      </w:r>
      <w:r>
        <w:rPr>
          <w:rFonts w:hint="eastAsia" w:ascii="宋体" w:hAnsi="宋体" w:eastAsia="宋体" w:cs="宋体"/>
          <w:b/>
          <w:bCs/>
          <w:color w:val="auto"/>
          <w:sz w:val="24"/>
          <w:szCs w:val="24"/>
          <w:highlight w:val="none"/>
        </w:rPr>
        <w:t>。</w:t>
      </w:r>
    </w:p>
    <w:p w14:paraId="3E121B81">
      <w:pPr>
        <w:ind w:firstLine="241" w:firstLineChars="1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开户名称：</w:t>
      </w:r>
      <w:r>
        <w:rPr>
          <w:rFonts w:hint="eastAsia" w:ascii="宋体" w:hAnsi="宋体" w:cs="宋体"/>
          <w:b/>
          <w:bCs/>
          <w:color w:val="auto"/>
          <w:sz w:val="24"/>
          <w:szCs w:val="24"/>
          <w:highlight w:val="none"/>
          <w:lang w:eastAsia="zh-CN"/>
        </w:rPr>
        <w:t xml:space="preserve">安康远程智信项目管理有限公司 </w:t>
      </w:r>
    </w:p>
    <w:p w14:paraId="0EACB8EB">
      <w:pPr>
        <w:ind w:firstLine="241" w:firstLineChars="100"/>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银行账号：</w:t>
      </w:r>
      <w:r>
        <w:rPr>
          <w:rFonts w:hint="eastAsia" w:ascii="宋体" w:hAnsi="宋体" w:eastAsia="宋体" w:cs="宋体"/>
          <w:b/>
          <w:bCs/>
          <w:color w:val="000000" w:themeColor="text1"/>
          <w:sz w:val="24"/>
          <w:szCs w:val="24"/>
          <w:highlight w:val="none"/>
          <w:lang w:eastAsia="zh-CN"/>
          <w14:textFill>
            <w14:solidFill>
              <w14:schemeClr w14:val="tx1"/>
            </w14:solidFill>
          </w14:textFill>
        </w:rPr>
        <w:t>2</w:t>
      </w:r>
      <w:r>
        <w:rPr>
          <w:rFonts w:hint="eastAsia" w:ascii="宋体" w:hAnsi="宋体" w:cs="宋体"/>
          <w:b/>
          <w:bCs/>
          <w:color w:val="000000" w:themeColor="text1"/>
          <w:sz w:val="24"/>
          <w:szCs w:val="24"/>
          <w:highlight w:val="none"/>
          <w:lang w:eastAsia="zh-CN"/>
          <w14:textFill>
            <w14:solidFill>
              <w14:schemeClr w14:val="tx1"/>
            </w14:solidFill>
          </w14:textFill>
        </w:rPr>
        <w:t>40</w:t>
      </w:r>
      <w:r>
        <w:rPr>
          <w:rFonts w:hint="eastAsia" w:ascii="宋体" w:hAnsi="宋体" w:eastAsia="宋体" w:cs="宋体"/>
          <w:b/>
          <w:bCs/>
          <w:color w:val="000000" w:themeColor="text1"/>
          <w:sz w:val="24"/>
          <w:szCs w:val="24"/>
          <w:highlight w:val="none"/>
          <w:lang w:eastAsia="zh-CN"/>
          <w14:textFill>
            <w14:solidFill>
              <w14:schemeClr w14:val="tx1"/>
            </w14:solidFill>
          </w14:textFill>
        </w:rPr>
        <w:t>70</w:t>
      </w:r>
      <w:r>
        <w:rPr>
          <w:rFonts w:hint="eastAsia" w:ascii="宋体" w:hAnsi="宋体" w:cs="宋体"/>
          <w:b/>
          <w:bCs/>
          <w:color w:val="000000" w:themeColor="text1"/>
          <w:sz w:val="24"/>
          <w:szCs w:val="24"/>
          <w:highlight w:val="none"/>
          <w:lang w:eastAsia="zh-CN"/>
          <w14:textFill>
            <w14:solidFill>
              <w14:schemeClr w14:val="tx1"/>
            </w14:solidFill>
          </w14:textFill>
        </w:rPr>
        <w:t>40</w:t>
      </w:r>
      <w:r>
        <w:rPr>
          <w:rFonts w:hint="eastAsia" w:ascii="宋体" w:hAnsi="宋体" w:eastAsia="宋体" w:cs="宋体"/>
          <w:b/>
          <w:bCs/>
          <w:color w:val="000000" w:themeColor="text1"/>
          <w:sz w:val="24"/>
          <w:szCs w:val="24"/>
          <w:highlight w:val="none"/>
          <w:lang w:eastAsia="zh-CN"/>
          <w14:textFill>
            <w14:solidFill>
              <w14:schemeClr w14:val="tx1"/>
            </w14:solidFill>
          </w14:textFill>
        </w:rPr>
        <w:t>409200039188</w:t>
      </w:r>
    </w:p>
    <w:p w14:paraId="214E2EF7">
      <w:pPr>
        <w:ind w:firstLine="241" w:firstLineChars="100"/>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开</w:t>
      </w: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户</w:t>
      </w: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行：</w:t>
      </w:r>
      <w:r>
        <w:rPr>
          <w:rFonts w:hint="eastAsia" w:ascii="宋体" w:hAnsi="宋体" w:cs="宋体"/>
          <w:b/>
          <w:bCs/>
          <w:color w:val="000000" w:themeColor="text1"/>
          <w:sz w:val="24"/>
          <w:szCs w:val="24"/>
          <w:highlight w:val="none"/>
          <w:lang w:eastAsia="zh-CN"/>
          <w14:textFill>
            <w14:solidFill>
              <w14:schemeClr w14:val="tx1"/>
            </w14:solidFill>
          </w14:textFill>
        </w:rPr>
        <w:t>中国工商银行股份有限公司安康高新支行</w:t>
      </w:r>
    </w:p>
    <w:p w14:paraId="4BF351F3">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647CA5A0">
      <w:pPr>
        <w:keepNext w:val="0"/>
        <w:keepLines w:val="0"/>
        <w:pageBreakBefore w:val="0"/>
        <w:kinsoku/>
        <w:wordWrap/>
        <w:overflowPunct/>
        <w:topLinePunct w:val="0"/>
        <w:autoSpaceDE/>
        <w:autoSpaceDN/>
        <w:bidi w:val="0"/>
        <w:spacing w:line="340" w:lineRule="exact"/>
        <w:textAlignment w:val="auto"/>
        <w:rPr>
          <w:rFonts w:hint="eastAsia" w:ascii="宋体" w:hAnsi="宋体" w:eastAsia="宋体" w:cs="宋体"/>
          <w:color w:val="000000" w:themeColor="text1"/>
          <w:sz w:val="24"/>
          <w:szCs w:val="24"/>
          <w14:textFill>
            <w14:solidFill>
              <w14:schemeClr w14:val="tx1"/>
            </w14:solidFill>
          </w14:textFill>
        </w:rPr>
      </w:pPr>
    </w:p>
    <w:p w14:paraId="2710E47E">
      <w:pPr>
        <w:pStyle w:val="2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2B5CAD41">
      <w:pPr>
        <w:pStyle w:val="7"/>
        <w:rPr>
          <w:rFonts w:hint="eastAsia" w:ascii="宋体" w:hAnsi="宋体" w:cs="宋体"/>
          <w:b/>
          <w:bCs/>
          <w:color w:val="auto"/>
          <w:spacing w:val="10"/>
          <w:kern w:val="44"/>
          <w:sz w:val="32"/>
          <w:szCs w:val="32"/>
        </w:rPr>
      </w:pPr>
    </w:p>
    <w:p w14:paraId="71A58B40">
      <w:pPr>
        <w:rPr>
          <w:rFonts w:hint="eastAsia" w:ascii="宋体" w:hAnsi="宋体" w:cs="宋体"/>
          <w:b/>
          <w:bCs/>
          <w:color w:val="auto"/>
          <w:spacing w:val="10"/>
          <w:kern w:val="44"/>
          <w:sz w:val="32"/>
          <w:szCs w:val="32"/>
        </w:rPr>
      </w:pPr>
    </w:p>
    <w:p w14:paraId="27806776">
      <w:pPr>
        <w:rPr>
          <w:rFonts w:hint="eastAsia" w:ascii="宋体" w:hAnsi="宋体" w:cs="宋体"/>
          <w:b/>
          <w:bCs/>
          <w:color w:val="auto"/>
          <w:spacing w:val="10"/>
          <w:kern w:val="44"/>
          <w:sz w:val="32"/>
          <w:szCs w:val="32"/>
        </w:rPr>
      </w:pPr>
    </w:p>
    <w:p w14:paraId="26EB1B10">
      <w:pPr>
        <w:rPr>
          <w:rFonts w:hint="eastAsia" w:ascii="宋体" w:hAnsi="宋体" w:cs="宋体"/>
          <w:b/>
          <w:bCs/>
          <w:color w:val="auto"/>
          <w:spacing w:val="10"/>
          <w:kern w:val="44"/>
          <w:sz w:val="32"/>
          <w:szCs w:val="32"/>
        </w:rPr>
      </w:pPr>
    </w:p>
    <w:p w14:paraId="78DEC3A0">
      <w:pPr>
        <w:rPr>
          <w:rFonts w:hint="eastAsia" w:ascii="宋体" w:hAnsi="宋体" w:cs="宋体"/>
          <w:b/>
          <w:bCs/>
          <w:color w:val="auto"/>
          <w:spacing w:val="10"/>
          <w:kern w:val="44"/>
          <w:sz w:val="32"/>
          <w:szCs w:val="32"/>
        </w:rPr>
      </w:pPr>
    </w:p>
    <w:p w14:paraId="441A04EF">
      <w:pPr>
        <w:rPr>
          <w:rFonts w:hint="eastAsia" w:ascii="宋体" w:hAnsi="宋体" w:cs="宋体"/>
          <w:b/>
          <w:bCs/>
          <w:color w:val="auto"/>
          <w:spacing w:val="10"/>
          <w:kern w:val="44"/>
          <w:sz w:val="32"/>
          <w:szCs w:val="32"/>
        </w:rPr>
      </w:pPr>
    </w:p>
    <w:p w14:paraId="47AE0140">
      <w:pPr>
        <w:pStyle w:val="2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28156DF6">
      <w:pPr>
        <w:pStyle w:val="2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投标人</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3"/>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6962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0C422FE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2700D950">
            <w:pPr>
              <w:keepNext w:val="0"/>
              <w:keepLines w:val="0"/>
              <w:pageBreakBefore w:val="0"/>
              <w:kinsoku/>
              <w:wordWrap/>
              <w:overflowPunct/>
              <w:topLinePunct w:val="0"/>
              <w:autoSpaceDE/>
              <w:autoSpaceDN/>
              <w:bidi w:val="0"/>
              <w:adjustRightInd w:val="0"/>
              <w:snapToGrid w:val="0"/>
              <w:spacing w:line="43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7119" w:type="dxa"/>
            <w:vAlign w:val="center"/>
          </w:tcPr>
          <w:p w14:paraId="2D414AD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5D6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0B03A83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ascii="宋体" w:hAnsi="宋体" w:cs="宋体"/>
                <w:b/>
                <w:bCs/>
                <w:color w:val="auto"/>
                <w:kern w:val="0"/>
                <w:sz w:val="24"/>
                <w:szCs w:val="24"/>
              </w:rPr>
              <w:t>1</w:t>
            </w:r>
          </w:p>
        </w:tc>
        <w:tc>
          <w:tcPr>
            <w:tcW w:w="1949" w:type="dxa"/>
            <w:vAlign w:val="center"/>
          </w:tcPr>
          <w:p w14:paraId="6475F3D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7119" w:type="dxa"/>
            <w:vAlign w:val="center"/>
          </w:tcPr>
          <w:p w14:paraId="20393A6B">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lang w:val="en-US" w:eastAsia="zh-CN"/>
              </w:rPr>
            </w:pPr>
            <w:r>
              <w:rPr>
                <w:rFonts w:hint="eastAsia" w:ascii="宋体" w:hAnsi="宋体" w:cs="宋体"/>
                <w:color w:val="000000" w:themeColor="text1"/>
                <w:sz w:val="24"/>
                <w:szCs w:val="24"/>
                <w:lang w:val="en-US" w:eastAsia="zh-CN"/>
                <w14:textFill>
                  <w14:solidFill>
                    <w14:schemeClr w14:val="tx1"/>
                  </w14:solidFill>
                </w14:textFill>
              </w:rPr>
              <w:t>镇坪县城关镇人民政府</w:t>
            </w:r>
          </w:p>
        </w:tc>
      </w:tr>
      <w:tr w14:paraId="2E8C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1CB2F10">
            <w:pPr>
              <w:keepNext w:val="0"/>
              <w:keepLines w:val="0"/>
              <w:pageBreakBefore w:val="0"/>
              <w:kinsoku/>
              <w:wordWrap/>
              <w:overflowPunct/>
              <w:topLinePunct w:val="0"/>
              <w:autoSpaceDE/>
              <w:autoSpaceDN/>
              <w:bidi w:val="0"/>
              <w:spacing w:line="430" w:lineRule="exact"/>
              <w:jc w:val="center"/>
              <w:textAlignment w:val="auto"/>
              <w:rPr>
                <w:rFonts w:ascii="宋体"/>
                <w:b/>
                <w:bCs/>
                <w:color w:val="auto"/>
                <w:sz w:val="24"/>
                <w:szCs w:val="24"/>
              </w:rPr>
            </w:pPr>
            <w:r>
              <w:rPr>
                <w:rFonts w:ascii="宋体" w:hAnsi="宋体" w:cs="宋体"/>
                <w:b/>
                <w:bCs/>
                <w:color w:val="auto"/>
                <w:sz w:val="24"/>
                <w:szCs w:val="24"/>
              </w:rPr>
              <w:t>2</w:t>
            </w:r>
          </w:p>
        </w:tc>
        <w:tc>
          <w:tcPr>
            <w:tcW w:w="1949" w:type="dxa"/>
            <w:vAlign w:val="center"/>
          </w:tcPr>
          <w:p w14:paraId="337B8AB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采购</w:t>
            </w:r>
            <w:r>
              <w:rPr>
                <w:rFonts w:hint="eastAsia" w:ascii="宋体" w:hAnsi="宋体" w:cs="宋体"/>
                <w:b/>
                <w:bCs/>
                <w:color w:val="000000" w:themeColor="text1"/>
                <w:kern w:val="0"/>
                <w:sz w:val="24"/>
                <w:szCs w:val="24"/>
                <w:lang w:eastAsia="zh-CN"/>
                <w14:textFill>
                  <w14:solidFill>
                    <w14:schemeClr w14:val="tx1"/>
                  </w14:solidFill>
                </w14:textFill>
              </w:rPr>
              <w:t>内容</w:t>
            </w:r>
          </w:p>
        </w:tc>
        <w:tc>
          <w:tcPr>
            <w:tcW w:w="7119" w:type="dxa"/>
            <w:vAlign w:val="center"/>
          </w:tcPr>
          <w:p w14:paraId="497DA980">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ascii="宋体"/>
                <w:color w:val="000000" w:themeColor="text1"/>
                <w:sz w:val="24"/>
                <w:szCs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友谊村七组人畜饮水补短板工程项目</w:t>
            </w:r>
            <w:r>
              <w:rPr>
                <w:rFonts w:hint="eastAsia" w:ascii="宋体" w:hAnsi="宋体" w:cs="宋体"/>
                <w:bCs/>
                <w:szCs w:val="24"/>
              </w:rPr>
              <w:t>（</w:t>
            </w:r>
            <w:r>
              <w:rPr>
                <w:rFonts w:hint="eastAsia" w:ascii="宋体" w:hAnsi="宋体" w:cs="宋体"/>
                <w:color w:val="000000" w:themeColor="text1"/>
                <w:sz w:val="24"/>
                <w:lang w:val="en-US" w:eastAsia="zh-CN"/>
                <w14:textFill>
                  <w14:solidFill>
                    <w14:schemeClr w14:val="tx1"/>
                  </w14:solidFill>
                </w14:textFill>
              </w:rPr>
              <w:t>具体施工内容及要求 参数见磋商文件第四部分采购内容及要求</w:t>
            </w:r>
            <w:r>
              <w:rPr>
                <w:rFonts w:hint="eastAsia" w:ascii="宋体" w:hAnsi="宋体" w:cs="宋体"/>
                <w:bCs/>
                <w:szCs w:val="24"/>
              </w:rPr>
              <w:t>）</w:t>
            </w:r>
          </w:p>
        </w:tc>
      </w:tr>
      <w:tr w14:paraId="63EF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9" w:type="dxa"/>
            <w:vAlign w:val="center"/>
          </w:tcPr>
          <w:p w14:paraId="59667A5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000000" w:themeColor="text1"/>
                <w:kern w:val="0"/>
                <w:sz w:val="24"/>
                <w:szCs w:val="24"/>
                <w14:textFill>
                  <w14:solidFill>
                    <w14:schemeClr w14:val="tx1"/>
                  </w14:solidFill>
                </w14:textFill>
              </w:rPr>
            </w:pPr>
            <w:r>
              <w:rPr>
                <w:rFonts w:ascii="宋体" w:hAnsi="宋体" w:cs="宋体"/>
                <w:b/>
                <w:bCs/>
                <w:color w:val="000000" w:themeColor="text1"/>
                <w:kern w:val="0"/>
                <w:sz w:val="24"/>
                <w:szCs w:val="24"/>
                <w14:textFill>
                  <w14:solidFill>
                    <w14:schemeClr w14:val="tx1"/>
                  </w14:solidFill>
                </w14:textFill>
              </w:rPr>
              <w:t>3</w:t>
            </w:r>
          </w:p>
        </w:tc>
        <w:tc>
          <w:tcPr>
            <w:tcW w:w="1949" w:type="dxa"/>
            <w:vAlign w:val="center"/>
          </w:tcPr>
          <w:p w14:paraId="0B2E4D03">
            <w:pPr>
              <w:keepNext w:val="0"/>
              <w:keepLines w:val="0"/>
              <w:widowControl/>
              <w:suppressLineNumbers w:val="0"/>
              <w:ind w:firstLine="482" w:firstLineChars="200"/>
              <w:jc w:val="left"/>
              <w:rPr>
                <w:rFonts w:hint="eastAsia" w:ascii="宋体" w:hAnsi="宋体" w:cs="宋体"/>
                <w:color w:val="000000" w:themeColor="text1"/>
                <w:sz w:val="24"/>
                <w:lang w:eastAsia="zh-CN"/>
                <w14:textFill>
                  <w14:solidFill>
                    <w14:schemeClr w14:val="tx1"/>
                  </w14:solidFill>
                </w14:textFill>
              </w:rPr>
            </w:pPr>
            <w:r>
              <w:rPr>
                <w:rFonts w:hint="eastAsia" w:ascii="宋体" w:hAnsi="宋体" w:eastAsia="宋体" w:cs="宋体"/>
                <w:b/>
                <w:bCs/>
                <w:color w:val="000000"/>
                <w:kern w:val="0"/>
                <w:sz w:val="24"/>
                <w:szCs w:val="24"/>
                <w:lang w:val="en-US" w:eastAsia="zh-CN" w:bidi="ar"/>
              </w:rPr>
              <w:t>最高限价</w:t>
            </w:r>
          </w:p>
        </w:tc>
        <w:tc>
          <w:tcPr>
            <w:tcW w:w="7119" w:type="dxa"/>
            <w:vAlign w:val="center"/>
          </w:tcPr>
          <w:p w14:paraId="1557BD6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pPr>
            <w:r>
              <w:rPr>
                <w:rFonts w:hint="eastAsia" w:cs="宋体"/>
                <w:b w:val="0"/>
                <w:bCs/>
                <w:color w:val="000000" w:themeColor="text1"/>
                <w:kern w:val="2"/>
                <w:sz w:val="24"/>
                <w:szCs w:val="24"/>
                <w:lang w:val="en-US" w:eastAsia="zh-CN" w:bidi="ar-SA"/>
                <w14:textFill>
                  <w14:solidFill>
                    <w14:schemeClr w14:val="tx1"/>
                  </w14:solidFill>
                </w14:textFill>
              </w:rPr>
              <w:t>268674.20</w:t>
            </w:r>
            <w:r>
              <w:rPr>
                <w:rFonts w:hint="eastAsia" w:ascii="宋体" w:hAnsi="宋体" w:eastAsia="宋体" w:cs="宋体"/>
                <w:color w:val="000000"/>
                <w:kern w:val="0"/>
                <w:sz w:val="24"/>
                <w:szCs w:val="24"/>
                <w:lang w:val="en-US" w:eastAsia="zh-CN" w:bidi="ar"/>
              </w:rPr>
              <w:t xml:space="preserve">元，投标人所投报价不得超出本项目最高限价，否 </w:t>
            </w:r>
          </w:p>
          <w:p w14:paraId="0B5A241C">
            <w:pPr>
              <w:keepNext w:val="0"/>
              <w:keepLines w:val="0"/>
              <w:widowControl/>
              <w:suppressLineNumbers w:val="0"/>
              <w:jc w:val="left"/>
              <w:rPr>
                <w:rFonts w:hint="eastAsia" w:ascii="宋体" w:hAnsi="宋体" w:cs="宋体"/>
                <w:color w:val="000000" w:themeColor="text1"/>
                <w:sz w:val="24"/>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则按无效文件处理。</w:t>
            </w:r>
          </w:p>
        </w:tc>
      </w:tr>
      <w:tr w14:paraId="7D2B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12A4D7E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32604F29">
            <w:pPr>
              <w:spacing w:line="460" w:lineRule="exact"/>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工期</w:t>
            </w:r>
          </w:p>
        </w:tc>
        <w:tc>
          <w:tcPr>
            <w:tcW w:w="7119" w:type="dxa"/>
            <w:vAlign w:val="center"/>
          </w:tcPr>
          <w:p w14:paraId="5F62FD8E">
            <w:pPr>
              <w:keepNext w:val="0"/>
              <w:keepLines w:val="0"/>
              <w:pageBreakBefore w:val="0"/>
              <w:widowControl w:val="0"/>
              <w:kinsoku/>
              <w:wordWrap/>
              <w:overflowPunct/>
              <w:topLinePunct w:val="0"/>
              <w:autoSpaceDE/>
              <w:autoSpaceDN/>
              <w:bidi w:val="0"/>
              <w:spacing w:line="440" w:lineRule="exact"/>
              <w:outlineLvl w:val="9"/>
              <w:rPr>
                <w:rFonts w:hint="eastAsia" w:ascii="宋体"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sz w:val="24"/>
                <w:szCs w:val="24"/>
                <w:lang w:val="en-US" w:eastAsia="zh-CN" w:bidi="ar"/>
                <w14:textFill>
                  <w14:solidFill>
                    <w14:schemeClr w14:val="tx1"/>
                  </w14:solidFill>
                </w14:textFill>
              </w:rPr>
              <w:t>自合同签订之日起</w:t>
            </w:r>
            <w:r>
              <w:rPr>
                <w:rFonts w:hint="eastAsia" w:ascii="宋体" w:hAnsi="宋体" w:cs="宋体"/>
                <w:b/>
                <w:bCs/>
                <w:color w:val="000000" w:themeColor="text1"/>
                <w:sz w:val="24"/>
                <w:szCs w:val="24"/>
                <w:u w:val="single"/>
                <w:lang w:val="en-US" w:eastAsia="zh-CN" w:bidi="ar"/>
                <w14:textFill>
                  <w14:solidFill>
                    <w14:schemeClr w14:val="tx1"/>
                  </w14:solidFill>
                </w14:textFill>
              </w:rPr>
              <w:t xml:space="preserve"> 30 </w:t>
            </w:r>
            <w:r>
              <w:rPr>
                <w:rFonts w:hint="eastAsia" w:ascii="宋体" w:hAnsi="宋体" w:cs="宋体"/>
                <w:b/>
                <w:bCs/>
                <w:color w:val="000000" w:themeColor="text1"/>
                <w:sz w:val="24"/>
                <w:szCs w:val="24"/>
                <w:lang w:val="en-US" w:eastAsia="zh-CN" w:bidi="ar"/>
                <w14:textFill>
                  <w14:solidFill>
                    <w14:schemeClr w14:val="tx1"/>
                  </w14:solidFill>
                </w14:textFill>
              </w:rPr>
              <w:t>天完工</w:t>
            </w:r>
            <w:r>
              <w:rPr>
                <w:rFonts w:hint="eastAsia" w:ascii="宋体" w:hAnsi="宋体" w:cs="宋体"/>
                <w:b/>
                <w:bCs/>
                <w:color w:val="000000" w:themeColor="text1"/>
                <w:sz w:val="24"/>
                <w:szCs w:val="24"/>
                <w:highlight w:val="none"/>
                <w:lang w:val="en-US" w:eastAsia="zh-CN" w:bidi="ar"/>
                <w14:textFill>
                  <w14:solidFill>
                    <w14:schemeClr w14:val="tx1"/>
                  </w14:solidFill>
                </w14:textFill>
              </w:rPr>
              <w:t>，</w:t>
            </w:r>
            <w:r>
              <w:rPr>
                <w:rFonts w:hint="eastAsia" w:ascii="宋体" w:hAnsi="宋体" w:cs="宋体"/>
                <w:b/>
                <w:bCs/>
                <w:color w:val="000000" w:themeColor="text1"/>
                <w:sz w:val="24"/>
                <w:szCs w:val="24"/>
                <w:lang w:val="en-US" w:eastAsia="zh-CN" w:bidi="ar"/>
                <w14:textFill>
                  <w14:solidFill>
                    <w14:schemeClr w14:val="tx1"/>
                  </w14:solidFill>
                </w14:textFill>
              </w:rPr>
              <w:t>计划开工时间：实际开工日期以采购人批准的开工日期为准。</w:t>
            </w:r>
          </w:p>
        </w:tc>
      </w:tr>
      <w:tr w14:paraId="15D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4199973E">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p>
        </w:tc>
        <w:tc>
          <w:tcPr>
            <w:tcW w:w="1949" w:type="dxa"/>
            <w:vAlign w:val="center"/>
          </w:tcPr>
          <w:p w14:paraId="7FBFB3E4">
            <w:pPr>
              <w:keepNext w:val="0"/>
              <w:keepLines w:val="0"/>
              <w:pageBreakBefore w:val="0"/>
              <w:kinsoku/>
              <w:wordWrap/>
              <w:overflowPunct/>
              <w:topLinePunct w:val="0"/>
              <w:autoSpaceDE/>
              <w:autoSpaceDN/>
              <w:bidi w:val="0"/>
              <w:spacing w:line="400" w:lineRule="exact"/>
              <w:ind w:right="420" w:rightChars="0"/>
              <w:jc w:val="center"/>
              <w:textAlignment w:val="auto"/>
              <w:rPr>
                <w:rFonts w:hint="eastAsia" w:ascii="宋体" w:hAnsi="宋体" w:cs="仿宋"/>
                <w:b/>
                <w:color w:val="000000" w:themeColor="text1"/>
                <w:kern w:val="0"/>
                <w:sz w:val="24"/>
                <w:szCs w:val="24"/>
                <w:lang w:val="en-US" w:eastAsia="zh-CN"/>
                <w14:textFill>
                  <w14:solidFill>
                    <w14:schemeClr w14:val="tx1"/>
                  </w14:solidFill>
                </w14:textFill>
              </w:rPr>
            </w:pPr>
            <w:r>
              <w:rPr>
                <w:rFonts w:hint="eastAsia" w:ascii="宋体" w:hAnsi="宋体" w:cs="宋体"/>
                <w:b/>
                <w:bCs/>
                <w:color w:val="auto"/>
                <w:sz w:val="24"/>
                <w:lang w:val="en-US" w:eastAsia="zh-CN"/>
              </w:rPr>
              <w:t>质量标准</w:t>
            </w:r>
          </w:p>
        </w:tc>
        <w:tc>
          <w:tcPr>
            <w:tcW w:w="7119" w:type="dxa"/>
            <w:vAlign w:val="center"/>
          </w:tcPr>
          <w:p w14:paraId="03488D10">
            <w:pPr>
              <w:spacing w:line="440" w:lineRule="exact"/>
              <w:rPr>
                <w:rFonts w:hint="eastAsia" w:ascii="宋体" w:hAnsi="宋体" w:cs="宋体"/>
                <w:color w:val="000000" w:themeColor="text1"/>
                <w:kern w:val="0"/>
                <w:sz w:val="24"/>
                <w:szCs w:val="24"/>
                <w:lang w:val="en-US" w:eastAsia="zh-CN" w:bidi="ar-SA"/>
                <w14:textFill>
                  <w14:solidFill>
                    <w14:schemeClr w14:val="tx1"/>
                  </w14:solidFill>
                </w14:textFill>
              </w:rPr>
            </w:pPr>
            <w:r>
              <w:rPr>
                <w:rFonts w:hint="eastAsia" w:hAnsi="宋体" w:cs="宋体"/>
                <w:bCs/>
                <w:sz w:val="24"/>
                <w:szCs w:val="24"/>
              </w:rPr>
              <w:t>合格。</w:t>
            </w:r>
          </w:p>
        </w:tc>
      </w:tr>
      <w:tr w14:paraId="11D0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27E2C0F8">
            <w:pPr>
              <w:keepNext w:val="0"/>
              <w:keepLines w:val="0"/>
              <w:pageBreakBefore w:val="0"/>
              <w:kinsoku/>
              <w:wordWrap/>
              <w:overflowPunct/>
              <w:topLinePunct w:val="0"/>
              <w:autoSpaceDE/>
              <w:autoSpaceDN/>
              <w:bidi w:val="0"/>
              <w:spacing w:line="43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6</w:t>
            </w:r>
          </w:p>
        </w:tc>
        <w:tc>
          <w:tcPr>
            <w:tcW w:w="1949" w:type="dxa"/>
            <w:vAlign w:val="center"/>
          </w:tcPr>
          <w:p w14:paraId="7A77066E">
            <w:pPr>
              <w:keepNext w:val="0"/>
              <w:keepLines w:val="0"/>
              <w:pageBreakBefore w:val="0"/>
              <w:kinsoku/>
              <w:wordWrap/>
              <w:overflowPunct/>
              <w:topLinePunct w:val="0"/>
              <w:autoSpaceDE/>
              <w:autoSpaceDN/>
              <w:bidi w:val="0"/>
              <w:spacing w:line="400" w:lineRule="exact"/>
              <w:ind w:right="420" w:rightChars="0"/>
              <w:jc w:val="center"/>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auto"/>
                <w:sz w:val="24"/>
                <w:lang w:val="en-US" w:eastAsia="zh-CN"/>
              </w:rPr>
              <w:t>工程质保期</w:t>
            </w:r>
          </w:p>
        </w:tc>
        <w:tc>
          <w:tcPr>
            <w:tcW w:w="7119" w:type="dxa"/>
            <w:vAlign w:val="center"/>
          </w:tcPr>
          <w:p w14:paraId="6F5F0F70">
            <w:pPr>
              <w:keepNext w:val="0"/>
              <w:keepLines w:val="0"/>
              <w:pageBreakBefore w:val="0"/>
              <w:widowControl w:val="0"/>
              <w:kinsoku/>
              <w:wordWrap/>
              <w:overflowPunct/>
              <w:topLinePunct w:val="0"/>
              <w:autoSpaceDE/>
              <w:autoSpaceDN/>
              <w:bidi w:val="0"/>
              <w:spacing w:line="440" w:lineRule="exact"/>
              <w:outlineLvl w:val="9"/>
              <w:rPr>
                <w:rFonts w:ascii="宋体"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bidi="ar"/>
                <w14:textFill>
                  <w14:solidFill>
                    <w14:schemeClr w14:val="tx1"/>
                  </w14:solidFill>
                </w14:textFill>
              </w:rPr>
              <w:t>根据《建设工程质量管理条例》及有关规定，工程的质量保修期如下：质量保修期自工程竣工验收合格之日起计算为一年。</w:t>
            </w:r>
          </w:p>
        </w:tc>
      </w:tr>
      <w:tr w14:paraId="3D07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7E586378">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7</w:t>
            </w:r>
          </w:p>
        </w:tc>
        <w:tc>
          <w:tcPr>
            <w:tcW w:w="1949" w:type="dxa"/>
            <w:vAlign w:val="center"/>
          </w:tcPr>
          <w:p w14:paraId="4B2E9729">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auto"/>
                <w:kern w:val="0"/>
                <w:sz w:val="24"/>
                <w:szCs w:val="24"/>
              </w:rPr>
              <w:t>资格审查方式</w:t>
            </w:r>
          </w:p>
        </w:tc>
        <w:tc>
          <w:tcPr>
            <w:tcW w:w="7119" w:type="dxa"/>
            <w:vAlign w:val="center"/>
          </w:tcPr>
          <w:p w14:paraId="7BE30DDD">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auto"/>
                <w:kern w:val="0"/>
                <w:sz w:val="24"/>
                <w:szCs w:val="24"/>
              </w:rPr>
              <w:t>资格后审</w:t>
            </w:r>
          </w:p>
        </w:tc>
      </w:tr>
      <w:tr w14:paraId="1238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BF2B2D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8</w:t>
            </w:r>
          </w:p>
        </w:tc>
        <w:tc>
          <w:tcPr>
            <w:tcW w:w="1949" w:type="dxa"/>
            <w:vAlign w:val="center"/>
          </w:tcPr>
          <w:p w14:paraId="69A2D17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投标人</w:t>
            </w:r>
          </w:p>
          <w:p w14:paraId="5500F03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7119" w:type="dxa"/>
            <w:vAlign w:val="center"/>
          </w:tcPr>
          <w:p w14:paraId="2DAB24A2">
            <w:pPr>
              <w:keepNext w:val="0"/>
              <w:keepLines w:val="0"/>
              <w:pageBreakBefore w:val="0"/>
              <w:kinsoku/>
              <w:wordWrap/>
              <w:overflowPunct/>
              <w:topLinePunct w:val="0"/>
              <w:autoSpaceDE/>
              <w:autoSpaceDN/>
              <w:bidi w:val="0"/>
              <w:spacing w:line="430" w:lineRule="exact"/>
              <w:textAlignment w:val="auto"/>
              <w:rPr>
                <w:rFonts w:hint="eastAsia" w:ascii="宋体" w:hAnsi="宋体" w:cs="宋体"/>
                <w:color w:val="auto"/>
                <w:sz w:val="24"/>
                <w:szCs w:val="24"/>
              </w:rPr>
            </w:pPr>
            <w:r>
              <w:rPr>
                <w:rFonts w:hint="eastAsia" w:ascii="宋体" w:hAnsi="宋体" w:cs="宋体"/>
                <w:color w:val="auto"/>
                <w:sz w:val="24"/>
                <w:szCs w:val="24"/>
                <w:lang w:eastAsia="zh-CN"/>
              </w:rPr>
              <w:t>投标人</w:t>
            </w:r>
            <w:r>
              <w:rPr>
                <w:rFonts w:hint="eastAsia" w:ascii="宋体" w:hAnsi="宋体" w:cs="宋体"/>
                <w:color w:val="auto"/>
                <w:sz w:val="24"/>
                <w:szCs w:val="24"/>
                <w:lang w:val="en-US" w:eastAsia="zh-CN"/>
              </w:rPr>
              <w:t>资格</w:t>
            </w:r>
            <w:r>
              <w:rPr>
                <w:rFonts w:hint="eastAsia" w:ascii="宋体" w:hAnsi="宋体" w:cs="宋体"/>
                <w:color w:val="auto"/>
                <w:sz w:val="24"/>
                <w:szCs w:val="24"/>
              </w:rPr>
              <w:t>要求：</w:t>
            </w:r>
            <w:bookmarkStart w:id="9" w:name="_Toc20612"/>
          </w:p>
          <w:p w14:paraId="14D2F5C6">
            <w:pPr>
              <w:keepNext w:val="0"/>
              <w:keepLines w:val="0"/>
              <w:pageBreakBefore w:val="0"/>
              <w:widowControl/>
              <w:kinsoku/>
              <w:wordWrap/>
              <w:overflowPunct/>
              <w:topLinePunct w:val="0"/>
              <w:autoSpaceDE/>
              <w:autoSpaceDN/>
              <w:bidi w:val="0"/>
              <w:adjustRightInd w:val="0"/>
              <w:snapToGrid w:val="0"/>
              <w:spacing w:after="0" w:line="430" w:lineRule="exact"/>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（1）基本资格条件：符合《中华人民共和国政府采购法》第二十二条的规定；</w:t>
            </w:r>
          </w:p>
          <w:p w14:paraId="49B75975">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（2）特定资格条件：</w:t>
            </w:r>
          </w:p>
          <w:bookmarkEnd w:id="9"/>
          <w:p w14:paraId="15F05A1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bookmarkStart w:id="10" w:name="_Toc494207065"/>
            <w:bookmarkStart w:id="11" w:name="_Toc7490"/>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375A78E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2、法定代表人授权书（附法定代表人身份证复印件）及被授权人身份证复印件（法定代表人直接参加投标只须提供法定代表人身份证复印件）；</w:t>
            </w:r>
          </w:p>
          <w:p w14:paraId="024A15D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财务审计报告：提供2023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F851F9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4、缴纳税收和社会保障资金缴纳证明：提供2024年1月至今已缴纳的至少三个月的纳税证明或完税证明（依法免税的单位应提供相关证明材料），投标单位提供2024年1月至今已缴存的至少三个月的社会保障资金缴存单据或社保机构开具的社会保险参保缴费情况证明（依法不需要缴纳社会保障资金的单位应提供相关证明材料）；</w:t>
            </w:r>
          </w:p>
          <w:p w14:paraId="5CDFC9F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具备建设行政主管部门核发的市政公用工程施工总承包三级（含三级）以上资质，具有有效的安全生产许可证，并在人员、设备、资金等方面具备相应的施工能力；其中，拟派项目经理具备市政工程专业二级及以上注册建造师执业资格和有效的安全生产考核合格证书，且未担任其他在建工程项目的项目经理；</w:t>
            </w:r>
          </w:p>
          <w:p w14:paraId="223B542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6、具有履行合同所必需的设备和专业技术能力（提供自述材料）；</w:t>
            </w:r>
          </w:p>
          <w:p w14:paraId="06C5C52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4D2E034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303ADCE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4C340F5">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9"/>
              <w:rPr>
                <w:rFonts w:ascii="宋体" w:cs="宋体"/>
                <w:b/>
                <w:kern w:val="0"/>
                <w:sz w:val="24"/>
                <w:szCs w:val="20"/>
              </w:rPr>
            </w:pPr>
            <w:r>
              <w:rPr>
                <w:rFonts w:hint="eastAsia" w:ascii="宋体" w:hAnsi="宋体" w:cs="宋体"/>
                <w:b/>
                <w:kern w:val="0"/>
                <w:sz w:val="24"/>
                <w:szCs w:val="20"/>
                <w:lang w:eastAsia="zh-CN"/>
              </w:rPr>
              <w:t>投标人</w:t>
            </w:r>
            <w:r>
              <w:rPr>
                <w:rFonts w:hint="eastAsia" w:ascii="宋体" w:hAnsi="宋体" w:cs="宋体"/>
                <w:b/>
                <w:kern w:val="0"/>
                <w:sz w:val="24"/>
                <w:szCs w:val="20"/>
              </w:rPr>
              <w:t>须在递交纸质</w:t>
            </w:r>
            <w:r>
              <w:rPr>
                <w:rFonts w:hint="eastAsia" w:ascii="宋体" w:hAnsi="宋体" w:cs="宋体"/>
                <w:b/>
                <w:kern w:val="0"/>
                <w:sz w:val="24"/>
                <w:szCs w:val="20"/>
                <w:lang w:eastAsia="zh-CN"/>
              </w:rPr>
              <w:t>竞争性磋商响应文件</w:t>
            </w:r>
            <w:r>
              <w:rPr>
                <w:rFonts w:hint="eastAsia" w:ascii="宋体" w:hAnsi="宋体" w:cs="宋体"/>
                <w:b/>
                <w:kern w:val="0"/>
                <w:sz w:val="24"/>
                <w:szCs w:val="20"/>
              </w:rPr>
              <w:t>时一并递交上述</w:t>
            </w:r>
            <w:r>
              <w:rPr>
                <w:rFonts w:hint="eastAsia" w:ascii="宋体" w:hAnsi="宋体" w:cs="宋体"/>
                <w:b/>
                <w:kern w:val="0"/>
                <w:sz w:val="24"/>
                <w:szCs w:val="20"/>
                <w:lang w:val="en-US" w:eastAsia="zh-CN"/>
              </w:rPr>
              <w:t>资质复印件（加盖投标人公章（红章）</w:t>
            </w:r>
            <w:r>
              <w:rPr>
                <w:rFonts w:hint="eastAsia" w:ascii="宋体" w:hAnsi="宋体" w:cs="宋体"/>
                <w:b/>
                <w:kern w:val="0"/>
                <w:sz w:val="24"/>
                <w:szCs w:val="20"/>
              </w:rPr>
              <w:t>（单独密封装袋，密封要求详见第三章</w:t>
            </w:r>
            <w:r>
              <w:rPr>
                <w:rFonts w:hint="eastAsia" w:ascii="宋体" w:hAnsi="宋体" w:cs="宋体"/>
                <w:b/>
                <w:kern w:val="0"/>
                <w:sz w:val="24"/>
                <w:szCs w:val="20"/>
                <w:lang w:eastAsia="zh-CN"/>
              </w:rPr>
              <w:t>投标人</w:t>
            </w:r>
            <w:r>
              <w:rPr>
                <w:rFonts w:hint="eastAsia" w:ascii="宋体" w:hAnsi="宋体" w:cs="宋体"/>
                <w:b/>
                <w:kern w:val="0"/>
                <w:sz w:val="24"/>
                <w:szCs w:val="20"/>
              </w:rPr>
              <w:t>须知第四项响应文件的提交）进行审查，否则按无效文件处理；</w:t>
            </w:r>
            <w:bookmarkEnd w:id="10"/>
            <w:bookmarkEnd w:id="11"/>
          </w:p>
          <w:p w14:paraId="3474B812">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0"/>
              <w:rPr>
                <w:rFonts w:ascii="宋体"/>
                <w:color w:val="auto"/>
                <w:sz w:val="24"/>
                <w:szCs w:val="24"/>
              </w:rPr>
            </w:pPr>
            <w:r>
              <w:rPr>
                <w:rFonts w:hint="eastAsia" w:ascii="宋体" w:hAnsi="宋体" w:cs="宋体"/>
                <w:b/>
                <w:bCs/>
                <w:color w:val="auto"/>
                <w:sz w:val="24"/>
                <w:szCs w:val="24"/>
              </w:rPr>
              <w:t>竞争性磋商响应文件中须附上述资格证明文件的复印件并加盖</w:t>
            </w:r>
            <w:r>
              <w:rPr>
                <w:rFonts w:hint="eastAsia" w:ascii="宋体" w:hAnsi="宋体" w:cs="宋体"/>
                <w:b/>
                <w:bCs/>
                <w:color w:val="auto"/>
                <w:sz w:val="24"/>
                <w:szCs w:val="24"/>
                <w:lang w:eastAsia="zh-CN"/>
              </w:rPr>
              <w:t>投标人公章</w:t>
            </w:r>
            <w:r>
              <w:rPr>
                <w:rFonts w:hint="eastAsia" w:ascii="宋体" w:hAnsi="宋体" w:cs="宋体"/>
                <w:b/>
                <w:bCs/>
                <w:color w:val="auto"/>
                <w:sz w:val="24"/>
                <w:szCs w:val="24"/>
              </w:rPr>
              <w:t>（红章）。</w:t>
            </w:r>
          </w:p>
        </w:tc>
      </w:tr>
      <w:tr w14:paraId="15BA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7EAE174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9</w:t>
            </w:r>
          </w:p>
        </w:tc>
        <w:tc>
          <w:tcPr>
            <w:tcW w:w="1949" w:type="dxa"/>
          </w:tcPr>
          <w:p w14:paraId="36D8D4CC">
            <w:pPr>
              <w:keepNext w:val="0"/>
              <w:keepLines w:val="0"/>
              <w:pageBreakBefore w:val="0"/>
              <w:kinsoku/>
              <w:wordWrap/>
              <w:overflowPunct/>
              <w:topLinePunct w:val="0"/>
              <w:autoSpaceDE/>
              <w:autoSpaceDN/>
              <w:bidi w:val="0"/>
              <w:adjustRightInd w:val="0"/>
              <w:snapToGrid w:val="0"/>
              <w:spacing w:line="430" w:lineRule="exact"/>
              <w:jc w:val="center"/>
              <w:textAlignment w:val="auto"/>
              <w:rPr>
                <w:color w:val="auto"/>
              </w:rPr>
            </w:pPr>
            <w:r>
              <w:rPr>
                <w:rFonts w:hint="eastAsia" w:ascii="宋体" w:hAnsi="宋体" w:cs="宋体"/>
                <w:b/>
                <w:bCs/>
                <w:color w:val="auto"/>
                <w:kern w:val="0"/>
                <w:sz w:val="24"/>
                <w:szCs w:val="24"/>
              </w:rPr>
              <w:t>是否接受联合体投标</w:t>
            </w:r>
          </w:p>
        </w:tc>
        <w:tc>
          <w:tcPr>
            <w:tcW w:w="7119" w:type="dxa"/>
            <w:vAlign w:val="center"/>
          </w:tcPr>
          <w:p w14:paraId="0E038286">
            <w:pPr>
              <w:keepNext w:val="0"/>
              <w:keepLines w:val="0"/>
              <w:pageBreakBefore w:val="0"/>
              <w:widowControl/>
              <w:kinsoku/>
              <w:wordWrap/>
              <w:overflowPunct/>
              <w:topLinePunct w:val="0"/>
              <w:autoSpaceDE/>
              <w:autoSpaceDN/>
              <w:bidi w:val="0"/>
              <w:spacing w:line="430" w:lineRule="exact"/>
              <w:jc w:val="left"/>
              <w:textAlignment w:val="auto"/>
              <w:rPr>
                <w:color w:val="auto"/>
              </w:rPr>
            </w:pPr>
            <w:r>
              <w:rPr>
                <w:rFonts w:hint="eastAsia" w:ascii="宋体" w:hAnsi="宋体" w:cs="宋体"/>
                <w:color w:val="auto"/>
                <w:kern w:val="0"/>
                <w:sz w:val="24"/>
                <w:szCs w:val="24"/>
              </w:rPr>
              <w:t>否</w:t>
            </w:r>
          </w:p>
        </w:tc>
      </w:tr>
      <w:tr w14:paraId="13E7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666BA38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949" w:type="dxa"/>
            <w:vAlign w:val="center"/>
          </w:tcPr>
          <w:p w14:paraId="5355727A">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0" w:leftChars="0" w:right="0" w:rightChars="0"/>
              <w:jc w:val="center"/>
              <w:textAlignment w:val="auto"/>
              <w:rPr>
                <w:rFonts w:ascii="宋体"/>
                <w:b/>
                <w:bCs/>
                <w:color w:val="auto"/>
                <w:kern w:val="0"/>
                <w:sz w:val="24"/>
                <w:szCs w:val="24"/>
              </w:rPr>
            </w:pPr>
            <w:r>
              <w:rPr>
                <w:rFonts w:hint="eastAsia" w:ascii="宋体" w:hAnsi="宋体" w:eastAsia="宋体" w:cs="宋体"/>
                <w:b/>
                <w:kern w:val="2"/>
                <w:sz w:val="24"/>
                <w:szCs w:val="24"/>
                <w:lang w:val="en-US" w:eastAsia="zh-CN" w:bidi="ar"/>
              </w:rPr>
              <w:t>答疑</w:t>
            </w:r>
          </w:p>
        </w:tc>
        <w:tc>
          <w:tcPr>
            <w:tcW w:w="7119" w:type="dxa"/>
            <w:vAlign w:val="center"/>
          </w:tcPr>
          <w:p w14:paraId="6B35BB93">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50" w:leftChars="24" w:right="0" w:rightChars="0"/>
              <w:textAlignment w:val="auto"/>
              <w:rPr>
                <w:rFonts w:ascii="宋体"/>
                <w:color w:val="auto"/>
                <w:sz w:val="24"/>
                <w:szCs w:val="24"/>
              </w:rPr>
            </w:pPr>
            <w:r>
              <w:rPr>
                <w:rFonts w:hint="eastAsia" w:ascii="宋体" w:hAnsi="宋体" w:eastAsia="宋体" w:cs="宋体"/>
                <w:kern w:val="2"/>
                <w:sz w:val="24"/>
                <w:szCs w:val="24"/>
                <w:lang w:val="en-US" w:eastAsia="zh-CN" w:bidi="ar"/>
              </w:rPr>
              <w:t>如有疑问，</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需书面提出，经</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收集问题后，统一答疑</w:t>
            </w:r>
            <w:r>
              <w:rPr>
                <w:rFonts w:hint="eastAsia" w:ascii="宋体" w:hAnsi="宋体" w:cs="宋体"/>
                <w:kern w:val="2"/>
                <w:sz w:val="24"/>
                <w:szCs w:val="24"/>
                <w:lang w:val="en-US" w:eastAsia="zh-CN" w:bidi="ar"/>
              </w:rPr>
              <w:t>。</w:t>
            </w:r>
          </w:p>
        </w:tc>
      </w:tr>
      <w:tr w14:paraId="731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E085F8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0DF771FA">
            <w:pPr>
              <w:keepNext w:val="0"/>
              <w:keepLines w:val="0"/>
              <w:pageBreakBefore w:val="0"/>
              <w:kinsoku/>
              <w:wordWrap/>
              <w:overflowPunct/>
              <w:topLinePunct w:val="0"/>
              <w:autoSpaceDE/>
              <w:autoSpaceDN/>
              <w:bidi w:val="0"/>
              <w:spacing w:line="430" w:lineRule="exact"/>
              <w:jc w:val="center"/>
              <w:textAlignment w:val="auto"/>
              <w:rPr>
                <w:rFonts w:ascii="宋体"/>
                <w:color w:val="auto"/>
                <w:sz w:val="24"/>
                <w:szCs w:val="24"/>
              </w:rPr>
            </w:pPr>
            <w:r>
              <w:rPr>
                <w:rFonts w:hint="eastAsia" w:ascii="宋体" w:hAnsi="宋体" w:cs="宋体"/>
                <w:b/>
                <w:bCs/>
                <w:color w:val="auto"/>
                <w:kern w:val="0"/>
                <w:sz w:val="24"/>
                <w:szCs w:val="24"/>
              </w:rPr>
              <w:t>磋商时间和地点</w:t>
            </w:r>
          </w:p>
        </w:tc>
        <w:tc>
          <w:tcPr>
            <w:tcW w:w="7119" w:type="dxa"/>
            <w:vAlign w:val="center"/>
          </w:tcPr>
          <w:p w14:paraId="088E631E">
            <w:pPr>
              <w:keepNext w:val="0"/>
              <w:keepLines w:val="0"/>
              <w:pageBreakBefore w:val="0"/>
              <w:kinsoku/>
              <w:wordWrap/>
              <w:overflowPunct/>
              <w:topLinePunct w:val="0"/>
              <w:autoSpaceDE/>
              <w:autoSpaceDN/>
              <w:bidi w:val="0"/>
              <w:spacing w:line="430" w:lineRule="exact"/>
              <w:textAlignment w:val="auto"/>
              <w:rPr>
                <w:rFonts w:ascii="宋体"/>
                <w:color w:val="000000" w:themeColor="text1"/>
                <w:sz w:val="24"/>
                <w:szCs w:val="24"/>
                <w14:textFill>
                  <w14:solidFill>
                    <w14:schemeClr w14:val="tx1"/>
                  </w14:solidFill>
                </w14:textFill>
              </w:rPr>
            </w:pPr>
            <w:r>
              <w:rPr>
                <w:rFonts w:hint="eastAsia" w:ascii="宋体" w:hAnsi="宋体" w:cs="宋体"/>
                <w:color w:val="auto"/>
                <w:sz w:val="24"/>
                <w:szCs w:val="24"/>
              </w:rPr>
              <w:t>磋商时间：</w:t>
            </w:r>
            <w:r>
              <w:rPr>
                <w:rFonts w:hint="eastAsia" w:ascii="宋体" w:hAnsi="宋体"/>
                <w:color w:val="000000" w:themeColor="text1"/>
                <w:sz w:val="24"/>
                <w:szCs w:val="24"/>
                <w:lang w:eastAsia="zh-CN"/>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25</w:t>
            </w:r>
            <w:r>
              <w:rPr>
                <w:rFonts w:hint="eastAsia" w:ascii="宋体" w:hAnsi="宋体"/>
                <w:color w:val="000000" w:themeColor="text1"/>
                <w:sz w:val="24"/>
                <w:szCs w:val="24"/>
                <w:lang w:eastAsia="zh-CN"/>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03</w:t>
            </w:r>
            <w:r>
              <w:rPr>
                <w:rFonts w:hint="eastAsia" w:ascii="宋体" w:hAnsi="宋体"/>
                <w:color w:val="000000" w:themeColor="text1"/>
                <w:sz w:val="24"/>
                <w:szCs w:val="24"/>
                <w:lang w:eastAsia="zh-CN"/>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21</w:t>
            </w:r>
            <w:r>
              <w:rPr>
                <w:rFonts w:hint="eastAsia" w:ascii="宋体" w:hAnsi="宋体"/>
                <w:color w:val="000000" w:themeColor="text1"/>
                <w:sz w:val="24"/>
                <w:szCs w:val="24"/>
                <w:lang w:eastAsia="zh-CN"/>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下</w:t>
            </w:r>
            <w:r>
              <w:rPr>
                <w:rFonts w:hint="eastAsia" w:ascii="宋体" w:hAnsi="宋体"/>
                <w:color w:val="000000" w:themeColor="text1"/>
                <w:sz w:val="24"/>
                <w:szCs w:val="24"/>
                <w:lang w:eastAsia="zh-CN"/>
                <w14:textFill>
                  <w14:solidFill>
                    <w14:schemeClr w14:val="tx1"/>
                  </w14:solidFill>
                </w14:textFill>
              </w:rPr>
              <w:t>午</w:t>
            </w:r>
            <w:r>
              <w:rPr>
                <w:rFonts w:hint="eastAsia" w:ascii="宋体" w:hAnsi="宋体"/>
                <w:color w:val="000000" w:themeColor="text1"/>
                <w:sz w:val="24"/>
                <w:szCs w:val="24"/>
                <w:lang w:val="en-US" w:eastAsia="zh-CN"/>
                <w14:textFill>
                  <w14:solidFill>
                    <w14:schemeClr w14:val="tx1"/>
                  </w14:solidFill>
                </w14:textFill>
              </w:rPr>
              <w:t>14:00 （</w:t>
            </w:r>
            <w:r>
              <w:rPr>
                <w:rFonts w:hint="eastAsia" w:ascii="宋体" w:hAnsi="宋体" w:cs="宋体"/>
                <w:color w:val="000000" w:themeColor="text1"/>
                <w:sz w:val="24"/>
                <w:szCs w:val="24"/>
                <w14:textFill>
                  <w14:solidFill>
                    <w14:schemeClr w14:val="tx1"/>
                  </w14:solidFill>
                </w14:textFill>
              </w:rPr>
              <w:t>同</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截止时间）</w:t>
            </w:r>
          </w:p>
          <w:p w14:paraId="6512604D">
            <w:pPr>
              <w:pStyle w:val="21"/>
              <w:keepNext w:val="0"/>
              <w:keepLines w:val="0"/>
              <w:pageBreakBefore w:val="0"/>
              <w:kinsoku/>
              <w:wordWrap/>
              <w:overflowPunct/>
              <w:topLinePunct w:val="0"/>
              <w:autoSpaceDE/>
              <w:autoSpaceDN/>
              <w:bidi w:val="0"/>
              <w:spacing w:before="0" w:beforeAutospacing="0" w:after="0" w:afterAutospacing="0" w:line="430" w:lineRule="exact"/>
              <w:textAlignment w:val="auto"/>
              <w:rPr>
                <w:rFonts w:cs="Times New Roman"/>
                <w:color w:val="auto"/>
                <w:sz w:val="24"/>
                <w:szCs w:val="24"/>
              </w:rPr>
            </w:pPr>
            <w:r>
              <w:rPr>
                <w:rFonts w:hint="eastAsia"/>
                <w:color w:val="000000" w:themeColor="text1"/>
                <w:sz w:val="24"/>
                <w:szCs w:val="24"/>
                <w14:textFill>
                  <w14:solidFill>
                    <w14:schemeClr w14:val="tx1"/>
                  </w14:solidFill>
                </w14:textFill>
              </w:rPr>
              <w:t>磋商地点：</w:t>
            </w:r>
            <w:r>
              <w:rPr>
                <w:rFonts w:hint="eastAsia" w:cs="Times New Roman"/>
                <w:snapToGrid w:val="0"/>
                <w:sz w:val="24"/>
                <w:highlight w:val="none"/>
                <w:lang w:eastAsia="zh-CN"/>
              </w:rPr>
              <w:t>安康远程智信项目管理有限公司二楼会议室</w:t>
            </w:r>
          </w:p>
        </w:tc>
      </w:tr>
      <w:tr w14:paraId="54D7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584B843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vAlign w:val="center"/>
          </w:tcPr>
          <w:p w14:paraId="712512FF">
            <w:pPr>
              <w:keepNext w:val="0"/>
              <w:keepLines w:val="0"/>
              <w:pageBreakBefore w:val="0"/>
              <w:kinsoku/>
              <w:wordWrap/>
              <w:overflowPunct/>
              <w:topLinePunct w:val="0"/>
              <w:autoSpaceDE/>
              <w:autoSpaceDN/>
              <w:bidi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磋商响应文件递交截止时间</w:t>
            </w:r>
          </w:p>
        </w:tc>
        <w:tc>
          <w:tcPr>
            <w:tcW w:w="7119" w:type="dxa"/>
            <w:vAlign w:val="center"/>
          </w:tcPr>
          <w:p w14:paraId="4E429A27">
            <w:pPr>
              <w:keepNext w:val="0"/>
              <w:keepLines w:val="0"/>
              <w:pageBreakBefore w:val="0"/>
              <w:widowControl/>
              <w:kinsoku/>
              <w:wordWrap/>
              <w:overflowPunct/>
              <w:topLinePunct w:val="0"/>
              <w:autoSpaceDE/>
              <w:autoSpaceDN/>
              <w:bidi w:val="0"/>
              <w:adjustRightInd w:val="0"/>
              <w:snapToGrid w:val="0"/>
              <w:spacing w:line="430" w:lineRule="exact"/>
              <w:textAlignment w:val="auto"/>
              <w:rPr>
                <w:rFonts w:ascii="宋体"/>
                <w:color w:val="auto"/>
                <w:sz w:val="24"/>
                <w:szCs w:val="24"/>
              </w:rPr>
            </w:pPr>
            <w:r>
              <w:rPr>
                <w:rFonts w:hint="eastAsia" w:ascii="宋体" w:hAnsi="宋体" w:eastAsia="宋体" w:cs="宋体"/>
                <w:b/>
                <w:bCs/>
                <w:color w:val="auto"/>
                <w:sz w:val="24"/>
                <w:szCs w:val="24"/>
              </w:rPr>
              <w:t>纸质版</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应于</w:t>
            </w:r>
            <w:r>
              <w:rPr>
                <w:rFonts w:hint="eastAsia" w:ascii="宋体" w:hAnsi="宋体" w:eastAsia="宋体" w:cs="宋体"/>
                <w:b/>
                <w:bCs/>
                <w:color w:val="000000" w:themeColor="text1"/>
                <w:sz w:val="24"/>
                <w:szCs w:val="24"/>
                <w:highlight w:val="none"/>
                <w:lang w:eastAsia="zh-CN"/>
                <w14:textFill>
                  <w14:solidFill>
                    <w14:schemeClr w14:val="tx1"/>
                  </w14:solidFill>
                </w14:textFill>
              </w:rPr>
              <w:t>202</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eastAsia="zh-CN"/>
                <w14:textFill>
                  <w14:solidFill>
                    <w14:schemeClr w14:val="tx1"/>
                  </w14:solidFill>
                </w14:textFill>
              </w:rPr>
              <w:t>年</w:t>
            </w:r>
            <w:r>
              <w:rPr>
                <w:rFonts w:hint="eastAsia" w:ascii="宋体" w:hAnsi="宋体" w:cs="宋体"/>
                <w:b/>
                <w:bCs/>
                <w:color w:val="000000" w:themeColor="text1"/>
                <w:sz w:val="24"/>
                <w:szCs w:val="24"/>
                <w:highlight w:val="none"/>
                <w:lang w:val="en-US" w:eastAsia="zh-CN"/>
                <w14:textFill>
                  <w14:solidFill>
                    <w14:schemeClr w14:val="tx1"/>
                  </w14:solidFill>
                </w14:textFill>
              </w:rPr>
              <w:t>03</w:t>
            </w:r>
            <w:r>
              <w:rPr>
                <w:rFonts w:hint="eastAsia" w:ascii="宋体" w:hAnsi="宋体" w:eastAsia="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b/>
                <w:bCs/>
                <w:color w:val="000000" w:themeColor="text1"/>
                <w:sz w:val="24"/>
                <w:szCs w:val="24"/>
                <w:highlight w:val="none"/>
                <w:lang w:eastAsia="zh-CN"/>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下</w:t>
            </w:r>
            <w:r>
              <w:rPr>
                <w:rFonts w:hint="eastAsia" w:ascii="宋体" w:hAnsi="宋体" w:eastAsia="宋体" w:cs="宋体"/>
                <w:b/>
                <w:bCs/>
                <w:color w:val="000000" w:themeColor="text1"/>
                <w:sz w:val="24"/>
                <w:szCs w:val="24"/>
                <w:highlight w:val="none"/>
                <w:lang w:eastAsia="zh-CN"/>
                <w14:textFill>
                  <w14:solidFill>
                    <w14:schemeClr w14:val="tx1"/>
                  </w14:solidFill>
                </w14:textFill>
              </w:rPr>
              <w:t>午</w:t>
            </w:r>
            <w:r>
              <w:rPr>
                <w:rFonts w:hint="eastAsia" w:ascii="宋体" w:hAnsi="宋体" w:cs="宋体"/>
                <w:b/>
                <w:bCs/>
                <w:color w:val="000000" w:themeColor="text1"/>
                <w:sz w:val="24"/>
                <w:szCs w:val="24"/>
                <w:highlight w:val="none"/>
                <w:lang w:val="en-US" w:eastAsia="zh-CN"/>
                <w14:textFill>
                  <w14:solidFill>
                    <w14:schemeClr w14:val="tx1"/>
                  </w14:solidFill>
                </w14:textFill>
              </w:rPr>
              <w:t>14：0</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auto"/>
                <w:sz w:val="24"/>
                <w:szCs w:val="24"/>
              </w:rPr>
              <w:t>前递交，逾期将被拒绝接收。</w:t>
            </w:r>
          </w:p>
        </w:tc>
      </w:tr>
      <w:tr w14:paraId="7C52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0F05E3F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13</w:t>
            </w:r>
          </w:p>
        </w:tc>
        <w:tc>
          <w:tcPr>
            <w:tcW w:w="1949" w:type="dxa"/>
            <w:vAlign w:val="center"/>
          </w:tcPr>
          <w:p w14:paraId="7656F41A">
            <w:pPr>
              <w:keepNext w:val="0"/>
              <w:keepLines w:val="0"/>
              <w:pageBreakBefore w:val="0"/>
              <w:kinsoku/>
              <w:wordWrap/>
              <w:overflowPunct/>
              <w:topLinePunct w:val="0"/>
              <w:autoSpaceDE/>
              <w:autoSpaceDN/>
              <w:bidi w:val="0"/>
              <w:adjustRightInd w:val="0"/>
              <w:snapToGrid w:val="0"/>
              <w:spacing w:line="43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7119" w:type="dxa"/>
            <w:vAlign w:val="center"/>
          </w:tcPr>
          <w:p w14:paraId="2C3BF9CB">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ascii="宋体" w:hAnsi="宋体" w:cs="宋体"/>
                <w:color w:val="auto"/>
                <w:kern w:val="0"/>
                <w:sz w:val="24"/>
                <w:szCs w:val="24"/>
                <w:u w:val="single"/>
              </w:rPr>
              <w:t>90</w:t>
            </w:r>
            <w:r>
              <w:rPr>
                <w:rFonts w:hint="eastAsia" w:ascii="宋体" w:hAnsi="宋体" w:cs="宋体"/>
                <w:color w:val="auto"/>
                <w:kern w:val="0"/>
                <w:sz w:val="24"/>
                <w:szCs w:val="24"/>
              </w:rPr>
              <w:t>日历天（从提交响应文件日起计算）</w:t>
            </w:r>
          </w:p>
        </w:tc>
      </w:tr>
      <w:tr w14:paraId="20FF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58106AA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14</w:t>
            </w:r>
          </w:p>
        </w:tc>
        <w:tc>
          <w:tcPr>
            <w:tcW w:w="1949" w:type="dxa"/>
            <w:vAlign w:val="center"/>
          </w:tcPr>
          <w:p w14:paraId="5C178F8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7119" w:type="dxa"/>
            <w:vAlign w:val="center"/>
          </w:tcPr>
          <w:p w14:paraId="44C485EE">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b/>
                <w:bCs/>
                <w:kern w:val="0"/>
                <w:sz w:val="24"/>
                <w:szCs w:val="24"/>
                <w:lang w:val="en-US" w:eastAsia="zh-CN"/>
              </w:rPr>
              <w:t>纸质磋商响应文件</w:t>
            </w:r>
            <w:r>
              <w:rPr>
                <w:rFonts w:hint="eastAsia" w:ascii="宋体" w:hAnsi="宋体" w:cs="宋体"/>
                <w:b/>
                <w:bCs/>
                <w:kern w:val="0"/>
                <w:sz w:val="24"/>
                <w:szCs w:val="24"/>
              </w:rPr>
              <w:t>正本</w:t>
            </w:r>
            <w:r>
              <w:rPr>
                <w:rFonts w:hint="eastAsia" w:ascii="宋体" w:hAnsi="宋体" w:cs="宋体"/>
                <w:b/>
                <w:bCs/>
                <w:kern w:val="0"/>
                <w:sz w:val="24"/>
                <w:szCs w:val="24"/>
                <w:u w:val="single"/>
              </w:rPr>
              <w:t>壹份</w:t>
            </w:r>
            <w:r>
              <w:rPr>
                <w:rFonts w:hint="eastAsia" w:ascii="宋体" w:hAnsi="宋体" w:cs="宋体"/>
                <w:b/>
                <w:bCs/>
                <w:kern w:val="0"/>
                <w:sz w:val="24"/>
                <w:szCs w:val="24"/>
              </w:rPr>
              <w:t>、</w:t>
            </w:r>
            <w:r>
              <w:rPr>
                <w:rFonts w:hint="eastAsia" w:ascii="宋体" w:hAnsi="宋体" w:cs="宋体"/>
                <w:b/>
                <w:bCs/>
                <w:kern w:val="0"/>
                <w:sz w:val="24"/>
                <w:szCs w:val="24"/>
                <w:lang w:eastAsia="zh-CN"/>
              </w:rPr>
              <w:t>副本</w:t>
            </w:r>
            <w:r>
              <w:rPr>
                <w:rFonts w:hint="eastAsia" w:ascii="宋体" w:hAnsi="宋体" w:cs="宋体"/>
                <w:b/>
                <w:bCs/>
                <w:kern w:val="0"/>
                <w:sz w:val="24"/>
                <w:szCs w:val="24"/>
                <w:u w:val="single"/>
                <w:lang w:val="en-US" w:eastAsia="zh-CN"/>
              </w:rPr>
              <w:t>贰</w:t>
            </w:r>
            <w:r>
              <w:rPr>
                <w:rFonts w:hint="eastAsia" w:ascii="宋体" w:hAnsi="宋体" w:cs="宋体"/>
                <w:b/>
                <w:bCs/>
                <w:kern w:val="0"/>
                <w:sz w:val="24"/>
                <w:szCs w:val="24"/>
                <w:u w:val="single"/>
                <w:lang w:eastAsia="zh-CN"/>
              </w:rPr>
              <w:t>份</w:t>
            </w:r>
            <w:r>
              <w:rPr>
                <w:rFonts w:hint="eastAsia" w:ascii="宋体" w:hAnsi="宋体" w:cs="宋体"/>
                <w:b/>
                <w:bCs/>
                <w:kern w:val="0"/>
                <w:sz w:val="24"/>
                <w:szCs w:val="24"/>
              </w:rPr>
              <w:t>、</w:t>
            </w:r>
            <w:r>
              <w:rPr>
                <w:rFonts w:hint="eastAsia" w:ascii="宋体" w:hAnsi="宋体" w:cs="宋体"/>
                <w:b/>
                <w:bCs/>
                <w:kern w:val="0"/>
                <w:sz w:val="24"/>
                <w:szCs w:val="24"/>
                <w:lang w:val="en-US" w:eastAsia="zh-CN"/>
              </w:rPr>
              <w:t>资质文件</w:t>
            </w:r>
            <w:r>
              <w:rPr>
                <w:rFonts w:hint="eastAsia" w:ascii="宋体" w:hAnsi="宋体" w:cs="宋体"/>
                <w:b/>
                <w:bCs/>
                <w:kern w:val="0"/>
                <w:sz w:val="24"/>
                <w:szCs w:val="24"/>
                <w:u w:val="single"/>
                <w:lang w:val="en-US" w:eastAsia="zh-CN"/>
              </w:rPr>
              <w:t>壹份</w:t>
            </w:r>
            <w:r>
              <w:rPr>
                <w:rFonts w:hint="eastAsia" w:ascii="宋体" w:hAnsi="宋体" w:cs="宋体"/>
                <w:b/>
                <w:bCs/>
                <w:kern w:val="0"/>
                <w:sz w:val="24"/>
                <w:szCs w:val="24"/>
              </w:rPr>
              <w:t>。</w:t>
            </w:r>
          </w:p>
        </w:tc>
      </w:tr>
      <w:tr w14:paraId="2123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110954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15</w:t>
            </w:r>
          </w:p>
        </w:tc>
        <w:tc>
          <w:tcPr>
            <w:tcW w:w="1949" w:type="dxa"/>
            <w:vAlign w:val="center"/>
          </w:tcPr>
          <w:p w14:paraId="069D981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7119" w:type="dxa"/>
            <w:vAlign w:val="center"/>
          </w:tcPr>
          <w:p w14:paraId="79B6B88F">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4F00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59F5D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16</w:t>
            </w:r>
          </w:p>
        </w:tc>
        <w:tc>
          <w:tcPr>
            <w:tcW w:w="1949" w:type="dxa"/>
            <w:vAlign w:val="center"/>
          </w:tcPr>
          <w:p w14:paraId="724AEA6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7119" w:type="dxa"/>
            <w:vAlign w:val="center"/>
          </w:tcPr>
          <w:p w14:paraId="154F16D4">
            <w:pPr>
              <w:keepNext w:val="0"/>
              <w:keepLines w:val="0"/>
              <w:pageBreakBefore w:val="0"/>
              <w:kinsoku/>
              <w:wordWrap/>
              <w:overflowPunct/>
              <w:topLinePunct w:val="0"/>
              <w:autoSpaceDE/>
              <w:autoSpaceDN/>
              <w:bidi w:val="0"/>
              <w:adjustRightInd w:val="0"/>
              <w:snapToGrid w:val="0"/>
              <w:spacing w:line="430" w:lineRule="exact"/>
              <w:textAlignment w:val="auto"/>
            </w:pPr>
            <w:r>
              <w:rPr>
                <w:rFonts w:hint="eastAsia" w:ascii="宋体" w:hAnsi="宋体" w:cs="宋体"/>
                <w:color w:val="auto"/>
                <w:kern w:val="0"/>
                <w:sz w:val="24"/>
                <w:szCs w:val="24"/>
                <w:highlight w:val="none"/>
              </w:rPr>
              <w:t>根据《中华人民共和国政府采购法》、《政府采购货物和服务招标投标管理办法》、《政府采购竞争性磋商招标方式管理暂行办法》等有关法律规定组建磋商小组。</w:t>
            </w:r>
          </w:p>
        </w:tc>
      </w:tr>
      <w:tr w14:paraId="3606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F5206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17</w:t>
            </w:r>
          </w:p>
        </w:tc>
        <w:tc>
          <w:tcPr>
            <w:tcW w:w="1949" w:type="dxa"/>
            <w:vAlign w:val="center"/>
          </w:tcPr>
          <w:p w14:paraId="02D1AD2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cs="宋体"/>
                <w:b/>
                <w:bCs/>
                <w:color w:val="auto"/>
                <w:kern w:val="0"/>
                <w:sz w:val="24"/>
                <w:szCs w:val="24"/>
              </w:rPr>
            </w:pPr>
            <w:r>
              <w:rPr>
                <w:rFonts w:hint="eastAsia" w:ascii="宋体" w:hAnsi="宋体" w:cs="宋体"/>
                <w:b/>
                <w:bCs/>
                <w:color w:val="auto"/>
                <w:kern w:val="0"/>
                <w:sz w:val="24"/>
                <w:szCs w:val="24"/>
              </w:rPr>
              <w:t>付款方式</w:t>
            </w:r>
          </w:p>
        </w:tc>
        <w:tc>
          <w:tcPr>
            <w:tcW w:w="7119" w:type="dxa"/>
            <w:vAlign w:val="center"/>
          </w:tcPr>
          <w:p w14:paraId="68550A5F">
            <w:pPr>
              <w:keepNext w:val="0"/>
              <w:keepLines w:val="0"/>
              <w:pageBreakBefore w:val="0"/>
              <w:widowControl w:val="0"/>
              <w:kinsoku/>
              <w:wordWrap/>
              <w:overflowPunct/>
              <w:topLinePunct w:val="0"/>
              <w:autoSpaceDE/>
              <w:autoSpaceDN/>
              <w:bidi w:val="0"/>
              <w:spacing w:line="43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rPr>
              <w:t>双方在合同中商榷</w:t>
            </w:r>
            <w:r>
              <w:rPr>
                <w:rFonts w:hint="eastAsia" w:ascii="宋体" w:hAnsi="宋体" w:cs="宋体"/>
                <w:color w:val="auto"/>
                <w:sz w:val="24"/>
                <w:lang w:eastAsia="zh-CN"/>
              </w:rPr>
              <w:t>。</w:t>
            </w:r>
          </w:p>
        </w:tc>
      </w:tr>
      <w:tr w14:paraId="4956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4BA16F3">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18</w:t>
            </w:r>
          </w:p>
        </w:tc>
        <w:tc>
          <w:tcPr>
            <w:tcW w:w="1949" w:type="dxa"/>
            <w:vAlign w:val="center"/>
          </w:tcPr>
          <w:p w14:paraId="2CDA6AB1">
            <w:pPr>
              <w:spacing w:line="400" w:lineRule="exact"/>
              <w:jc w:val="center"/>
              <w:rPr>
                <w:rFonts w:hint="eastAsia" w:ascii="宋体" w:hAnsi="宋体" w:eastAsia="宋体" w:cs="Calibri"/>
                <w:b/>
                <w:color w:val="000000"/>
                <w:kern w:val="0"/>
                <w:sz w:val="24"/>
                <w:szCs w:val="24"/>
                <w:lang w:val="en-US" w:eastAsia="zh-CN" w:bidi="ar-SA"/>
              </w:rPr>
            </w:pPr>
            <w:r>
              <w:rPr>
                <w:rFonts w:hint="eastAsia" w:ascii="宋体" w:hAnsi="宋体" w:cs="宋体"/>
                <w:b/>
                <w:bCs/>
                <w:color w:val="auto"/>
                <w:kern w:val="0"/>
                <w:sz w:val="24"/>
                <w:szCs w:val="24"/>
              </w:rPr>
              <w:t>承包方式</w:t>
            </w:r>
          </w:p>
        </w:tc>
        <w:tc>
          <w:tcPr>
            <w:tcW w:w="7119" w:type="dxa"/>
            <w:vAlign w:val="center"/>
          </w:tcPr>
          <w:p w14:paraId="208E0CC1">
            <w:pPr>
              <w:pStyle w:val="11"/>
              <w:rPr>
                <w:rFonts w:hint="eastAsia" w:ascii="宋体" w:hAnsi="宋体" w:eastAsia="宋体" w:cs="仿宋"/>
                <w:color w:val="000000"/>
                <w:kern w:val="0"/>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固定综合单价，据实结算。</w:t>
            </w:r>
          </w:p>
        </w:tc>
      </w:tr>
      <w:tr w14:paraId="14EC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83E188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19</w:t>
            </w:r>
          </w:p>
        </w:tc>
        <w:tc>
          <w:tcPr>
            <w:tcW w:w="1949" w:type="dxa"/>
            <w:vAlign w:val="center"/>
          </w:tcPr>
          <w:p w14:paraId="026A2826">
            <w:pPr>
              <w:adjustRightInd w:val="0"/>
              <w:snapToGrid w:val="0"/>
              <w:spacing w:line="480" w:lineRule="exact"/>
              <w:jc w:val="center"/>
              <w:rPr>
                <w:rFonts w:hint="eastAsia" w:ascii="宋体" w:hAnsi="宋体" w:cs="宋体"/>
                <w:b/>
                <w:color w:val="auto"/>
                <w:kern w:val="0"/>
                <w:sz w:val="24"/>
                <w:szCs w:val="24"/>
                <w:highlight w:val="none"/>
              </w:rPr>
            </w:pPr>
            <w:r>
              <w:rPr>
                <w:rStyle w:val="54"/>
                <w:rFonts w:hint="eastAsia" w:hAnsi="宋体"/>
                <w:b/>
                <w:bCs/>
                <w:color w:val="auto"/>
                <w:kern w:val="2"/>
                <w:sz w:val="24"/>
                <w:szCs w:val="24"/>
                <w:lang w:val="en-US" w:eastAsia="zh-CN" w:bidi="ar-SA"/>
              </w:rPr>
              <w:t>招标代理服务费</w:t>
            </w:r>
          </w:p>
        </w:tc>
        <w:tc>
          <w:tcPr>
            <w:tcW w:w="7119" w:type="dxa"/>
            <w:vAlign w:val="center"/>
          </w:tcPr>
          <w:p w14:paraId="7EBCA5FF">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lang w:val="en-US" w:eastAsia="zh-CN" w:bidi="ar-SA"/>
              </w:rPr>
            </w:pPr>
            <w:r>
              <w:rPr>
                <w:rFonts w:hint="eastAsia" w:ascii="宋体" w:hAnsi="宋体" w:cs="宋体"/>
                <w:sz w:val="24"/>
                <w:szCs w:val="24"/>
                <w:lang w:val="en-US" w:eastAsia="zh-CN" w:bidi="ar-SA"/>
              </w:rPr>
              <w:t>1.</w:t>
            </w:r>
            <w:r>
              <w:rPr>
                <w:rFonts w:hint="eastAsia" w:ascii="宋体" w:hAnsi="宋体" w:eastAsia="宋体" w:cs="宋体"/>
                <w:sz w:val="24"/>
                <w:szCs w:val="24"/>
                <w:lang w:val="en-US" w:eastAsia="zh-CN" w:bidi="ar-SA"/>
              </w:rPr>
              <w:t>招标代理服务费的计算方法：依据国家发展计划委员会计价格[2011]534号文件和依据陕价行发【2012】72号文件规定的收取标准及相应的计算办法</w:t>
            </w:r>
            <w:r>
              <w:rPr>
                <w:rFonts w:hint="eastAsia" w:ascii="宋体" w:hAnsi="宋体" w:cs="宋体"/>
                <w:sz w:val="24"/>
                <w:szCs w:val="24"/>
                <w:lang w:val="en-US" w:eastAsia="zh-CN" w:bidi="ar-SA"/>
              </w:rPr>
              <w:t>，本项目定额收费3000.00元</w:t>
            </w:r>
            <w:r>
              <w:rPr>
                <w:rFonts w:hint="eastAsia" w:ascii="宋体" w:hAnsi="宋体" w:eastAsia="宋体" w:cs="宋体"/>
                <w:sz w:val="24"/>
                <w:szCs w:val="24"/>
                <w:lang w:val="en-US" w:eastAsia="zh-CN" w:bidi="ar-SA"/>
              </w:rPr>
              <w:t>。</w:t>
            </w:r>
          </w:p>
          <w:p w14:paraId="3247BA27">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2.采购代理服务费缴纳账户：</w:t>
            </w:r>
          </w:p>
          <w:p w14:paraId="2E7CDD30">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开户名称：安康远程智信项目管理有限公司</w:t>
            </w:r>
          </w:p>
          <w:p w14:paraId="621CCA21">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开户银行：中国工商银行股份有限公司安康江北张岭支行</w:t>
            </w:r>
          </w:p>
          <w:p w14:paraId="39C2C84E">
            <w:pPr>
              <w:pStyle w:val="2"/>
              <w:keepNext w:val="0"/>
              <w:keepLines w:val="0"/>
              <w:widowControl/>
              <w:shd w:val="clear" w:color="auto" w:fill="FFFFFF"/>
              <w:spacing w:before="0" w:after="0" w:line="480" w:lineRule="exact"/>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sz w:val="24"/>
                <w:szCs w:val="24"/>
                <w:lang w:val="en-US" w:eastAsia="zh-CN" w:bidi="ar-SA"/>
              </w:rPr>
              <w:t>账   号：2607060409200039188</w:t>
            </w:r>
          </w:p>
        </w:tc>
      </w:tr>
      <w:tr w14:paraId="6A97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AD7B04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20</w:t>
            </w:r>
          </w:p>
        </w:tc>
        <w:tc>
          <w:tcPr>
            <w:tcW w:w="1949" w:type="dxa"/>
            <w:vAlign w:val="center"/>
          </w:tcPr>
          <w:p w14:paraId="134868F5">
            <w:pPr>
              <w:adjustRightInd w:val="0"/>
              <w:snapToGrid w:val="0"/>
              <w:spacing w:line="480" w:lineRule="exact"/>
              <w:jc w:val="center"/>
              <w:rPr>
                <w:rStyle w:val="54"/>
                <w:rFonts w:hint="default" w:hAnsi="宋体"/>
                <w:b/>
                <w:bCs/>
                <w:color w:val="auto"/>
                <w:kern w:val="2"/>
                <w:sz w:val="24"/>
                <w:szCs w:val="24"/>
                <w:lang w:val="en-US" w:eastAsia="zh-CN" w:bidi="ar-SA"/>
              </w:rPr>
            </w:pPr>
            <w:r>
              <w:rPr>
                <w:rStyle w:val="54"/>
                <w:rFonts w:hint="eastAsia" w:hAnsi="宋体"/>
                <w:b/>
                <w:bCs/>
                <w:color w:val="auto"/>
                <w:kern w:val="2"/>
                <w:sz w:val="24"/>
                <w:szCs w:val="24"/>
                <w:lang w:val="en-US" w:eastAsia="zh-CN" w:bidi="ar-SA"/>
              </w:rPr>
              <w:t>本项目所属行业划分</w:t>
            </w:r>
          </w:p>
        </w:tc>
        <w:tc>
          <w:tcPr>
            <w:tcW w:w="7119" w:type="dxa"/>
            <w:vAlign w:val="center"/>
          </w:tcPr>
          <w:p w14:paraId="63209EF2">
            <w:pPr>
              <w:pStyle w:val="2"/>
              <w:keepNext w:val="0"/>
              <w:keepLines w:val="0"/>
              <w:widowControl/>
              <w:shd w:val="clear" w:color="auto" w:fill="FFFFFF"/>
              <w:spacing w:before="0" w:after="0" w:line="480" w:lineRule="exact"/>
              <w:ind w:left="0" w:leftChars="0" w:firstLine="0" w:firstLineChars="0"/>
              <w:rPr>
                <w:rFonts w:hint="default"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建筑业</w:t>
            </w:r>
          </w:p>
        </w:tc>
      </w:tr>
    </w:tbl>
    <w:p w14:paraId="47A0BFBE">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注：本表内容与</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须知内容不一致的，以本表内容为准。</w:t>
      </w:r>
      <w:r>
        <w:rPr>
          <w:rFonts w:ascii="宋体"/>
          <w:color w:val="auto"/>
          <w:kern w:val="0"/>
          <w:sz w:val="24"/>
          <w:szCs w:val="24"/>
        </w:rPr>
        <w:br w:type="page"/>
      </w:r>
      <w:bookmarkStart w:id="12" w:name="_Toc385234429"/>
      <w:bookmarkStart w:id="13" w:name="_Toc453917521"/>
      <w:bookmarkStart w:id="14" w:name="_Toc453858058"/>
      <w:bookmarkStart w:id="15" w:name="_Toc453917614"/>
      <w:bookmarkStart w:id="16" w:name="_Toc470876868"/>
    </w:p>
    <w:p w14:paraId="62651E78">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投标人</w:t>
      </w:r>
      <w:r>
        <w:rPr>
          <w:rFonts w:hint="eastAsia" w:ascii="宋体" w:hAnsi="宋体" w:cs="宋体"/>
          <w:b/>
          <w:bCs/>
          <w:color w:val="auto"/>
          <w:kern w:val="44"/>
          <w:sz w:val="32"/>
          <w:szCs w:val="32"/>
        </w:rPr>
        <w:t>须知</w:t>
      </w:r>
      <w:bookmarkEnd w:id="12"/>
      <w:bookmarkEnd w:id="13"/>
      <w:bookmarkEnd w:id="14"/>
      <w:bookmarkEnd w:id="15"/>
      <w:bookmarkEnd w:id="16"/>
      <w:bookmarkStart w:id="17" w:name="_Toc453917615"/>
      <w:bookmarkStart w:id="18" w:name="_Toc385234430"/>
      <w:bookmarkStart w:id="19" w:name="_Toc453858059"/>
      <w:bookmarkStart w:id="20" w:name="_Toc453917522"/>
    </w:p>
    <w:p w14:paraId="7B6EAA3F">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7"/>
      <w:bookmarkEnd w:id="18"/>
      <w:bookmarkEnd w:id="19"/>
      <w:bookmarkEnd w:id="20"/>
    </w:p>
    <w:p w14:paraId="0167E4B7">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4288FBB8">
      <w:pPr>
        <w:adjustRightInd w:val="0"/>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本次采购依据《中华人民共和国政府采购法》、《中华人民共和国招标投标法》、《政府采购货物和服务招标投标管理办法》（财政部令第</w:t>
      </w:r>
      <w:r>
        <w:rPr>
          <w:rFonts w:ascii="宋体" w:hAnsi="宋体"/>
          <w:color w:val="auto"/>
          <w:kern w:val="0"/>
          <w:sz w:val="24"/>
          <w:szCs w:val="24"/>
          <w:highlight w:val="none"/>
        </w:rPr>
        <w:t>87</w:t>
      </w:r>
      <w:r>
        <w:rPr>
          <w:rFonts w:hint="eastAsia" w:ascii="宋体" w:hAnsi="宋体"/>
          <w:color w:val="auto"/>
          <w:kern w:val="0"/>
          <w:sz w:val="24"/>
          <w:szCs w:val="24"/>
          <w:highlight w:val="none"/>
        </w:rPr>
        <w:t>号）、《政府采购竞争性磋商招标方式管理暂行办法》（财库〔</w:t>
      </w:r>
      <w:r>
        <w:rPr>
          <w:rFonts w:ascii="宋体" w:hAnsi="宋体"/>
          <w:color w:val="auto"/>
          <w:kern w:val="0"/>
          <w:sz w:val="24"/>
          <w:szCs w:val="24"/>
          <w:highlight w:val="none"/>
        </w:rPr>
        <w:t>2014</w:t>
      </w:r>
      <w:r>
        <w:rPr>
          <w:rFonts w:hint="eastAsia" w:ascii="宋体" w:hAnsi="宋体"/>
          <w:color w:val="auto"/>
          <w:kern w:val="0"/>
          <w:sz w:val="24"/>
          <w:szCs w:val="24"/>
          <w:highlight w:val="none"/>
        </w:rPr>
        <w:t>〕</w:t>
      </w:r>
      <w:r>
        <w:rPr>
          <w:rFonts w:ascii="宋体" w:hAnsi="宋体"/>
          <w:color w:val="auto"/>
          <w:kern w:val="0"/>
          <w:sz w:val="24"/>
          <w:szCs w:val="24"/>
          <w:highlight w:val="none"/>
        </w:rPr>
        <w:t>214</w:t>
      </w:r>
      <w:r>
        <w:rPr>
          <w:rFonts w:hint="eastAsia" w:ascii="宋体" w:hAnsi="宋体"/>
          <w:color w:val="auto"/>
          <w:kern w:val="0"/>
          <w:sz w:val="24"/>
          <w:szCs w:val="24"/>
          <w:highlight w:val="none"/>
        </w:rPr>
        <w:t>号</w:t>
      </w:r>
      <w:r>
        <w:rPr>
          <w:rFonts w:ascii="宋体" w:hAnsi="宋体"/>
          <w:color w:val="auto"/>
          <w:kern w:val="0"/>
          <w:sz w:val="24"/>
          <w:szCs w:val="24"/>
          <w:highlight w:val="none"/>
        </w:rPr>
        <w:t>)</w:t>
      </w:r>
      <w:r>
        <w:rPr>
          <w:rFonts w:hint="eastAsia" w:ascii="宋体" w:hAnsi="宋体"/>
          <w:color w:val="auto"/>
          <w:kern w:val="0"/>
          <w:sz w:val="24"/>
          <w:szCs w:val="24"/>
          <w:highlight w:val="none"/>
        </w:rPr>
        <w:t>及国家现行有关法律法规执行。</w:t>
      </w:r>
    </w:p>
    <w:p w14:paraId="2CDB681B">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44711C51">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49C5D38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投标人</w:t>
      </w:r>
      <w:r>
        <w:rPr>
          <w:rFonts w:hint="eastAsia" w:ascii="宋体" w:hAnsi="宋体" w:cs="宋体"/>
          <w:b/>
          <w:bCs/>
          <w:color w:val="auto"/>
          <w:kern w:val="0"/>
          <w:sz w:val="24"/>
          <w:szCs w:val="24"/>
        </w:rPr>
        <w:t>的资格条件</w:t>
      </w:r>
    </w:p>
    <w:p w14:paraId="4930652B">
      <w:pPr>
        <w:spacing w:line="440" w:lineRule="exact"/>
        <w:rPr>
          <w:rFonts w:ascii="宋体"/>
          <w:b/>
          <w:bCs/>
          <w:color w:val="auto"/>
          <w:kern w:val="0"/>
          <w:sz w:val="24"/>
          <w:szCs w:val="24"/>
        </w:rPr>
      </w:pPr>
      <w:r>
        <w:rPr>
          <w:rFonts w:ascii="宋体" w:hAnsi="宋体" w:cs="宋体"/>
          <w:b/>
          <w:bCs/>
          <w:color w:val="auto"/>
          <w:kern w:val="0"/>
          <w:sz w:val="24"/>
          <w:szCs w:val="24"/>
        </w:rPr>
        <w:t xml:space="preserve">3.1 </w:t>
      </w:r>
      <w:r>
        <w:rPr>
          <w:rFonts w:hint="eastAsia" w:ascii="宋体" w:hAnsi="宋体" w:cs="宋体"/>
          <w:b/>
          <w:bCs/>
          <w:color w:val="auto"/>
          <w:kern w:val="0"/>
          <w:sz w:val="24"/>
          <w:szCs w:val="24"/>
        </w:rPr>
        <w:t>合格的</w:t>
      </w:r>
      <w:r>
        <w:rPr>
          <w:rFonts w:hint="eastAsia" w:ascii="宋体" w:hAnsi="宋体" w:cs="宋体"/>
          <w:b/>
          <w:bCs/>
          <w:color w:val="auto"/>
          <w:kern w:val="0"/>
          <w:sz w:val="24"/>
          <w:szCs w:val="24"/>
          <w:lang w:eastAsia="zh-CN"/>
        </w:rPr>
        <w:t>投标人</w:t>
      </w:r>
    </w:p>
    <w:p w14:paraId="20356D0D">
      <w:pPr>
        <w:spacing w:line="460" w:lineRule="exact"/>
        <w:rPr>
          <w:rFonts w:ascii="宋体"/>
          <w:kern w:val="0"/>
          <w:sz w:val="24"/>
          <w:szCs w:val="24"/>
        </w:rPr>
      </w:pPr>
      <w:r>
        <w:rPr>
          <w:rFonts w:ascii="宋体" w:hAnsi="宋体" w:cs="宋体"/>
          <w:b/>
          <w:bCs/>
          <w:color w:val="auto"/>
          <w:kern w:val="0"/>
          <w:sz w:val="24"/>
          <w:szCs w:val="24"/>
        </w:rPr>
        <w:t xml:space="preserve">3.1.1 </w:t>
      </w:r>
      <w:r>
        <w:rPr>
          <w:rFonts w:hint="eastAsia" w:ascii="宋体" w:hAnsi="宋体"/>
          <w:kern w:val="0"/>
          <w:sz w:val="24"/>
          <w:szCs w:val="24"/>
        </w:rPr>
        <w:t>依照《中华人民共和国公司法》注册、符合《中华人民共和国政府采购法》第二十二条规定并具备国家规定的相关该行业必备资质，具有本项目</w:t>
      </w:r>
      <w:r>
        <w:rPr>
          <w:rFonts w:hint="eastAsia" w:ascii="宋体" w:hAnsi="宋体"/>
          <w:kern w:val="0"/>
          <w:sz w:val="24"/>
          <w:szCs w:val="24"/>
          <w:lang w:val="en-US" w:eastAsia="zh-CN"/>
        </w:rPr>
        <w:t>服务</w:t>
      </w:r>
      <w:r>
        <w:rPr>
          <w:rFonts w:hint="eastAsia" w:ascii="宋体" w:hAnsi="宋体"/>
          <w:kern w:val="0"/>
          <w:sz w:val="24"/>
          <w:szCs w:val="24"/>
        </w:rPr>
        <w:t>及实施能力，符合、承认并承诺履行本磋商文件各项规定的国内</w:t>
      </w:r>
      <w:r>
        <w:rPr>
          <w:rFonts w:hint="eastAsia" w:ascii="宋体" w:hAnsi="宋体"/>
          <w:kern w:val="0"/>
          <w:sz w:val="24"/>
          <w:szCs w:val="24"/>
          <w:lang w:eastAsia="zh-CN"/>
        </w:rPr>
        <w:t>投标人</w:t>
      </w:r>
      <w:r>
        <w:rPr>
          <w:rFonts w:hint="eastAsia" w:ascii="宋体" w:hAnsi="宋体"/>
          <w:kern w:val="0"/>
          <w:sz w:val="24"/>
          <w:szCs w:val="24"/>
        </w:rPr>
        <w:t>均可参加报价。</w:t>
      </w:r>
    </w:p>
    <w:p w14:paraId="12F40753">
      <w:pPr>
        <w:spacing w:line="440" w:lineRule="exact"/>
        <w:rPr>
          <w:rFonts w:ascii="宋体"/>
          <w:b/>
          <w:bCs/>
          <w:color w:val="auto"/>
          <w:kern w:val="0"/>
          <w:sz w:val="24"/>
          <w:szCs w:val="24"/>
        </w:rPr>
      </w:pPr>
      <w:r>
        <w:rPr>
          <w:rFonts w:ascii="宋体" w:hAnsi="宋体" w:cs="宋体"/>
          <w:b/>
          <w:bCs/>
          <w:color w:val="auto"/>
          <w:kern w:val="0"/>
          <w:sz w:val="24"/>
          <w:szCs w:val="24"/>
        </w:rPr>
        <w:t xml:space="preserve">3.1.2 </w:t>
      </w:r>
      <w:r>
        <w:rPr>
          <w:rFonts w:hint="eastAsia" w:ascii="宋体" w:hAnsi="宋体" w:cs="宋体"/>
          <w:b/>
          <w:bCs/>
          <w:color w:val="auto"/>
          <w:kern w:val="0"/>
          <w:sz w:val="24"/>
          <w:szCs w:val="24"/>
        </w:rPr>
        <w:t>资质要求</w:t>
      </w:r>
    </w:p>
    <w:p w14:paraId="6C124602">
      <w:pPr>
        <w:spacing w:line="440" w:lineRule="exact"/>
        <w:rPr>
          <w:rFonts w:ascii="宋体"/>
          <w:b/>
          <w:bCs/>
          <w:color w:val="auto"/>
          <w:kern w:val="0"/>
          <w:sz w:val="24"/>
          <w:szCs w:val="24"/>
        </w:rPr>
      </w:pPr>
      <w:r>
        <w:rPr>
          <w:rFonts w:hint="eastAsia" w:ascii="宋体" w:hAnsi="宋体" w:cs="宋体"/>
          <w:b/>
          <w:bCs/>
          <w:color w:val="auto"/>
          <w:kern w:val="0"/>
          <w:sz w:val="24"/>
          <w:szCs w:val="24"/>
        </w:rPr>
        <w:t>（</w:t>
      </w:r>
      <w:r>
        <w:rPr>
          <w:rFonts w:ascii="宋体" w:hAnsi="宋体" w:cs="宋体"/>
          <w:b/>
          <w:bCs/>
          <w:color w:val="auto"/>
          <w:kern w:val="0"/>
          <w:sz w:val="24"/>
          <w:szCs w:val="24"/>
        </w:rPr>
        <w:t>1</w:t>
      </w:r>
      <w:r>
        <w:rPr>
          <w:rFonts w:hint="eastAsia" w:ascii="宋体" w:hAnsi="宋体" w:cs="宋体"/>
          <w:b/>
          <w:bCs/>
          <w:color w:val="auto"/>
          <w:kern w:val="0"/>
          <w:sz w:val="24"/>
          <w:szCs w:val="24"/>
        </w:rPr>
        <w:t>）</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资质要求：</w:t>
      </w:r>
    </w:p>
    <w:p w14:paraId="589E37F4">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 xml:space="preserve">① </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 xml:space="preserve">          </w:t>
      </w:r>
    </w:p>
    <w:p w14:paraId="07DCCD2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②</w:t>
      </w:r>
      <w:r>
        <w:rPr>
          <w:rFonts w:hint="eastAsia" w:ascii="宋体" w:hAnsi="宋体" w:eastAsia="宋体" w:cs="宋体"/>
          <w:color w:val="000000" w:themeColor="text1"/>
          <w:sz w:val="24"/>
          <w:szCs w:val="24"/>
          <w:shd w:val="clear" w:color="auto" w:fill="FFFFFF"/>
          <w14:textFill>
            <w14:solidFill>
              <w14:schemeClr w14:val="tx1"/>
            </w14:solidFill>
          </w14:textFill>
        </w:rPr>
        <w:t xml:space="preserve"> </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法定代表人授权书（附法定代表人身份证复印件）及被授权人身份证复印件（法定代表人直接参加投标只须提供法定代表人身份证复印件）；</w:t>
      </w:r>
    </w:p>
    <w:p w14:paraId="6617451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③</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提供2023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4283445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④</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提供2024年1月至今已缴纳的至少三个月的纳税证明或完税证明（依法免税的单位应提供相关证明材料），投标单位提供2024年1月至今已缴存的至少三个月的社会保障资金缴存单据或社保机构开具的社会保险参保缴费情况证明（依法不需要缴纳社会保障资金的单位应提供相关证明材料）；</w:t>
      </w:r>
    </w:p>
    <w:p w14:paraId="5C6E2F9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⑤</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备建设行政主管部门核发的市政公用工程施工总承包三级（含三级）以上资质，具有有效的安全生产许可证，并在人员、设备、资金等方面具备相应的施工能力；其中，拟派项目经理具备市政工程专业二级及以上注册建造师执业资格和有效的安全生产考核合格证书，且未担任其他在建工程项目的项目经理；</w:t>
      </w:r>
    </w:p>
    <w:p w14:paraId="795C4E6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⑥</w:t>
      </w:r>
      <w:r>
        <w:rPr>
          <w:rFonts w:hint="eastAsia" w:ascii="宋体" w:hAnsi="宋体" w:eastAsia="宋体" w:cs="宋体"/>
          <w:color w:val="000000" w:themeColor="text1"/>
          <w:sz w:val="24"/>
          <w:szCs w:val="24"/>
          <w:shd w:val="clear" w:color="auto" w:fill="FFFFFF"/>
          <w14:textFill>
            <w14:solidFill>
              <w14:schemeClr w14:val="tx1"/>
            </w14:solidFill>
          </w14:textFill>
        </w:rPr>
        <w:t xml:space="preserve"> </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7C34820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⑦</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70FB6F8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⑧</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2BC354A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cs="宋体"/>
          <w:b/>
          <w:kern w:val="0"/>
          <w:sz w:val="24"/>
          <w:szCs w:val="20"/>
          <w:highlight w:val="none"/>
          <w:lang w:eastAsia="zh-CN"/>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⑨</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62A2735">
      <w:pPr>
        <w:keepNext w:val="0"/>
        <w:keepLines w:val="0"/>
        <w:pageBreakBefore w:val="0"/>
        <w:widowControl/>
        <w:kinsoku/>
        <w:wordWrap/>
        <w:overflowPunct/>
        <w:topLinePunct w:val="0"/>
        <w:autoSpaceDE/>
        <w:autoSpaceDN/>
        <w:bidi w:val="0"/>
        <w:spacing w:line="500" w:lineRule="exact"/>
        <w:ind w:firstLine="482" w:firstLineChars="200"/>
        <w:jc w:val="left"/>
        <w:textAlignment w:val="auto"/>
        <w:outlineLvl w:val="9"/>
        <w:rPr>
          <w:rFonts w:ascii="宋体" w:cs="宋体"/>
          <w:b/>
          <w:kern w:val="0"/>
          <w:sz w:val="24"/>
          <w:szCs w:val="20"/>
          <w:highlight w:val="none"/>
        </w:rPr>
      </w:pP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须在递交纸质</w:t>
      </w:r>
      <w:r>
        <w:rPr>
          <w:rFonts w:hint="eastAsia" w:ascii="宋体" w:hAnsi="宋体" w:cs="宋体"/>
          <w:b/>
          <w:kern w:val="0"/>
          <w:sz w:val="24"/>
          <w:szCs w:val="20"/>
          <w:highlight w:val="none"/>
          <w:lang w:eastAsia="zh-CN"/>
        </w:rPr>
        <w:t>竞争性磋商响应文件</w:t>
      </w:r>
      <w:r>
        <w:rPr>
          <w:rFonts w:hint="eastAsia" w:ascii="宋体" w:hAnsi="宋体" w:cs="宋体"/>
          <w:b/>
          <w:kern w:val="0"/>
          <w:sz w:val="24"/>
          <w:szCs w:val="20"/>
          <w:highlight w:val="none"/>
        </w:rPr>
        <w:t>时一并递交上述资质</w:t>
      </w:r>
      <w:r>
        <w:rPr>
          <w:rFonts w:hint="eastAsia" w:ascii="宋体" w:hAnsi="宋体" w:cs="宋体"/>
          <w:b/>
          <w:kern w:val="0"/>
          <w:sz w:val="24"/>
          <w:szCs w:val="20"/>
          <w:highlight w:val="none"/>
          <w:lang w:val="en-US" w:eastAsia="zh-CN"/>
        </w:rPr>
        <w:t>复印</w:t>
      </w:r>
      <w:r>
        <w:rPr>
          <w:rFonts w:hint="eastAsia" w:ascii="宋体" w:hAnsi="宋体" w:cs="宋体"/>
          <w:b/>
          <w:kern w:val="0"/>
          <w:sz w:val="24"/>
          <w:szCs w:val="20"/>
          <w:highlight w:val="none"/>
        </w:rPr>
        <w:t>件（单独密封装袋，密封要求详见第三章</w:t>
      </w: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须知第四项响应文件的提交）进行审查，否则按无效文件处理；</w:t>
      </w:r>
    </w:p>
    <w:p w14:paraId="76F0E557">
      <w:pPr>
        <w:widowControl/>
        <w:spacing w:line="440" w:lineRule="exact"/>
        <w:ind w:firstLine="482" w:firstLineChars="200"/>
        <w:jc w:val="left"/>
        <w:outlineLvl w:val="0"/>
        <w:rPr>
          <w:rFonts w:ascii="宋体"/>
          <w:color w:val="auto"/>
          <w:kern w:val="0"/>
          <w:sz w:val="24"/>
          <w:szCs w:val="24"/>
          <w:highlight w:val="none"/>
        </w:rPr>
      </w:pPr>
      <w:r>
        <w:rPr>
          <w:rFonts w:hint="eastAsia" w:ascii="宋体" w:hAnsi="宋体" w:cs="宋体"/>
          <w:b/>
          <w:bCs/>
          <w:color w:val="auto"/>
          <w:sz w:val="24"/>
          <w:szCs w:val="24"/>
          <w:highlight w:val="none"/>
        </w:rPr>
        <w:t>竞争性磋商响应文件中须附上述资格证明文件的复印件并加盖</w:t>
      </w:r>
      <w:r>
        <w:rPr>
          <w:rFonts w:hint="eastAsia" w:ascii="宋体" w:hAnsi="宋体" w:cs="宋体"/>
          <w:b/>
          <w:bCs/>
          <w:color w:val="auto"/>
          <w:sz w:val="24"/>
          <w:szCs w:val="24"/>
          <w:highlight w:val="none"/>
          <w:lang w:eastAsia="zh-CN"/>
        </w:rPr>
        <w:t>投标人公章</w:t>
      </w:r>
      <w:r>
        <w:rPr>
          <w:rFonts w:hint="eastAsia" w:ascii="宋体" w:hAnsi="宋体" w:cs="宋体"/>
          <w:b/>
          <w:bCs/>
          <w:color w:val="auto"/>
          <w:sz w:val="24"/>
          <w:szCs w:val="24"/>
          <w:highlight w:val="none"/>
        </w:rPr>
        <w:t>（红章）。</w:t>
      </w:r>
    </w:p>
    <w:p w14:paraId="66BC5731">
      <w:pPr>
        <w:snapToGrid w:val="0"/>
        <w:spacing w:line="440" w:lineRule="exact"/>
        <w:rPr>
          <w:rFonts w:ascii="宋体"/>
          <w:b/>
          <w:bCs/>
          <w:color w:val="auto"/>
          <w:sz w:val="24"/>
          <w:szCs w:val="24"/>
        </w:rPr>
      </w:pPr>
      <w:r>
        <w:rPr>
          <w:rFonts w:ascii="宋体" w:hAnsi="宋体" w:cs="宋体"/>
          <w:b/>
          <w:bCs/>
          <w:color w:val="auto"/>
          <w:sz w:val="24"/>
          <w:szCs w:val="24"/>
        </w:rPr>
        <w:t>3.2</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如有下列情形之一的按废标处理：</w:t>
      </w:r>
    </w:p>
    <w:p w14:paraId="3FC40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23622E7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3602933F">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760DEB0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DF3830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50DD1B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79E564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29D9CEC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w:t>
      </w:r>
      <w:r>
        <w:rPr>
          <w:rFonts w:hint="eastAsia" w:ascii="宋体" w:hAnsi="宋体" w:cs="宋体"/>
          <w:color w:val="auto"/>
          <w:sz w:val="24"/>
          <w:szCs w:val="24"/>
          <w:lang w:val="en-US" w:eastAsia="zh-CN"/>
        </w:rPr>
        <w:t>采购</w:t>
      </w:r>
      <w:r>
        <w:rPr>
          <w:rFonts w:hint="eastAsia" w:ascii="宋体" w:hAnsi="宋体" w:cs="宋体"/>
          <w:color w:val="auto"/>
          <w:sz w:val="24"/>
          <w:szCs w:val="24"/>
        </w:rPr>
        <w:t>项目备案地司法部门或建设行政主管部门作行政处罚（或不良行为记录），但不在其行政处罚期（或不良行为记录期）内的除外。</w:t>
      </w:r>
    </w:p>
    <w:p w14:paraId="206FD1B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投标人</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7AD5A4EF">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应书面方式立即予以回复确认。因登记有误或传真线路故障导致通知延迟送达或无法送达，</w:t>
      </w:r>
      <w:bookmarkStart w:id="21" w:name="_Toc326251051"/>
      <w:bookmarkStart w:id="22" w:name="_Toc385234431"/>
      <w:bookmarkStart w:id="23" w:name="_Toc453917616"/>
      <w:bookmarkStart w:id="24" w:name="_Toc453858060"/>
      <w:bookmarkStart w:id="25" w:name="_Toc453917523"/>
      <w:r>
        <w:rPr>
          <w:rFonts w:hint="eastAsia" w:ascii="宋体" w:hAnsi="宋体" w:cs="宋体"/>
          <w:color w:val="auto"/>
          <w:kern w:val="0"/>
          <w:sz w:val="24"/>
          <w:szCs w:val="24"/>
        </w:rPr>
        <w:t>代理机构件不承担责任。</w:t>
      </w:r>
    </w:p>
    <w:p w14:paraId="372B4DB3">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5A8F48F3">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21"/>
      <w:bookmarkEnd w:id="22"/>
      <w:bookmarkEnd w:id="23"/>
      <w:bookmarkEnd w:id="24"/>
      <w:bookmarkEnd w:id="25"/>
    </w:p>
    <w:p w14:paraId="2F376037">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14517885">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4FA79E9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4E8342E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须知前附表</w:t>
      </w:r>
    </w:p>
    <w:p w14:paraId="060317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w:t>
      </w:r>
    </w:p>
    <w:p w14:paraId="5948828E">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 xml:space="preserve">施工内容及要求    </w:t>
      </w:r>
    </w:p>
    <w:p w14:paraId="513CEB20">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3A981F0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36E2129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6DF53825">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投标人</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228D8ED1">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47FCC17D">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7025030">
      <w:pPr>
        <w:snapToGrid w:val="0"/>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s="Times New Roman"/>
          <w:b/>
          <w:bCs/>
          <w:color w:val="000000" w:themeColor="text1"/>
          <w:sz w:val="24"/>
          <w:szCs w:val="24"/>
          <w:lang w:val="en-US"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对磋商文件有质疑的，应在提交首次响应文件截止时间2日前以书面形式提出，</w:t>
      </w:r>
      <w:r>
        <w:rPr>
          <w:rFonts w:hint="eastAsia" w:ascii="宋体" w:hAnsi="宋体" w:cs="Times New Roman"/>
          <w:b/>
          <w:bCs/>
          <w:color w:val="000000" w:themeColor="text1"/>
          <w:sz w:val="24"/>
          <w:szCs w:val="24"/>
          <w:lang w:val="en-US" w:eastAsia="zh-CN"/>
          <w14:textFill>
            <w14:solidFill>
              <w14:schemeClr w14:val="tx1"/>
            </w14:solidFill>
          </w14:textFill>
        </w:rPr>
        <w:t>采购代理</w:t>
      </w:r>
      <w:r>
        <w:rPr>
          <w:rFonts w:hint="eastAsia" w:ascii="宋体" w:hAnsi="宋体" w:cs="Times New Roman"/>
          <w:b/>
          <w:bCs/>
          <w:color w:val="000000" w:themeColor="text1"/>
          <w:sz w:val="24"/>
          <w:szCs w:val="24"/>
          <w14:textFill>
            <w14:solidFill>
              <w14:schemeClr w14:val="tx1"/>
            </w14:solidFill>
          </w14:textFill>
        </w:rPr>
        <w:t>机构或采购人以书面形式予以答复；</w:t>
      </w:r>
      <w:r>
        <w:rPr>
          <w:rFonts w:hint="eastAsia" w:ascii="宋体" w:hAnsi="宋体" w:cs="Times New Roman"/>
          <w:b/>
          <w:bCs/>
          <w:color w:val="000000" w:themeColor="text1"/>
          <w:sz w:val="24"/>
          <w:szCs w:val="24"/>
          <w:lang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在规定的时间内未要求对磋商文件澄清或提出疑问的，将视为无效质疑。答复的内容可能影响响应文件编制的，在财政部门指定的政府采购信息发布媒体上发布更正公告。</w:t>
      </w:r>
    </w:p>
    <w:p w14:paraId="619FDA68">
      <w:pPr>
        <w:snapToGrid w:val="0"/>
        <w:spacing w:line="440" w:lineRule="exact"/>
        <w:rPr>
          <w:rFonts w:ascii="宋体"/>
          <w:color w:val="auto"/>
          <w:sz w:val="24"/>
          <w:szCs w:val="24"/>
        </w:rPr>
      </w:pPr>
      <w:r>
        <w:rPr>
          <w:rFonts w:hint="eastAsia" w:ascii="宋体" w:hAnsi="宋体"/>
          <w:b/>
          <w:bCs/>
          <w:color w:val="auto"/>
          <w:sz w:val="24"/>
          <w:szCs w:val="24"/>
          <w:lang w:val="en-US" w:eastAsia="zh-CN"/>
        </w:rPr>
        <w:t>7.3.4</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投标人</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D390BD">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均具有约束力。</w:t>
      </w:r>
      <w:bookmarkStart w:id="26" w:name="_Toc385234432"/>
      <w:bookmarkStart w:id="27" w:name="_Toc453917524"/>
      <w:bookmarkStart w:id="28" w:name="_Toc453917617"/>
      <w:bookmarkStart w:id="29" w:name="_Toc453858061"/>
    </w:p>
    <w:p w14:paraId="4D54D611">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6"/>
      <w:bookmarkEnd w:id="27"/>
      <w:bookmarkEnd w:id="28"/>
      <w:bookmarkEnd w:id="29"/>
    </w:p>
    <w:p w14:paraId="1CDCE2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41635DEB">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与代理机构就有关报价的所有来往函件，均应使用中文简体字。</w:t>
      </w:r>
    </w:p>
    <w:p w14:paraId="50B8BEA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7E380B5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5C33B54C">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24C4D835">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施工</w:t>
      </w:r>
      <w:r>
        <w:rPr>
          <w:rFonts w:hint="eastAsia" w:ascii="宋体" w:hAnsi="宋体" w:cs="宋体"/>
          <w:color w:val="auto"/>
          <w:kern w:val="0"/>
          <w:sz w:val="24"/>
          <w:szCs w:val="24"/>
        </w:rPr>
        <w:t>资料）以及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0DD5939F">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231246B4">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cs="宋体"/>
          <w:kern w:val="0"/>
          <w:sz w:val="24"/>
          <w:szCs w:val="24"/>
          <w:lang w:val="en-US" w:eastAsia="zh-CN"/>
        </w:rPr>
        <w:t>投标人</w:t>
      </w:r>
      <w:r>
        <w:rPr>
          <w:rFonts w:hint="eastAsia" w:ascii="宋体" w:hAnsi="宋体" w:eastAsia="宋体" w:cs="宋体"/>
          <w:kern w:val="0"/>
          <w:sz w:val="24"/>
          <w:szCs w:val="24"/>
        </w:rPr>
        <w:t>应按照第七部分提供的格式编写竞争性磋商响应文件，不得缺少竞争性磋商文件要求填写的表格或提交的资料。</w:t>
      </w:r>
    </w:p>
    <w:p w14:paraId="59C3895C">
      <w:pPr>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10.2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应按照本须知第三项竞争性磋商响应文件及编制要求第</w:t>
      </w:r>
      <w:r>
        <w:rPr>
          <w:rFonts w:hint="eastAsia" w:ascii="宋体" w:hAnsi="宋体" w:cs="宋体"/>
          <w:color w:val="auto"/>
          <w:kern w:val="0"/>
          <w:sz w:val="24"/>
          <w:szCs w:val="24"/>
          <w:lang w:val="en-US" w:eastAsia="zh-CN"/>
        </w:rPr>
        <w:t>10</w:t>
      </w:r>
      <w:r>
        <w:rPr>
          <w:rFonts w:ascii="宋体" w:hAnsi="宋体" w:cs="宋体"/>
          <w:color w:val="auto"/>
          <w:kern w:val="0"/>
          <w:sz w:val="24"/>
          <w:szCs w:val="24"/>
        </w:rPr>
        <w:t>.1</w:t>
      </w:r>
      <w:r>
        <w:rPr>
          <w:rFonts w:hint="eastAsia" w:ascii="宋体" w:hAnsi="宋体" w:cs="宋体"/>
          <w:color w:val="auto"/>
          <w:kern w:val="0"/>
          <w:sz w:val="24"/>
          <w:szCs w:val="24"/>
        </w:rPr>
        <w:t>条的内容及第七部分提供的格式编写竞争性磋商响应文件，不得缺少竞争性磋商文件要求填写的表格或提交的资料。</w:t>
      </w:r>
    </w:p>
    <w:p w14:paraId="67341A2B">
      <w:pPr>
        <w:snapToGrid w:val="0"/>
        <w:spacing w:line="440" w:lineRule="exact"/>
        <w:ind w:firstLine="482" w:firstLineChars="200"/>
        <w:rPr>
          <w:rFonts w:hint="eastAsia" w:ascii="宋体" w:hAnsi="宋体" w:eastAsia="宋体" w:cs="宋体"/>
          <w:b/>
          <w:color w:val="auto"/>
          <w:sz w:val="24"/>
          <w:szCs w:val="24"/>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w:t>
      </w:r>
      <w:r>
        <w:rPr>
          <w:rFonts w:hint="eastAsia" w:ascii="宋体" w:hAnsi="宋体" w:cs="宋体"/>
          <w:b/>
          <w:bCs/>
          <w:color w:val="auto"/>
          <w:kern w:val="0"/>
          <w:sz w:val="24"/>
          <w:szCs w:val="24"/>
          <w:lang w:val="en-US" w:eastAsia="zh-CN"/>
        </w:rPr>
        <w:t>3</w:t>
      </w:r>
      <w:r>
        <w:rPr>
          <w:rFonts w:hint="eastAsia" w:ascii="宋体" w:hAnsi="宋体" w:eastAsia="宋体" w:cs="宋体"/>
          <w:b/>
          <w:bCs/>
          <w:kern w:val="0"/>
          <w:sz w:val="24"/>
          <w:szCs w:val="24"/>
        </w:rPr>
        <w:t>纸质磋商响应文件的正本和全部的副本均须打印或用蓝（黑）色墨水书写，将响应文件采用左侧胶装方式装订成册。因字迹潦草或编排混乱导致的不利后果，由</w:t>
      </w:r>
      <w:r>
        <w:rPr>
          <w:rFonts w:hint="eastAsia" w:ascii="宋体" w:hAnsi="宋体" w:cs="宋体"/>
          <w:b/>
          <w:bCs/>
          <w:kern w:val="0"/>
          <w:sz w:val="24"/>
          <w:szCs w:val="24"/>
          <w:lang w:eastAsia="zh-CN"/>
        </w:rPr>
        <w:t>投标人</w:t>
      </w:r>
      <w:r>
        <w:rPr>
          <w:rFonts w:hint="eastAsia" w:ascii="宋体" w:hAnsi="宋体" w:eastAsia="宋体" w:cs="宋体"/>
          <w:b/>
          <w:bCs/>
          <w:kern w:val="0"/>
          <w:sz w:val="24"/>
          <w:szCs w:val="24"/>
        </w:rPr>
        <w:t>自行承担。</w:t>
      </w:r>
    </w:p>
    <w:p w14:paraId="7CEC5DCC">
      <w:pPr>
        <w:snapToGrid w:val="0"/>
        <w:spacing w:line="440" w:lineRule="exact"/>
        <w:ind w:firstLine="482" w:firstLineChars="200"/>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735B5FF5">
      <w:pPr>
        <w:spacing w:line="360" w:lineRule="auto"/>
        <w:ind w:firstLine="480" w:firstLineChars="200"/>
        <w:rPr>
          <w:rFonts w:hint="eastAsia" w:ascii="宋体" w:hAnsi="宋体"/>
          <w:b/>
          <w:bCs/>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11.1</w:t>
      </w:r>
      <w:r>
        <w:rPr>
          <w:rFonts w:ascii="宋体" w:hAnsi="宋体"/>
          <w:sz w:val="24"/>
          <w:lang w:val="zh-CN"/>
        </w:rPr>
        <w:t>投标报价为一次性报价</w:t>
      </w:r>
      <w:r>
        <w:rPr>
          <w:rFonts w:hint="eastAsia" w:ascii="宋体" w:hAnsi="宋体"/>
          <w:sz w:val="24"/>
          <w:lang w:val="zh-CN"/>
        </w:rPr>
        <w:t>。</w:t>
      </w:r>
      <w:r>
        <w:rPr>
          <w:rFonts w:ascii="宋体" w:hAnsi="宋体"/>
          <w:b/>
          <w:bCs/>
          <w:sz w:val="24"/>
          <w:lang w:val="zh-CN"/>
        </w:rPr>
        <w:t>合同计价方式为</w:t>
      </w:r>
      <w:r>
        <w:rPr>
          <w:rFonts w:hint="eastAsia" w:ascii="宋体" w:hAnsi="宋体"/>
          <w:b/>
          <w:bCs/>
          <w:sz w:val="24"/>
          <w:lang w:val="en-US" w:eastAsia="zh-CN"/>
        </w:rPr>
        <w:t>固定综合单价，据实结算</w:t>
      </w:r>
      <w:r>
        <w:rPr>
          <w:rFonts w:hint="eastAsia" w:ascii="宋体" w:hAnsi="宋体"/>
          <w:b/>
          <w:bCs/>
          <w:sz w:val="24"/>
          <w:lang w:val="zh-CN"/>
        </w:rPr>
        <w:t>。</w:t>
      </w:r>
    </w:p>
    <w:p w14:paraId="6905F30C">
      <w:pPr>
        <w:adjustRightInd w:val="0"/>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11.2</w:t>
      </w:r>
      <w:r>
        <w:rPr>
          <w:rFonts w:hint="eastAsia" w:ascii="宋体" w:hAnsi="宋体"/>
          <w:sz w:val="24"/>
          <w:szCs w:val="24"/>
          <w:lang w:eastAsia="zh-CN"/>
        </w:rPr>
        <w:t>供应商</w:t>
      </w:r>
      <w:r>
        <w:rPr>
          <w:rFonts w:hint="eastAsia" w:ascii="宋体" w:hAnsi="宋体"/>
          <w:sz w:val="24"/>
          <w:szCs w:val="24"/>
        </w:rPr>
        <w:t>所报费用</w:t>
      </w:r>
      <w:r>
        <w:rPr>
          <w:rFonts w:hint="eastAsia" w:ascii="宋体" w:hAnsi="宋体"/>
          <w:sz w:val="24"/>
          <w:lang w:val="zh-CN"/>
        </w:rPr>
        <w:t>包括但不限于以下内容：</w:t>
      </w:r>
      <w:r>
        <w:rPr>
          <w:rFonts w:hint="eastAsia" w:ascii="宋体" w:hAnsi="宋体"/>
          <w:sz w:val="24"/>
        </w:rPr>
        <w:t>包括</w:t>
      </w:r>
      <w:r>
        <w:rPr>
          <w:rFonts w:hint="eastAsia" w:ascii="宋体" w:hAnsi="宋体"/>
          <w:sz w:val="24"/>
          <w:szCs w:val="24"/>
        </w:rPr>
        <w:t>完成</w:t>
      </w:r>
      <w:r>
        <w:rPr>
          <w:rFonts w:hint="eastAsia" w:ascii="宋体" w:hAnsi="宋体"/>
          <w:sz w:val="24"/>
          <w:szCs w:val="24"/>
          <w:lang w:eastAsia="zh-CN"/>
        </w:rPr>
        <w:t>采购内容</w:t>
      </w:r>
      <w:r>
        <w:rPr>
          <w:rFonts w:hint="eastAsia" w:ascii="宋体" w:hAnsi="宋体"/>
          <w:sz w:val="24"/>
          <w:szCs w:val="24"/>
        </w:rPr>
        <w:t>所需的全部费用</w:t>
      </w:r>
      <w:r>
        <w:rPr>
          <w:rFonts w:hint="eastAsia" w:ascii="宋体" w:hAnsi="宋体"/>
          <w:sz w:val="24"/>
        </w:rPr>
        <w:t>、分摊在</w:t>
      </w:r>
      <w:r>
        <w:rPr>
          <w:rFonts w:hint="eastAsia" w:ascii="宋体" w:hAnsi="宋体"/>
          <w:sz w:val="24"/>
          <w:lang w:val="en-US" w:eastAsia="zh-CN"/>
        </w:rPr>
        <w:t>项目</w:t>
      </w:r>
      <w:r>
        <w:rPr>
          <w:rFonts w:hint="eastAsia" w:ascii="宋体" w:hAnsi="宋体"/>
          <w:sz w:val="24"/>
        </w:rPr>
        <w:t>费用报价中的</w:t>
      </w:r>
      <w:r>
        <w:rPr>
          <w:rFonts w:hint="eastAsia" w:ascii="宋体" w:hAnsi="宋体"/>
          <w:sz w:val="24"/>
          <w:lang w:val="en-US" w:eastAsia="zh-CN"/>
        </w:rPr>
        <w:t>人员工资、保险、</w:t>
      </w:r>
      <w:r>
        <w:rPr>
          <w:rFonts w:hint="eastAsia" w:ascii="宋体" w:hAnsi="宋体"/>
          <w:sz w:val="24"/>
        </w:rPr>
        <w:t>风险费用、其它</w:t>
      </w:r>
      <w:r>
        <w:rPr>
          <w:rFonts w:hint="eastAsia" w:ascii="宋体" w:hAnsi="宋体"/>
          <w:sz w:val="24"/>
          <w:lang w:val="zh-CN"/>
        </w:rPr>
        <w:t>、</w:t>
      </w:r>
      <w:r>
        <w:rPr>
          <w:rFonts w:ascii="宋体" w:hAnsi="宋体"/>
          <w:sz w:val="24"/>
          <w:lang w:val="zh-CN"/>
        </w:rPr>
        <w:t>利润、税金、政策性文件规定及合同包含的所有风险、责任等各项应有费用在内的一切费用，应计入报价，应计未计部分视为全部计入。</w:t>
      </w:r>
      <w:r>
        <w:rPr>
          <w:rFonts w:hint="eastAsia" w:ascii="宋体" w:hAnsi="宋体"/>
          <w:sz w:val="24"/>
          <w:lang w:val="zh-CN"/>
        </w:rPr>
        <w:t>供应商</w:t>
      </w:r>
      <w:r>
        <w:rPr>
          <w:rFonts w:ascii="宋体" w:hAnsi="宋体"/>
          <w:sz w:val="24"/>
          <w:lang w:val="zh-CN"/>
        </w:rPr>
        <w:t>所填写的综合</w:t>
      </w:r>
      <w:r>
        <w:rPr>
          <w:rFonts w:hint="eastAsia" w:ascii="宋体" w:hAnsi="宋体"/>
          <w:sz w:val="24"/>
          <w:lang w:val="zh-CN"/>
        </w:rPr>
        <w:t>报价</w:t>
      </w:r>
      <w:r>
        <w:rPr>
          <w:rFonts w:ascii="宋体" w:hAnsi="宋体"/>
          <w:sz w:val="24"/>
          <w:lang w:val="zh-CN"/>
        </w:rPr>
        <w:t>在合同实施期间不因市场变化因素和政府性变化因素而变动</w:t>
      </w:r>
      <w:r>
        <w:rPr>
          <w:rFonts w:ascii="宋体" w:hAnsi="宋体"/>
          <w:bCs/>
          <w:sz w:val="24"/>
          <w:lang w:val="zh-CN"/>
        </w:rPr>
        <w:t>，</w:t>
      </w:r>
      <w:r>
        <w:rPr>
          <w:rFonts w:hint="eastAsia" w:ascii="宋体" w:hAnsi="宋体"/>
          <w:sz w:val="24"/>
          <w:lang w:val="zh-CN"/>
        </w:rPr>
        <w:t>供应商</w:t>
      </w:r>
      <w:r>
        <w:rPr>
          <w:rFonts w:ascii="宋体" w:hAnsi="宋体"/>
          <w:sz w:val="24"/>
          <w:lang w:val="zh-CN"/>
        </w:rPr>
        <w:t>在计算报价时自行考虑风险系数。</w:t>
      </w:r>
    </w:p>
    <w:p w14:paraId="0D8C9C59">
      <w:pPr>
        <w:spacing w:line="360" w:lineRule="auto"/>
        <w:rPr>
          <w:rFonts w:hint="eastAsia" w:ascii="宋体" w:hAnsi="宋体" w:eastAsia="宋体" w:cs="宋体"/>
          <w:color w:val="auto"/>
          <w:kern w:val="0"/>
          <w:sz w:val="24"/>
          <w:szCs w:val="24"/>
          <w:lang w:val="en-US" w:eastAsia="zh-CN"/>
        </w:rPr>
      </w:pPr>
      <w:r>
        <w:rPr>
          <w:rFonts w:hint="eastAsia"/>
        </w:rPr>
        <w:t xml:space="preserve"> </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 xml:space="preserve">  </w:t>
      </w:r>
      <w:r>
        <w:rPr>
          <w:rFonts w:hint="eastAsia" w:ascii="宋体" w:hAnsi="宋体" w:eastAsia="宋体" w:cs="宋体"/>
          <w:color w:val="auto"/>
          <w:kern w:val="0"/>
          <w:sz w:val="24"/>
          <w:szCs w:val="24"/>
          <w:lang w:val="en-US" w:eastAsia="zh-CN"/>
        </w:rPr>
        <w:t>11.3</w:t>
      </w:r>
      <w:r>
        <w:rPr>
          <w:rFonts w:hint="eastAsia" w:ascii="宋体" w:hAnsi="宋体"/>
          <w:sz w:val="24"/>
          <w:szCs w:val="24"/>
        </w:rPr>
        <w:t>除非磋商文件另有规定，只允许有一个最终报价，任何有选择的报价或替代方案将导致投标无效。</w:t>
      </w:r>
    </w:p>
    <w:p w14:paraId="313ED86F">
      <w:pPr>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11.4</w:t>
      </w:r>
      <w:r>
        <w:rPr>
          <w:rFonts w:hint="eastAsia" w:ascii="宋体" w:hAnsi="宋体" w:cs="Times New Roman"/>
          <w:sz w:val="24"/>
          <w:szCs w:val="24"/>
          <w:lang w:val="zh-CN" w:eastAsia="zh-CN"/>
        </w:rPr>
        <w:t>报价包括为完成本项目所包含的全部内容。参加投标的企业，可根据本单位的成本、管理水平、并充分考虑</w:t>
      </w:r>
      <w:r>
        <w:rPr>
          <w:rFonts w:hint="eastAsia" w:ascii="宋体" w:hAnsi="宋体" w:cs="Times New Roman"/>
          <w:sz w:val="24"/>
          <w:szCs w:val="24"/>
          <w:lang w:eastAsia="zh-CN"/>
        </w:rPr>
        <w:t>项目</w:t>
      </w:r>
      <w:r>
        <w:rPr>
          <w:rFonts w:hint="eastAsia" w:ascii="宋体" w:hAnsi="宋体" w:cs="Times New Roman"/>
          <w:sz w:val="24"/>
          <w:szCs w:val="24"/>
          <w:lang w:val="zh-CN" w:eastAsia="zh-CN"/>
        </w:rPr>
        <w:t>实施期间可能会遇到的市场风险等因素；在确保</w:t>
      </w:r>
      <w:r>
        <w:rPr>
          <w:rFonts w:hint="eastAsia" w:ascii="宋体" w:hAnsi="宋体" w:cs="Times New Roman"/>
          <w:sz w:val="24"/>
          <w:szCs w:val="24"/>
          <w:lang w:val="en-US" w:eastAsia="zh-CN"/>
        </w:rPr>
        <w:t>工期</w:t>
      </w:r>
      <w:r>
        <w:rPr>
          <w:rFonts w:hint="eastAsia" w:ascii="宋体" w:hAnsi="宋体" w:cs="Times New Roman"/>
          <w:sz w:val="24"/>
          <w:szCs w:val="24"/>
          <w:lang w:val="zh-CN" w:eastAsia="zh-CN"/>
        </w:rPr>
        <w:t>、质量的前提下，进行自由竞争报价。</w:t>
      </w:r>
      <w:r>
        <w:rPr>
          <w:rFonts w:hint="eastAsia" w:ascii="宋体" w:hAnsi="宋体"/>
          <w:b/>
          <w:bCs/>
          <w:color w:val="000000" w:themeColor="text1"/>
          <w:sz w:val="24"/>
          <w:szCs w:val="24"/>
          <w:lang w:val="en-US" w:eastAsia="zh-CN"/>
          <w14:textFill>
            <w14:solidFill>
              <w14:schemeClr w14:val="tx1"/>
            </w14:solidFill>
          </w14:textFill>
        </w:rPr>
        <w:t>供应商</w:t>
      </w:r>
      <w:r>
        <w:rPr>
          <w:rFonts w:hint="eastAsia" w:ascii="宋体" w:hAnsi="宋体"/>
          <w:b/>
          <w:bCs/>
          <w:color w:val="000000" w:themeColor="text1"/>
          <w:sz w:val="24"/>
          <w:szCs w:val="24"/>
          <w14:textFill>
            <w14:solidFill>
              <w14:schemeClr w14:val="tx1"/>
            </w14:solidFill>
          </w14:textFill>
        </w:rPr>
        <w:t>所报投标报价不得超出本项目</w:t>
      </w:r>
      <w:r>
        <w:rPr>
          <w:rFonts w:hint="eastAsia" w:ascii="宋体" w:hAnsi="宋体"/>
          <w:b/>
          <w:bCs/>
          <w:color w:val="000000" w:themeColor="text1"/>
          <w:sz w:val="24"/>
          <w:szCs w:val="24"/>
          <w:lang w:val="en-US" w:eastAsia="zh-CN"/>
          <w14:textFill>
            <w14:solidFill>
              <w14:schemeClr w14:val="tx1"/>
            </w14:solidFill>
          </w14:textFill>
        </w:rPr>
        <w:t>最高限价</w:t>
      </w:r>
      <w:r>
        <w:rPr>
          <w:rFonts w:hint="eastAsia" w:ascii="宋体" w:hAnsi="宋体"/>
          <w:b/>
          <w:bCs/>
          <w:color w:val="000000" w:themeColor="text1"/>
          <w:sz w:val="24"/>
          <w:szCs w:val="24"/>
          <w14:textFill>
            <w14:solidFill>
              <w14:schemeClr w14:val="tx1"/>
            </w14:solidFill>
          </w14:textFill>
        </w:rPr>
        <w:t>，否则按无效文件处理。</w:t>
      </w:r>
    </w:p>
    <w:p w14:paraId="5A0A9F49">
      <w:pPr>
        <w:snapToGrid w:val="0"/>
        <w:spacing w:line="44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 xml:space="preserve">11.5最低报价不是成交的唯一依据。 </w:t>
      </w:r>
    </w:p>
    <w:p w14:paraId="102A3F26">
      <w:pPr>
        <w:snapToGrid w:val="0"/>
        <w:spacing w:line="44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 xml:space="preserve">11.6 </w:t>
      </w:r>
      <w:r>
        <w:rPr>
          <w:rFonts w:hint="eastAsia" w:ascii="宋体" w:hAnsi="宋体"/>
          <w:color w:val="auto"/>
          <w:sz w:val="24"/>
          <w:szCs w:val="24"/>
          <w:lang w:eastAsia="zh-CN"/>
        </w:rPr>
        <w:t>供应商</w:t>
      </w:r>
      <w:r>
        <w:rPr>
          <w:rFonts w:hint="eastAsia" w:ascii="宋体" w:hAnsi="宋体"/>
          <w:color w:val="auto"/>
          <w:sz w:val="24"/>
          <w:szCs w:val="24"/>
        </w:rPr>
        <w:t>不得以低于成本的报价参加投标。当磋商小组认为某个</w:t>
      </w:r>
      <w:r>
        <w:rPr>
          <w:rFonts w:hint="eastAsia" w:ascii="宋体" w:hAnsi="宋体"/>
          <w:color w:val="auto"/>
          <w:sz w:val="24"/>
          <w:szCs w:val="24"/>
          <w:lang w:eastAsia="zh-CN"/>
        </w:rPr>
        <w:t>供应商</w:t>
      </w:r>
      <w:r>
        <w:rPr>
          <w:rFonts w:hint="eastAsia" w:ascii="宋体" w:hAnsi="宋体"/>
          <w:color w:val="auto"/>
          <w:sz w:val="24"/>
          <w:szCs w:val="24"/>
        </w:rPr>
        <w:t>的磋商价或者某些分项报价明显不合理或者低于成本，有可能影响货物质量和不能诚信履约的，可要求该</w:t>
      </w:r>
      <w:r>
        <w:rPr>
          <w:rFonts w:hint="eastAsia" w:ascii="宋体" w:hAnsi="宋体"/>
          <w:color w:val="auto"/>
          <w:sz w:val="24"/>
          <w:szCs w:val="24"/>
          <w:lang w:eastAsia="zh-CN"/>
        </w:rPr>
        <w:t>供应商</w:t>
      </w:r>
      <w:r>
        <w:rPr>
          <w:rFonts w:hint="eastAsia" w:ascii="宋体" w:hAnsi="宋体"/>
          <w:color w:val="auto"/>
          <w:sz w:val="24"/>
          <w:szCs w:val="24"/>
        </w:rPr>
        <w:t>在规定的期限内提供书面文件予以解释说明，并提交相关证明材料；否则，磋商小组认定该</w:t>
      </w:r>
      <w:r>
        <w:rPr>
          <w:rFonts w:hint="eastAsia" w:ascii="宋体" w:hAnsi="宋体"/>
          <w:color w:val="auto"/>
          <w:sz w:val="24"/>
          <w:szCs w:val="24"/>
          <w:lang w:eastAsia="zh-CN"/>
        </w:rPr>
        <w:t>供应商</w:t>
      </w:r>
      <w:r>
        <w:rPr>
          <w:rFonts w:hint="eastAsia" w:ascii="宋体" w:hAnsi="宋体"/>
          <w:color w:val="auto"/>
          <w:sz w:val="24"/>
          <w:szCs w:val="24"/>
        </w:rPr>
        <w:t>以低于成本报价竞标，其投标应作废标处理。</w:t>
      </w:r>
    </w:p>
    <w:p w14:paraId="764EAFDB">
      <w:pPr>
        <w:adjustRightInd w:val="0"/>
        <w:snapToGrid w:val="0"/>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1</w:t>
      </w:r>
      <w:r>
        <w:rPr>
          <w:rFonts w:ascii="宋体" w:hAnsi="宋体"/>
          <w:color w:val="auto"/>
          <w:sz w:val="24"/>
          <w:szCs w:val="24"/>
          <w:highlight w:val="none"/>
        </w:rPr>
        <w:t>.</w:t>
      </w:r>
      <w:r>
        <w:rPr>
          <w:rFonts w:hint="eastAsia" w:ascii="宋体" w:hAnsi="宋体"/>
          <w:color w:val="auto"/>
          <w:sz w:val="24"/>
          <w:szCs w:val="24"/>
          <w:highlight w:val="none"/>
          <w:lang w:val="en-US" w:eastAsia="zh-CN"/>
        </w:rPr>
        <w:t>7</w:t>
      </w:r>
      <w:r>
        <w:rPr>
          <w:rFonts w:hint="eastAsia" w:ascii="宋体" w:hAnsi="宋体"/>
          <w:color w:val="auto"/>
          <w:sz w:val="24"/>
          <w:szCs w:val="24"/>
          <w:lang w:eastAsia="zh-CN"/>
        </w:rPr>
        <w:t>供应商</w:t>
      </w:r>
      <w:r>
        <w:rPr>
          <w:rFonts w:hint="eastAsia" w:ascii="宋体" w:hAnsi="宋体"/>
          <w:color w:val="auto"/>
          <w:sz w:val="24"/>
          <w:szCs w:val="24"/>
        </w:rPr>
        <w:t>可先行到现场踏勘，以充分了解施工现场地理位置、环境情况、道路、存储空间、装卸限制以及任何其他足以影响投标报价的情况，任何因忽视或误解工地情况而导致的索赔或工期延长申请将不被批准。凡因</w:t>
      </w:r>
      <w:r>
        <w:rPr>
          <w:rFonts w:hint="eastAsia" w:ascii="宋体" w:hAnsi="宋体"/>
          <w:color w:val="auto"/>
          <w:sz w:val="24"/>
          <w:szCs w:val="24"/>
          <w:lang w:eastAsia="zh-CN"/>
        </w:rPr>
        <w:t>供应商</w:t>
      </w:r>
      <w:r>
        <w:rPr>
          <w:rFonts w:hint="eastAsia" w:ascii="宋体" w:hAnsi="宋体"/>
          <w:color w:val="auto"/>
          <w:sz w:val="24"/>
          <w:szCs w:val="24"/>
        </w:rPr>
        <w:t>对磋商文件阅读疏忽或误解，或因对施工现场、施工环境、市场行情等了解不清而造成的后果和风险，由</w:t>
      </w:r>
      <w:r>
        <w:rPr>
          <w:rFonts w:hint="eastAsia" w:ascii="宋体" w:hAnsi="宋体"/>
          <w:color w:val="auto"/>
          <w:sz w:val="24"/>
          <w:szCs w:val="24"/>
          <w:lang w:eastAsia="zh-CN"/>
        </w:rPr>
        <w:t>供应商</w:t>
      </w:r>
      <w:r>
        <w:rPr>
          <w:rFonts w:hint="eastAsia" w:ascii="宋体" w:hAnsi="宋体"/>
          <w:color w:val="auto"/>
          <w:sz w:val="24"/>
          <w:szCs w:val="24"/>
        </w:rPr>
        <w:t>负责。在施工期间，要协调施工现场周边社会关系，不得以协调不力而影响工程进度，所发生的一切费用应在报价时加以考虑。</w:t>
      </w:r>
    </w:p>
    <w:p w14:paraId="0DE5942E">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896A569">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投标人</w:t>
      </w:r>
      <w:r>
        <w:rPr>
          <w:rFonts w:hint="eastAsia" w:ascii="宋体" w:hAnsi="宋体"/>
          <w:kern w:val="0"/>
          <w:sz w:val="24"/>
          <w:szCs w:val="24"/>
        </w:rPr>
        <w:t>提供报价以人民币为货币单位。</w:t>
      </w:r>
    </w:p>
    <w:p w14:paraId="17C96023">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12340DB5">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1B6F8D9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投标人</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投标人</w:t>
      </w:r>
      <w:r>
        <w:rPr>
          <w:rFonts w:hint="eastAsia" w:ascii="宋体" w:hAnsi="宋体"/>
          <w:kern w:val="0"/>
          <w:sz w:val="24"/>
          <w:szCs w:val="24"/>
        </w:rPr>
        <w:t>在规定时间内未做出解释、作出的解释不合理或不能提供证明材料的，磋商小组有权作无效报价处理。</w:t>
      </w:r>
    </w:p>
    <w:p w14:paraId="5EDBD42C">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投标人</w:t>
      </w:r>
      <w:r>
        <w:rPr>
          <w:rFonts w:hint="eastAsia" w:ascii="宋体" w:hAnsi="宋体"/>
          <w:kern w:val="0"/>
          <w:sz w:val="24"/>
          <w:szCs w:val="24"/>
        </w:rPr>
        <w:t>必须保证响应文件所提供的全部资料真实可靠，并接受磋商小组对其中任何资料进一步审查的要求。</w:t>
      </w:r>
    </w:p>
    <w:p w14:paraId="67D25276">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kern w:val="0"/>
          <w:sz w:val="24"/>
          <w:szCs w:val="24"/>
        </w:rPr>
        <w:t>响应文件应字迹清楚、内容齐全、不得涂改或增删。如有修改和增删，必须有</w:t>
      </w:r>
      <w:r>
        <w:rPr>
          <w:rFonts w:hint="eastAsia" w:ascii="宋体" w:hAnsi="宋体"/>
          <w:kern w:val="0"/>
          <w:sz w:val="24"/>
          <w:szCs w:val="24"/>
          <w:lang w:eastAsia="zh-CN"/>
        </w:rPr>
        <w:t>投标人公章</w:t>
      </w:r>
      <w:r>
        <w:rPr>
          <w:rFonts w:hint="eastAsia" w:ascii="宋体" w:hAnsi="宋体"/>
          <w:kern w:val="0"/>
          <w:sz w:val="24"/>
          <w:szCs w:val="24"/>
        </w:rPr>
        <w:t>及法定代表人或其授权代表签字。因响应文件字迹模糊或表达不清所引起的不利后果由</w:t>
      </w:r>
      <w:r>
        <w:rPr>
          <w:rFonts w:hint="eastAsia" w:ascii="宋体" w:hAnsi="宋体"/>
          <w:kern w:val="0"/>
          <w:sz w:val="24"/>
          <w:szCs w:val="24"/>
          <w:lang w:eastAsia="zh-CN"/>
        </w:rPr>
        <w:t>投标人</w:t>
      </w:r>
      <w:r>
        <w:rPr>
          <w:rFonts w:hint="eastAsia" w:ascii="宋体" w:hAnsi="宋体"/>
          <w:kern w:val="0"/>
          <w:sz w:val="24"/>
          <w:szCs w:val="24"/>
        </w:rPr>
        <w:t>自行承担。</w:t>
      </w:r>
    </w:p>
    <w:p w14:paraId="51E8ED5B">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投标人</w:t>
      </w:r>
      <w:r>
        <w:rPr>
          <w:rFonts w:hint="eastAsia" w:ascii="宋体" w:hAnsi="宋体"/>
          <w:kern w:val="0"/>
          <w:sz w:val="24"/>
          <w:szCs w:val="24"/>
        </w:rPr>
        <w:t>应保证响应文件副本与正本内容严格一致，不一致的以正本为准；</w:t>
      </w:r>
    </w:p>
    <w:p w14:paraId="230EA35D">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.6</w:t>
      </w:r>
      <w:r>
        <w:rPr>
          <w:rFonts w:hint="eastAsia" w:ascii="宋体" w:hAnsi="宋体"/>
          <w:kern w:val="0"/>
          <w:sz w:val="24"/>
          <w:szCs w:val="24"/>
          <w:lang w:eastAsia="zh-CN"/>
        </w:rPr>
        <w:t>投标人</w:t>
      </w:r>
      <w:r>
        <w:rPr>
          <w:rFonts w:hint="eastAsia" w:ascii="宋体" w:hAnsi="宋体"/>
          <w:kern w:val="0"/>
          <w:sz w:val="24"/>
          <w:szCs w:val="24"/>
        </w:rPr>
        <w:t>之间不得相互串通报价，不得妨碍其他</w:t>
      </w:r>
      <w:r>
        <w:rPr>
          <w:rFonts w:hint="eastAsia" w:ascii="宋体" w:hAnsi="宋体"/>
          <w:kern w:val="0"/>
          <w:sz w:val="24"/>
          <w:szCs w:val="24"/>
          <w:lang w:eastAsia="zh-CN"/>
        </w:rPr>
        <w:t>投标人</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投标人</w:t>
      </w:r>
      <w:r>
        <w:rPr>
          <w:rFonts w:hint="eastAsia" w:ascii="宋体" w:hAnsi="宋体"/>
          <w:kern w:val="0"/>
          <w:sz w:val="24"/>
          <w:szCs w:val="24"/>
        </w:rPr>
        <w:t>的合法权益。</w:t>
      </w:r>
    </w:p>
    <w:p w14:paraId="38CD062F">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4BEDA970">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磋商响应文件有效期为磋商之日起九十（</w:t>
      </w:r>
      <w:r>
        <w:rPr>
          <w:rFonts w:ascii="宋体" w:hAnsi="宋体"/>
          <w:kern w:val="0"/>
          <w:sz w:val="24"/>
          <w:szCs w:val="24"/>
        </w:rPr>
        <w:t>90</w:t>
      </w:r>
      <w:r>
        <w:rPr>
          <w:rFonts w:hint="eastAsia" w:ascii="宋体" w:hAnsi="宋体"/>
          <w:kern w:val="0"/>
          <w:sz w:val="24"/>
          <w:szCs w:val="24"/>
        </w:rPr>
        <w:t>）个日历日（成交单位的磋商响应文件有效期与合同有效期一致）。</w:t>
      </w:r>
      <w:r>
        <w:rPr>
          <w:rFonts w:hint="eastAsia" w:ascii="宋体" w:hAnsi="宋体"/>
          <w:kern w:val="0"/>
          <w:sz w:val="24"/>
          <w:szCs w:val="24"/>
          <w:lang w:eastAsia="zh-CN"/>
        </w:rPr>
        <w:t>投标人</w:t>
      </w:r>
      <w:r>
        <w:rPr>
          <w:rFonts w:hint="eastAsia" w:ascii="宋体" w:hAnsi="宋体"/>
          <w:kern w:val="0"/>
          <w:sz w:val="24"/>
          <w:szCs w:val="24"/>
        </w:rPr>
        <w:t>的磋商响应文件有效期比磋商文件规定短的将被视为非响应性而予以拒绝。</w:t>
      </w:r>
    </w:p>
    <w:p w14:paraId="764718C6">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在特殊情况下，在原磋商响应文件有效期期满之前，招标单位可征得</w:t>
      </w:r>
      <w:r>
        <w:rPr>
          <w:rFonts w:hint="eastAsia" w:ascii="宋体" w:hAnsi="宋体"/>
          <w:kern w:val="0"/>
          <w:sz w:val="24"/>
          <w:szCs w:val="24"/>
          <w:lang w:eastAsia="zh-CN"/>
        </w:rPr>
        <w:t>投标人</w:t>
      </w:r>
      <w:r>
        <w:rPr>
          <w:rFonts w:hint="eastAsia" w:ascii="宋体" w:hAnsi="宋体"/>
          <w:kern w:val="0"/>
          <w:sz w:val="24"/>
          <w:szCs w:val="24"/>
        </w:rPr>
        <w:t>同意延长磋商响应文件有效期。这种要求与答复均应为书面形式提交。</w:t>
      </w:r>
    </w:p>
    <w:p w14:paraId="4292739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30" w:name="_Toc385234433"/>
      <w:bookmarkStart w:id="31" w:name="_Toc453858062"/>
      <w:bookmarkStart w:id="32" w:name="_Toc453917618"/>
      <w:bookmarkStart w:id="33" w:name="_Toc453917525"/>
    </w:p>
    <w:p w14:paraId="21739A0A">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应提交磋商响应文件</w:t>
      </w:r>
      <w:r>
        <w:rPr>
          <w:rFonts w:hint="eastAsia" w:ascii="宋体" w:hAnsi="宋体"/>
          <w:b/>
          <w:bCs/>
          <w:kern w:val="0"/>
          <w:sz w:val="24"/>
          <w:szCs w:val="24"/>
        </w:rPr>
        <w:t>正本壹份、</w:t>
      </w:r>
      <w:r>
        <w:rPr>
          <w:rFonts w:hint="eastAsia" w:ascii="宋体" w:hAnsi="宋体"/>
          <w:b/>
          <w:bCs/>
          <w:kern w:val="0"/>
          <w:sz w:val="24"/>
          <w:szCs w:val="24"/>
          <w:lang w:eastAsia="zh-CN"/>
        </w:rPr>
        <w:t>副本</w:t>
      </w:r>
      <w:r>
        <w:rPr>
          <w:rFonts w:hint="eastAsia" w:ascii="宋体" w:hAnsi="宋体"/>
          <w:b/>
          <w:bCs/>
          <w:kern w:val="0"/>
          <w:sz w:val="24"/>
          <w:szCs w:val="24"/>
          <w:lang w:val="en-US" w:eastAsia="zh-CN"/>
        </w:rPr>
        <w:t>贰</w:t>
      </w:r>
      <w:r>
        <w:rPr>
          <w:rFonts w:hint="eastAsia" w:ascii="宋体" w:hAnsi="宋体"/>
          <w:b/>
          <w:bCs/>
          <w:kern w:val="0"/>
          <w:sz w:val="24"/>
          <w:szCs w:val="24"/>
          <w:lang w:eastAsia="zh-CN"/>
        </w:rPr>
        <w:t>份、</w:t>
      </w:r>
      <w:r>
        <w:rPr>
          <w:rFonts w:hint="eastAsia" w:ascii="宋体" w:hAnsi="宋体"/>
          <w:b/>
          <w:bCs/>
          <w:kern w:val="0"/>
          <w:sz w:val="24"/>
          <w:szCs w:val="24"/>
          <w:lang w:val="en-US" w:eastAsia="zh-CN"/>
        </w:rPr>
        <w:t>资质文件壹份</w:t>
      </w:r>
      <w:r>
        <w:rPr>
          <w:rFonts w:hint="eastAsia" w:ascii="宋体" w:hAnsi="宋体"/>
          <w:kern w:val="0"/>
          <w:sz w:val="24"/>
          <w:szCs w:val="24"/>
        </w:rPr>
        <w:t>。每套磋商响应文件须清楚地标明“正本”、“副本”</w:t>
      </w:r>
      <w:r>
        <w:rPr>
          <w:rFonts w:hint="eastAsia" w:ascii="宋体" w:hAnsi="宋体"/>
          <w:kern w:val="0"/>
          <w:sz w:val="24"/>
          <w:szCs w:val="24"/>
          <w:lang w:eastAsia="zh-CN"/>
        </w:rPr>
        <w:t>、“</w:t>
      </w:r>
      <w:r>
        <w:rPr>
          <w:rFonts w:hint="eastAsia" w:ascii="宋体" w:hAnsi="宋体"/>
          <w:kern w:val="0"/>
          <w:sz w:val="24"/>
          <w:szCs w:val="24"/>
          <w:lang w:val="en-US" w:eastAsia="zh-CN"/>
        </w:rPr>
        <w:t>资质文件</w:t>
      </w:r>
      <w:r>
        <w:rPr>
          <w:rFonts w:hint="eastAsia" w:ascii="宋体" w:hAnsi="宋体"/>
          <w:kern w:val="0"/>
          <w:sz w:val="24"/>
          <w:szCs w:val="24"/>
          <w:lang w:eastAsia="zh-CN"/>
        </w:rPr>
        <w:t>”</w:t>
      </w:r>
      <w:r>
        <w:rPr>
          <w:rFonts w:hint="eastAsia" w:ascii="宋体" w:hAnsi="宋体"/>
          <w:kern w:val="0"/>
          <w:sz w:val="24"/>
          <w:szCs w:val="24"/>
        </w:rPr>
        <w:t>。凡正本和副本不符，以正本为准。</w:t>
      </w:r>
    </w:p>
    <w:p w14:paraId="7C42C846">
      <w:pPr>
        <w:adjustRightInd w:val="0"/>
        <w:snapToGrid w:val="0"/>
        <w:spacing w:line="440" w:lineRule="exact"/>
        <w:ind w:firstLine="475" w:firstLineChars="198"/>
        <w:rPr>
          <w:rFonts w:ascii="宋体"/>
          <w:b/>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kern w:val="0"/>
          <w:sz w:val="24"/>
          <w:szCs w:val="24"/>
          <w:highlight w:val="none"/>
        </w:rPr>
        <w:t>磋商响应文件按要求加盖</w:t>
      </w:r>
      <w:r>
        <w:rPr>
          <w:rFonts w:hint="eastAsia" w:ascii="宋体" w:hAnsi="宋体"/>
          <w:kern w:val="0"/>
          <w:sz w:val="24"/>
          <w:szCs w:val="24"/>
          <w:highlight w:val="none"/>
          <w:lang w:eastAsia="zh-CN"/>
        </w:rPr>
        <w:t>投标人</w:t>
      </w:r>
      <w:r>
        <w:rPr>
          <w:rFonts w:hint="eastAsia" w:ascii="宋体" w:hAnsi="宋体"/>
          <w:kern w:val="0"/>
          <w:sz w:val="24"/>
          <w:szCs w:val="24"/>
          <w:highlight w:val="none"/>
          <w:lang w:val="en-US" w:eastAsia="zh-CN"/>
        </w:rPr>
        <w:t>公</w:t>
      </w:r>
      <w:r>
        <w:rPr>
          <w:rFonts w:hint="eastAsia" w:ascii="宋体" w:hAnsi="宋体"/>
          <w:kern w:val="0"/>
          <w:sz w:val="24"/>
          <w:szCs w:val="24"/>
          <w:highlight w:val="none"/>
        </w:rPr>
        <w:t>章</w:t>
      </w:r>
      <w:r>
        <w:rPr>
          <w:rFonts w:hint="eastAsia" w:ascii="宋体" w:hAnsi="宋体"/>
          <w:kern w:val="0"/>
          <w:sz w:val="24"/>
          <w:szCs w:val="24"/>
        </w:rPr>
        <w:t>，并由法定代表人或委托代理人签字或盖章。由委托代理人签字或盖章的，在磋商响应文件中须同时提交法定代表人授权委托书。</w:t>
      </w:r>
    </w:p>
    <w:p w14:paraId="69E94D1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kern w:val="0"/>
          <w:sz w:val="24"/>
          <w:szCs w:val="24"/>
        </w:rPr>
        <w:t>磋商响应文件的正本和副本均需打印或使用不褪色的蓝、黑墨水笔书写，字迹应清晰易于辨认。</w:t>
      </w:r>
    </w:p>
    <w:p w14:paraId="0DF2345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kern w:val="0"/>
          <w:sz w:val="24"/>
          <w:szCs w:val="24"/>
        </w:rPr>
        <w:t>除</w:t>
      </w:r>
      <w:r>
        <w:rPr>
          <w:rFonts w:hint="eastAsia" w:ascii="宋体" w:hAnsi="宋体"/>
          <w:kern w:val="0"/>
          <w:sz w:val="24"/>
          <w:szCs w:val="24"/>
          <w:lang w:eastAsia="zh-CN"/>
        </w:rPr>
        <w:t>投标人</w:t>
      </w:r>
      <w:r>
        <w:rPr>
          <w:rFonts w:hint="eastAsia" w:ascii="宋体" w:hAnsi="宋体"/>
          <w:kern w:val="0"/>
          <w:sz w:val="24"/>
          <w:szCs w:val="24"/>
        </w:rPr>
        <w:t>对磋商响应文件错处做必要修改外，磋商响应文件不得行间插字、涂改和增删，如有修改错漏处，必须由</w:t>
      </w:r>
      <w:r>
        <w:rPr>
          <w:rFonts w:hint="eastAsia" w:ascii="宋体" w:hAnsi="宋体"/>
          <w:kern w:val="0"/>
          <w:sz w:val="24"/>
          <w:szCs w:val="24"/>
          <w:lang w:eastAsia="zh-CN"/>
        </w:rPr>
        <w:t>投标人</w:t>
      </w:r>
      <w:r>
        <w:rPr>
          <w:rFonts w:hint="eastAsia" w:ascii="宋体" w:hAnsi="宋体"/>
          <w:kern w:val="0"/>
          <w:sz w:val="24"/>
          <w:szCs w:val="24"/>
        </w:rPr>
        <w:t>的法人或其授权代表在修改处签字后才有效。</w:t>
      </w:r>
    </w:p>
    <w:p w14:paraId="22F3FAC7">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投标人</w:t>
      </w:r>
      <w:r>
        <w:rPr>
          <w:rFonts w:hint="eastAsia" w:ascii="宋体" w:hAnsi="宋体"/>
          <w:kern w:val="0"/>
          <w:sz w:val="24"/>
          <w:szCs w:val="24"/>
        </w:rPr>
        <w:t>负责。</w:t>
      </w:r>
    </w:p>
    <w:p w14:paraId="0856D836">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30"/>
      <w:bookmarkEnd w:id="31"/>
      <w:bookmarkEnd w:id="32"/>
      <w:bookmarkEnd w:id="33"/>
    </w:p>
    <w:p w14:paraId="17A5FBE7">
      <w:pPr>
        <w:adjustRightInd w:val="0"/>
        <w:snapToGrid w:val="0"/>
        <w:spacing w:line="440" w:lineRule="exact"/>
        <w:ind w:firstLine="482" w:firstLineChars="200"/>
        <w:rPr>
          <w:rFonts w:hint="default" w:ascii="宋体" w:hAnsi="宋体" w:eastAsia="宋体"/>
          <w:b/>
          <w:bCs/>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hint="eastAsia" w:ascii="宋体" w:hAnsi="宋体"/>
          <w:b/>
          <w:bCs/>
          <w:kern w:val="0"/>
          <w:sz w:val="24"/>
          <w:szCs w:val="24"/>
        </w:rPr>
        <w:t>纸质磋商响应文件的密封</w:t>
      </w:r>
      <w:r>
        <w:rPr>
          <w:rFonts w:hint="eastAsia" w:ascii="宋体" w:hAnsi="宋体"/>
          <w:b/>
          <w:bCs/>
          <w:kern w:val="0"/>
          <w:sz w:val="24"/>
          <w:szCs w:val="24"/>
          <w:lang w:val="en-US" w:eastAsia="zh-CN"/>
        </w:rPr>
        <w:t>要求与标记</w:t>
      </w:r>
    </w:p>
    <w:p w14:paraId="40B5E3B2">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1</w:t>
      </w:r>
      <w:r>
        <w:rPr>
          <w:rFonts w:hint="eastAsia" w:ascii="宋体" w:hAnsi="宋体"/>
          <w:kern w:val="0"/>
          <w:sz w:val="24"/>
          <w:szCs w:val="24"/>
          <w:lang w:eastAsia="zh-CN"/>
        </w:rPr>
        <w:t>）</w:t>
      </w:r>
      <w:r>
        <w:rPr>
          <w:rFonts w:hint="eastAsia" w:ascii="宋体" w:hAnsi="宋体"/>
          <w:kern w:val="0"/>
          <w:sz w:val="24"/>
          <w:szCs w:val="24"/>
        </w:rPr>
        <w:t>磋商响应文件的“正本”、“副本”与“资质文件”应分开包装，封套上标记“正本”或“副本”或“资质文件”字样。封口处齐缝粘贴密封封条并加盖</w:t>
      </w:r>
      <w:r>
        <w:rPr>
          <w:rFonts w:hint="eastAsia" w:ascii="宋体" w:hAnsi="宋体"/>
          <w:kern w:val="0"/>
          <w:sz w:val="24"/>
          <w:szCs w:val="24"/>
          <w:lang w:eastAsia="zh-CN"/>
        </w:rPr>
        <w:t>投标人公章</w:t>
      </w:r>
      <w:r>
        <w:rPr>
          <w:rFonts w:hint="eastAsia" w:ascii="宋体" w:hAnsi="宋体"/>
          <w:kern w:val="0"/>
          <w:sz w:val="24"/>
          <w:szCs w:val="24"/>
        </w:rPr>
        <w:t>。</w:t>
      </w:r>
    </w:p>
    <w:p w14:paraId="5007D3FE">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2</w:t>
      </w:r>
      <w:r>
        <w:rPr>
          <w:rFonts w:hint="eastAsia" w:ascii="宋体" w:hAnsi="宋体"/>
          <w:kern w:val="0"/>
          <w:sz w:val="24"/>
          <w:szCs w:val="24"/>
          <w:lang w:eastAsia="zh-CN"/>
        </w:rPr>
        <w:t>）</w:t>
      </w:r>
      <w:r>
        <w:rPr>
          <w:rFonts w:hint="eastAsia" w:ascii="宋体" w:hAnsi="宋体"/>
          <w:kern w:val="0"/>
          <w:sz w:val="24"/>
          <w:szCs w:val="24"/>
        </w:rPr>
        <w:t>标记要求：</w:t>
      </w:r>
    </w:p>
    <w:p w14:paraId="5DF62EF4">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①</w:t>
      </w:r>
      <w:r>
        <w:rPr>
          <w:rFonts w:hint="eastAsia" w:ascii="宋体" w:hAnsi="宋体"/>
          <w:kern w:val="0"/>
          <w:sz w:val="24"/>
          <w:szCs w:val="24"/>
        </w:rPr>
        <w:t>标明“递交至</w:t>
      </w:r>
      <w:r>
        <w:rPr>
          <w:rFonts w:hint="eastAsia" w:ascii="宋体" w:hAnsi="宋体"/>
          <w:kern w:val="0"/>
          <w:sz w:val="24"/>
          <w:szCs w:val="24"/>
          <w:lang w:eastAsia="zh-CN"/>
        </w:rPr>
        <w:t>安康远程智信项目管理有限公司</w:t>
      </w:r>
      <w:r>
        <w:rPr>
          <w:rFonts w:hint="eastAsia" w:ascii="宋体" w:hAnsi="宋体"/>
          <w:kern w:val="0"/>
          <w:sz w:val="24"/>
          <w:szCs w:val="24"/>
        </w:rPr>
        <w:t>”；</w:t>
      </w:r>
    </w:p>
    <w:p w14:paraId="6746F394">
      <w:pPr>
        <w:adjustRightInd w:val="0"/>
        <w:snapToGrid w:val="0"/>
        <w:spacing w:line="440" w:lineRule="exact"/>
        <w:ind w:firstLine="475" w:firstLineChars="198"/>
        <w:rPr>
          <w:rFonts w:hint="eastAsia" w:ascii="宋体" w:hAnsi="宋体"/>
          <w:color w:val="auto"/>
          <w:kern w:val="0"/>
          <w:sz w:val="24"/>
          <w:szCs w:val="24"/>
        </w:rPr>
      </w:pPr>
      <w:r>
        <w:rPr>
          <w:rFonts w:hint="eastAsia" w:ascii="宋体" w:hAnsi="宋体" w:eastAsia="宋体" w:cs="宋体"/>
          <w:kern w:val="0"/>
          <w:sz w:val="24"/>
          <w:szCs w:val="24"/>
        </w:rPr>
        <w:t>②</w:t>
      </w:r>
      <w:r>
        <w:rPr>
          <w:rFonts w:hint="eastAsia" w:ascii="宋体" w:hAnsi="宋体"/>
          <w:kern w:val="0"/>
          <w:sz w:val="24"/>
          <w:szCs w:val="24"/>
        </w:rPr>
        <w:t>注明项目名称、项目编号</w:t>
      </w:r>
      <w:r>
        <w:rPr>
          <w:rFonts w:hint="eastAsia" w:ascii="宋体" w:hAnsi="宋体"/>
          <w:color w:val="auto"/>
          <w:kern w:val="0"/>
          <w:sz w:val="24"/>
          <w:szCs w:val="24"/>
        </w:rPr>
        <w:t>和“</w:t>
      </w:r>
      <w:r>
        <w:rPr>
          <w:rFonts w:hint="eastAsia" w:ascii="宋体" w:hAnsi="宋体"/>
          <w:color w:val="000000" w:themeColor="text1"/>
          <w:kern w:val="0"/>
          <w:sz w:val="24"/>
          <w:szCs w:val="24"/>
          <w14:textFill>
            <w14:solidFill>
              <w14:schemeClr w14:val="tx1"/>
            </w14:solidFill>
          </w14:textFill>
        </w:rPr>
        <w:t>在20</w:t>
      </w:r>
      <w:r>
        <w:rPr>
          <w:rFonts w:hint="eastAsia" w:ascii="宋体" w:hAnsi="宋体"/>
          <w:color w:val="000000" w:themeColor="text1"/>
          <w:kern w:val="0"/>
          <w:sz w:val="24"/>
          <w:szCs w:val="24"/>
          <w:lang w:val="en-US" w:eastAsia="zh-CN"/>
          <w14:textFill>
            <w14:solidFill>
              <w14:schemeClr w14:val="tx1"/>
            </w14:solidFill>
          </w14:textFill>
        </w:rPr>
        <w:t>25</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val="en-US" w:eastAsia="zh-CN"/>
          <w14:textFill>
            <w14:solidFill>
              <w14:schemeClr w14:val="tx1"/>
            </w14:solidFill>
          </w14:textFill>
        </w:rPr>
        <w:t>03</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21</w:t>
      </w:r>
      <w:r>
        <w:rPr>
          <w:rFonts w:hint="eastAsia" w:ascii="宋体" w:hAnsi="宋体"/>
          <w:color w:val="000000" w:themeColor="text1"/>
          <w:kern w:val="0"/>
          <w:sz w:val="24"/>
          <w:szCs w:val="24"/>
          <w14:textFill>
            <w14:solidFill>
              <w14:schemeClr w14:val="tx1"/>
            </w14:solidFill>
          </w14:textFill>
        </w:rPr>
        <w:t>日</w:t>
      </w:r>
      <w:r>
        <w:rPr>
          <w:rFonts w:hint="eastAsia" w:ascii="宋体" w:hAnsi="宋体"/>
          <w:color w:val="000000" w:themeColor="text1"/>
          <w:kern w:val="0"/>
          <w:sz w:val="24"/>
          <w:szCs w:val="24"/>
          <w:lang w:val="en-US" w:eastAsia="zh-CN"/>
          <w14:textFill>
            <w14:solidFill>
              <w14:schemeClr w14:val="tx1"/>
            </w14:solidFill>
          </w14:textFill>
        </w:rPr>
        <w:t>下</w:t>
      </w:r>
      <w:r>
        <w:rPr>
          <w:rFonts w:hint="eastAsia" w:ascii="宋体" w:hAnsi="宋体"/>
          <w:color w:val="000000" w:themeColor="text1"/>
          <w:kern w:val="0"/>
          <w:sz w:val="24"/>
          <w:szCs w:val="24"/>
          <w14:textFill>
            <w14:solidFill>
              <w14:schemeClr w14:val="tx1"/>
            </w14:solidFill>
          </w14:textFill>
        </w:rPr>
        <w:t>午</w:t>
      </w:r>
      <w:r>
        <w:rPr>
          <w:rFonts w:hint="eastAsia" w:ascii="宋体" w:hAnsi="宋体"/>
          <w:color w:val="000000" w:themeColor="text1"/>
          <w:kern w:val="0"/>
          <w:sz w:val="24"/>
          <w:szCs w:val="24"/>
          <w:lang w:val="en-US" w:eastAsia="zh-CN"/>
          <w14:textFill>
            <w14:solidFill>
              <w14:schemeClr w14:val="tx1"/>
            </w14:solidFill>
          </w14:textFill>
        </w:rPr>
        <w:t>14：0</w:t>
      </w:r>
      <w:r>
        <w:rPr>
          <w:rFonts w:hint="eastAsia" w:ascii="宋体" w:hAnsi="宋体"/>
          <w:color w:val="000000" w:themeColor="text1"/>
          <w:kern w:val="0"/>
          <w:sz w:val="24"/>
          <w:szCs w:val="24"/>
          <w14:textFill>
            <w14:solidFill>
              <w14:schemeClr w14:val="tx1"/>
            </w14:solidFill>
          </w14:textFill>
        </w:rPr>
        <w:t>0</w:t>
      </w:r>
      <w:r>
        <w:rPr>
          <w:rFonts w:hint="eastAsia" w:ascii="宋体" w:hAnsi="宋体"/>
          <w:color w:val="auto"/>
          <w:kern w:val="0"/>
          <w:sz w:val="24"/>
          <w:szCs w:val="24"/>
        </w:rPr>
        <w:t>之前不得启封”的字样；</w:t>
      </w:r>
    </w:p>
    <w:p w14:paraId="5484FE70">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③</w:t>
      </w:r>
      <w:r>
        <w:rPr>
          <w:rFonts w:hint="eastAsia" w:ascii="宋体" w:hAnsi="宋体"/>
          <w:kern w:val="0"/>
          <w:sz w:val="24"/>
          <w:szCs w:val="24"/>
        </w:rPr>
        <w:t>标明</w:t>
      </w:r>
      <w:r>
        <w:rPr>
          <w:rFonts w:hint="eastAsia" w:ascii="宋体" w:hAnsi="宋体"/>
          <w:kern w:val="0"/>
          <w:sz w:val="24"/>
          <w:szCs w:val="24"/>
          <w:lang w:eastAsia="zh-CN"/>
        </w:rPr>
        <w:t>投标人</w:t>
      </w:r>
      <w:r>
        <w:rPr>
          <w:rFonts w:hint="eastAsia" w:ascii="宋体" w:hAnsi="宋体"/>
          <w:kern w:val="0"/>
          <w:sz w:val="24"/>
          <w:szCs w:val="24"/>
        </w:rPr>
        <w:t>名称和地址并加盖</w:t>
      </w:r>
      <w:r>
        <w:rPr>
          <w:rFonts w:hint="eastAsia" w:ascii="宋体" w:hAnsi="宋体"/>
          <w:kern w:val="0"/>
          <w:sz w:val="24"/>
          <w:szCs w:val="24"/>
          <w:lang w:eastAsia="zh-CN"/>
        </w:rPr>
        <w:t>投标人公章</w:t>
      </w:r>
      <w:r>
        <w:rPr>
          <w:rFonts w:hint="eastAsia" w:ascii="宋体" w:hAnsi="宋体"/>
          <w:kern w:val="0"/>
          <w:sz w:val="24"/>
          <w:szCs w:val="24"/>
        </w:rPr>
        <w:t>。</w:t>
      </w:r>
    </w:p>
    <w:p w14:paraId="6BE30BA5">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b/>
          <w:kern w:val="0"/>
          <w:sz w:val="24"/>
          <w:szCs w:val="24"/>
        </w:rPr>
        <w:t>提交响应文件截止时间、签到、密封核实</w:t>
      </w:r>
    </w:p>
    <w:p w14:paraId="37CD9DC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rPr>
        <w:t>响应文件须按照磋商文件规定的时间、地点送达。在提交响应文件截止时间以后送达的响应文件，采购代理机构将拒绝接收</w:t>
      </w:r>
      <w:r>
        <w:rPr>
          <w:rFonts w:hint="eastAsia" w:ascii="宋体" w:hAnsi="宋体"/>
          <w:kern w:val="0"/>
          <w:sz w:val="24"/>
          <w:szCs w:val="24"/>
          <w:lang w:eastAsia="zh-CN"/>
        </w:rPr>
        <w:t>投标人</w:t>
      </w:r>
      <w:r>
        <w:rPr>
          <w:rFonts w:hint="eastAsia" w:ascii="宋体" w:hAnsi="宋体"/>
          <w:kern w:val="0"/>
          <w:sz w:val="24"/>
          <w:szCs w:val="24"/>
        </w:rPr>
        <w:t>的响应文件。</w:t>
      </w:r>
    </w:p>
    <w:p w14:paraId="1AE928F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.2</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代表须在报价</w:t>
      </w:r>
      <w:r>
        <w:rPr>
          <w:rFonts w:hint="eastAsia" w:ascii="宋体" w:hAnsi="宋体"/>
          <w:kern w:val="0"/>
          <w:sz w:val="24"/>
          <w:szCs w:val="24"/>
          <w:lang w:eastAsia="zh-CN"/>
        </w:rPr>
        <w:t>投标人</w:t>
      </w:r>
      <w:r>
        <w:rPr>
          <w:rFonts w:hint="eastAsia" w:ascii="宋体" w:hAnsi="宋体"/>
          <w:kern w:val="0"/>
          <w:sz w:val="24"/>
          <w:szCs w:val="24"/>
        </w:rPr>
        <w:t>签到表中签到。</w:t>
      </w:r>
    </w:p>
    <w:p w14:paraId="20A30528">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.3</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代表须在采购代理机构工作人员的主持下查验响应文件的密封情况并在报价</w:t>
      </w:r>
      <w:r>
        <w:rPr>
          <w:rFonts w:hint="eastAsia" w:ascii="宋体" w:hAnsi="宋体"/>
          <w:kern w:val="0"/>
          <w:sz w:val="24"/>
          <w:szCs w:val="24"/>
          <w:lang w:eastAsia="zh-CN"/>
        </w:rPr>
        <w:t>投标人</w:t>
      </w:r>
      <w:r>
        <w:rPr>
          <w:rFonts w:hint="eastAsia" w:ascii="宋体" w:hAnsi="宋体"/>
          <w:kern w:val="0"/>
          <w:sz w:val="24"/>
          <w:szCs w:val="24"/>
        </w:rPr>
        <w:t>密封核实情况表中签字确认。</w:t>
      </w:r>
    </w:p>
    <w:p w14:paraId="5FD2C417">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.4</w:t>
      </w:r>
      <w:r>
        <w:rPr>
          <w:rFonts w:hint="eastAsia" w:ascii="宋体" w:hAnsi="宋体"/>
          <w:kern w:val="0"/>
          <w:sz w:val="24"/>
          <w:szCs w:val="24"/>
        </w:rPr>
        <w:t>采购代理机构可以按本须知第</w:t>
      </w:r>
      <w:r>
        <w:rPr>
          <w:rFonts w:ascii="宋体" w:hAnsi="宋体"/>
          <w:kern w:val="0"/>
          <w:sz w:val="24"/>
          <w:szCs w:val="24"/>
        </w:rPr>
        <w:t>7.</w:t>
      </w:r>
      <w:r>
        <w:rPr>
          <w:rFonts w:hint="eastAsia" w:ascii="宋体" w:hAnsi="宋体"/>
          <w:kern w:val="0"/>
          <w:sz w:val="24"/>
          <w:szCs w:val="24"/>
          <w:lang w:val="en-US" w:eastAsia="zh-CN"/>
        </w:rPr>
        <w:t>3</w:t>
      </w:r>
      <w:r>
        <w:rPr>
          <w:rFonts w:hint="eastAsia" w:ascii="宋体" w:hAnsi="宋体"/>
          <w:kern w:val="0"/>
          <w:sz w:val="24"/>
          <w:szCs w:val="24"/>
        </w:rPr>
        <w:t>条规定，通知因修改磋商文件而适当延长磋商截止期。在此情况下，招标单位和</w:t>
      </w:r>
      <w:r>
        <w:rPr>
          <w:rFonts w:hint="eastAsia" w:ascii="宋体" w:hAnsi="宋体"/>
          <w:kern w:val="0"/>
          <w:sz w:val="24"/>
          <w:szCs w:val="24"/>
          <w:lang w:eastAsia="zh-CN"/>
        </w:rPr>
        <w:t>投标人</w:t>
      </w:r>
      <w:r>
        <w:rPr>
          <w:rFonts w:hint="eastAsia" w:ascii="宋体" w:hAnsi="宋体"/>
          <w:kern w:val="0"/>
          <w:sz w:val="24"/>
          <w:szCs w:val="24"/>
        </w:rPr>
        <w:t>受磋商截止期制约的所有权利和义务均应延长至新的截止期。</w:t>
      </w:r>
    </w:p>
    <w:p w14:paraId="37C1970D">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0065C55D">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15CF6D47">
      <w:pPr>
        <w:adjustRightInd w:val="0"/>
        <w:snapToGrid w:val="0"/>
        <w:spacing w:line="500" w:lineRule="exact"/>
        <w:ind w:firstLine="480" w:firstLineChars="200"/>
        <w:rPr>
          <w:rFonts w:ascii="宋体"/>
          <w:kern w:val="0"/>
          <w:sz w:val="24"/>
          <w:szCs w:val="24"/>
          <w:highlight w:val="none"/>
        </w:rPr>
      </w:pPr>
      <w:bookmarkStart w:id="34" w:name="_Toc453858063"/>
      <w:bookmarkStart w:id="35" w:name="_Toc453917619"/>
      <w:bookmarkStart w:id="36" w:name="_Toc453917526"/>
      <w:bookmarkStart w:id="37" w:name="_Toc385234434"/>
      <w:r>
        <w:rPr>
          <w:rFonts w:hint="eastAsia" w:ascii="宋体" w:hAnsi="宋体"/>
          <w:kern w:val="0"/>
          <w:sz w:val="24"/>
          <w:szCs w:val="24"/>
          <w:highlight w:val="none"/>
        </w:rPr>
        <w:t>（</w:t>
      </w:r>
      <w:r>
        <w:rPr>
          <w:rFonts w:ascii="宋体" w:hAnsi="宋体"/>
          <w:kern w:val="0"/>
          <w:sz w:val="24"/>
          <w:szCs w:val="24"/>
          <w:highlight w:val="none"/>
        </w:rPr>
        <w:t>1</w:t>
      </w:r>
      <w:r>
        <w:rPr>
          <w:rFonts w:hint="eastAsia" w:ascii="宋体" w:hAnsi="宋体"/>
          <w:kern w:val="0"/>
          <w:sz w:val="24"/>
          <w:szCs w:val="24"/>
          <w:highlight w:val="none"/>
        </w:rPr>
        <w:t>）</w:t>
      </w:r>
      <w:r>
        <w:rPr>
          <w:rFonts w:hint="eastAsia" w:ascii="宋体" w:hAnsi="宋体"/>
          <w:kern w:val="0"/>
          <w:sz w:val="24"/>
          <w:szCs w:val="24"/>
          <w:highlight w:val="none"/>
          <w:lang w:val="en-US" w:eastAsia="zh-CN"/>
        </w:rPr>
        <w:t>纸质竞争性磋商响应文件未按规定</w:t>
      </w:r>
      <w:r>
        <w:rPr>
          <w:rFonts w:hint="eastAsia" w:ascii="宋体" w:hAnsi="宋体"/>
          <w:kern w:val="0"/>
          <w:sz w:val="24"/>
          <w:szCs w:val="24"/>
          <w:highlight w:val="none"/>
        </w:rPr>
        <w:t>标记、密封的；</w:t>
      </w:r>
    </w:p>
    <w:p w14:paraId="51287DE9">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）未加盖</w:t>
      </w:r>
      <w:r>
        <w:rPr>
          <w:rFonts w:hint="eastAsia" w:ascii="宋体" w:hAnsi="宋体"/>
          <w:kern w:val="0"/>
          <w:sz w:val="24"/>
          <w:szCs w:val="24"/>
          <w:lang w:eastAsia="zh-CN"/>
        </w:rPr>
        <w:t>投标人公章</w:t>
      </w:r>
      <w:r>
        <w:rPr>
          <w:rFonts w:hint="eastAsia" w:ascii="宋体" w:hAnsi="宋体"/>
          <w:kern w:val="0"/>
          <w:sz w:val="24"/>
          <w:szCs w:val="24"/>
        </w:rPr>
        <w:t>和法定代表人或其授权代表签字或盖章的；</w:t>
      </w:r>
    </w:p>
    <w:p w14:paraId="11F2656B">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）在提交竞争性磋商响应文件截止时间以后送达的竞争性磋商响应文件；</w:t>
      </w:r>
    </w:p>
    <w:p w14:paraId="508F9BB8">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）未按竞争性磋商文件要求提交资格证明文件或未通过竞争性磋商响应文件有效性审查的；</w:t>
      </w:r>
    </w:p>
    <w:p w14:paraId="0A08047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）提交的竞争性磋商响应文件有效期短于竞争性磋商文件规定有效期的；</w:t>
      </w:r>
    </w:p>
    <w:p w14:paraId="6E7FDEC6">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）未按磋商小组要求对竞争性磋商响应文件进行澄清（说明或者更正）的；</w:t>
      </w:r>
    </w:p>
    <w:p w14:paraId="0235E9E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）磋商小组对竞争性磋商响应文件评审后，认为在有效性、完整性和响应程度方面没有实质性响应竞争性磋商文件的</w:t>
      </w:r>
      <w:r>
        <w:rPr>
          <w:rFonts w:hint="eastAsia"/>
          <w:sz w:val="24"/>
        </w:rPr>
        <w:t>或有重大缺项漏项</w:t>
      </w:r>
      <w:r>
        <w:rPr>
          <w:sz w:val="24"/>
        </w:rPr>
        <w:t>,</w:t>
      </w:r>
      <w:r>
        <w:rPr>
          <w:rFonts w:hint="eastAsia"/>
          <w:sz w:val="24"/>
        </w:rPr>
        <w:t>明显不符合技术规格、技术标准的要求的；</w:t>
      </w:r>
    </w:p>
    <w:p w14:paraId="2B0EF224">
      <w:pPr>
        <w:adjustRightInd w:val="0"/>
        <w:snapToGrid w:val="0"/>
        <w:spacing w:line="500" w:lineRule="exact"/>
        <w:ind w:firstLine="480" w:firstLineChars="200"/>
        <w:rPr>
          <w:sz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）重新提交的竞争性磋商响应文件没有实质性响应竞争性磋商文件的。</w:t>
      </w:r>
    </w:p>
    <w:p w14:paraId="77BF2F95">
      <w:pPr>
        <w:spacing w:line="500" w:lineRule="exact"/>
        <w:ind w:firstLine="480" w:firstLineChars="200"/>
        <w:rPr>
          <w:sz w:val="24"/>
        </w:rPr>
      </w:pPr>
      <w:r>
        <w:rPr>
          <w:rFonts w:hint="eastAsia"/>
          <w:sz w:val="24"/>
        </w:rPr>
        <w:t>（</w:t>
      </w:r>
      <w:r>
        <w:rPr>
          <w:sz w:val="24"/>
        </w:rPr>
        <w:t>9</w:t>
      </w:r>
      <w:r>
        <w:rPr>
          <w:rFonts w:hint="eastAsia"/>
          <w:sz w:val="24"/>
        </w:rPr>
        <w:t>）</w:t>
      </w:r>
      <w:r>
        <w:rPr>
          <w:rFonts w:hint="eastAsia"/>
          <w:sz w:val="24"/>
          <w:lang w:eastAsia="zh-CN"/>
        </w:rPr>
        <w:t>投标人</w:t>
      </w:r>
      <w:r>
        <w:rPr>
          <w:rFonts w:hint="eastAsia"/>
          <w:sz w:val="24"/>
        </w:rPr>
        <w:t>针对同一项目递交两份或多份内容不同的竞争性磋商响应文件，未书面声明哪一份是有效的或出现选择性报价的；</w:t>
      </w:r>
    </w:p>
    <w:p w14:paraId="74BCBA6C">
      <w:pPr>
        <w:spacing w:line="500" w:lineRule="exact"/>
        <w:ind w:firstLine="480" w:firstLineChars="200"/>
        <w:rPr>
          <w:sz w:val="24"/>
        </w:rPr>
      </w:pPr>
      <w:r>
        <w:rPr>
          <w:rFonts w:hint="eastAsia"/>
          <w:sz w:val="24"/>
        </w:rPr>
        <w:t>（</w:t>
      </w:r>
      <w:r>
        <w:rPr>
          <w:sz w:val="24"/>
        </w:rPr>
        <w:t>10</w:t>
      </w:r>
      <w:r>
        <w:rPr>
          <w:rFonts w:hint="eastAsia"/>
          <w:sz w:val="24"/>
        </w:rPr>
        <w:t>）磋商报价与市场价偏离较大，或者磋商报价大于项目预算，低于成本，形成不正当竞争的；</w:t>
      </w:r>
    </w:p>
    <w:p w14:paraId="44EAA16A">
      <w:pPr>
        <w:spacing w:line="500" w:lineRule="exact"/>
        <w:ind w:firstLine="480" w:firstLineChars="200"/>
        <w:rPr>
          <w:rFonts w:ascii="宋体"/>
          <w:kern w:val="0"/>
          <w:sz w:val="24"/>
          <w:szCs w:val="24"/>
        </w:rPr>
      </w:pPr>
      <w:r>
        <w:rPr>
          <w:rFonts w:hint="eastAsia"/>
          <w:sz w:val="24"/>
        </w:rPr>
        <w:t>（</w:t>
      </w:r>
      <w:r>
        <w:rPr>
          <w:sz w:val="24"/>
        </w:rPr>
        <w:t>11</w:t>
      </w:r>
      <w:r>
        <w:rPr>
          <w:rFonts w:hint="eastAsia"/>
          <w:sz w:val="24"/>
        </w:rPr>
        <w:t>）</w:t>
      </w:r>
      <w:r>
        <w:rPr>
          <w:rFonts w:hint="eastAsia" w:ascii="宋体" w:hAnsi="宋体"/>
          <w:kern w:val="0"/>
          <w:sz w:val="24"/>
          <w:szCs w:val="24"/>
        </w:rPr>
        <w:t>在</w:t>
      </w:r>
      <w:r>
        <w:rPr>
          <w:rFonts w:hint="eastAsia" w:ascii="宋体" w:hAnsi="宋体" w:cs="宋体"/>
          <w:sz w:val="24"/>
          <w:szCs w:val="24"/>
        </w:rPr>
        <w:t>“信用中国”网站</w:t>
      </w:r>
      <w:r>
        <w:rPr>
          <w:rFonts w:ascii="宋体" w:hAnsi="宋体" w:cs="宋体"/>
          <w:sz w:val="24"/>
          <w:szCs w:val="24"/>
        </w:rPr>
        <w:t>(www.creditchina.gov.cn)</w:t>
      </w:r>
      <w:r>
        <w:rPr>
          <w:rFonts w:hint="eastAsia" w:ascii="宋体" w:hAnsi="宋体" w:cs="宋体"/>
          <w:sz w:val="24"/>
          <w:szCs w:val="24"/>
          <w:lang w:val="en-US" w:eastAsia="zh-CN"/>
        </w:rPr>
        <w:t>和</w:t>
      </w:r>
      <w:r>
        <w:rPr>
          <w:rFonts w:hint="eastAsia" w:ascii="宋体" w:hAnsi="宋体" w:cs="宋体"/>
          <w:sz w:val="24"/>
          <w:szCs w:val="24"/>
        </w:rPr>
        <w:t>中国政府采购网</w:t>
      </w:r>
      <w:r>
        <w:rPr>
          <w:rFonts w:ascii="宋体" w:hAnsi="宋体" w:cs="宋体"/>
          <w:sz w:val="24"/>
          <w:szCs w:val="24"/>
        </w:rPr>
        <w:t>(www.ccgp.gov.cn )</w:t>
      </w:r>
      <w:r>
        <w:rPr>
          <w:rFonts w:hint="eastAsia" w:ascii="宋体" w:hAnsi="宋体" w:cs="宋体"/>
          <w:sz w:val="24"/>
          <w:szCs w:val="24"/>
        </w:rPr>
        <w:t>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宋体" w:hAnsi="宋体" w:cs="宋体"/>
          <w:sz w:val="24"/>
          <w:szCs w:val="24"/>
          <w:lang w:eastAsia="zh-CN"/>
        </w:rPr>
        <w:t>投标人</w:t>
      </w:r>
      <w:r>
        <w:rPr>
          <w:rFonts w:hint="eastAsia" w:ascii="宋体" w:hAnsi="宋体" w:cs="宋体"/>
          <w:sz w:val="24"/>
          <w:szCs w:val="24"/>
        </w:rPr>
        <w:t>，采购代理机构将拒绝其参与政府采购活动。）；</w:t>
      </w:r>
    </w:p>
    <w:p w14:paraId="4945904F">
      <w:pPr>
        <w:spacing w:line="500" w:lineRule="exact"/>
        <w:ind w:firstLine="480" w:firstLineChars="200"/>
        <w:rPr>
          <w:rFonts w:hint="eastAsia"/>
          <w:sz w:val="24"/>
        </w:rPr>
      </w:pPr>
      <w:r>
        <w:rPr>
          <w:rFonts w:hint="eastAsia"/>
          <w:sz w:val="24"/>
        </w:rPr>
        <w:t>（</w:t>
      </w:r>
      <w:r>
        <w:rPr>
          <w:sz w:val="24"/>
        </w:rPr>
        <w:t>12</w:t>
      </w:r>
      <w:r>
        <w:rPr>
          <w:rFonts w:hint="eastAsia"/>
          <w:sz w:val="24"/>
        </w:rPr>
        <w:t>）不符合现行法律法规和竞争性磋商文件规定的其他实质性要求的。</w:t>
      </w:r>
    </w:p>
    <w:p w14:paraId="4996FDE0">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18.2有下列情形之一的，视为投标人串通投标，其投标无效：</w:t>
      </w:r>
    </w:p>
    <w:p w14:paraId="477A6AD9">
      <w:pPr>
        <w:spacing w:line="500" w:lineRule="exact"/>
        <w:ind w:firstLine="480" w:firstLineChars="200"/>
        <w:rPr>
          <w:rFonts w:hint="eastAsia"/>
          <w:sz w:val="24"/>
          <w:lang w:val="en-US" w:eastAsia="zh-CN"/>
        </w:rPr>
      </w:pPr>
      <w:r>
        <w:rPr>
          <w:rFonts w:hint="eastAsia"/>
          <w:sz w:val="24"/>
          <w:lang w:val="en-US" w:eastAsia="zh-CN"/>
        </w:rPr>
        <w:t>（1）不同投标人的竞争性磋商响应文件由同一单位或者个人编制；</w:t>
      </w:r>
    </w:p>
    <w:p w14:paraId="660B995D">
      <w:pPr>
        <w:spacing w:line="500" w:lineRule="exact"/>
        <w:ind w:firstLine="480" w:firstLineChars="200"/>
        <w:rPr>
          <w:rFonts w:hint="eastAsia"/>
          <w:sz w:val="24"/>
          <w:lang w:val="en-US" w:eastAsia="zh-CN"/>
        </w:rPr>
      </w:pPr>
      <w:r>
        <w:rPr>
          <w:rFonts w:hint="eastAsia"/>
          <w:sz w:val="24"/>
          <w:lang w:val="en-US" w:eastAsia="zh-CN"/>
        </w:rPr>
        <w:t>（2）不同投标人委托同一单位或个人办理磋商事宜；</w:t>
      </w:r>
    </w:p>
    <w:p w14:paraId="21EFD42C">
      <w:pPr>
        <w:spacing w:line="500" w:lineRule="exact"/>
        <w:ind w:firstLine="480" w:firstLineChars="200"/>
        <w:rPr>
          <w:rFonts w:hint="eastAsia"/>
          <w:sz w:val="24"/>
          <w:lang w:val="en-US" w:eastAsia="zh-CN"/>
        </w:rPr>
      </w:pPr>
      <w:r>
        <w:rPr>
          <w:rFonts w:hint="eastAsia"/>
          <w:sz w:val="24"/>
          <w:lang w:val="en-US" w:eastAsia="zh-CN"/>
        </w:rPr>
        <w:t>（3）不同投标人的竞争性磋商响应文件载明的项目管理成员或者联系人员为同一人；</w:t>
      </w:r>
    </w:p>
    <w:p w14:paraId="2ABC1F81">
      <w:pPr>
        <w:spacing w:line="500" w:lineRule="exact"/>
        <w:ind w:firstLine="480" w:firstLineChars="200"/>
        <w:rPr>
          <w:rFonts w:hint="eastAsia"/>
          <w:sz w:val="24"/>
          <w:lang w:val="en-US" w:eastAsia="zh-CN"/>
        </w:rPr>
      </w:pPr>
      <w:r>
        <w:rPr>
          <w:rFonts w:hint="eastAsia"/>
          <w:sz w:val="24"/>
          <w:lang w:val="en-US" w:eastAsia="zh-CN"/>
        </w:rPr>
        <w:t>（4）不同投标人的竞争性磋商响应文件异常一致或者磋商报价呈规律性差异；</w:t>
      </w:r>
    </w:p>
    <w:p w14:paraId="0214384E">
      <w:pPr>
        <w:spacing w:line="500" w:lineRule="exact"/>
        <w:ind w:firstLine="480" w:firstLineChars="200"/>
        <w:rPr>
          <w:rFonts w:hint="eastAsia"/>
          <w:sz w:val="24"/>
          <w:lang w:val="en-US" w:eastAsia="zh-CN"/>
        </w:rPr>
      </w:pPr>
      <w:r>
        <w:rPr>
          <w:rFonts w:hint="eastAsia"/>
          <w:sz w:val="24"/>
          <w:lang w:val="en-US" w:eastAsia="zh-CN"/>
        </w:rPr>
        <w:t>（5）不同投标人的竞争性磋商响应文件互相混装；</w:t>
      </w:r>
    </w:p>
    <w:p w14:paraId="2BD6D166">
      <w:pPr>
        <w:spacing w:line="500" w:lineRule="exact"/>
        <w:ind w:firstLine="480" w:firstLineChars="200"/>
        <w:rPr>
          <w:rFonts w:hint="eastAsia"/>
          <w:sz w:val="24"/>
          <w:lang w:val="en-US" w:eastAsia="zh-CN"/>
        </w:rPr>
      </w:pPr>
      <w:r>
        <w:rPr>
          <w:rFonts w:hint="eastAsia"/>
          <w:sz w:val="24"/>
          <w:lang w:val="en-US" w:eastAsia="zh-CN"/>
        </w:rPr>
        <w:t>（6）不同投标人的投标保证金从同一单位或者个人账户转出。</w:t>
      </w:r>
    </w:p>
    <w:p w14:paraId="458FA061">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1794A07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在递交磋商响应文件后，磋商截止时间前，可以修改或撤回其磋商响应文件。但</w:t>
      </w:r>
      <w:r>
        <w:rPr>
          <w:rFonts w:hint="eastAsia" w:ascii="宋体" w:hAnsi="宋体"/>
          <w:kern w:val="0"/>
          <w:sz w:val="24"/>
          <w:szCs w:val="24"/>
          <w:lang w:eastAsia="zh-CN"/>
        </w:rPr>
        <w:t>投标人</w:t>
      </w:r>
      <w:r>
        <w:rPr>
          <w:rFonts w:hint="eastAsia" w:ascii="宋体" w:hAnsi="宋体"/>
          <w:kern w:val="0"/>
          <w:sz w:val="24"/>
          <w:szCs w:val="24"/>
        </w:rPr>
        <w:t>必须在规定的磋商截止期之前将修改或撤回的书面通知递交到采购代理机构。</w:t>
      </w:r>
    </w:p>
    <w:p w14:paraId="49346F2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的修改或撤回通知书应按本须知第</w:t>
      </w:r>
      <w:r>
        <w:rPr>
          <w:rFonts w:ascii="宋体" w:hAnsi="宋体"/>
          <w:kern w:val="0"/>
          <w:sz w:val="24"/>
          <w:szCs w:val="24"/>
        </w:rPr>
        <w:t>1</w:t>
      </w:r>
      <w:r>
        <w:rPr>
          <w:rFonts w:hint="eastAsia" w:ascii="宋体" w:hAnsi="宋体"/>
          <w:kern w:val="0"/>
          <w:sz w:val="24"/>
          <w:szCs w:val="24"/>
          <w:lang w:val="en-US" w:eastAsia="zh-CN"/>
        </w:rPr>
        <w:t>6</w:t>
      </w:r>
      <w:r>
        <w:rPr>
          <w:rFonts w:hint="eastAsia" w:ascii="宋体" w:hAnsi="宋体"/>
          <w:kern w:val="0"/>
          <w:sz w:val="24"/>
          <w:szCs w:val="24"/>
        </w:rPr>
        <w:t>条规定密封、标记和递交，并在内层封套上加注“修改”或“撤回”字样。</w:t>
      </w:r>
    </w:p>
    <w:p w14:paraId="533D60F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.3</w:t>
      </w:r>
      <w:r>
        <w:rPr>
          <w:rFonts w:hint="eastAsia" w:ascii="宋体" w:hAnsi="宋体"/>
          <w:kern w:val="0"/>
          <w:sz w:val="24"/>
          <w:szCs w:val="24"/>
        </w:rPr>
        <w:t>在磋商截止日期之后，</w:t>
      </w:r>
      <w:r>
        <w:rPr>
          <w:rFonts w:hint="eastAsia" w:ascii="宋体" w:hAnsi="宋体"/>
          <w:kern w:val="0"/>
          <w:sz w:val="24"/>
          <w:szCs w:val="24"/>
          <w:lang w:eastAsia="zh-CN"/>
        </w:rPr>
        <w:t>投标人</w:t>
      </w:r>
      <w:r>
        <w:rPr>
          <w:rFonts w:hint="eastAsia" w:ascii="宋体" w:hAnsi="宋体"/>
          <w:kern w:val="0"/>
          <w:sz w:val="24"/>
          <w:szCs w:val="24"/>
        </w:rPr>
        <w:t>不得对其磋商响应文件做任何修改。从磋商截止期始至磋商文件确定的磋商响应文件有效期期满这段时间内，</w:t>
      </w:r>
      <w:r>
        <w:rPr>
          <w:rFonts w:hint="eastAsia" w:ascii="宋体" w:hAnsi="宋体"/>
          <w:kern w:val="0"/>
          <w:sz w:val="24"/>
          <w:szCs w:val="24"/>
          <w:lang w:eastAsia="zh-CN"/>
        </w:rPr>
        <w:t>投标人</w:t>
      </w:r>
      <w:r>
        <w:rPr>
          <w:rFonts w:hint="eastAsia" w:ascii="宋体" w:hAnsi="宋体"/>
          <w:kern w:val="0"/>
          <w:sz w:val="24"/>
          <w:szCs w:val="24"/>
        </w:rPr>
        <w:t>不得撤回其磋商响应文件，否则其磋商保证金将被没收。</w:t>
      </w:r>
    </w:p>
    <w:p w14:paraId="1686BF7B">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52DEF5F7">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20</w:t>
      </w:r>
      <w:r>
        <w:rPr>
          <w:rFonts w:hint="eastAsia" w:ascii="宋体" w:hAnsi="宋体"/>
          <w:b/>
          <w:kern w:val="0"/>
          <w:sz w:val="24"/>
          <w:szCs w:val="24"/>
        </w:rPr>
        <w:t>．磋商响应文件开启和评审</w:t>
      </w:r>
    </w:p>
    <w:p w14:paraId="7632E5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20</w:t>
      </w:r>
      <w:r>
        <w:rPr>
          <w:rFonts w:ascii="宋体" w:hAnsi="宋体"/>
          <w:kern w:val="0"/>
          <w:sz w:val="24"/>
          <w:szCs w:val="24"/>
        </w:rPr>
        <w:t>.1</w:t>
      </w:r>
      <w:r>
        <w:rPr>
          <w:rFonts w:hint="eastAsia" w:ascii="宋体" w:hAnsi="宋体"/>
          <w:kern w:val="0"/>
          <w:sz w:val="24"/>
          <w:szCs w:val="24"/>
        </w:rPr>
        <w:t>采购代理机构组织磋商、文件开启、评审工作，磋商整个过程接受监督部门的监督。</w:t>
      </w:r>
    </w:p>
    <w:p w14:paraId="7FDB1C54">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.2采购代理机构在规定的时间和地点组织磋商，</w:t>
      </w:r>
      <w:r>
        <w:rPr>
          <w:rFonts w:hint="eastAsia" w:ascii="宋体" w:hAnsi="宋体"/>
          <w:kern w:val="0"/>
          <w:sz w:val="24"/>
          <w:szCs w:val="24"/>
          <w:lang w:eastAsia="zh-CN"/>
        </w:rPr>
        <w:t>投标人</w:t>
      </w:r>
      <w:r>
        <w:rPr>
          <w:rFonts w:hint="eastAsia" w:ascii="宋体" w:hAnsi="宋体"/>
          <w:kern w:val="0"/>
          <w:sz w:val="24"/>
          <w:szCs w:val="24"/>
        </w:rPr>
        <w:t>须委派代表参加，参加磋商的授权代表应携带相关资质证件并签名报到以证明其出席。</w:t>
      </w:r>
    </w:p>
    <w:p w14:paraId="656EE97C">
      <w:pPr>
        <w:adjustRightInd w:val="0"/>
        <w:snapToGrid w:val="0"/>
        <w:spacing w:line="440" w:lineRule="exact"/>
        <w:ind w:firstLine="480" w:firstLineChars="200"/>
        <w:rPr>
          <w:rFonts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.3</w:t>
      </w:r>
      <w:r>
        <w:rPr>
          <w:rFonts w:hint="eastAsia" w:ascii="宋体" w:hAnsi="宋体"/>
          <w:kern w:val="0"/>
          <w:sz w:val="24"/>
          <w:szCs w:val="24"/>
          <w:lang w:val="en-US" w:eastAsia="zh-CN"/>
        </w:rPr>
        <w:t>评审时，由采购人或采购代理机构对递交响应文件的各供应商在“信用中国”网站 ( www.creditchina.gov.cn)、中国政府采购网( www.ccgp.gov.cn )等信用主体网站进行信用查询（截止时间点为响应文件递交截止时间），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2D62ADAD">
      <w:pPr>
        <w:adjustRightInd w:val="0"/>
        <w:snapToGrid w:val="0"/>
        <w:spacing w:line="440" w:lineRule="exact"/>
        <w:ind w:firstLine="482" w:firstLineChars="200"/>
        <w:rPr>
          <w:rFonts w:ascii="宋体"/>
          <w:b/>
          <w:bCs/>
          <w:kern w:val="0"/>
          <w:sz w:val="24"/>
          <w:szCs w:val="24"/>
        </w:rPr>
      </w:pPr>
      <w:r>
        <w:rPr>
          <w:rFonts w:hint="eastAsia" w:ascii="宋体" w:hAnsi="宋体"/>
          <w:b/>
          <w:bCs/>
          <w:kern w:val="0"/>
          <w:sz w:val="24"/>
          <w:szCs w:val="24"/>
          <w:lang w:val="en-US" w:eastAsia="zh-CN"/>
        </w:rPr>
        <w:t>20.4</w:t>
      </w:r>
      <w:r>
        <w:rPr>
          <w:rFonts w:hint="eastAsia" w:ascii="宋体" w:hAnsi="宋体"/>
          <w:b/>
          <w:bCs/>
          <w:kern w:val="0"/>
          <w:sz w:val="24"/>
          <w:szCs w:val="24"/>
        </w:rPr>
        <w:t>磋商时，由各</w:t>
      </w:r>
      <w:r>
        <w:rPr>
          <w:rFonts w:hint="eastAsia" w:ascii="宋体" w:hAnsi="宋体"/>
          <w:b/>
          <w:bCs/>
          <w:kern w:val="0"/>
          <w:sz w:val="24"/>
          <w:szCs w:val="24"/>
          <w:lang w:eastAsia="zh-CN"/>
        </w:rPr>
        <w:t>投标人</w:t>
      </w:r>
      <w:r>
        <w:rPr>
          <w:rFonts w:hint="eastAsia" w:ascii="宋体" w:hAnsi="宋体"/>
          <w:b/>
          <w:bCs/>
          <w:kern w:val="0"/>
          <w:sz w:val="24"/>
          <w:szCs w:val="24"/>
        </w:rPr>
        <w:t>代表</w:t>
      </w:r>
      <w:r>
        <w:rPr>
          <w:rFonts w:hint="eastAsia" w:ascii="宋体" w:hAnsi="宋体"/>
          <w:b/>
          <w:bCs/>
          <w:kern w:val="0"/>
          <w:sz w:val="24"/>
          <w:szCs w:val="24"/>
          <w:lang w:val="en-US" w:eastAsia="zh-CN"/>
        </w:rPr>
        <w:t>自行检查</w:t>
      </w:r>
      <w:r>
        <w:rPr>
          <w:rFonts w:hint="eastAsia" w:ascii="宋体" w:hAnsi="宋体" w:eastAsia="宋体" w:cs="宋体"/>
          <w:b/>
          <w:bCs/>
          <w:color w:val="auto"/>
          <w:kern w:val="0"/>
          <w:sz w:val="24"/>
          <w:szCs w:val="24"/>
        </w:rPr>
        <w:t>纸质</w:t>
      </w:r>
      <w:r>
        <w:rPr>
          <w:rFonts w:hint="eastAsia" w:ascii="宋体" w:hAnsi="宋体"/>
          <w:b/>
          <w:bCs/>
          <w:kern w:val="0"/>
          <w:sz w:val="24"/>
          <w:szCs w:val="24"/>
        </w:rPr>
        <w:t>磋商响应文件的密封情况</w:t>
      </w:r>
      <w:r>
        <w:rPr>
          <w:rFonts w:hint="eastAsia" w:ascii="宋体" w:hAnsi="宋体"/>
          <w:sz w:val="28"/>
          <w:szCs w:val="28"/>
        </w:rPr>
        <w:t>（</w:t>
      </w:r>
      <w:r>
        <w:rPr>
          <w:rFonts w:hint="eastAsia" w:ascii="宋体" w:hAnsi="宋体" w:cs="Times New Roman"/>
          <w:b/>
          <w:bCs/>
          <w:kern w:val="0"/>
          <w:sz w:val="24"/>
          <w:szCs w:val="24"/>
          <w:lang w:val="en-US" w:eastAsia="zh-CN"/>
        </w:rPr>
        <w:t>投标人</w:t>
      </w:r>
      <w:r>
        <w:rPr>
          <w:rFonts w:hint="eastAsia" w:ascii="宋体" w:hAnsi="宋体" w:eastAsia="宋体" w:cs="Times New Roman"/>
          <w:b/>
          <w:bCs/>
          <w:kern w:val="0"/>
          <w:sz w:val="24"/>
          <w:szCs w:val="24"/>
          <w:lang w:val="en-US" w:eastAsia="zh-CN"/>
        </w:rPr>
        <w:t>自行</w:t>
      </w:r>
      <w:r>
        <w:rPr>
          <w:rFonts w:hint="eastAsia" w:ascii="宋体" w:hAnsi="宋体" w:eastAsia="宋体" w:cs="Times New Roman"/>
          <w:b/>
          <w:bCs/>
          <w:kern w:val="0"/>
          <w:sz w:val="24"/>
          <w:szCs w:val="24"/>
        </w:rPr>
        <w:t>检查</w:t>
      </w:r>
      <w:r>
        <w:rPr>
          <w:rFonts w:hint="eastAsia" w:ascii="宋体" w:hAnsi="宋体" w:eastAsia="宋体" w:cs="Times New Roman"/>
          <w:b/>
          <w:bCs/>
          <w:kern w:val="0"/>
          <w:sz w:val="24"/>
          <w:szCs w:val="24"/>
          <w:lang w:val="en-US" w:eastAsia="zh-CN"/>
        </w:rPr>
        <w:t>磋商</w:t>
      </w:r>
      <w:r>
        <w:rPr>
          <w:rFonts w:hint="eastAsia" w:ascii="宋体" w:hAnsi="宋体" w:eastAsia="宋体" w:cs="Times New Roman"/>
          <w:b/>
          <w:bCs/>
          <w:kern w:val="0"/>
          <w:sz w:val="24"/>
          <w:szCs w:val="24"/>
        </w:rPr>
        <w:t>响应文件是否被开启、原始密封是否完好，查验完毕签字确认。各</w:t>
      </w:r>
      <w:r>
        <w:rPr>
          <w:rFonts w:hint="eastAsia" w:ascii="宋体" w:hAnsi="宋体" w:cs="Times New Roman"/>
          <w:b/>
          <w:bCs/>
          <w:kern w:val="0"/>
          <w:sz w:val="24"/>
          <w:szCs w:val="24"/>
          <w:lang w:eastAsia="zh-CN"/>
        </w:rPr>
        <w:t>投标人</w:t>
      </w:r>
      <w:r>
        <w:rPr>
          <w:rFonts w:hint="eastAsia" w:ascii="宋体" w:hAnsi="宋体" w:eastAsia="宋体" w:cs="Times New Roman"/>
          <w:b/>
          <w:bCs/>
          <w:kern w:val="0"/>
          <w:sz w:val="24"/>
          <w:szCs w:val="24"/>
        </w:rPr>
        <w:t>对密封查验结果自行负责，不相互查验及提出质疑。）</w:t>
      </w:r>
    </w:p>
    <w:p w14:paraId="6CBB3FE5">
      <w:pPr>
        <w:adjustRightInd w:val="0"/>
        <w:snapToGrid w:val="0"/>
        <w:spacing w:line="500" w:lineRule="exact"/>
        <w:ind w:firstLine="480" w:firstLineChars="200"/>
        <w:rPr>
          <w:rFonts w:ascii="宋体" w:hAnsi="宋体"/>
          <w:kern w:val="0"/>
          <w:sz w:val="24"/>
          <w:szCs w:val="24"/>
          <w:highlight w:val="none"/>
        </w:rPr>
      </w:pPr>
      <w:r>
        <w:rPr>
          <w:rFonts w:hint="eastAsia" w:ascii="宋体" w:hAnsi="宋体"/>
          <w:kern w:val="0"/>
          <w:sz w:val="24"/>
          <w:szCs w:val="24"/>
          <w:highlight w:val="none"/>
          <w:lang w:val="en-US" w:eastAsia="zh-CN"/>
        </w:rPr>
        <w:t>20</w:t>
      </w:r>
      <w:r>
        <w:rPr>
          <w:rFonts w:ascii="宋体" w:hAnsi="宋体"/>
          <w:kern w:val="0"/>
          <w:sz w:val="24"/>
          <w:szCs w:val="24"/>
          <w:highlight w:val="none"/>
        </w:rPr>
        <w:t>.</w:t>
      </w:r>
      <w:r>
        <w:rPr>
          <w:rFonts w:hint="eastAsia" w:ascii="宋体" w:hAnsi="宋体"/>
          <w:kern w:val="0"/>
          <w:sz w:val="24"/>
          <w:szCs w:val="24"/>
          <w:highlight w:val="none"/>
          <w:lang w:val="en-US" w:eastAsia="zh-CN"/>
        </w:rPr>
        <w:t>5</w:t>
      </w:r>
      <w:r>
        <w:rPr>
          <w:rFonts w:hint="eastAsia" w:ascii="宋体" w:hAnsi="宋体" w:cs="宋体"/>
          <w:color w:val="auto"/>
          <w:kern w:val="0"/>
          <w:sz w:val="24"/>
          <w:szCs w:val="24"/>
        </w:rPr>
        <w:t>采购代理机构将在磋商会议现场对开标过程进行摄像、文字记录，并存档备查。</w:t>
      </w:r>
    </w:p>
    <w:p w14:paraId="72EABF3D">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3BFF753D">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.1</w:t>
      </w:r>
      <w:r>
        <w:rPr>
          <w:rFonts w:hint="eastAsia" w:ascii="宋体" w:hAnsi="宋体"/>
          <w:kern w:val="0"/>
          <w:sz w:val="24"/>
          <w:szCs w:val="24"/>
        </w:rPr>
        <w:t>招标单位将按照《政府采购法》、《政府采购竞争性磋商招标方式管理暂行办法》等有关规定组建磋商小组。</w:t>
      </w:r>
    </w:p>
    <w:p w14:paraId="26F33643">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0B215E04">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val="en-US" w:eastAsia="zh-CN"/>
        </w:rPr>
        <w:t>采购人</w:t>
      </w:r>
      <w:r>
        <w:rPr>
          <w:rFonts w:hint="eastAsia" w:ascii="宋体" w:hAnsi="宋体"/>
          <w:kern w:val="0"/>
          <w:sz w:val="24"/>
          <w:szCs w:val="24"/>
        </w:rPr>
        <w:t>提交书面提交评审报告，推荐成交候选人。</w:t>
      </w:r>
    </w:p>
    <w:p w14:paraId="137C720A">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投标人</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投标人</w:t>
      </w:r>
      <w:r>
        <w:rPr>
          <w:rFonts w:hint="eastAsia" w:ascii="宋体" w:hAnsi="宋体"/>
          <w:kern w:val="0"/>
          <w:sz w:val="24"/>
          <w:szCs w:val="24"/>
        </w:rPr>
        <w:t>及与磋商无关的其他人透露。</w:t>
      </w:r>
    </w:p>
    <w:p w14:paraId="247D8C9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4D35007F">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7FA6A62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7C7E98B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45C1B1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50AE0600">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519DCFF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磋商的全过程分为第一次报价、符合性审查、磋商过程、最后报价、最终评审五个阶段。第一次报价与最后报价均采取集中报价形式。</w:t>
      </w:r>
    </w:p>
    <w:p w14:paraId="040C604B">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根据陕财办采资[2016]53号文件“不得在每轮磋商结束时公开投标人的报价”的规定。</w:t>
      </w:r>
    </w:p>
    <w:p w14:paraId="669E6234">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kern w:val="0"/>
          <w:sz w:val="24"/>
          <w:szCs w:val="24"/>
        </w:rPr>
        <w:t>符合性评审：磋商小组对磋商响应文件的有效性、完整性和响应程度进行审查，出现下列情况的按无效文件处理。</w:t>
      </w:r>
    </w:p>
    <w:p w14:paraId="54F75FC3">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）资质有效性评审：本次磋商所要求的必备资质证明文件，缺其中一项或某项达不到磋商要求，均按无效文件处理。</w:t>
      </w:r>
    </w:p>
    <w:p w14:paraId="39A86FE6">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）各</w:t>
      </w:r>
      <w:r>
        <w:rPr>
          <w:rFonts w:hint="eastAsia" w:ascii="宋体" w:hAnsi="宋体"/>
          <w:kern w:val="0"/>
          <w:sz w:val="24"/>
          <w:szCs w:val="24"/>
          <w:lang w:eastAsia="zh-CN"/>
        </w:rPr>
        <w:t>投标人</w:t>
      </w:r>
      <w:r>
        <w:rPr>
          <w:rFonts w:hint="eastAsia" w:ascii="宋体" w:hAnsi="宋体"/>
          <w:kern w:val="0"/>
          <w:sz w:val="24"/>
          <w:szCs w:val="24"/>
        </w:rPr>
        <w:t>未经过正常渠道购买竞争性磋商文件，或参加磋商的各</w:t>
      </w:r>
      <w:r>
        <w:rPr>
          <w:rFonts w:hint="eastAsia" w:ascii="宋体" w:hAnsi="宋体"/>
          <w:kern w:val="0"/>
          <w:sz w:val="24"/>
          <w:szCs w:val="24"/>
          <w:lang w:eastAsia="zh-CN"/>
        </w:rPr>
        <w:t>投标人</w:t>
      </w:r>
      <w:r>
        <w:rPr>
          <w:rFonts w:hint="eastAsia" w:ascii="宋体" w:hAnsi="宋体"/>
          <w:kern w:val="0"/>
          <w:sz w:val="24"/>
          <w:szCs w:val="24"/>
        </w:rPr>
        <w:t>名称与购买磋商文件时登记的单位名称不符。</w:t>
      </w:r>
    </w:p>
    <w:p w14:paraId="06DD3E16">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未提供法定代表人授权书（法定代表人直接参加磋商的除外）或授权书不符合竞争性磋商文件要求的。</w:t>
      </w:r>
    </w:p>
    <w:p w14:paraId="20437107">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）磋商响应文件要求加盖</w:t>
      </w:r>
      <w:r>
        <w:rPr>
          <w:rFonts w:hint="eastAsia" w:ascii="宋体" w:hAnsi="宋体"/>
          <w:kern w:val="0"/>
          <w:sz w:val="24"/>
          <w:szCs w:val="24"/>
          <w:lang w:eastAsia="zh-CN"/>
        </w:rPr>
        <w:t>投标人公章</w:t>
      </w:r>
      <w:r>
        <w:rPr>
          <w:rFonts w:hint="eastAsia" w:ascii="宋体" w:hAnsi="宋体"/>
          <w:kern w:val="0"/>
          <w:sz w:val="24"/>
          <w:szCs w:val="24"/>
        </w:rPr>
        <w:t>或签字处未执行文件规定、磋商响应文件有效期或有效期未能达到竞争性磋商文件的要求的。</w:t>
      </w:r>
    </w:p>
    <w:p w14:paraId="5B552C4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）未按要求缴纳磋商保证金的。</w:t>
      </w:r>
    </w:p>
    <w:p w14:paraId="187661C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）提供虚假证明（包括第三方提供的虚假证明、证件），开具虚假业绩，除按无效文件处理外，按有关规定进行相应的处罚。</w:t>
      </w:r>
    </w:p>
    <w:p w14:paraId="30290B02">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）磋商方案出现严重漏项，造成系统缺陷，已影响到该项目的实施。</w:t>
      </w:r>
    </w:p>
    <w:p w14:paraId="7551F3A3">
      <w:pPr>
        <w:adjustRightInd w:val="0"/>
        <w:snapToGrid w:val="0"/>
        <w:spacing w:line="440" w:lineRule="exact"/>
        <w:ind w:firstLine="480" w:firstLineChars="200"/>
        <w:rPr>
          <w:rFonts w:ascii="宋体" w:hAnsi="宋体"/>
          <w:kern w:val="0"/>
          <w:sz w:val="24"/>
          <w:szCs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）在重大项目履约过程中有不良记录，不能按期履约的。</w:t>
      </w:r>
    </w:p>
    <w:p w14:paraId="1463DA15">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3"/>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1928"/>
        <w:gridCol w:w="6342"/>
      </w:tblGrid>
      <w:tr w14:paraId="0E94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2CCA3B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1"/>
                <w:szCs w:val="21"/>
                <w:lang w:val="en-US" w:eastAsia="zh-CN"/>
              </w:rPr>
            </w:pPr>
            <w:r>
              <w:rPr>
                <w:rFonts w:hint="eastAsia" w:ascii="宋体" w:hAnsi="宋体"/>
                <w:kern w:val="0"/>
                <w:sz w:val="21"/>
                <w:szCs w:val="21"/>
                <w:lang w:val="en-US" w:eastAsia="zh-CN"/>
              </w:rPr>
              <w:t>序号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29AC7ACC">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jc w:val="center"/>
              <w:textAlignment w:val="auto"/>
              <w:rPr>
                <w:rFonts w:hint="eastAsia" w:ascii="宋体" w:hAnsi="宋体"/>
                <w:kern w:val="0"/>
                <w:sz w:val="21"/>
                <w:szCs w:val="21"/>
              </w:rPr>
            </w:pPr>
            <w:r>
              <w:rPr>
                <w:rFonts w:hint="eastAsia" w:ascii="宋体" w:hAnsi="宋体"/>
                <w:kern w:val="0"/>
                <w:sz w:val="21"/>
                <w:szCs w:val="21"/>
              </w:rPr>
              <w:t>审查因素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2021070B">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jc w:val="center"/>
              <w:textAlignment w:val="auto"/>
              <w:rPr>
                <w:rFonts w:hint="eastAsia" w:ascii="宋体" w:hAnsi="宋体"/>
                <w:kern w:val="0"/>
                <w:sz w:val="21"/>
                <w:szCs w:val="21"/>
              </w:rPr>
            </w:pPr>
            <w:r>
              <w:rPr>
                <w:rFonts w:hint="eastAsia" w:ascii="宋体" w:hAnsi="宋体"/>
                <w:kern w:val="0"/>
                <w:sz w:val="21"/>
                <w:szCs w:val="21"/>
              </w:rPr>
              <w:t>审查标准</w:t>
            </w:r>
          </w:p>
        </w:tc>
      </w:tr>
      <w:tr w14:paraId="2612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2602332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9E0CD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kern w:val="0"/>
                <w:sz w:val="21"/>
                <w:szCs w:val="21"/>
              </w:rPr>
            </w:pPr>
            <w:r>
              <w:rPr>
                <w:rFonts w:hint="eastAsia" w:ascii="宋体" w:hAnsi="宋体"/>
                <w:kern w:val="0"/>
                <w:sz w:val="21"/>
                <w:szCs w:val="21"/>
                <w:lang w:eastAsia="zh-CN"/>
              </w:rPr>
              <w:t>投标人</w:t>
            </w:r>
            <w:r>
              <w:rPr>
                <w:rFonts w:hint="eastAsia" w:ascii="宋体" w:hAnsi="宋体"/>
                <w:kern w:val="0"/>
                <w:sz w:val="21"/>
                <w:szCs w:val="21"/>
              </w:rPr>
              <w:t>名称</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7AB9221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kern w:val="0"/>
                <w:sz w:val="21"/>
                <w:szCs w:val="21"/>
                <w:lang w:eastAsia="zh-CN"/>
              </w:rPr>
            </w:pPr>
            <w:r>
              <w:rPr>
                <w:rFonts w:hint="eastAsia" w:ascii="宋体" w:hAnsi="宋体"/>
                <w:kern w:val="0"/>
                <w:sz w:val="21"/>
                <w:szCs w:val="21"/>
              </w:rPr>
              <w:t>与营业执照</w:t>
            </w:r>
            <w:r>
              <w:rPr>
                <w:rFonts w:hint="eastAsia" w:ascii="宋体" w:hAnsi="宋体"/>
                <w:kern w:val="0"/>
                <w:sz w:val="21"/>
                <w:szCs w:val="21"/>
                <w:lang w:eastAsia="zh-CN"/>
              </w:rPr>
              <w:t>、</w:t>
            </w:r>
            <w:r>
              <w:rPr>
                <w:rFonts w:hint="eastAsia" w:ascii="宋体" w:hAnsi="宋体"/>
                <w:kern w:val="0"/>
                <w:sz w:val="21"/>
                <w:szCs w:val="21"/>
                <w:lang w:val="en-US" w:eastAsia="zh-CN"/>
              </w:rPr>
              <w:t>资质证件</w:t>
            </w:r>
            <w:r>
              <w:rPr>
                <w:rFonts w:hint="eastAsia" w:ascii="宋体" w:hAnsi="宋体"/>
                <w:kern w:val="0"/>
                <w:sz w:val="21"/>
                <w:szCs w:val="21"/>
              </w:rPr>
              <w:t>一致</w:t>
            </w:r>
            <w:r>
              <w:rPr>
                <w:rFonts w:hint="eastAsia" w:ascii="宋体" w:hAnsi="宋体"/>
                <w:kern w:val="0"/>
                <w:sz w:val="21"/>
                <w:szCs w:val="21"/>
                <w:lang w:eastAsia="zh-CN"/>
              </w:rPr>
              <w:t>。</w:t>
            </w:r>
          </w:p>
        </w:tc>
      </w:tr>
      <w:tr w14:paraId="38EB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noWrap w:val="0"/>
            <w:vAlign w:val="center"/>
          </w:tcPr>
          <w:p w14:paraId="0398313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1"/>
                <w:szCs w:val="21"/>
                <w:lang w:val="en-US" w:eastAsia="zh-CN"/>
              </w:rPr>
            </w:pPr>
            <w:r>
              <w:rPr>
                <w:rFonts w:hint="eastAsia" w:ascii="宋体" w:hAnsi="宋体"/>
                <w:kern w:val="0"/>
                <w:sz w:val="21"/>
                <w:szCs w:val="21"/>
                <w:lang w:val="en-US" w:eastAsia="zh-CN"/>
              </w:rPr>
              <w:t>2</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906C12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kern w:val="0"/>
                <w:sz w:val="21"/>
                <w:szCs w:val="21"/>
              </w:rPr>
            </w:pPr>
            <w:r>
              <w:rPr>
                <w:rFonts w:hint="eastAsia" w:ascii="宋体" w:hAnsi="宋体"/>
                <w:kern w:val="0"/>
                <w:sz w:val="21"/>
                <w:szCs w:val="21"/>
                <w:lang w:val="en-US" w:eastAsia="zh-CN"/>
              </w:rPr>
              <w:t>磋商响应文件</w:t>
            </w:r>
            <w:r>
              <w:rPr>
                <w:rFonts w:hint="eastAsia" w:ascii="宋体" w:hAnsi="宋体"/>
                <w:kern w:val="0"/>
                <w:sz w:val="21"/>
                <w:szCs w:val="21"/>
              </w:rPr>
              <w:t>签章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4AF25E7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kern w:val="0"/>
                <w:sz w:val="21"/>
                <w:szCs w:val="21"/>
                <w:lang w:eastAsia="zh-CN"/>
              </w:rPr>
            </w:pPr>
            <w:r>
              <w:rPr>
                <w:rFonts w:hint="eastAsia" w:ascii="宋体" w:hAnsi="宋体"/>
                <w:kern w:val="0"/>
                <w:sz w:val="21"/>
                <w:szCs w:val="21"/>
              </w:rPr>
              <w:t>有法定代表人或其委托代理人</w:t>
            </w:r>
            <w:r>
              <w:rPr>
                <w:rFonts w:hint="eastAsia" w:ascii="宋体" w:hAnsi="宋体"/>
                <w:kern w:val="0"/>
                <w:sz w:val="21"/>
                <w:szCs w:val="21"/>
                <w:lang w:val="en-US" w:eastAsia="zh-CN"/>
              </w:rPr>
              <w:t>签章</w:t>
            </w:r>
            <w:r>
              <w:rPr>
                <w:rFonts w:hint="eastAsia" w:ascii="宋体" w:hAnsi="宋体"/>
                <w:kern w:val="0"/>
                <w:sz w:val="21"/>
                <w:szCs w:val="21"/>
              </w:rPr>
              <w:t>并加盖单位</w:t>
            </w:r>
            <w:r>
              <w:rPr>
                <w:rFonts w:hint="eastAsia" w:ascii="宋体" w:hAnsi="宋体"/>
                <w:kern w:val="0"/>
                <w:sz w:val="21"/>
                <w:szCs w:val="21"/>
                <w:lang w:val="en-US" w:eastAsia="zh-CN"/>
              </w:rPr>
              <w:t>公</w:t>
            </w:r>
            <w:r>
              <w:rPr>
                <w:rFonts w:hint="eastAsia" w:ascii="宋体" w:hAnsi="宋体"/>
                <w:kern w:val="0"/>
                <w:sz w:val="21"/>
                <w:szCs w:val="21"/>
              </w:rPr>
              <w:t>章</w:t>
            </w:r>
            <w:r>
              <w:rPr>
                <w:rFonts w:hint="eastAsia" w:ascii="宋体" w:hAnsi="宋体"/>
                <w:kern w:val="0"/>
                <w:sz w:val="21"/>
                <w:szCs w:val="21"/>
                <w:lang w:eastAsia="zh-CN"/>
              </w:rPr>
              <w:t>。</w:t>
            </w:r>
          </w:p>
        </w:tc>
      </w:tr>
      <w:tr w14:paraId="6F7B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6850B98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1"/>
                <w:szCs w:val="21"/>
                <w:lang w:val="en-US" w:eastAsia="zh-CN"/>
              </w:rPr>
            </w:pPr>
            <w:r>
              <w:rPr>
                <w:rFonts w:hint="eastAsia" w:ascii="宋体" w:hAnsi="宋体"/>
                <w:kern w:val="0"/>
                <w:sz w:val="21"/>
                <w:szCs w:val="21"/>
                <w:lang w:val="en-US" w:eastAsia="zh-CN"/>
              </w:rPr>
              <w:t>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6762A0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kern w:val="0"/>
                <w:sz w:val="21"/>
                <w:szCs w:val="21"/>
              </w:rPr>
            </w:pPr>
            <w:r>
              <w:rPr>
                <w:rFonts w:hint="eastAsia" w:ascii="宋体" w:hAnsi="宋体"/>
                <w:kern w:val="0"/>
                <w:sz w:val="21"/>
                <w:szCs w:val="21"/>
              </w:rPr>
              <w:t>竞争性磋商响应文件格式</w:t>
            </w:r>
          </w:p>
        </w:tc>
        <w:tc>
          <w:tcPr>
            <w:tcW w:w="6342" w:type="dxa"/>
            <w:tcBorders>
              <w:top w:val="single" w:color="auto" w:sz="4" w:space="0"/>
              <w:left w:val="single" w:color="auto" w:sz="4" w:space="0"/>
              <w:right w:val="single" w:color="auto" w:sz="4" w:space="0"/>
            </w:tcBorders>
            <w:noWrap w:val="0"/>
            <w:vAlign w:val="center"/>
          </w:tcPr>
          <w:p w14:paraId="70B6278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kern w:val="0"/>
                <w:sz w:val="21"/>
                <w:szCs w:val="21"/>
                <w:lang w:eastAsia="zh-CN"/>
              </w:rPr>
            </w:pPr>
            <w:r>
              <w:rPr>
                <w:rFonts w:hint="eastAsia" w:ascii="宋体" w:hAnsi="宋体"/>
                <w:kern w:val="0"/>
                <w:sz w:val="21"/>
                <w:szCs w:val="21"/>
              </w:rPr>
              <w:t>符合第七部分“响应文件格式”的要求</w:t>
            </w:r>
            <w:r>
              <w:rPr>
                <w:rFonts w:hint="eastAsia" w:ascii="宋体" w:hAnsi="宋体"/>
                <w:kern w:val="0"/>
                <w:sz w:val="21"/>
                <w:szCs w:val="21"/>
                <w:lang w:eastAsia="zh-CN"/>
              </w:rPr>
              <w:t>。</w:t>
            </w:r>
          </w:p>
        </w:tc>
      </w:tr>
      <w:tr w14:paraId="6D2B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exact"/>
          <w:jc w:val="center"/>
        </w:trPr>
        <w:tc>
          <w:tcPr>
            <w:tcW w:w="565" w:type="dxa"/>
            <w:tcBorders>
              <w:left w:val="single" w:color="auto" w:sz="4" w:space="0"/>
              <w:right w:val="single" w:color="auto" w:sz="4" w:space="0"/>
            </w:tcBorders>
            <w:noWrap w:val="0"/>
            <w:vAlign w:val="center"/>
          </w:tcPr>
          <w:p w14:paraId="3B7E525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1"/>
                <w:szCs w:val="21"/>
                <w:lang w:val="en-US" w:eastAsia="zh-CN"/>
              </w:rPr>
            </w:pPr>
            <w:r>
              <w:rPr>
                <w:rFonts w:hint="eastAsia" w:ascii="宋体" w:hAnsi="宋体"/>
                <w:kern w:val="0"/>
                <w:sz w:val="21"/>
                <w:szCs w:val="21"/>
                <w:lang w:val="en-US" w:eastAsia="zh-CN"/>
              </w:rPr>
              <w:t>4</w:t>
            </w:r>
          </w:p>
        </w:tc>
        <w:tc>
          <w:tcPr>
            <w:tcW w:w="1928" w:type="dxa"/>
            <w:tcBorders>
              <w:top w:val="single" w:color="auto" w:sz="4" w:space="0"/>
              <w:left w:val="single" w:color="auto" w:sz="4" w:space="0"/>
              <w:right w:val="single" w:color="auto" w:sz="4" w:space="0"/>
            </w:tcBorders>
            <w:noWrap w:val="0"/>
            <w:vAlign w:val="center"/>
          </w:tcPr>
          <w:p w14:paraId="37335FE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kern w:val="0"/>
                <w:sz w:val="21"/>
                <w:szCs w:val="21"/>
              </w:rPr>
            </w:pPr>
            <w:r>
              <w:rPr>
                <w:rFonts w:hint="eastAsia" w:ascii="宋体" w:hAnsi="宋体"/>
                <w:kern w:val="0"/>
                <w:sz w:val="21"/>
                <w:szCs w:val="21"/>
              </w:rPr>
              <w:t>竞争性磋商响应文件份数</w:t>
            </w:r>
          </w:p>
        </w:tc>
        <w:tc>
          <w:tcPr>
            <w:tcW w:w="6342" w:type="dxa"/>
            <w:vAlign w:val="center"/>
          </w:tcPr>
          <w:p w14:paraId="4F5D6C2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kern w:val="0"/>
                <w:sz w:val="21"/>
                <w:szCs w:val="21"/>
              </w:rPr>
            </w:pPr>
            <w:r>
              <w:rPr>
                <w:rFonts w:hint="eastAsia" w:ascii="宋体" w:hAnsi="宋体"/>
                <w:kern w:val="0"/>
                <w:sz w:val="21"/>
                <w:szCs w:val="21"/>
              </w:rPr>
              <w:t>纸质版磋商文件正本壹份、副本壹份，</w:t>
            </w:r>
            <w:r>
              <w:rPr>
                <w:rFonts w:hint="eastAsia" w:ascii="宋体" w:hAnsi="宋体"/>
                <w:kern w:val="0"/>
                <w:sz w:val="21"/>
                <w:szCs w:val="21"/>
                <w:lang w:val="en-US" w:eastAsia="zh-CN"/>
              </w:rPr>
              <w:t>资质文件壹份</w:t>
            </w:r>
            <w:r>
              <w:rPr>
                <w:rFonts w:hint="eastAsia" w:ascii="宋体" w:hAnsi="宋体"/>
                <w:kern w:val="0"/>
                <w:sz w:val="21"/>
                <w:szCs w:val="21"/>
              </w:rPr>
              <w:t>。</w:t>
            </w:r>
          </w:p>
        </w:tc>
      </w:tr>
      <w:tr w14:paraId="29AE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8" w:hRule="exact"/>
          <w:jc w:val="center"/>
        </w:trPr>
        <w:tc>
          <w:tcPr>
            <w:tcW w:w="565" w:type="dxa"/>
            <w:tcBorders>
              <w:left w:val="single" w:color="auto" w:sz="4" w:space="0"/>
              <w:right w:val="single" w:color="auto" w:sz="4" w:space="0"/>
            </w:tcBorders>
            <w:noWrap w:val="0"/>
            <w:vAlign w:val="center"/>
          </w:tcPr>
          <w:p w14:paraId="006D8DD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F7BE8A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kern w:val="0"/>
                <w:sz w:val="21"/>
                <w:szCs w:val="21"/>
                <w:lang w:val="en-US" w:eastAsia="zh-CN"/>
              </w:rPr>
            </w:pPr>
            <w:r>
              <w:rPr>
                <w:rFonts w:hint="eastAsia" w:ascii="宋体" w:hAnsi="宋体" w:cs="Times New Roman"/>
                <w:kern w:val="0"/>
                <w:sz w:val="21"/>
                <w:szCs w:val="21"/>
              </w:rPr>
              <w:t>报价唯一</w:t>
            </w:r>
          </w:p>
        </w:tc>
        <w:tc>
          <w:tcPr>
            <w:tcW w:w="6342" w:type="dxa"/>
            <w:tcBorders>
              <w:top w:val="single" w:color="auto" w:sz="4" w:space="0"/>
              <w:left w:val="single" w:color="auto" w:sz="4" w:space="0"/>
              <w:right w:val="single" w:color="auto" w:sz="4" w:space="0"/>
            </w:tcBorders>
            <w:noWrap w:val="0"/>
            <w:vAlign w:val="center"/>
          </w:tcPr>
          <w:p w14:paraId="353F8F0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Times New Roman"/>
                <w:kern w:val="0"/>
                <w:sz w:val="21"/>
                <w:szCs w:val="21"/>
                <w:lang w:val="en-US" w:eastAsia="zh-CN"/>
              </w:rPr>
            </w:pPr>
            <w:r>
              <w:rPr>
                <w:rFonts w:hint="eastAsia" w:ascii="宋体" w:hAnsi="宋体" w:cs="Times New Roman"/>
                <w:kern w:val="0"/>
                <w:sz w:val="21"/>
                <w:szCs w:val="21"/>
              </w:rPr>
              <w:t>只能有一个有效报价，不得提交选择性报价，且报价不超过采购预算金额</w:t>
            </w:r>
            <w:r>
              <w:rPr>
                <w:rFonts w:hint="eastAsia" w:ascii="宋体" w:hAnsi="宋体" w:cs="Times New Roman"/>
                <w:kern w:val="0"/>
                <w:sz w:val="21"/>
                <w:szCs w:val="21"/>
                <w:lang w:val="en-US" w:eastAsia="zh-CN"/>
              </w:rPr>
              <w:t>和最高限价</w:t>
            </w:r>
            <w:r>
              <w:rPr>
                <w:rFonts w:hint="eastAsia" w:ascii="宋体" w:hAnsi="宋体" w:cs="Times New Roman"/>
                <w:kern w:val="0"/>
                <w:sz w:val="21"/>
                <w:szCs w:val="21"/>
                <w:lang w:eastAsia="zh-CN"/>
              </w:rPr>
              <w:t>。</w:t>
            </w:r>
          </w:p>
        </w:tc>
      </w:tr>
      <w:tr w14:paraId="6CDD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0" w:hRule="exact"/>
          <w:jc w:val="center"/>
        </w:trPr>
        <w:tc>
          <w:tcPr>
            <w:tcW w:w="565" w:type="dxa"/>
            <w:tcBorders>
              <w:left w:val="single" w:color="auto" w:sz="4" w:space="0"/>
              <w:right w:val="single" w:color="auto" w:sz="4" w:space="0"/>
            </w:tcBorders>
            <w:noWrap w:val="0"/>
            <w:vAlign w:val="center"/>
          </w:tcPr>
          <w:p w14:paraId="4187967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95E5DC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投标报价的有效性</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6F17EFC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磋商小组认为</w:t>
            </w:r>
            <w:r>
              <w:rPr>
                <w:rFonts w:hint="eastAsia" w:ascii="宋体" w:hAnsi="宋体" w:cs="Times New Roman"/>
                <w:kern w:val="0"/>
                <w:sz w:val="21"/>
                <w:szCs w:val="21"/>
                <w:lang w:val="en-US" w:eastAsia="zh-CN"/>
              </w:rPr>
              <w:t>投标人</w:t>
            </w:r>
            <w:r>
              <w:rPr>
                <w:rFonts w:hint="eastAsia" w:ascii="宋体" w:hAnsi="宋体" w:eastAsia="宋体" w:cs="Times New Roman"/>
                <w:kern w:val="0"/>
                <w:sz w:val="21"/>
                <w:szCs w:val="21"/>
                <w:lang w:val="en-US" w:eastAsia="zh-CN"/>
              </w:rPr>
              <w:t>的报价明显低于其他通过符合性审查</w:t>
            </w:r>
            <w:r>
              <w:rPr>
                <w:rFonts w:hint="eastAsia" w:ascii="宋体" w:hAnsi="宋体" w:cs="Times New Roman"/>
                <w:kern w:val="0"/>
                <w:sz w:val="21"/>
                <w:szCs w:val="21"/>
                <w:lang w:val="en-US" w:eastAsia="zh-CN"/>
              </w:rPr>
              <w:t>投标人</w:t>
            </w:r>
            <w:r>
              <w:rPr>
                <w:rFonts w:hint="eastAsia" w:ascii="宋体" w:hAnsi="宋体" w:eastAsia="宋体" w:cs="Times New Roman"/>
                <w:kern w:val="0"/>
                <w:sz w:val="21"/>
                <w:szCs w:val="21"/>
                <w:lang w:val="en-US" w:eastAsia="zh-CN"/>
              </w:rPr>
              <w:t>的报价，有可能影响服务质量或者不能诚信履约的，应当要求其在评审现场合理的时间内提供书面说明，必要时提交相关证明材料；</w:t>
            </w:r>
            <w:r>
              <w:rPr>
                <w:rFonts w:hint="eastAsia" w:ascii="宋体" w:hAnsi="宋体" w:cs="Times New Roman"/>
                <w:kern w:val="0"/>
                <w:sz w:val="21"/>
                <w:szCs w:val="21"/>
                <w:lang w:val="en-US" w:eastAsia="zh-CN"/>
              </w:rPr>
              <w:t>投标人</w:t>
            </w:r>
            <w:r>
              <w:rPr>
                <w:rFonts w:hint="eastAsia" w:ascii="宋体" w:hAnsi="宋体" w:eastAsia="宋体" w:cs="Times New Roman"/>
                <w:kern w:val="0"/>
                <w:sz w:val="21"/>
                <w:szCs w:val="21"/>
                <w:lang w:val="en-US" w:eastAsia="zh-CN"/>
              </w:rPr>
              <w:t>不能证明其报价合理性的，磋商小组应当将其作为无效投标处理。</w:t>
            </w:r>
          </w:p>
        </w:tc>
      </w:tr>
      <w:tr w14:paraId="0B6E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noWrap w:val="0"/>
            <w:vAlign w:val="center"/>
          </w:tcPr>
          <w:p w14:paraId="7C2B57F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7</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EF8483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投标有效期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1DDF9B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90日历天。</w:t>
            </w:r>
          </w:p>
        </w:tc>
      </w:tr>
      <w:tr w14:paraId="7B77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8" w:hRule="exact"/>
          <w:jc w:val="center"/>
        </w:trPr>
        <w:tc>
          <w:tcPr>
            <w:tcW w:w="565" w:type="dxa"/>
            <w:tcBorders>
              <w:left w:val="single" w:color="auto" w:sz="4" w:space="0"/>
              <w:right w:val="single" w:color="auto" w:sz="4" w:space="0"/>
            </w:tcBorders>
            <w:noWrap w:val="0"/>
            <w:vAlign w:val="center"/>
          </w:tcPr>
          <w:p w14:paraId="5EC8ABF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8</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0A86BE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对磋商文件响应程度</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7722B7BF">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要求全面响应，响应文件内容齐全、无遗漏，不能有任何采购人不能接受的附加条件。</w:t>
            </w:r>
          </w:p>
        </w:tc>
      </w:tr>
      <w:tr w14:paraId="2B2B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4243E9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9</w:t>
            </w:r>
          </w:p>
        </w:tc>
        <w:tc>
          <w:tcPr>
            <w:tcW w:w="1928" w:type="dxa"/>
            <w:tcBorders>
              <w:top w:val="single" w:color="auto" w:sz="4" w:space="0"/>
              <w:left w:val="single" w:color="auto" w:sz="4" w:space="0"/>
              <w:right w:val="single" w:color="auto" w:sz="4" w:space="0"/>
            </w:tcBorders>
            <w:noWrap w:val="0"/>
            <w:vAlign w:val="center"/>
          </w:tcPr>
          <w:p w14:paraId="37115AC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投标内容</w:t>
            </w:r>
          </w:p>
        </w:tc>
        <w:tc>
          <w:tcPr>
            <w:tcW w:w="6342" w:type="dxa"/>
            <w:tcBorders>
              <w:top w:val="single" w:color="auto" w:sz="4" w:space="0"/>
              <w:left w:val="single" w:color="auto" w:sz="4" w:space="0"/>
              <w:right w:val="single" w:color="auto" w:sz="4" w:space="0"/>
            </w:tcBorders>
            <w:noWrap w:val="0"/>
            <w:vAlign w:val="center"/>
          </w:tcPr>
          <w:p w14:paraId="1E0931A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符合第四部分“施工采购内容”。</w:t>
            </w:r>
          </w:p>
        </w:tc>
      </w:tr>
      <w:tr w14:paraId="5502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565" w:type="dxa"/>
            <w:tcBorders>
              <w:left w:val="single" w:color="auto" w:sz="4" w:space="0"/>
              <w:right w:val="single" w:color="auto" w:sz="4" w:space="0"/>
            </w:tcBorders>
            <w:noWrap w:val="0"/>
            <w:vAlign w:val="center"/>
          </w:tcPr>
          <w:p w14:paraId="5905018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10</w:t>
            </w:r>
          </w:p>
        </w:tc>
        <w:tc>
          <w:tcPr>
            <w:tcW w:w="1928" w:type="dxa"/>
            <w:tcBorders>
              <w:top w:val="single" w:color="auto" w:sz="4" w:space="0"/>
              <w:left w:val="single" w:color="auto" w:sz="4" w:space="0"/>
              <w:right w:val="single" w:color="auto" w:sz="4" w:space="0"/>
            </w:tcBorders>
            <w:noWrap w:val="0"/>
            <w:vAlign w:val="center"/>
          </w:tcPr>
          <w:p w14:paraId="72BE322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商务响应</w:t>
            </w:r>
          </w:p>
        </w:tc>
        <w:tc>
          <w:tcPr>
            <w:tcW w:w="6342" w:type="dxa"/>
            <w:tcBorders>
              <w:top w:val="single" w:color="auto" w:sz="4" w:space="0"/>
              <w:left w:val="single" w:color="auto" w:sz="4" w:space="0"/>
              <w:right w:val="single" w:color="auto" w:sz="4" w:space="0"/>
            </w:tcBorders>
            <w:noWrap w:val="0"/>
            <w:vAlign w:val="center"/>
          </w:tcPr>
          <w:p w14:paraId="1C8D523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符合第五部分“商务要求”规定。</w:t>
            </w:r>
          </w:p>
        </w:tc>
      </w:tr>
      <w:tr w14:paraId="01C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0" w:hRule="atLeast"/>
          <w:jc w:val="center"/>
        </w:trPr>
        <w:tc>
          <w:tcPr>
            <w:tcW w:w="8835" w:type="dxa"/>
            <w:gridSpan w:val="3"/>
            <w:tcBorders>
              <w:left w:val="single" w:color="auto" w:sz="4" w:space="0"/>
              <w:bottom w:val="single" w:color="auto" w:sz="4" w:space="0"/>
              <w:right w:val="single" w:color="auto" w:sz="4" w:space="0"/>
            </w:tcBorders>
            <w:noWrap w:val="0"/>
            <w:vAlign w:val="center"/>
          </w:tcPr>
          <w:p w14:paraId="500C11D7">
            <w:pPr>
              <w:keepNext w:val="0"/>
              <w:keepLines w:val="0"/>
              <w:pageBreakBefore w:val="0"/>
              <w:widowControl w:val="0"/>
              <w:kinsoku/>
              <w:wordWrap/>
              <w:overflowPunct/>
              <w:topLinePunct w:val="0"/>
              <w:autoSpaceDE/>
              <w:autoSpaceDN/>
              <w:bidi w:val="0"/>
              <w:adjustRightInd w:val="0"/>
              <w:snapToGrid w:val="0"/>
              <w:spacing w:line="340" w:lineRule="exact"/>
              <w:ind w:firstLine="402" w:firstLineChars="200"/>
              <w:textAlignment w:val="auto"/>
              <w:rPr>
                <w:rFonts w:hint="eastAsia" w:ascii="宋体" w:hAnsi="宋体"/>
                <w:kern w:val="0"/>
                <w:sz w:val="21"/>
                <w:szCs w:val="21"/>
              </w:rPr>
            </w:pPr>
            <w:r>
              <w:rPr>
                <w:rFonts w:hint="eastAsia" w:ascii="宋体" w:hAnsi="宋体"/>
                <w:b/>
                <w:bCs/>
                <w:kern w:val="0"/>
                <w:sz w:val="20"/>
                <w:szCs w:val="20"/>
              </w:rPr>
              <w:t>注：以上资料须提供原件，以备审查。审查不合格的投标</w:t>
            </w:r>
            <w:r>
              <w:rPr>
                <w:rFonts w:hint="eastAsia" w:ascii="宋体" w:hAnsi="宋体"/>
                <w:b/>
                <w:bCs/>
                <w:kern w:val="0"/>
                <w:sz w:val="20"/>
                <w:szCs w:val="20"/>
                <w:lang w:eastAsia="zh-CN"/>
              </w:rPr>
              <w:t>投标人</w:t>
            </w:r>
            <w:r>
              <w:rPr>
                <w:rFonts w:hint="eastAsia" w:ascii="宋体" w:hAnsi="宋体"/>
                <w:b/>
                <w:bCs/>
                <w:kern w:val="0"/>
                <w:sz w:val="20"/>
                <w:szCs w:val="20"/>
              </w:rPr>
              <w:t>将视为非响应投标。</w:t>
            </w:r>
          </w:p>
        </w:tc>
      </w:tr>
    </w:tbl>
    <w:p w14:paraId="05BAE41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.2.3</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投标人</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投标人</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31783DB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lang w:val="en-US" w:eastAsia="zh-CN"/>
        </w:rPr>
        <w:t>22.2.4</w:t>
      </w:r>
      <w:r>
        <w:rPr>
          <w:rFonts w:hint="eastAsia" w:ascii="宋体" w:hAnsi="宋体"/>
          <w:kern w:val="0"/>
          <w:sz w:val="24"/>
          <w:szCs w:val="24"/>
        </w:rPr>
        <w:t>磋商小组要求</w:t>
      </w:r>
      <w:r>
        <w:rPr>
          <w:rFonts w:hint="eastAsia" w:ascii="宋体" w:hAnsi="宋体"/>
          <w:kern w:val="0"/>
          <w:sz w:val="24"/>
          <w:szCs w:val="24"/>
          <w:lang w:eastAsia="zh-CN"/>
        </w:rPr>
        <w:t>投标人</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投标人</w:t>
      </w:r>
      <w:r>
        <w:rPr>
          <w:rFonts w:hint="eastAsia" w:ascii="宋体" w:hAnsi="宋体"/>
          <w:kern w:val="0"/>
          <w:sz w:val="24"/>
          <w:szCs w:val="24"/>
        </w:rPr>
        <w:t>的澄清、说明或者更正应当由法定代表人或其授权代表签字或者加盖公章。由授权代表签字的，应当附法定代表人授权书。</w:t>
      </w:r>
    </w:p>
    <w:p w14:paraId="068E57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.3</w:t>
      </w:r>
      <w:r>
        <w:rPr>
          <w:rFonts w:hint="eastAsia" w:ascii="宋体" w:hAnsi="宋体"/>
          <w:kern w:val="0"/>
          <w:sz w:val="24"/>
          <w:szCs w:val="24"/>
        </w:rPr>
        <w:t>磋商过程</w:t>
      </w:r>
    </w:p>
    <w:p w14:paraId="1CAEC8B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投标人</w:t>
      </w:r>
      <w:r>
        <w:rPr>
          <w:rFonts w:hint="eastAsia" w:ascii="宋体" w:hAnsi="宋体"/>
          <w:kern w:val="0"/>
          <w:sz w:val="24"/>
          <w:szCs w:val="24"/>
        </w:rPr>
        <w:t>分别进行磋商，并给予所有参加磋商的</w:t>
      </w:r>
      <w:r>
        <w:rPr>
          <w:rFonts w:hint="eastAsia" w:ascii="宋体" w:hAnsi="宋体"/>
          <w:kern w:val="0"/>
          <w:sz w:val="24"/>
          <w:szCs w:val="24"/>
          <w:lang w:eastAsia="zh-CN"/>
        </w:rPr>
        <w:t>投标人</w:t>
      </w:r>
      <w:r>
        <w:rPr>
          <w:rFonts w:hint="eastAsia" w:ascii="宋体" w:hAnsi="宋体"/>
          <w:kern w:val="0"/>
          <w:sz w:val="24"/>
          <w:szCs w:val="24"/>
        </w:rPr>
        <w:t>平等的磋商机会。</w:t>
      </w:r>
      <w:r>
        <w:rPr>
          <w:rFonts w:ascii="宋体" w:hAnsi="宋体"/>
          <w:kern w:val="0"/>
          <w:sz w:val="24"/>
          <w:szCs w:val="24"/>
        </w:rPr>
        <w:t xml:space="preserve"> </w:t>
      </w:r>
    </w:p>
    <w:p w14:paraId="4E2DD31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5398C21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投标人</w:t>
      </w:r>
      <w:r>
        <w:rPr>
          <w:rFonts w:hint="eastAsia" w:ascii="宋体" w:hAnsi="宋体"/>
          <w:kern w:val="0"/>
          <w:sz w:val="24"/>
          <w:szCs w:val="24"/>
        </w:rPr>
        <w:t>。</w:t>
      </w:r>
      <w:r>
        <w:rPr>
          <w:rFonts w:ascii="宋体" w:hAnsi="宋体"/>
          <w:kern w:val="0"/>
          <w:sz w:val="24"/>
          <w:szCs w:val="24"/>
        </w:rPr>
        <w:t xml:space="preserve"> </w:t>
      </w:r>
    </w:p>
    <w:p w14:paraId="717A06A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4"/>
      <w:bookmarkEnd w:id="35"/>
      <w:bookmarkEnd w:id="36"/>
      <w:bookmarkEnd w:id="37"/>
    </w:p>
    <w:p w14:paraId="4A286452">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最后报价</w:t>
      </w:r>
    </w:p>
    <w:p w14:paraId="5C9AE15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磋商文件能够详细列明采购标的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施工</w:t>
      </w:r>
      <w:r>
        <w:rPr>
          <w:rFonts w:hint="eastAsia" w:ascii="宋体" w:hAnsi="宋体"/>
          <w:kern w:val="0"/>
          <w:sz w:val="24"/>
          <w:szCs w:val="24"/>
        </w:rPr>
        <w:t>要求的，磋商结束后，所有实质性响应的</w:t>
      </w:r>
      <w:r>
        <w:rPr>
          <w:rFonts w:hint="eastAsia" w:ascii="宋体" w:hAnsi="宋体"/>
          <w:kern w:val="0"/>
          <w:sz w:val="24"/>
          <w:szCs w:val="24"/>
          <w:lang w:eastAsia="zh-CN"/>
        </w:rPr>
        <w:t>投标人</w:t>
      </w:r>
      <w:r>
        <w:rPr>
          <w:rFonts w:hint="eastAsia" w:ascii="宋体" w:hAnsi="宋体"/>
          <w:kern w:val="0"/>
          <w:sz w:val="24"/>
          <w:szCs w:val="24"/>
        </w:rPr>
        <w:t>应在规定时间内提交最后报价；</w:t>
      </w:r>
    </w:p>
    <w:p w14:paraId="575F701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磋商文件不能详细列明采购标的的技术、</w:t>
      </w:r>
      <w:r>
        <w:rPr>
          <w:rFonts w:hint="eastAsia" w:ascii="宋体" w:hAnsi="宋体"/>
          <w:kern w:val="0"/>
          <w:sz w:val="24"/>
          <w:szCs w:val="24"/>
          <w:lang w:val="en-US" w:eastAsia="zh-CN"/>
        </w:rPr>
        <w:t>施工</w:t>
      </w:r>
      <w:r>
        <w:rPr>
          <w:rFonts w:hint="eastAsia" w:ascii="宋体" w:hAnsi="宋体"/>
          <w:kern w:val="0"/>
          <w:sz w:val="24"/>
          <w:szCs w:val="24"/>
        </w:rPr>
        <w:t>要求，需经磋商由</w:t>
      </w:r>
      <w:r>
        <w:rPr>
          <w:rFonts w:hint="eastAsia" w:ascii="宋体" w:hAnsi="宋体"/>
          <w:kern w:val="0"/>
          <w:sz w:val="24"/>
          <w:szCs w:val="24"/>
          <w:lang w:eastAsia="zh-CN"/>
        </w:rPr>
        <w:t>投标人</w:t>
      </w:r>
      <w:r>
        <w:rPr>
          <w:rFonts w:hint="eastAsia" w:ascii="宋体" w:hAnsi="宋体"/>
          <w:kern w:val="0"/>
          <w:sz w:val="24"/>
          <w:szCs w:val="24"/>
        </w:rPr>
        <w:t>提供最终</w:t>
      </w:r>
      <w:r>
        <w:rPr>
          <w:rFonts w:hint="eastAsia" w:ascii="宋体" w:hAnsi="宋体"/>
          <w:kern w:val="0"/>
          <w:sz w:val="24"/>
          <w:szCs w:val="24"/>
          <w:lang w:val="en-US" w:eastAsia="zh-CN"/>
        </w:rPr>
        <w:t>施工方案</w:t>
      </w:r>
      <w:r>
        <w:rPr>
          <w:rFonts w:hint="eastAsia" w:ascii="宋体" w:hAnsi="宋体"/>
          <w:kern w:val="0"/>
          <w:sz w:val="24"/>
          <w:szCs w:val="24"/>
        </w:rPr>
        <w:t>或解决方案的，磋商结束后，磋商小组应当按照少数服从多数的原则投票推荐3家以上</w:t>
      </w:r>
      <w:r>
        <w:rPr>
          <w:rFonts w:hint="eastAsia" w:ascii="宋体" w:hAnsi="宋体"/>
          <w:kern w:val="0"/>
          <w:sz w:val="24"/>
          <w:szCs w:val="24"/>
          <w:lang w:eastAsia="zh-CN"/>
        </w:rPr>
        <w:t>投标人</w:t>
      </w:r>
      <w:r>
        <w:rPr>
          <w:rFonts w:hint="eastAsia" w:ascii="宋体" w:hAnsi="宋体"/>
          <w:kern w:val="0"/>
          <w:sz w:val="24"/>
          <w:szCs w:val="24"/>
        </w:rPr>
        <w:t>的</w:t>
      </w:r>
      <w:r>
        <w:rPr>
          <w:rFonts w:hint="eastAsia" w:ascii="宋体" w:hAnsi="宋体"/>
          <w:kern w:val="0"/>
          <w:sz w:val="24"/>
          <w:szCs w:val="24"/>
          <w:lang w:val="en-US" w:eastAsia="zh-CN"/>
        </w:rPr>
        <w:t>施工方案</w:t>
      </w:r>
      <w:r>
        <w:rPr>
          <w:rFonts w:hint="eastAsia" w:ascii="宋体" w:hAnsi="宋体"/>
          <w:kern w:val="0"/>
          <w:sz w:val="24"/>
          <w:szCs w:val="24"/>
        </w:rPr>
        <w:t>或者</w:t>
      </w:r>
      <w:r>
        <w:rPr>
          <w:rFonts w:hint="eastAsia" w:ascii="宋体" w:hAnsi="宋体"/>
          <w:kern w:val="0"/>
          <w:sz w:val="24"/>
          <w:szCs w:val="24"/>
          <w:lang w:val="en-US" w:eastAsia="zh-CN"/>
        </w:rPr>
        <w:t>技术</w:t>
      </w:r>
      <w:r>
        <w:rPr>
          <w:rFonts w:hint="eastAsia" w:ascii="宋体" w:hAnsi="宋体"/>
          <w:kern w:val="0"/>
          <w:sz w:val="24"/>
          <w:szCs w:val="24"/>
        </w:rPr>
        <w:t xml:space="preserve">方案，并要求其在规定时间内提交最后报价。 </w:t>
      </w:r>
    </w:p>
    <w:p w14:paraId="5253F15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rPr>
        <w:t>最后报价是</w:t>
      </w:r>
      <w:r>
        <w:rPr>
          <w:rFonts w:hint="eastAsia" w:ascii="宋体" w:hAnsi="宋体"/>
          <w:kern w:val="0"/>
          <w:sz w:val="24"/>
          <w:szCs w:val="24"/>
          <w:lang w:eastAsia="zh-CN"/>
        </w:rPr>
        <w:t>投标人</w:t>
      </w:r>
      <w:r>
        <w:rPr>
          <w:rFonts w:hint="eastAsia" w:ascii="宋体" w:hAnsi="宋体"/>
          <w:kern w:val="0"/>
          <w:sz w:val="24"/>
          <w:szCs w:val="24"/>
        </w:rPr>
        <w:t>磋商响应文件的有效组成部分。</w:t>
      </w:r>
    </w:p>
    <w:p w14:paraId="3E1EA044">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23</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投标人</w:t>
      </w:r>
      <w:r>
        <w:rPr>
          <w:rFonts w:hint="eastAsia" w:ascii="宋体" w:hAnsi="宋体"/>
          <w:b/>
          <w:bCs/>
          <w:color w:val="auto"/>
          <w:kern w:val="0"/>
          <w:sz w:val="24"/>
          <w:szCs w:val="24"/>
        </w:rPr>
        <w:t>，方可进入最后报价。</w:t>
      </w:r>
    </w:p>
    <w:p w14:paraId="085CDAF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4</w:t>
      </w:r>
      <w:r>
        <w:rPr>
          <w:rFonts w:ascii="宋体"/>
          <w:b/>
          <w:kern w:val="0"/>
          <w:sz w:val="24"/>
          <w:szCs w:val="24"/>
        </w:rPr>
        <w:t>.</w:t>
      </w:r>
      <w:r>
        <w:rPr>
          <w:rFonts w:hint="eastAsia" w:ascii="宋体" w:hAnsi="宋体"/>
          <w:b/>
          <w:kern w:val="0"/>
          <w:sz w:val="24"/>
          <w:szCs w:val="24"/>
        </w:rPr>
        <w:t>磋商响应文件的详细评审</w:t>
      </w:r>
    </w:p>
    <w:p w14:paraId="299F90B1">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投标人</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投标人</w:t>
      </w:r>
      <w:r>
        <w:rPr>
          <w:rFonts w:hint="eastAsia" w:ascii="宋体" w:hAnsi="宋体"/>
          <w:kern w:val="0"/>
          <w:sz w:val="24"/>
          <w:szCs w:val="24"/>
        </w:rPr>
        <w:t>的响应文件进行评分。</w:t>
      </w:r>
    </w:p>
    <w:p w14:paraId="54D022C5">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25</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7E0E9465">
      <w:pPr>
        <w:pStyle w:val="8"/>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auto"/>
          <w:sz w:val="24"/>
          <w:szCs w:val="24"/>
        </w:rPr>
      </w:pPr>
      <w:r>
        <w:rPr>
          <w:rFonts w:hint="eastAsia" w:hAnsi="宋体" w:cs="宋体"/>
          <w:color w:val="auto"/>
          <w:kern w:val="0"/>
          <w:sz w:val="24"/>
          <w:szCs w:val="24"/>
          <w:lang w:val="en-US" w:eastAsia="zh-CN"/>
        </w:rPr>
        <w:t>25</w:t>
      </w:r>
      <w:r>
        <w:rPr>
          <w:rFonts w:ascii="宋体" w:hAnsi="宋体" w:cs="宋体"/>
          <w:color w:val="auto"/>
          <w:kern w:val="0"/>
          <w:sz w:val="24"/>
          <w:szCs w:val="24"/>
        </w:rPr>
        <w:t>.1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s="宋体"/>
          <w:color w:val="auto"/>
          <w:sz w:val="24"/>
          <w:szCs w:val="24"/>
        </w:rPr>
        <w:t>“</w:t>
      </w:r>
      <w:r>
        <w:rPr>
          <w:rFonts w:hint="eastAsia" w:hAnsi="宋体" w:cs="宋体"/>
          <w:color w:val="auto"/>
          <w:sz w:val="24"/>
          <w:szCs w:val="24"/>
          <w:lang w:val="en-US" w:eastAsia="zh-CN"/>
        </w:rPr>
        <w:t>施工组织设计</w:t>
      </w:r>
      <w:r>
        <w:rPr>
          <w:rFonts w:hint="eastAsia" w:hAnsi="宋体" w:cs="宋体"/>
          <w:color w:val="auto"/>
          <w:sz w:val="24"/>
          <w:szCs w:val="24"/>
        </w:rPr>
        <w:t>”、</w:t>
      </w:r>
      <w:r>
        <w:rPr>
          <w:rFonts w:hint="eastAsia" w:hAnsi="宋体" w:cs="宋体"/>
          <w:color w:val="auto"/>
          <w:sz w:val="24"/>
          <w:szCs w:val="24"/>
          <w:lang w:eastAsia="zh-CN"/>
        </w:rPr>
        <w:t>“</w:t>
      </w:r>
      <w:r>
        <w:rPr>
          <w:rFonts w:hint="eastAsia" w:ascii="新宋体" w:hAnsi="新宋体" w:eastAsia="新宋体" w:cs="新宋体"/>
          <w:color w:val="auto"/>
          <w:sz w:val="24"/>
          <w:szCs w:val="24"/>
          <w:lang w:val="en-US" w:eastAsia="zh-CN"/>
        </w:rPr>
        <w:t>工程</w:t>
      </w:r>
      <w:r>
        <w:rPr>
          <w:rFonts w:hint="eastAsia" w:ascii="新宋体" w:hAnsi="新宋体" w:eastAsia="新宋体" w:cs="新宋体"/>
          <w:color w:val="auto"/>
          <w:sz w:val="24"/>
          <w:szCs w:val="24"/>
          <w:lang w:val="zh-CN" w:eastAsia="zh-CN"/>
        </w:rPr>
        <w:t>质量的保障措施及承诺</w:t>
      </w:r>
      <w:r>
        <w:rPr>
          <w:rFonts w:hint="eastAsia" w:hAnsi="宋体" w:cs="宋体"/>
          <w:color w:val="auto"/>
          <w:sz w:val="24"/>
          <w:szCs w:val="24"/>
          <w:lang w:eastAsia="zh-CN"/>
        </w:rPr>
        <w:t>”、</w:t>
      </w:r>
      <w:r>
        <w:rPr>
          <w:rFonts w:hint="eastAsia" w:hAnsi="宋体"/>
          <w:sz w:val="24"/>
          <w:szCs w:val="24"/>
        </w:rPr>
        <w:t>“业绩”等方面进行评审赋分，推荐综合得分最高的前三名为预</w:t>
      </w:r>
      <w:r>
        <w:rPr>
          <w:rFonts w:hint="eastAsia" w:hAnsi="宋体"/>
          <w:sz w:val="24"/>
          <w:szCs w:val="24"/>
          <w:lang w:eastAsia="zh-CN"/>
        </w:rPr>
        <w:t>成交单位</w:t>
      </w:r>
      <w:r>
        <w:rPr>
          <w:rFonts w:hint="eastAsia" w:hAnsi="宋体"/>
          <w:sz w:val="24"/>
          <w:szCs w:val="24"/>
        </w:rPr>
        <w:t>。</w:t>
      </w:r>
    </w:p>
    <w:p w14:paraId="4CE60C75">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25.</w:t>
      </w:r>
      <w:r>
        <w:rPr>
          <w:rFonts w:hAnsi="宋体"/>
          <w:b/>
          <w:bCs/>
          <w:color w:val="auto"/>
          <w:sz w:val="24"/>
          <w:szCs w:val="24"/>
        </w:rPr>
        <w:t>2</w:t>
      </w:r>
      <w:r>
        <w:rPr>
          <w:rFonts w:hint="eastAsia" w:hAnsi="宋体" w:cs="宋体"/>
          <w:b/>
          <w:bCs/>
          <w:color w:val="auto"/>
          <w:sz w:val="24"/>
          <w:szCs w:val="24"/>
        </w:rPr>
        <w:t>附：评分标准</w:t>
      </w:r>
    </w:p>
    <w:p w14:paraId="7386BD4D">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kern w:val="0"/>
          <w:sz w:val="24"/>
          <w:szCs w:val="24"/>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以评标总得分最高的投标人作为拟成交投标人。</w:t>
      </w: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3874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7582D70">
            <w:pPr>
              <w:spacing w:line="360" w:lineRule="exact"/>
              <w:jc w:val="center"/>
              <w:rPr>
                <w:rFonts w:hint="eastAsia" w:ascii="宋体" w:hAnsi="宋体" w:eastAsia="宋体" w:cs="宋体"/>
                <w:sz w:val="24"/>
                <w:szCs w:val="24"/>
              </w:rPr>
            </w:pPr>
            <w:bookmarkStart w:id="38" w:name="_Hlk531595370"/>
            <w:r>
              <w:rPr>
                <w:rFonts w:hint="eastAsia" w:ascii="宋体" w:hAnsi="宋体" w:eastAsia="宋体" w:cs="宋体"/>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08CADFC">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E26ABF1">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DFA6F27">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0A6F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0397137">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7E5918E">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7568EB3">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585BD9A">
            <w:pPr>
              <w:spacing w:line="44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价格分采用低价优先法计算，即满足磋商文件要求且投标报价最低的投标报价为评标基准价，其价格分为满分。其他投标人的价格分统一按照下列公式计算：投标报价=（评标基准价/投标报价）×价格权值×100</w:t>
            </w:r>
          </w:p>
          <w:p w14:paraId="54C4323A">
            <w:pPr>
              <w:spacing w:line="360" w:lineRule="exact"/>
              <w:rPr>
                <w:rFonts w:hint="eastAsia" w:ascii="宋体" w:hAnsi="宋体" w:eastAsia="宋体" w:cs="宋体"/>
                <w:sz w:val="24"/>
                <w:szCs w:val="24"/>
              </w:rPr>
            </w:pPr>
            <w:r>
              <w:rPr>
                <w:rFonts w:hint="eastAsia" w:ascii="宋体" w:hAnsi="宋体" w:eastAsia="宋体" w:cs="宋体"/>
                <w:b/>
                <w:bCs/>
                <w:color w:val="auto"/>
                <w:sz w:val="24"/>
                <w:szCs w:val="24"/>
              </w:rPr>
              <w:t>注：供应商不得以低于成本的报价参加磋商，供应商的投标报价明显低于其他供应商的报价，经磋商小组质询后不能在规定时间内说明理由，或说明理由经磋商小组认为不成立，将取消投标资格。</w:t>
            </w:r>
          </w:p>
        </w:tc>
      </w:tr>
      <w:tr w14:paraId="7397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0242CBD">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D4910C">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商务响应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B162B89">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94E720">
            <w:pPr>
              <w:widowControl/>
              <w:jc w:val="left"/>
              <w:rPr>
                <w:rFonts w:hint="eastAsia" w:ascii="宋体" w:hAnsi="宋体" w:eastAsia="宋体" w:cs="宋体"/>
                <w:sz w:val="24"/>
                <w:szCs w:val="24"/>
              </w:rPr>
            </w:pPr>
            <w:r>
              <w:rPr>
                <w:rFonts w:hint="eastAsia" w:ascii="宋体" w:hAnsi="宋体" w:eastAsia="宋体" w:cs="宋体"/>
                <w:sz w:val="24"/>
                <w:szCs w:val="24"/>
              </w:rPr>
              <w:t>经过有效性和符合性审核合格的投标人，对商务要求完全响应</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文件要求的计3分。商务偏离表中每出现一处优于情况的另加1分，计满5分为止。无响应或部分响应的不计分。</w:t>
            </w:r>
          </w:p>
        </w:tc>
      </w:tr>
      <w:tr w14:paraId="515C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35" w:type="dxa"/>
            <w:vMerge w:val="restart"/>
            <w:tcBorders>
              <w:top w:val="single" w:color="auto" w:sz="4" w:space="0"/>
              <w:left w:val="single" w:color="auto" w:sz="4" w:space="0"/>
              <w:right w:val="single" w:color="auto" w:sz="4" w:space="0"/>
            </w:tcBorders>
            <w:noWrap w:val="0"/>
            <w:vAlign w:val="center"/>
          </w:tcPr>
          <w:p w14:paraId="7120B051">
            <w:pPr>
              <w:spacing w:line="360" w:lineRule="exact"/>
              <w:ind w:right="-94" w:rightChars="-45"/>
              <w:jc w:val="center"/>
              <w:rPr>
                <w:rFonts w:hint="eastAsia" w:ascii="宋体" w:hAnsi="宋体" w:eastAsia="宋体" w:cs="宋体"/>
                <w:sz w:val="24"/>
                <w:szCs w:val="24"/>
              </w:rPr>
            </w:pPr>
            <w:r>
              <w:rPr>
                <w:rFonts w:hint="eastAsia" w:ascii="宋体" w:hAnsi="宋体" w:eastAsia="宋体" w:cs="宋体"/>
                <w:sz w:val="24"/>
                <w:szCs w:val="24"/>
              </w:rPr>
              <w:t>三</w:t>
            </w:r>
          </w:p>
        </w:tc>
        <w:tc>
          <w:tcPr>
            <w:tcW w:w="1350" w:type="dxa"/>
            <w:vMerge w:val="restart"/>
            <w:tcBorders>
              <w:top w:val="single" w:color="auto" w:sz="4" w:space="0"/>
              <w:left w:val="single" w:color="auto" w:sz="4" w:space="0"/>
              <w:right w:val="single" w:color="auto" w:sz="4" w:space="0"/>
            </w:tcBorders>
            <w:noWrap w:val="0"/>
            <w:vAlign w:val="center"/>
          </w:tcPr>
          <w:p w14:paraId="29A8BC36">
            <w:pPr>
              <w:spacing w:line="360" w:lineRule="exact"/>
              <w:ind w:right="-94" w:rightChars="-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w:t>
            </w:r>
          </w:p>
        </w:tc>
        <w:tc>
          <w:tcPr>
            <w:tcW w:w="731" w:type="dxa"/>
            <w:vMerge w:val="restart"/>
            <w:tcBorders>
              <w:top w:val="single" w:color="auto" w:sz="4" w:space="0"/>
              <w:left w:val="single" w:color="auto" w:sz="4" w:space="0"/>
              <w:right w:val="single" w:color="auto" w:sz="4" w:space="0"/>
            </w:tcBorders>
            <w:noWrap w:val="0"/>
            <w:vAlign w:val="center"/>
          </w:tcPr>
          <w:p w14:paraId="28E883A6">
            <w:pPr>
              <w:spacing w:line="360" w:lineRule="exact"/>
              <w:ind w:right="-94" w:rightChars="-4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ED0015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kern w:val="0"/>
                <w:sz w:val="24"/>
                <w:szCs w:val="24"/>
                <w:lang w:val="en-US" w:eastAsia="zh-CN" w:bidi="ar"/>
              </w:rPr>
              <w:t>施工方案，投标人应按照本项目的实际情况根据工程的具体特点，提出切合实际有针对性的施工方案和方法。方案全面合格、完整详尽、符合本项目施工情况实际计7-10分，实施方案基本完善、合理可行但细节待完善的计3-6分，实施方案存在部分缺陷和不足，不符合项目实际情况的计0-2分；</w:t>
            </w:r>
          </w:p>
        </w:tc>
      </w:tr>
      <w:tr w14:paraId="2CDF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835" w:type="dxa"/>
            <w:vMerge w:val="continue"/>
            <w:tcBorders>
              <w:top w:val="single" w:color="auto" w:sz="4" w:space="0"/>
              <w:left w:val="single" w:color="auto" w:sz="4" w:space="0"/>
              <w:right w:val="single" w:color="auto" w:sz="4" w:space="0"/>
            </w:tcBorders>
            <w:noWrap w:val="0"/>
            <w:vAlign w:val="center"/>
          </w:tcPr>
          <w:p w14:paraId="77193A5D">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16406A42">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5D9565C3">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53BE8709">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kern w:val="0"/>
                <w:sz w:val="24"/>
                <w:szCs w:val="24"/>
                <w:lang w:val="en-US" w:eastAsia="zh-CN" w:bidi="ar"/>
              </w:rPr>
              <w:t>确保工程质量和安全生产的技术组织措施，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14:paraId="4E48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tcBorders>
              <w:top w:val="single" w:color="auto" w:sz="4" w:space="0"/>
              <w:left w:val="single" w:color="auto" w:sz="4" w:space="0"/>
              <w:right w:val="single" w:color="auto" w:sz="4" w:space="0"/>
            </w:tcBorders>
            <w:noWrap w:val="0"/>
            <w:vAlign w:val="center"/>
          </w:tcPr>
          <w:p w14:paraId="1DE86C2C">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290B2018">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2942ACDC">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01D5505">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kern w:val="0"/>
                <w:sz w:val="24"/>
                <w:szCs w:val="24"/>
                <w:lang w:val="en-US" w:eastAsia="zh-CN" w:bidi="ar"/>
              </w:rPr>
              <w:t>确保安全文明施工的技术组织措施及环境保护措施，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14:paraId="623E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35" w:type="dxa"/>
            <w:vMerge w:val="continue"/>
            <w:tcBorders>
              <w:left w:val="single" w:color="auto" w:sz="4" w:space="0"/>
              <w:right w:val="single" w:color="auto" w:sz="4" w:space="0"/>
            </w:tcBorders>
            <w:noWrap w:val="0"/>
            <w:vAlign w:val="center"/>
          </w:tcPr>
          <w:p w14:paraId="0D7C0A6A">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597C6675">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6A0971D7">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0B7FD69">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确保工期的技术组织措施，投标人应按照本项目的实际情况根据工程的具体特点提出科学合理的措施。措施编制科学合理、完整详尽计5-6分，措施编制基本完善、合理可行计2-4分，措施编制存在部分缺陷和不足，不符合项目实际情况的计0-1 分；</w:t>
            </w:r>
          </w:p>
        </w:tc>
      </w:tr>
      <w:tr w14:paraId="4751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5" w:type="dxa"/>
            <w:vMerge w:val="continue"/>
            <w:tcBorders>
              <w:left w:val="single" w:color="auto" w:sz="4" w:space="0"/>
              <w:right w:val="single" w:color="auto" w:sz="4" w:space="0"/>
            </w:tcBorders>
            <w:noWrap w:val="0"/>
            <w:vAlign w:val="center"/>
          </w:tcPr>
          <w:p w14:paraId="2117047A">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522CB2CD">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413690C5">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F27EC8B">
            <w:pPr>
              <w:widowControl/>
              <w:numPr>
                <w:ilvl w:val="0"/>
                <w:numId w:val="0"/>
              </w:numPr>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项目经理部组成</w:t>
            </w:r>
            <w:r>
              <w:rPr>
                <w:rFonts w:hint="eastAsia" w:ascii="宋体" w:hAnsi="宋体" w:eastAsia="宋体" w:cs="宋体"/>
                <w:b/>
                <w:bCs/>
                <w:color w:val="auto"/>
                <w:sz w:val="24"/>
                <w:szCs w:val="24"/>
                <w:lang w:val="en-US" w:eastAsia="zh-CN"/>
              </w:rPr>
              <w:t>（满分5分）</w:t>
            </w:r>
            <w:r>
              <w:rPr>
                <w:rFonts w:hint="eastAsia" w:ascii="宋体" w:hAnsi="宋体" w:eastAsia="宋体" w:cs="宋体"/>
                <w:color w:val="auto"/>
                <w:sz w:val="24"/>
                <w:szCs w:val="24"/>
                <w:lang w:val="en-US" w:eastAsia="zh-CN"/>
              </w:rPr>
              <w:t xml:space="preserve">：（附人员身份证、资格证等相关证明文件）人员结构组成合理，施工管理力量雄厚能够完全满足本工程需求得3-5分，基本满足本工程得1-2分，没有得0分。     </w:t>
            </w:r>
          </w:p>
        </w:tc>
      </w:tr>
      <w:tr w14:paraId="748A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5" w:type="dxa"/>
            <w:vMerge w:val="continue"/>
            <w:tcBorders>
              <w:left w:val="single" w:color="auto" w:sz="4" w:space="0"/>
              <w:right w:val="single" w:color="auto" w:sz="4" w:space="0"/>
            </w:tcBorders>
            <w:noWrap w:val="0"/>
            <w:vAlign w:val="center"/>
          </w:tcPr>
          <w:p w14:paraId="32B9CD77">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1D226EA6">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65666FEC">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15708A2E">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6、施工机械配备和材料投入计划，主要机械配备科学、材料投入计划齐备合理的计4-6分，配置欠合理、材料不齐备的计1-3 分，未进行描述的本项不得分；</w:t>
            </w:r>
          </w:p>
        </w:tc>
      </w:tr>
      <w:tr w14:paraId="2878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835" w:type="dxa"/>
            <w:vMerge w:val="continue"/>
            <w:tcBorders>
              <w:left w:val="single" w:color="auto" w:sz="4" w:space="0"/>
              <w:right w:val="single" w:color="auto" w:sz="4" w:space="0"/>
            </w:tcBorders>
            <w:noWrap w:val="0"/>
            <w:vAlign w:val="center"/>
          </w:tcPr>
          <w:p w14:paraId="31A631A9">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642B7062">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14794406">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12214899">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000000"/>
                <w:kern w:val="0"/>
                <w:sz w:val="24"/>
                <w:szCs w:val="24"/>
                <w:lang w:val="en-US" w:eastAsia="zh-CN" w:bidi="ar"/>
              </w:rPr>
              <w:t>施工进度表或施工网络图，各分项施工进度安排合理、施工节点清晰，施工进度满足本项目要求的计2-3分，分项施工进度或施工节点存在部分缺陷或不足的计1分，施工进度无法满足本项目要求的或本项未描述的计0分。</w:t>
            </w:r>
          </w:p>
        </w:tc>
      </w:tr>
      <w:tr w14:paraId="0A7A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9834705">
            <w:pPr>
              <w:spacing w:line="360" w:lineRule="exact"/>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四</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89B367C">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D9154D6">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10</w:t>
            </w:r>
            <w:r>
              <w:rPr>
                <w:rFonts w:hint="eastAsia" w:ascii="宋体" w:hAnsi="宋体" w:eastAsia="宋体" w:cs="宋体"/>
                <w:kern w:val="0"/>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18A9F32">
            <w:pPr>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根据投标人提供的工程质量保障措施进行打分:</w:t>
            </w:r>
          </w:p>
          <w:p w14:paraId="05367B35">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投标人提供的工程质量保障措施具体、合理、可行、完善、质保期内维修人员配置是否齐全等,</w:t>
            </w:r>
            <w:r>
              <w:rPr>
                <w:rFonts w:hint="eastAsia" w:ascii="宋体" w:hAnsi="宋体" w:eastAsia="宋体" w:cs="宋体"/>
                <w:color w:val="auto"/>
                <w:sz w:val="24"/>
                <w:szCs w:val="24"/>
                <w:lang w:val="zh-CN" w:eastAsia="zh-CN"/>
              </w:rPr>
              <w:t>根据其提供的响应情况优者</w:t>
            </w:r>
            <w:r>
              <w:rPr>
                <w:rFonts w:hint="eastAsia" w:ascii="宋体" w:hAnsi="宋体" w:eastAsia="宋体" w:cs="宋体"/>
                <w:color w:val="auto"/>
                <w:sz w:val="24"/>
                <w:szCs w:val="24"/>
                <w:lang w:val="en-US" w:eastAsia="zh-CN"/>
              </w:rPr>
              <w:t>得</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w:t>
            </w:r>
          </w:p>
          <w:p w14:paraId="05D24560">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投标人提供的工程质量保障措施具体、合理、可行、完善、质保期内维修人员配置是否齐全等,</w:t>
            </w:r>
            <w:r>
              <w:rPr>
                <w:rFonts w:hint="eastAsia" w:ascii="宋体" w:hAnsi="宋体" w:eastAsia="宋体" w:cs="宋体"/>
                <w:color w:val="auto"/>
                <w:sz w:val="24"/>
                <w:szCs w:val="24"/>
                <w:lang w:val="zh-CN" w:eastAsia="zh-CN"/>
              </w:rPr>
              <w:t>根据其提供的响应情况良者</w:t>
            </w:r>
            <w:r>
              <w:rPr>
                <w:rFonts w:hint="eastAsia" w:ascii="宋体" w:hAnsi="宋体" w:eastAsia="宋体" w:cs="宋体"/>
                <w:color w:val="auto"/>
                <w:sz w:val="24"/>
                <w:szCs w:val="24"/>
                <w:lang w:val="en-US" w:eastAsia="zh-CN"/>
              </w:rPr>
              <w:t>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p>
          <w:p w14:paraId="50C78C8E">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投标人提供的工程质量保障措施具体、合理、可行、完善、质保期内维修人员配置是否齐全等,</w:t>
            </w:r>
            <w:r>
              <w:rPr>
                <w:rFonts w:hint="eastAsia" w:ascii="宋体" w:hAnsi="宋体" w:eastAsia="宋体" w:cs="宋体"/>
                <w:color w:val="auto"/>
                <w:sz w:val="24"/>
                <w:szCs w:val="24"/>
                <w:lang w:val="zh-CN" w:eastAsia="zh-CN"/>
              </w:rPr>
              <w:t>根据其提供的响应情况一般者</w:t>
            </w:r>
            <w:r>
              <w:rPr>
                <w:rFonts w:hint="eastAsia" w:ascii="宋体" w:hAnsi="宋体" w:eastAsia="宋体" w:cs="宋体"/>
                <w:color w:val="auto"/>
                <w:sz w:val="24"/>
                <w:szCs w:val="24"/>
                <w:lang w:val="en-US" w:eastAsia="zh-CN"/>
              </w:rPr>
              <w:t>得1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p w14:paraId="59C80537">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投标人提供的工程质量保障措施不可行,</w:t>
            </w:r>
            <w:r>
              <w:rPr>
                <w:rFonts w:hint="eastAsia" w:ascii="宋体" w:hAnsi="宋体" w:eastAsia="宋体" w:cs="宋体"/>
                <w:color w:val="auto"/>
                <w:sz w:val="24"/>
                <w:szCs w:val="24"/>
                <w:lang w:val="zh-CN" w:eastAsia="zh-CN"/>
              </w:rPr>
              <w:t>根据其响应情况不</w:t>
            </w:r>
            <w:r>
              <w:rPr>
                <w:rFonts w:hint="eastAsia" w:ascii="宋体" w:hAnsi="宋体" w:eastAsia="宋体" w:cs="宋体"/>
                <w:color w:val="auto"/>
                <w:sz w:val="24"/>
                <w:szCs w:val="24"/>
                <w:lang w:val="en-US" w:eastAsia="zh-CN"/>
              </w:rPr>
              <w:t>得分；</w:t>
            </w:r>
          </w:p>
          <w:p w14:paraId="59A0244E">
            <w:pPr>
              <w:widowControl/>
              <w:adjustRightInd w:val="0"/>
              <w:snapToGrid w:val="0"/>
              <w:spacing w:line="360" w:lineRule="exact"/>
              <w:rPr>
                <w:rFonts w:hint="eastAsia" w:ascii="宋体" w:hAnsi="宋体" w:eastAsia="宋体" w:cs="宋体"/>
                <w:bCs/>
                <w:kern w:val="0"/>
                <w:sz w:val="24"/>
                <w:szCs w:val="24"/>
              </w:rPr>
            </w:pPr>
            <w:r>
              <w:rPr>
                <w:rFonts w:hint="eastAsia" w:ascii="宋体" w:hAnsi="宋体" w:eastAsia="宋体" w:cs="宋体"/>
                <w:color w:val="auto"/>
                <w:sz w:val="24"/>
                <w:szCs w:val="24"/>
                <w:lang w:val="en-US" w:eastAsia="zh-CN"/>
              </w:rPr>
              <w:t>注：此项资料由投标人书面提供格式自拟。</w:t>
            </w:r>
          </w:p>
        </w:tc>
      </w:tr>
      <w:tr w14:paraId="2D2D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15841D5">
            <w:pPr>
              <w:spacing w:line="360" w:lineRule="exact"/>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9F2A10">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5B4C65C">
            <w:pPr>
              <w:spacing w:line="360" w:lineRule="exact"/>
              <w:ind w:left="-118" w:leftChars="-56" w:right="-94" w:rightChars="-45"/>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5DB92A8">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供应商提供近三年（202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02</w:t>
            </w:r>
            <w:r>
              <w:rPr>
                <w:rFonts w:hint="eastAsia" w:ascii="宋体" w:hAnsi="宋体" w:eastAsia="宋体" w:cs="宋体"/>
                <w:color w:val="auto"/>
                <w:sz w:val="24"/>
                <w:szCs w:val="24"/>
                <w:lang w:val="en-US" w:eastAsia="zh-CN"/>
              </w:rPr>
              <w:t>月至今）已完成类似的项目业绩（须提供合同及成交通知书），每个有效业绩得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分，最多得5分。</w:t>
            </w:r>
          </w:p>
          <w:p w14:paraId="4A4B99B7">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14:textFill>
                  <w14:solidFill>
                    <w14:schemeClr w14:val="tx1"/>
                  </w14:solidFill>
                </w14:textFill>
              </w:rPr>
              <w:t>（以合同签订时间为准，提供合同复印件加盖投标人公章）</w:t>
            </w:r>
            <w:r>
              <w:rPr>
                <w:rFonts w:hint="eastAsia" w:ascii="宋体" w:hAnsi="宋体" w:cs="宋体"/>
                <w:b/>
                <w:bCs/>
                <w:color w:val="000000" w:themeColor="text1"/>
                <w:sz w:val="24"/>
                <w:szCs w:val="24"/>
                <w:lang w:eastAsia="zh-CN"/>
                <w14:textFill>
                  <w14:solidFill>
                    <w14:schemeClr w14:val="tx1"/>
                  </w14:solidFill>
                </w14:textFill>
              </w:rPr>
              <w:t>。</w:t>
            </w:r>
          </w:p>
        </w:tc>
      </w:tr>
      <w:tr w14:paraId="101C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4F23B399">
            <w:pPr>
              <w:widowControl/>
              <w:adjustRightInd w:val="0"/>
              <w:snapToGrid w:val="0"/>
              <w:spacing w:line="360" w:lineRule="exact"/>
              <w:rPr>
                <w:rFonts w:hint="eastAsia" w:ascii="宋体" w:hAnsi="宋体" w:eastAsia="宋体" w:cs="宋体"/>
                <w:bCs/>
                <w:kern w:val="0"/>
                <w:sz w:val="24"/>
                <w:szCs w:val="24"/>
              </w:rPr>
            </w:pPr>
            <w:r>
              <w:rPr>
                <w:rFonts w:hint="eastAsia" w:ascii="宋体" w:hAnsi="宋体" w:eastAsia="宋体" w:cs="宋体"/>
                <w:sz w:val="24"/>
                <w:szCs w:val="24"/>
              </w:rPr>
              <w:t>注：投标人须根据自身实际情况将上述评分标准中涉及的需要提供证明文件的资料复印件加盖投标人公章附在</w:t>
            </w:r>
            <w:r>
              <w:rPr>
                <w:rFonts w:hint="eastAsia" w:ascii="宋体" w:hAnsi="宋体" w:eastAsia="宋体" w:cs="宋体"/>
                <w:sz w:val="24"/>
                <w:szCs w:val="24"/>
                <w:lang w:val="en-US" w:eastAsia="zh-CN"/>
              </w:rPr>
              <w:t>磋商响应</w:t>
            </w:r>
            <w:r>
              <w:rPr>
                <w:rFonts w:hint="eastAsia" w:ascii="宋体" w:hAnsi="宋体" w:eastAsia="宋体" w:cs="宋体"/>
                <w:sz w:val="24"/>
                <w:szCs w:val="24"/>
              </w:rPr>
              <w:t>文件中。若投标人提供虚假资料，一经查实，如若中标，取消其中标资格，并报主管部门予以通报并进行相应处罚。</w:t>
            </w:r>
          </w:p>
        </w:tc>
      </w:tr>
      <w:bookmarkEnd w:id="38"/>
    </w:tbl>
    <w:p w14:paraId="5F009F09">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25</w:t>
      </w:r>
      <w:r>
        <w:rPr>
          <w:rFonts w:hAnsi="宋体"/>
          <w:color w:val="auto"/>
          <w:sz w:val="24"/>
          <w:szCs w:val="24"/>
        </w:rPr>
        <w:t>.3</w:t>
      </w:r>
      <w:r>
        <w:rPr>
          <w:rFonts w:hint="eastAsia" w:hAnsi="宋体" w:cs="宋体"/>
          <w:color w:val="auto"/>
          <w:sz w:val="24"/>
          <w:szCs w:val="24"/>
          <w:lang w:eastAsia="zh-CN"/>
        </w:rPr>
        <w:t>投标人</w:t>
      </w:r>
      <w:r>
        <w:rPr>
          <w:rFonts w:hint="eastAsia" w:hAnsi="宋体" w:cs="宋体"/>
          <w:color w:val="auto"/>
          <w:sz w:val="24"/>
          <w:szCs w:val="24"/>
        </w:rPr>
        <w:t>的竞争性磋商响应文件中须提供与以上评分因素相关的证明材料。如果发现有弄虚作假的，磋商小组将取消其投标资格。</w:t>
      </w:r>
    </w:p>
    <w:p w14:paraId="38054C8D">
      <w:pPr>
        <w:adjustRightInd w:val="0"/>
        <w:snapToGrid w:val="0"/>
        <w:spacing w:line="440" w:lineRule="exact"/>
        <w:ind w:firstLine="482" w:firstLineChars="200"/>
        <w:rPr>
          <w:rFonts w:ascii="宋体"/>
          <w:b/>
          <w:kern w:val="0"/>
          <w:sz w:val="24"/>
          <w:szCs w:val="24"/>
        </w:rPr>
      </w:pPr>
      <w:bookmarkStart w:id="39" w:name="_Toc175644061"/>
      <w:bookmarkStart w:id="40" w:name="_Toc326251061"/>
      <w:bookmarkStart w:id="41" w:name="_Toc385234441"/>
      <w:r>
        <w:rPr>
          <w:rFonts w:ascii="宋体" w:hAnsi="宋体"/>
          <w:b/>
          <w:kern w:val="0"/>
          <w:sz w:val="24"/>
          <w:szCs w:val="24"/>
        </w:rPr>
        <w:t>2</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本项目需要落实的政府采购政策</w:t>
      </w:r>
    </w:p>
    <w:p w14:paraId="22A4C217">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投标企业政府采购政策</w:t>
      </w:r>
    </w:p>
    <w:p w14:paraId="0E6A563A">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3A252320">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3B767C4C">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00FC16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59DDF12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0B4E0CD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2A098CF6">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62053ACC">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6C5CDD7C">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58D992FE">
      <w:pPr>
        <w:numPr>
          <w:ilvl w:val="0"/>
          <w:numId w:val="4"/>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16B1629E">
      <w:pPr>
        <w:numPr>
          <w:ilvl w:val="0"/>
          <w:numId w:val="4"/>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75C63947">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.2投标产品政府采购政策</w:t>
      </w:r>
    </w:p>
    <w:p w14:paraId="34A8CC1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7A99BE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2726140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3B60D4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409932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379968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24DB774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2B8732A7">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r>
        <w:rPr>
          <w:rFonts w:hint="eastAsia" w:ascii="宋体" w:hAnsi="宋体" w:eastAsia="宋体" w:cs="宋体"/>
          <w:kern w:val="0"/>
          <w:sz w:val="24"/>
          <w:szCs w:val="24"/>
        </w:rPr>
        <w:t>.3 价格优惠比例</w:t>
      </w:r>
    </w:p>
    <w:p w14:paraId="69DD966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279801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4CB0A40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43C5834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665AD4E0">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40580BB9">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0414D3D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25C4887A">
      <w:pPr>
        <w:pStyle w:val="8"/>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0B4EE22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10699921">
      <w:pPr>
        <w:pStyle w:val="8"/>
        <w:numPr>
          <w:ilvl w:val="0"/>
          <w:numId w:val="0"/>
        </w:numPr>
        <w:spacing w:afterLines="0" w:line="400" w:lineRule="exact"/>
        <w:ind w:firstLine="480" w:firstLineChars="200"/>
      </w:pPr>
      <w:r>
        <w:rPr>
          <w:rFonts w:hint="eastAsia"/>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61EC8194">
      <w:pPr>
        <w:pStyle w:val="8"/>
        <w:numPr>
          <w:ilvl w:val="0"/>
          <w:numId w:val="0"/>
        </w:numPr>
        <w:spacing w:afterLines="0" w:line="400" w:lineRule="exact"/>
        <w:ind w:firstLine="480" w:firstLineChars="200"/>
        <w:rPr>
          <w:rFonts w:hint="default" w:ascii="宋体" w:hAnsi="宋体" w:cs="宋体" w:eastAsiaTheme="minorEastAsia"/>
          <w:sz w:val="24"/>
          <w:szCs w:val="24"/>
          <w:lang w:val="en-US" w:eastAsia="zh-CN"/>
        </w:rPr>
      </w:pPr>
      <w:r>
        <w:rPr>
          <w:rFonts w:hint="eastAsia"/>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336793F2">
      <w:pPr>
        <w:adjustRightInd w:val="0"/>
        <w:snapToGrid w:val="0"/>
        <w:spacing w:line="480" w:lineRule="exact"/>
        <w:ind w:firstLine="482" w:firstLineChars="200"/>
        <w:rPr>
          <w:rFonts w:hint="eastAsia" w:ascii="宋体" w:eastAsia="宋体"/>
          <w:b/>
          <w:kern w:val="0"/>
          <w:sz w:val="24"/>
          <w:szCs w:val="24"/>
          <w:lang w:eastAsia="zh-CN"/>
        </w:rPr>
      </w:pPr>
      <w:r>
        <w:rPr>
          <w:rFonts w:ascii="宋体" w:hAnsi="宋体"/>
          <w:b/>
          <w:kern w:val="0"/>
          <w:sz w:val="24"/>
          <w:szCs w:val="24"/>
        </w:rPr>
        <w:t>2</w:t>
      </w:r>
      <w:r>
        <w:rPr>
          <w:rFonts w:hint="eastAsia" w:ascii="宋体" w:hAnsi="宋体"/>
          <w:b/>
          <w:kern w:val="0"/>
          <w:sz w:val="24"/>
          <w:szCs w:val="24"/>
          <w:lang w:val="en-US" w:eastAsia="zh-CN"/>
        </w:rPr>
        <w:t>7</w:t>
      </w:r>
      <w:r>
        <w:rPr>
          <w:rFonts w:ascii="宋体"/>
          <w:b/>
          <w:kern w:val="0"/>
          <w:sz w:val="24"/>
          <w:szCs w:val="24"/>
        </w:rPr>
        <w:t>.</w:t>
      </w:r>
      <w:r>
        <w:rPr>
          <w:rFonts w:hint="eastAsia" w:ascii="宋体" w:hAnsi="宋体"/>
          <w:b/>
          <w:kern w:val="0"/>
          <w:sz w:val="24"/>
          <w:szCs w:val="24"/>
        </w:rPr>
        <w:t>确定成交候选</w:t>
      </w:r>
      <w:r>
        <w:rPr>
          <w:rFonts w:hint="eastAsia" w:ascii="宋体" w:hAnsi="宋体"/>
          <w:b/>
          <w:kern w:val="0"/>
          <w:sz w:val="24"/>
          <w:szCs w:val="24"/>
          <w:lang w:eastAsia="zh-CN"/>
        </w:rPr>
        <w:t>投标人</w:t>
      </w:r>
    </w:p>
    <w:p w14:paraId="3468BD49">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1</w:t>
      </w:r>
      <w:r>
        <w:rPr>
          <w:rFonts w:hint="eastAsia" w:ascii="宋体" w:hAnsi="宋体"/>
          <w:kern w:val="0"/>
          <w:sz w:val="24"/>
          <w:szCs w:val="24"/>
        </w:rPr>
        <w:t>本次采用综合评分法，磋商小组按照公开、公平、公正、诚信的原则对待每位</w:t>
      </w:r>
      <w:r>
        <w:rPr>
          <w:rFonts w:hint="eastAsia" w:ascii="宋体" w:hAnsi="宋体"/>
          <w:kern w:val="0"/>
          <w:sz w:val="24"/>
          <w:szCs w:val="24"/>
          <w:lang w:eastAsia="zh-CN"/>
        </w:rPr>
        <w:t>投标人</w:t>
      </w:r>
      <w:r>
        <w:rPr>
          <w:rFonts w:hint="eastAsia" w:ascii="宋体" w:hAnsi="宋体"/>
          <w:kern w:val="0"/>
          <w:sz w:val="24"/>
          <w:szCs w:val="24"/>
        </w:rPr>
        <w:t>，在全部满足磋商文件实质性要求前提下，按得分由高至低排序推荐</w:t>
      </w:r>
      <w:r>
        <w:rPr>
          <w:rFonts w:ascii="宋体" w:hAnsi="宋体"/>
          <w:kern w:val="0"/>
          <w:sz w:val="24"/>
          <w:szCs w:val="24"/>
        </w:rPr>
        <w:t>3</w:t>
      </w:r>
      <w:r>
        <w:rPr>
          <w:rFonts w:hint="eastAsia" w:ascii="宋体" w:hAnsi="宋体"/>
          <w:kern w:val="0"/>
          <w:sz w:val="24"/>
          <w:szCs w:val="24"/>
        </w:rPr>
        <w:t>名成交候选</w:t>
      </w:r>
      <w:r>
        <w:rPr>
          <w:rFonts w:hint="eastAsia" w:ascii="宋体" w:hAnsi="宋体"/>
          <w:kern w:val="0"/>
          <w:sz w:val="24"/>
          <w:szCs w:val="24"/>
          <w:lang w:eastAsia="zh-CN"/>
        </w:rPr>
        <w:t>投标人</w:t>
      </w:r>
      <w:r>
        <w:rPr>
          <w:rFonts w:hint="eastAsia" w:ascii="宋体" w:hAnsi="宋体"/>
          <w:kern w:val="0"/>
          <w:sz w:val="24"/>
          <w:szCs w:val="24"/>
        </w:rPr>
        <w:t>，并编写评审报告。</w:t>
      </w:r>
    </w:p>
    <w:p w14:paraId="15777FAA">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2</w:t>
      </w:r>
      <w:r>
        <w:rPr>
          <w:rFonts w:hint="eastAsia" w:ascii="宋体" w:hAnsi="宋体"/>
          <w:kern w:val="0"/>
          <w:sz w:val="24"/>
          <w:szCs w:val="24"/>
        </w:rPr>
        <w:t>评审得分相同的，按照最后报价由低到高的顺序推荐。评审得分且最后报价相同的，按照技术指标优劣顺序推荐。</w:t>
      </w:r>
    </w:p>
    <w:p w14:paraId="4402F554">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3</w:t>
      </w:r>
      <w:r>
        <w:rPr>
          <w:rFonts w:hint="eastAsia" w:ascii="宋体" w:hAnsi="宋体"/>
          <w:kern w:val="0"/>
          <w:sz w:val="24"/>
          <w:szCs w:val="24"/>
          <w:lang w:eastAsia="zh-CN"/>
        </w:rPr>
        <w:t>采购人</w:t>
      </w:r>
      <w:r>
        <w:rPr>
          <w:rFonts w:hint="eastAsia" w:ascii="宋体" w:hAnsi="宋体"/>
          <w:kern w:val="0"/>
          <w:sz w:val="24"/>
          <w:szCs w:val="24"/>
        </w:rPr>
        <w:t>根据磋商小组评审报告推荐的候选</w:t>
      </w:r>
      <w:r>
        <w:rPr>
          <w:rFonts w:hint="eastAsia" w:ascii="宋体" w:hAnsi="宋体"/>
          <w:kern w:val="0"/>
          <w:sz w:val="24"/>
          <w:szCs w:val="24"/>
          <w:lang w:eastAsia="zh-CN"/>
        </w:rPr>
        <w:t>投标人</w:t>
      </w:r>
      <w:r>
        <w:rPr>
          <w:rFonts w:hint="eastAsia" w:ascii="宋体" w:hAnsi="宋体"/>
          <w:kern w:val="0"/>
          <w:sz w:val="24"/>
          <w:szCs w:val="24"/>
        </w:rPr>
        <w:t>，确定成交单位。</w:t>
      </w:r>
    </w:p>
    <w:p w14:paraId="7E1CC916">
      <w:pPr>
        <w:adjustRightInd w:val="0"/>
        <w:snapToGrid w:val="0"/>
        <w:spacing w:line="48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8</w:t>
      </w:r>
      <w:r>
        <w:rPr>
          <w:rFonts w:ascii="宋体" w:hAnsi="宋体"/>
          <w:b/>
          <w:kern w:val="0"/>
          <w:sz w:val="24"/>
          <w:szCs w:val="24"/>
        </w:rPr>
        <w:t>.</w:t>
      </w:r>
      <w:r>
        <w:rPr>
          <w:rFonts w:hint="eastAsia" w:ascii="宋体" w:hAnsi="宋体"/>
          <w:b/>
          <w:kern w:val="0"/>
          <w:sz w:val="24"/>
          <w:szCs w:val="24"/>
        </w:rPr>
        <w:t>磋商保密</w:t>
      </w:r>
    </w:p>
    <w:p w14:paraId="0AB3DF3F">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投标人</w:t>
      </w:r>
      <w:r>
        <w:rPr>
          <w:rFonts w:hint="eastAsia" w:ascii="宋体" w:hAnsi="宋体"/>
          <w:kern w:val="0"/>
          <w:sz w:val="24"/>
          <w:szCs w:val="24"/>
        </w:rPr>
        <w:t>的技术资料、价格和其他信息。</w:t>
      </w:r>
    </w:p>
    <w:p w14:paraId="23733A85">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投标人</w:t>
      </w:r>
      <w:r>
        <w:rPr>
          <w:rFonts w:hint="eastAsia" w:ascii="宋体" w:hAnsi="宋体"/>
          <w:kern w:val="0"/>
          <w:sz w:val="24"/>
          <w:szCs w:val="24"/>
        </w:rPr>
        <w:t>企图影响代理机构或磋商小组的任何活动，将导致报价被拒绝，并承担相应的法律责任。</w:t>
      </w:r>
    </w:p>
    <w:p w14:paraId="74D5ABCD">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0A5D3EE4">
      <w:pPr>
        <w:adjustRightInd w:val="0"/>
        <w:snapToGrid w:val="0"/>
        <w:spacing w:line="480" w:lineRule="exact"/>
        <w:ind w:firstLine="482" w:firstLineChars="200"/>
        <w:jc w:val="center"/>
        <w:outlineLvl w:val="1"/>
        <w:rPr>
          <w:rFonts w:ascii="宋体"/>
          <w:kern w:val="0"/>
          <w:sz w:val="24"/>
          <w:szCs w:val="24"/>
        </w:rPr>
      </w:pPr>
      <w:bookmarkStart w:id="42" w:name="_Toc453858064"/>
      <w:bookmarkStart w:id="43" w:name="_Toc453917620"/>
      <w:bookmarkStart w:id="44" w:name="_Toc453917527"/>
      <w:bookmarkStart w:id="45" w:name="_Toc385234435"/>
      <w:r>
        <w:rPr>
          <w:rFonts w:hint="eastAsia" w:ascii="宋体" w:hAnsi="宋体" w:cs="宋体"/>
          <w:b/>
          <w:bCs/>
          <w:kern w:val="44"/>
          <w:sz w:val="24"/>
          <w:szCs w:val="24"/>
        </w:rPr>
        <w:t>六、签订合同</w:t>
      </w:r>
      <w:bookmarkEnd w:id="42"/>
      <w:bookmarkEnd w:id="43"/>
      <w:bookmarkEnd w:id="44"/>
      <w:bookmarkEnd w:id="45"/>
    </w:p>
    <w:p w14:paraId="36B22B02">
      <w:pPr>
        <w:adjustRightInd w:val="0"/>
        <w:snapToGrid w:val="0"/>
        <w:spacing w:line="480" w:lineRule="exact"/>
        <w:ind w:firstLine="477" w:firstLineChars="198"/>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成交通知</w:t>
      </w:r>
    </w:p>
    <w:p w14:paraId="2F9DD6CE">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29.1成交单位确定后,代理机构将在刊登本次磋商公告的媒体上发布成交公告，并以书面形式向成交单位发出成交通知书。</w:t>
      </w:r>
      <w:r>
        <w:rPr>
          <w:rFonts w:hint="eastAsia" w:ascii="宋体" w:hAnsi="宋体"/>
          <w:kern w:val="0"/>
          <w:sz w:val="24"/>
          <w:szCs w:val="24"/>
        </w:rPr>
        <w:t>成交通知书为签订政府采购合同的依据之一，是合同的有效组成部分。</w:t>
      </w:r>
    </w:p>
    <w:p w14:paraId="7BE961CE">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.2 成交通知书对采购人和成交</w:t>
      </w:r>
      <w:r>
        <w:rPr>
          <w:rFonts w:hint="eastAsia" w:ascii="宋体" w:hAnsi="宋体"/>
          <w:kern w:val="0"/>
          <w:sz w:val="24"/>
          <w:szCs w:val="24"/>
          <w:lang w:eastAsia="zh-CN"/>
        </w:rPr>
        <w:t>投标人</w:t>
      </w:r>
      <w:r>
        <w:rPr>
          <w:rFonts w:hint="eastAsia" w:ascii="宋体" w:hAnsi="宋体"/>
          <w:kern w:val="0"/>
          <w:sz w:val="24"/>
          <w:szCs w:val="24"/>
        </w:rPr>
        <w:t>均具有法律效力。成交通知书发出后，采购人不得违法改变成交结果，成交</w:t>
      </w:r>
      <w:r>
        <w:rPr>
          <w:rFonts w:hint="eastAsia" w:ascii="宋体" w:hAnsi="宋体"/>
          <w:kern w:val="0"/>
          <w:sz w:val="24"/>
          <w:szCs w:val="24"/>
          <w:lang w:eastAsia="zh-CN"/>
        </w:rPr>
        <w:t>投标人</w:t>
      </w:r>
      <w:r>
        <w:rPr>
          <w:rFonts w:hint="eastAsia" w:ascii="宋体" w:hAnsi="宋体"/>
          <w:kern w:val="0"/>
          <w:sz w:val="24"/>
          <w:szCs w:val="24"/>
        </w:rPr>
        <w:t>无正当理由不得放弃成交资格。否则，应当承担相应的法律责任。</w:t>
      </w:r>
    </w:p>
    <w:p w14:paraId="57234564">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.3 成交</w:t>
      </w:r>
      <w:r>
        <w:rPr>
          <w:rFonts w:hint="eastAsia" w:ascii="宋体" w:hAnsi="宋体"/>
          <w:kern w:val="0"/>
          <w:sz w:val="24"/>
          <w:szCs w:val="24"/>
          <w:lang w:eastAsia="zh-CN"/>
        </w:rPr>
        <w:t>投标人</w:t>
      </w:r>
      <w:r>
        <w:rPr>
          <w:rFonts w:hint="eastAsia" w:ascii="宋体" w:hAnsi="宋体"/>
          <w:kern w:val="0"/>
          <w:sz w:val="24"/>
          <w:szCs w:val="24"/>
        </w:rPr>
        <w:t>应当在接到采购代理机构通知之日起2个工作日内领取《成交通知书》。</w:t>
      </w:r>
    </w:p>
    <w:p w14:paraId="4DFB39B8">
      <w:pPr>
        <w:adjustRightInd w:val="0"/>
        <w:snapToGrid w:val="0"/>
        <w:spacing w:line="480" w:lineRule="exact"/>
        <w:ind w:firstLine="480" w:firstLineChars="200"/>
        <w:rPr>
          <w:rFonts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.4 在《成交通知书》发出后，发现成交</w:t>
      </w:r>
      <w:r>
        <w:rPr>
          <w:rFonts w:hint="eastAsia" w:ascii="宋体" w:hAnsi="宋体"/>
          <w:kern w:val="0"/>
          <w:sz w:val="24"/>
          <w:szCs w:val="24"/>
          <w:lang w:eastAsia="zh-CN"/>
        </w:rPr>
        <w:t>投标人</w:t>
      </w:r>
      <w:r>
        <w:rPr>
          <w:rFonts w:hint="eastAsia" w:ascii="宋体" w:hAnsi="宋体"/>
          <w:kern w:val="0"/>
          <w:sz w:val="24"/>
          <w:szCs w:val="24"/>
        </w:rPr>
        <w:t>有政府采购法律法规规章制度规定的成交无效情形的，采购代理机构应当宣布发出的成交通知书无效，并收回已发出的成交通知书（成交</w:t>
      </w:r>
      <w:r>
        <w:rPr>
          <w:rFonts w:hint="eastAsia" w:ascii="宋体" w:hAnsi="宋体"/>
          <w:kern w:val="0"/>
          <w:sz w:val="24"/>
          <w:szCs w:val="24"/>
          <w:lang w:eastAsia="zh-CN"/>
        </w:rPr>
        <w:t>投标人</w:t>
      </w:r>
      <w:r>
        <w:rPr>
          <w:rFonts w:hint="eastAsia" w:ascii="宋体" w:hAnsi="宋体"/>
          <w:kern w:val="0"/>
          <w:sz w:val="24"/>
          <w:szCs w:val="24"/>
        </w:rPr>
        <w:t>也应当交回），依法重新确定成交</w:t>
      </w:r>
      <w:r>
        <w:rPr>
          <w:rFonts w:hint="eastAsia" w:ascii="宋体" w:hAnsi="宋体"/>
          <w:kern w:val="0"/>
          <w:sz w:val="24"/>
          <w:szCs w:val="24"/>
          <w:lang w:eastAsia="zh-CN"/>
        </w:rPr>
        <w:t>投标人</w:t>
      </w:r>
      <w:r>
        <w:rPr>
          <w:rFonts w:hint="eastAsia" w:ascii="宋体" w:hAnsi="宋体"/>
          <w:kern w:val="0"/>
          <w:sz w:val="24"/>
          <w:szCs w:val="24"/>
        </w:rPr>
        <w:t>或者重新开展采购活动，同时向同级财政部门报告。</w:t>
      </w:r>
    </w:p>
    <w:p w14:paraId="148B8D6D">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w:t>
      </w:r>
      <w:r>
        <w:rPr>
          <w:rFonts w:hint="eastAsia" w:ascii="宋体" w:hAnsi="宋体"/>
          <w:kern w:val="0"/>
          <w:sz w:val="24"/>
          <w:szCs w:val="24"/>
          <w:lang w:val="en-US" w:eastAsia="zh-CN"/>
        </w:rPr>
        <w:t>5</w:t>
      </w:r>
      <w:r>
        <w:rPr>
          <w:rFonts w:ascii="宋体" w:hAnsi="宋体"/>
          <w:kern w:val="0"/>
          <w:sz w:val="24"/>
          <w:szCs w:val="24"/>
        </w:rPr>
        <w:t xml:space="preserve"> </w:t>
      </w:r>
      <w:r>
        <w:rPr>
          <w:rFonts w:hint="eastAsia" w:ascii="宋体" w:hAnsi="宋体"/>
          <w:kern w:val="0"/>
          <w:sz w:val="24"/>
          <w:szCs w:val="24"/>
        </w:rPr>
        <w:t>代理机构对未成交的</w:t>
      </w:r>
      <w:r>
        <w:rPr>
          <w:rFonts w:hint="eastAsia" w:ascii="宋体" w:hAnsi="宋体"/>
          <w:kern w:val="0"/>
          <w:sz w:val="24"/>
          <w:szCs w:val="24"/>
          <w:lang w:eastAsia="zh-CN"/>
        </w:rPr>
        <w:t>投标人</w:t>
      </w:r>
      <w:r>
        <w:rPr>
          <w:rFonts w:hint="eastAsia" w:ascii="宋体" w:hAnsi="宋体"/>
          <w:kern w:val="0"/>
          <w:sz w:val="24"/>
          <w:szCs w:val="24"/>
        </w:rPr>
        <w:t>不作未成交原因的解释。</w:t>
      </w:r>
    </w:p>
    <w:p w14:paraId="54F23C51">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 xml:space="preserve">. </w:t>
      </w:r>
      <w:r>
        <w:rPr>
          <w:rFonts w:hint="eastAsia" w:ascii="宋体" w:hAnsi="宋体"/>
          <w:b/>
          <w:kern w:val="0"/>
          <w:sz w:val="24"/>
          <w:szCs w:val="24"/>
        </w:rPr>
        <w:t>成交服务费</w:t>
      </w:r>
    </w:p>
    <w:p w14:paraId="435A1F23">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eastAsia="宋体" w:cs="Times New Roman"/>
          <w:b/>
          <w:bCs/>
          <w:kern w:val="0"/>
          <w:sz w:val="24"/>
          <w:szCs w:val="24"/>
        </w:rPr>
        <w:t>成交单位应在领取中标通知书时按照国家计委《招标代理服务收费管理暂行办法》（计价[2011]534号文件</w:t>
      </w:r>
      <w:r>
        <w:rPr>
          <w:rFonts w:hint="eastAsia" w:ascii="宋体" w:hAnsi="宋体" w:eastAsia="宋体" w:cs="Times New Roman"/>
          <w:b/>
          <w:bCs/>
          <w:kern w:val="0"/>
          <w:sz w:val="24"/>
          <w:szCs w:val="24"/>
          <w:lang w:val="en-US" w:eastAsia="zh-CN"/>
        </w:rPr>
        <w:t>和依据陕价行发【2012】72号文件</w:t>
      </w:r>
      <w:r>
        <w:rPr>
          <w:rFonts w:hint="eastAsia" w:ascii="宋体" w:hAnsi="宋体" w:eastAsia="宋体" w:cs="Times New Roman"/>
          <w:b/>
          <w:bCs/>
          <w:kern w:val="0"/>
          <w:sz w:val="24"/>
          <w:szCs w:val="24"/>
        </w:rPr>
        <w:t>）的规定，向</w:t>
      </w:r>
      <w:r>
        <w:rPr>
          <w:rFonts w:hint="eastAsia" w:ascii="宋体" w:hAnsi="宋体" w:eastAsia="宋体" w:cs="Times New Roman"/>
          <w:b/>
          <w:bCs/>
          <w:kern w:val="0"/>
          <w:sz w:val="24"/>
          <w:szCs w:val="24"/>
          <w:lang w:eastAsia="zh-CN"/>
        </w:rPr>
        <w:t>安康远程智信项目管理有限公司</w:t>
      </w:r>
      <w:r>
        <w:rPr>
          <w:rFonts w:hint="eastAsia" w:ascii="宋体" w:hAnsi="宋体" w:eastAsia="宋体" w:cs="Times New Roman"/>
          <w:b/>
          <w:bCs/>
          <w:kern w:val="0"/>
          <w:sz w:val="24"/>
          <w:szCs w:val="24"/>
        </w:rPr>
        <w:t>缴纳中标服务费。（</w:t>
      </w:r>
      <w:r>
        <w:rPr>
          <w:rFonts w:hint="eastAsia" w:ascii="宋体" w:hAnsi="宋体" w:eastAsia="宋体" w:cs="Times New Roman"/>
          <w:b/>
          <w:bCs/>
          <w:kern w:val="0"/>
          <w:sz w:val="24"/>
          <w:szCs w:val="24"/>
          <w:lang w:val="en-US" w:eastAsia="zh-CN"/>
        </w:rPr>
        <w:t>成交</w:t>
      </w:r>
      <w:r>
        <w:rPr>
          <w:rFonts w:hint="eastAsia" w:ascii="宋体" w:hAnsi="宋体" w:eastAsia="宋体" w:cs="Times New Roman"/>
          <w:b/>
          <w:bCs/>
          <w:kern w:val="0"/>
          <w:sz w:val="24"/>
          <w:szCs w:val="24"/>
        </w:rPr>
        <w:t>服务费缴纳信息详见第</w:t>
      </w:r>
      <w:r>
        <w:rPr>
          <w:rFonts w:hint="eastAsia" w:ascii="宋体" w:hAnsi="宋体" w:eastAsia="宋体" w:cs="Times New Roman"/>
          <w:b/>
          <w:bCs/>
          <w:kern w:val="0"/>
          <w:sz w:val="24"/>
          <w:szCs w:val="24"/>
          <w:lang w:val="en-US" w:eastAsia="zh-CN"/>
        </w:rPr>
        <w:t>二</w:t>
      </w:r>
      <w:r>
        <w:rPr>
          <w:rFonts w:hint="eastAsia" w:ascii="宋体" w:hAnsi="宋体" w:eastAsia="宋体" w:cs="Times New Roman"/>
          <w:b/>
          <w:bCs/>
          <w:kern w:val="0"/>
          <w:sz w:val="24"/>
          <w:szCs w:val="24"/>
        </w:rPr>
        <w:t>部分</w:t>
      </w:r>
      <w:r>
        <w:rPr>
          <w:rFonts w:hint="eastAsia" w:ascii="宋体" w:hAnsi="宋体" w:eastAsia="宋体" w:cs="Times New Roman"/>
          <w:b/>
          <w:bCs/>
          <w:kern w:val="0"/>
          <w:sz w:val="24"/>
          <w:szCs w:val="24"/>
          <w:lang w:val="en-US" w:eastAsia="zh-CN"/>
        </w:rPr>
        <w:t>投标人须知前附表</w:t>
      </w:r>
      <w:r>
        <w:rPr>
          <w:rFonts w:hint="eastAsia" w:ascii="宋体" w:hAnsi="宋体" w:eastAsia="宋体" w:cs="Times New Roman"/>
          <w:b/>
          <w:bCs/>
          <w:kern w:val="0"/>
          <w:sz w:val="24"/>
          <w:szCs w:val="24"/>
        </w:rPr>
        <w:t>）</w:t>
      </w:r>
    </w:p>
    <w:p w14:paraId="648ED7A0">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b/>
          <w:kern w:val="0"/>
          <w:sz w:val="24"/>
          <w:szCs w:val="24"/>
        </w:rPr>
        <w:t>.</w:t>
      </w:r>
      <w:r>
        <w:rPr>
          <w:rFonts w:hint="eastAsia" w:ascii="宋体" w:hAnsi="宋体"/>
          <w:b/>
          <w:kern w:val="0"/>
          <w:sz w:val="24"/>
          <w:szCs w:val="24"/>
        </w:rPr>
        <w:t>签订合同</w:t>
      </w:r>
    </w:p>
    <w:p w14:paraId="5C083850">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31.1</w:t>
      </w:r>
      <w:r>
        <w:rPr>
          <w:rFonts w:hint="eastAsia" w:ascii="宋体" w:hAnsi="宋体"/>
          <w:kern w:val="0"/>
          <w:sz w:val="24"/>
          <w:szCs w:val="24"/>
        </w:rPr>
        <w:t>成交</w:t>
      </w:r>
      <w:r>
        <w:rPr>
          <w:rFonts w:hint="eastAsia" w:ascii="宋体" w:hAnsi="宋体"/>
          <w:kern w:val="0"/>
          <w:sz w:val="24"/>
          <w:szCs w:val="24"/>
          <w:lang w:eastAsia="zh-CN"/>
        </w:rPr>
        <w:t>投标人</w:t>
      </w:r>
      <w:r>
        <w:rPr>
          <w:rFonts w:hint="eastAsia" w:ascii="宋体" w:hAnsi="宋体"/>
          <w:kern w:val="0"/>
          <w:sz w:val="24"/>
          <w:szCs w:val="24"/>
        </w:rPr>
        <w:t>应在《成交通知书》发出之日起</w:t>
      </w:r>
      <w:r>
        <w:rPr>
          <w:rFonts w:hint="eastAsia" w:ascii="宋体" w:hAnsi="宋体"/>
          <w:kern w:val="0"/>
          <w:sz w:val="24"/>
          <w:szCs w:val="24"/>
          <w:lang w:val="en-US" w:eastAsia="zh-CN"/>
        </w:rPr>
        <w:t>25</w:t>
      </w:r>
      <w:r>
        <w:rPr>
          <w:rFonts w:hint="eastAsia" w:ascii="宋体" w:hAnsi="宋体"/>
          <w:kern w:val="0"/>
          <w:sz w:val="24"/>
          <w:szCs w:val="24"/>
        </w:rPr>
        <w:t>日内与采购人签订采购合同。成交</w:t>
      </w:r>
      <w:r>
        <w:rPr>
          <w:rFonts w:hint="eastAsia" w:ascii="宋体" w:hAnsi="宋体"/>
          <w:kern w:val="0"/>
          <w:sz w:val="24"/>
          <w:szCs w:val="24"/>
          <w:lang w:eastAsia="zh-CN"/>
        </w:rPr>
        <w:t>投标人</w:t>
      </w:r>
      <w:r>
        <w:rPr>
          <w:rFonts w:hint="eastAsia" w:ascii="宋体" w:hAnsi="宋体"/>
          <w:kern w:val="0"/>
          <w:sz w:val="24"/>
          <w:szCs w:val="24"/>
        </w:rPr>
        <w:t>无正当理由拒签合同，或者在签订合同时向采购人提出附件条件，采购人有权取消其成交资格，采购人可以与排在成交</w:t>
      </w:r>
      <w:r>
        <w:rPr>
          <w:rFonts w:hint="eastAsia" w:ascii="宋体" w:hAnsi="宋体"/>
          <w:kern w:val="0"/>
          <w:sz w:val="24"/>
          <w:szCs w:val="24"/>
          <w:lang w:eastAsia="zh-CN"/>
        </w:rPr>
        <w:t>投标人</w:t>
      </w:r>
      <w:r>
        <w:rPr>
          <w:rFonts w:hint="eastAsia" w:ascii="宋体" w:hAnsi="宋体"/>
          <w:kern w:val="0"/>
          <w:sz w:val="24"/>
          <w:szCs w:val="24"/>
        </w:rPr>
        <w:t>之后第一位的成交候选人签订采购合同，或者重新开展采购活动。拒绝签订政府采购合同的成交</w:t>
      </w:r>
      <w:r>
        <w:rPr>
          <w:rFonts w:hint="eastAsia" w:ascii="宋体" w:hAnsi="宋体"/>
          <w:kern w:val="0"/>
          <w:sz w:val="24"/>
          <w:szCs w:val="24"/>
          <w:lang w:eastAsia="zh-CN"/>
        </w:rPr>
        <w:t>投标人</w:t>
      </w:r>
      <w:r>
        <w:rPr>
          <w:rFonts w:hint="eastAsia" w:ascii="宋体" w:hAnsi="宋体"/>
          <w:kern w:val="0"/>
          <w:sz w:val="24"/>
          <w:szCs w:val="24"/>
        </w:rPr>
        <w:t>不得参加对该项目重新开展的采购活动。</w:t>
      </w:r>
    </w:p>
    <w:p w14:paraId="6B15445A">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w:t>
      </w:r>
      <w:r>
        <w:rPr>
          <w:rFonts w:hint="eastAsia" w:ascii="宋体" w:hAnsi="宋体"/>
          <w:kern w:val="0"/>
          <w:sz w:val="24"/>
          <w:szCs w:val="24"/>
        </w:rPr>
        <w:t>.2 发出成交通知书后，采购人不得向成交</w:t>
      </w:r>
      <w:r>
        <w:rPr>
          <w:rFonts w:hint="eastAsia" w:ascii="宋体" w:hAnsi="宋体"/>
          <w:kern w:val="0"/>
          <w:sz w:val="24"/>
          <w:szCs w:val="24"/>
          <w:lang w:eastAsia="zh-CN"/>
        </w:rPr>
        <w:t>投标人</w:t>
      </w:r>
      <w:r>
        <w:rPr>
          <w:rFonts w:hint="eastAsia" w:ascii="宋体" w:hAnsi="宋体"/>
          <w:kern w:val="0"/>
          <w:sz w:val="24"/>
          <w:szCs w:val="24"/>
        </w:rPr>
        <w:t>提出任何不合理要求，作为签订合的条件，不得与成交</w:t>
      </w:r>
      <w:r>
        <w:rPr>
          <w:rFonts w:hint="eastAsia" w:ascii="宋体" w:hAnsi="宋体"/>
          <w:kern w:val="0"/>
          <w:sz w:val="24"/>
          <w:szCs w:val="24"/>
          <w:lang w:eastAsia="zh-CN"/>
        </w:rPr>
        <w:t>投标人</w:t>
      </w:r>
      <w:r>
        <w:rPr>
          <w:rFonts w:hint="eastAsia" w:ascii="宋体" w:hAnsi="宋体"/>
          <w:kern w:val="0"/>
          <w:sz w:val="24"/>
          <w:szCs w:val="24"/>
        </w:rPr>
        <w:t>私下订立背离合同实质性内容的任何协议，所签订的合同不得对磋商文件确定的事项和成交</w:t>
      </w:r>
      <w:r>
        <w:rPr>
          <w:rFonts w:hint="eastAsia" w:ascii="宋体" w:hAnsi="宋体"/>
          <w:kern w:val="0"/>
          <w:sz w:val="24"/>
          <w:szCs w:val="24"/>
          <w:lang w:eastAsia="zh-CN"/>
        </w:rPr>
        <w:t>投标人</w:t>
      </w:r>
      <w:r>
        <w:rPr>
          <w:rFonts w:hint="eastAsia" w:ascii="宋体" w:hAnsi="宋体"/>
          <w:kern w:val="0"/>
          <w:sz w:val="24"/>
          <w:szCs w:val="24"/>
        </w:rPr>
        <w:t>响应文件做实质性修改。</w:t>
      </w:r>
    </w:p>
    <w:p w14:paraId="09ACAB92">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w:t>
      </w:r>
      <w:r>
        <w:rPr>
          <w:rFonts w:hint="eastAsia" w:ascii="宋体" w:hAnsi="宋体"/>
          <w:kern w:val="0"/>
          <w:sz w:val="24"/>
          <w:szCs w:val="24"/>
        </w:rPr>
        <w:t>.3 成交</w:t>
      </w:r>
      <w:r>
        <w:rPr>
          <w:rFonts w:hint="eastAsia" w:ascii="宋体" w:hAnsi="宋体"/>
          <w:kern w:val="0"/>
          <w:sz w:val="24"/>
          <w:szCs w:val="24"/>
          <w:lang w:eastAsia="zh-CN"/>
        </w:rPr>
        <w:t>投标人</w:t>
      </w:r>
      <w:r>
        <w:rPr>
          <w:rFonts w:hint="eastAsia" w:ascii="宋体" w:hAnsi="宋体"/>
          <w:kern w:val="0"/>
          <w:sz w:val="24"/>
          <w:szCs w:val="24"/>
        </w:rPr>
        <w:t>因不可抗力原因不能履行采购合同或放弃成交资格的，采购人可以与排在成交</w:t>
      </w:r>
      <w:r>
        <w:rPr>
          <w:rFonts w:hint="eastAsia" w:ascii="宋体" w:hAnsi="宋体"/>
          <w:kern w:val="0"/>
          <w:sz w:val="24"/>
          <w:szCs w:val="24"/>
          <w:lang w:eastAsia="zh-CN"/>
        </w:rPr>
        <w:t>投标人</w:t>
      </w:r>
      <w:r>
        <w:rPr>
          <w:rFonts w:hint="eastAsia" w:ascii="宋体" w:hAnsi="宋体"/>
          <w:kern w:val="0"/>
          <w:sz w:val="24"/>
          <w:szCs w:val="24"/>
        </w:rPr>
        <w:t>之后第一位的成交候选人签订采购合同，以此类推。</w:t>
      </w:r>
    </w:p>
    <w:p w14:paraId="6CCF0FBF">
      <w:pPr>
        <w:adjustRightInd w:val="0"/>
        <w:snapToGrid w:val="0"/>
        <w:spacing w:line="480" w:lineRule="exact"/>
        <w:ind w:firstLine="480" w:firstLineChars="200"/>
        <w:rPr>
          <w:rFonts w:ascii="宋体" w:hAnsi="宋体"/>
          <w:kern w:val="0"/>
          <w:sz w:val="24"/>
          <w:szCs w:val="24"/>
        </w:rPr>
      </w:pPr>
      <w:r>
        <w:rPr>
          <w:rFonts w:hint="eastAsia" w:ascii="宋体" w:hAnsi="宋体"/>
          <w:kern w:val="0"/>
          <w:sz w:val="24"/>
          <w:szCs w:val="24"/>
          <w:lang w:val="en-US" w:eastAsia="zh-CN"/>
        </w:rPr>
        <w:t>32</w:t>
      </w:r>
      <w:r>
        <w:rPr>
          <w:rFonts w:hint="eastAsia" w:ascii="宋体" w:hAnsi="宋体"/>
          <w:kern w:val="0"/>
          <w:sz w:val="24"/>
          <w:szCs w:val="24"/>
        </w:rPr>
        <w:t>.4 联合体成交的，联合体各方应当与采购人签订采购合同，就成交项目向采购人承担连带责任。</w:t>
      </w:r>
    </w:p>
    <w:p w14:paraId="599E1331">
      <w:pPr>
        <w:adjustRightInd w:val="0"/>
        <w:snapToGrid w:val="0"/>
        <w:spacing w:line="480" w:lineRule="exact"/>
        <w:ind w:firstLine="482" w:firstLineChars="200"/>
        <w:jc w:val="center"/>
        <w:outlineLvl w:val="1"/>
        <w:rPr>
          <w:rFonts w:ascii="宋体"/>
          <w:kern w:val="0"/>
          <w:sz w:val="24"/>
          <w:szCs w:val="24"/>
        </w:rPr>
      </w:pPr>
      <w:bookmarkStart w:id="46" w:name="_Toc453858065"/>
      <w:bookmarkStart w:id="47" w:name="_Toc453917528"/>
      <w:bookmarkStart w:id="48" w:name="_Toc385234436"/>
      <w:bookmarkStart w:id="49" w:name="_Toc453917621"/>
      <w:r>
        <w:rPr>
          <w:rFonts w:hint="eastAsia" w:ascii="宋体" w:hAnsi="宋体" w:cs="宋体"/>
          <w:b/>
          <w:bCs/>
          <w:kern w:val="44"/>
          <w:sz w:val="24"/>
          <w:szCs w:val="24"/>
        </w:rPr>
        <w:t>七、保密和披露</w:t>
      </w:r>
      <w:bookmarkEnd w:id="46"/>
      <w:bookmarkEnd w:id="47"/>
      <w:bookmarkEnd w:id="48"/>
      <w:bookmarkEnd w:id="49"/>
    </w:p>
    <w:p w14:paraId="043FCF7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2</w:t>
      </w:r>
      <w:r>
        <w:rPr>
          <w:rFonts w:ascii="宋体"/>
          <w:b/>
          <w:kern w:val="0"/>
          <w:sz w:val="24"/>
          <w:szCs w:val="24"/>
        </w:rPr>
        <w:t>.</w:t>
      </w:r>
      <w:r>
        <w:rPr>
          <w:rFonts w:hint="eastAsia" w:ascii="宋体" w:hAnsi="宋体"/>
          <w:b/>
          <w:kern w:val="0"/>
          <w:sz w:val="24"/>
          <w:szCs w:val="24"/>
        </w:rPr>
        <w:t>保密</w:t>
      </w:r>
    </w:p>
    <w:p w14:paraId="20391F65">
      <w:pPr>
        <w:spacing w:line="480" w:lineRule="exact"/>
        <w:ind w:firstLine="480" w:firstLineChars="200"/>
        <w:rPr>
          <w:rFonts w:ascii="宋体"/>
          <w:kern w:val="0"/>
          <w:sz w:val="24"/>
          <w:szCs w:val="24"/>
        </w:rPr>
      </w:pPr>
      <w:r>
        <w:rPr>
          <w:rFonts w:hint="eastAsia" w:ascii="宋体" w:hAnsi="宋体"/>
          <w:kern w:val="0"/>
          <w:sz w:val="24"/>
          <w:szCs w:val="24"/>
          <w:lang w:eastAsia="zh-CN"/>
        </w:rPr>
        <w:t>投标人</w:t>
      </w:r>
      <w:r>
        <w:rPr>
          <w:rFonts w:hint="eastAsia" w:ascii="宋体" w:hAnsi="宋体"/>
          <w:kern w:val="0"/>
          <w:sz w:val="24"/>
          <w:szCs w:val="24"/>
        </w:rPr>
        <w:t>自领取磋商文件之日起，须承诺承担对本采购项目的保密义务，不得将因本次磋商获得的信息向第三人外传。</w:t>
      </w:r>
    </w:p>
    <w:p w14:paraId="1D174DE8">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披露</w:t>
      </w:r>
    </w:p>
    <w:p w14:paraId="3B7088EE">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投标人</w:t>
      </w:r>
      <w:r>
        <w:rPr>
          <w:rFonts w:hint="eastAsia" w:ascii="宋体" w:hAnsi="宋体"/>
          <w:kern w:val="0"/>
          <w:sz w:val="24"/>
          <w:szCs w:val="24"/>
        </w:rPr>
        <w:t>提供的所有资料向有关政府部门或评审标书的有关人员披露。</w:t>
      </w:r>
    </w:p>
    <w:p w14:paraId="0655AAC6">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50" w:name="_Toc453917622"/>
      <w:bookmarkStart w:id="51" w:name="_Toc453917529"/>
      <w:bookmarkStart w:id="52" w:name="_Toc385234437"/>
      <w:bookmarkStart w:id="53" w:name="_Toc453858066"/>
    </w:p>
    <w:p w14:paraId="4B575B3D">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50"/>
      <w:bookmarkEnd w:id="51"/>
      <w:bookmarkEnd w:id="52"/>
      <w:bookmarkEnd w:id="53"/>
      <w:r>
        <w:rPr>
          <w:rFonts w:hint="eastAsia" w:ascii="宋体" w:hAnsi="宋体" w:cs="宋体"/>
          <w:b/>
          <w:bCs/>
          <w:kern w:val="44"/>
          <w:sz w:val="24"/>
          <w:szCs w:val="24"/>
        </w:rPr>
        <w:t>质疑与投诉</w:t>
      </w:r>
    </w:p>
    <w:p w14:paraId="19DFE602">
      <w:pPr>
        <w:spacing w:line="360" w:lineRule="auto"/>
        <w:ind w:firstLine="480" w:firstLineChars="200"/>
        <w:rPr>
          <w:rFonts w:hint="eastAsia" w:hAnsi="宋体" w:cs="宋体"/>
          <w:sz w:val="24"/>
          <w:szCs w:val="24"/>
          <w:lang w:val="en-US" w:eastAsia="zh-CN"/>
        </w:rPr>
      </w:pPr>
      <w:bookmarkStart w:id="54" w:name="_Toc453917623"/>
      <w:bookmarkStart w:id="55" w:name="_Toc453858067"/>
      <w:bookmarkStart w:id="56" w:name="_Toc453917530"/>
      <w:bookmarkStart w:id="57" w:name="_Toc385234438"/>
      <w:r>
        <w:rPr>
          <w:rFonts w:ascii="宋体" w:hAnsi="宋体"/>
          <w:sz w:val="24"/>
          <w:szCs w:val="24"/>
        </w:rPr>
        <w:t>3</w:t>
      </w:r>
      <w:r>
        <w:rPr>
          <w:rFonts w:hint="eastAsia" w:ascii="宋体" w:hAnsi="宋体"/>
          <w:kern w:val="0"/>
          <w:sz w:val="24"/>
          <w:szCs w:val="24"/>
          <w:lang w:val="en-US" w:eastAsia="zh-CN"/>
        </w:rPr>
        <w:t>4</w:t>
      </w:r>
      <w:r>
        <w:rPr>
          <w:rFonts w:hint="eastAsia" w:ascii="宋体" w:hAnsi="宋体"/>
          <w:kern w:val="0"/>
          <w:sz w:val="24"/>
          <w:szCs w:val="24"/>
        </w:rPr>
        <w:t>.1</w:t>
      </w:r>
      <w:bookmarkStart w:id="58" w:name="_Toc31293"/>
      <w:bookmarkStart w:id="59" w:name="_Toc8613"/>
      <w:r>
        <w:rPr>
          <w:rFonts w:hint="eastAsia" w:hAnsi="宋体" w:cs="宋体"/>
          <w:sz w:val="24"/>
          <w:szCs w:val="24"/>
          <w:lang w:val="en-US" w:eastAsia="zh-CN"/>
        </w:rPr>
        <w:t>质疑</w:t>
      </w:r>
    </w:p>
    <w:p w14:paraId="29B544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3EE9A2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1604155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4ED2F4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08B43E8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670058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7E74385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E95214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596B0E1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2781D82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78C89D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256D7C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558C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13C030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2F39A01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7371A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1086C37">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w:t>
      </w:r>
      <w:r>
        <w:rPr>
          <w:rFonts w:hint="eastAsia" w:ascii="宋体" w:hAnsi="宋体" w:cs="宋体"/>
          <w:color w:val="000000" w:themeColor="text1"/>
          <w:sz w:val="24"/>
          <w:szCs w:val="24"/>
          <w:lang w:val="en-US" w:eastAsia="zh-CN"/>
          <w14:textFill>
            <w14:solidFill>
              <w14:schemeClr w14:val="tx1"/>
            </w14:solidFill>
          </w14:textFill>
        </w:rPr>
        <w:t>王</w:t>
      </w:r>
      <w:r>
        <w:rPr>
          <w:rFonts w:hint="eastAsia" w:ascii="宋体" w:hAnsi="宋体" w:eastAsia="宋体" w:cs="宋体"/>
          <w:color w:val="000000" w:themeColor="text1"/>
          <w:sz w:val="24"/>
          <w:szCs w:val="24"/>
          <w:lang w:val="en-US" w:eastAsia="zh-CN"/>
          <w14:textFill>
            <w14:solidFill>
              <w14:schemeClr w14:val="tx1"/>
            </w14:solidFill>
          </w14:textFill>
        </w:rPr>
        <w:t>工</w:t>
      </w:r>
    </w:p>
    <w:p w14:paraId="6963791F">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lang w:eastAsia="zh-CN"/>
          <w14:textFill>
            <w14:solidFill>
              <w14:schemeClr w14:val="tx1"/>
            </w14:solidFill>
          </w14:textFill>
        </w:rPr>
        <w:t>0915-2267993</w:t>
      </w:r>
    </w:p>
    <w:p w14:paraId="56150770">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0BCDE6C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34.2 投诉</w:t>
      </w:r>
    </w:p>
    <w:p w14:paraId="143AF0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78CEB6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4A6808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124EEC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3599007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74D42BB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76E6133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73C4BE2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5EBB92A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2E83165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0C59AF9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5678DA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14D65D4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468F36E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E3BC10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5E34C3F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0D52616B">
      <w:pPr>
        <w:spacing w:line="360" w:lineRule="auto"/>
        <w:ind w:firstLine="480" w:firstLineChars="200"/>
        <w:rPr>
          <w:rFonts w:hint="eastAsia" w:ascii="宋体" w:hAnsi="宋体"/>
          <w:kern w:val="0"/>
          <w:sz w:val="24"/>
          <w:szCs w:val="24"/>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bookmarkEnd w:id="58"/>
      <w:bookmarkEnd w:id="59"/>
    </w:p>
    <w:p w14:paraId="7FF9B1C1">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投标人</w:t>
      </w:r>
      <w:r>
        <w:rPr>
          <w:rFonts w:hint="eastAsia" w:ascii="宋体" w:hAnsi="宋体" w:cs="宋体"/>
          <w:b/>
          <w:bCs/>
          <w:kern w:val="44"/>
          <w:sz w:val="24"/>
          <w:szCs w:val="24"/>
        </w:rPr>
        <w:t>违规处罚</w:t>
      </w:r>
      <w:bookmarkEnd w:id="54"/>
      <w:bookmarkEnd w:id="55"/>
      <w:bookmarkEnd w:id="56"/>
      <w:bookmarkEnd w:id="57"/>
    </w:p>
    <w:p w14:paraId="58D530A6">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lang w:eastAsia="zh-CN"/>
        </w:rPr>
        <w:t>投标人</w:t>
      </w:r>
      <w:r>
        <w:rPr>
          <w:rFonts w:hint="eastAsia" w:ascii="宋体" w:hAnsi="宋体"/>
          <w:sz w:val="24"/>
          <w:szCs w:val="24"/>
        </w:rPr>
        <w:t>有下列情形之一的，成交无效，同时代理机构将提请政府采购监管部门，依据政府采购法律法规的规定作出处理。</w:t>
      </w:r>
    </w:p>
    <w:p w14:paraId="0EEFD06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）提供虚假材料谋取成交的；</w:t>
      </w:r>
    </w:p>
    <w:p w14:paraId="7E4BAA11">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）采取不正当手段诋毁、排挤其他</w:t>
      </w:r>
      <w:r>
        <w:rPr>
          <w:rFonts w:hint="eastAsia" w:ascii="宋体" w:hAnsi="宋体"/>
          <w:sz w:val="24"/>
          <w:szCs w:val="24"/>
          <w:lang w:eastAsia="zh-CN"/>
        </w:rPr>
        <w:t>投标人</w:t>
      </w:r>
      <w:r>
        <w:rPr>
          <w:rFonts w:hint="eastAsia" w:ascii="宋体" w:hAnsi="宋体"/>
          <w:sz w:val="24"/>
          <w:szCs w:val="24"/>
        </w:rPr>
        <w:t>的；</w:t>
      </w:r>
    </w:p>
    <w:p w14:paraId="0E28B03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w:t>
      </w:r>
      <w:r>
        <w:rPr>
          <w:rFonts w:hint="eastAsia" w:ascii="宋体" w:hAnsi="宋体"/>
          <w:sz w:val="24"/>
          <w:szCs w:val="24"/>
          <w:lang w:eastAsia="zh-CN"/>
        </w:rPr>
        <w:t>采购人</w:t>
      </w:r>
      <w:r>
        <w:rPr>
          <w:rFonts w:hint="eastAsia" w:ascii="宋体" w:hAnsi="宋体"/>
          <w:sz w:val="24"/>
          <w:szCs w:val="24"/>
        </w:rPr>
        <w:t>、其他</w:t>
      </w:r>
      <w:r>
        <w:rPr>
          <w:rFonts w:hint="eastAsia" w:ascii="宋体" w:hAnsi="宋体"/>
          <w:sz w:val="24"/>
          <w:szCs w:val="24"/>
          <w:lang w:eastAsia="zh-CN"/>
        </w:rPr>
        <w:t>投标人</w:t>
      </w:r>
      <w:r>
        <w:rPr>
          <w:rFonts w:hint="eastAsia" w:ascii="宋体" w:hAnsi="宋体"/>
          <w:sz w:val="24"/>
          <w:szCs w:val="24"/>
        </w:rPr>
        <w:t>恶意串通的；</w:t>
      </w:r>
    </w:p>
    <w:p w14:paraId="621E4B8D">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）公开报价后</w:t>
      </w:r>
      <w:r>
        <w:rPr>
          <w:rFonts w:hint="eastAsia" w:ascii="宋体" w:hAnsi="宋体"/>
          <w:sz w:val="24"/>
          <w:szCs w:val="24"/>
          <w:lang w:eastAsia="zh-CN"/>
        </w:rPr>
        <w:t>投标人</w:t>
      </w:r>
      <w:r>
        <w:rPr>
          <w:rFonts w:hint="eastAsia" w:ascii="宋体" w:hAnsi="宋体"/>
          <w:sz w:val="24"/>
          <w:szCs w:val="24"/>
        </w:rPr>
        <w:t>撤回其报价的；</w:t>
      </w:r>
    </w:p>
    <w:p w14:paraId="7BEE4D06">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）在磋商期间，影响代理机构或磋商小组正常磋商的；</w:t>
      </w:r>
    </w:p>
    <w:p w14:paraId="66B5A4E4">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）成交后未按本磋商文件要求签约或与</w:t>
      </w:r>
      <w:r>
        <w:rPr>
          <w:rFonts w:hint="eastAsia" w:ascii="宋体" w:hAnsi="宋体"/>
          <w:sz w:val="24"/>
          <w:szCs w:val="24"/>
          <w:lang w:eastAsia="zh-CN"/>
        </w:rPr>
        <w:t>采购人</w:t>
      </w:r>
      <w:r>
        <w:rPr>
          <w:rFonts w:hint="eastAsia" w:ascii="宋体" w:hAnsi="宋体"/>
          <w:sz w:val="24"/>
          <w:szCs w:val="24"/>
        </w:rPr>
        <w:t>订立背离合同实质性内容的其它协议的；</w:t>
      </w:r>
    </w:p>
    <w:p w14:paraId="1A293359">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未按磋商文件规定和合同约定履行义务的。</w:t>
      </w:r>
    </w:p>
    <w:p w14:paraId="231D71CA">
      <w:pPr>
        <w:spacing w:line="480" w:lineRule="exact"/>
        <w:ind w:firstLine="480" w:firstLineChars="200"/>
        <w:rPr>
          <w:rFonts w:ascii="宋体" w:cs="宋体"/>
          <w:kern w:val="0"/>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）法律法规规定的其它事项。</w:t>
      </w:r>
    </w:p>
    <w:p w14:paraId="308DBCB0">
      <w:pPr>
        <w:spacing w:line="400" w:lineRule="exact"/>
        <w:ind w:firstLine="480" w:firstLineChars="200"/>
        <w:rPr>
          <w:rFonts w:ascii="宋体"/>
          <w:kern w:val="0"/>
          <w:sz w:val="24"/>
          <w:szCs w:val="24"/>
        </w:rPr>
      </w:pPr>
      <w:bookmarkStart w:id="60" w:name="_Toc385234440"/>
      <w:bookmarkStart w:id="61" w:name="_Toc326251060"/>
      <w:bookmarkStart w:id="62" w:name="_Toc470876869"/>
      <w:bookmarkStart w:id="63" w:name="_Toc453858068"/>
      <w:bookmarkStart w:id="64" w:name="_Toc453917624"/>
      <w:bookmarkStart w:id="65" w:name="_Toc453917531"/>
      <w:r>
        <w:rPr>
          <w:rFonts w:ascii="宋体" w:hAnsi="宋体"/>
          <w:kern w:val="0"/>
          <w:sz w:val="24"/>
          <w:szCs w:val="24"/>
        </w:rPr>
        <w:t>3</w:t>
      </w:r>
      <w:r>
        <w:rPr>
          <w:rFonts w:hint="eastAsia" w:ascii="宋体" w:hAnsi="宋体"/>
          <w:kern w:val="0"/>
          <w:sz w:val="24"/>
          <w:szCs w:val="24"/>
          <w:lang w:val="en-US" w:eastAsia="zh-CN"/>
        </w:rPr>
        <w:t>6</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p w14:paraId="19D1974C">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未按规定密封的；</w:t>
      </w:r>
    </w:p>
    <w:p w14:paraId="4A0B1E08">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未加盖单位公章和无法定代表人签字（或被授权人签字）的；</w:t>
      </w:r>
    </w:p>
    <w:p w14:paraId="31D68E0F">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逾期送达的；</w:t>
      </w:r>
    </w:p>
    <w:p w14:paraId="62D5D46B">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4</w:t>
      </w:r>
      <w:r>
        <w:rPr>
          <w:rFonts w:hint="eastAsia" w:ascii="宋体" w:hAnsi="宋体"/>
          <w:kern w:val="0"/>
          <w:sz w:val="24"/>
          <w:szCs w:val="24"/>
        </w:rPr>
        <w:t>）不具备</w:t>
      </w:r>
      <w:r>
        <w:rPr>
          <w:rFonts w:hint="eastAsia" w:ascii="宋体" w:hAnsi="宋体"/>
          <w:kern w:val="0"/>
          <w:sz w:val="24"/>
          <w:szCs w:val="24"/>
          <w:lang w:eastAsia="zh-CN"/>
        </w:rPr>
        <w:t>竞争性磋商</w:t>
      </w:r>
      <w:r>
        <w:rPr>
          <w:rFonts w:hint="eastAsia" w:ascii="宋体" w:hAnsi="宋体"/>
          <w:kern w:val="0"/>
          <w:sz w:val="24"/>
          <w:szCs w:val="24"/>
        </w:rPr>
        <w:t>的规定的资格证明要求或未按要求提供资格证明原件的；</w:t>
      </w:r>
    </w:p>
    <w:p w14:paraId="5DB219AA">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5</w:t>
      </w:r>
      <w:r>
        <w:rPr>
          <w:rFonts w:hint="eastAsia" w:ascii="宋体" w:hAnsi="宋体"/>
          <w:kern w:val="0"/>
          <w:sz w:val="24"/>
          <w:szCs w:val="24"/>
        </w:rPr>
        <w:t>）投标报价超过项目最高限价的；</w:t>
      </w:r>
    </w:p>
    <w:p w14:paraId="5671F66C">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6</w:t>
      </w:r>
      <w:r>
        <w:rPr>
          <w:rFonts w:hint="eastAsia" w:ascii="宋体" w:hAnsi="宋体"/>
          <w:kern w:val="0"/>
          <w:sz w:val="24"/>
          <w:szCs w:val="24"/>
        </w:rPr>
        <w:t>）扰乱会场秩序，经劝阻仍无理取闹的；</w:t>
      </w:r>
    </w:p>
    <w:p w14:paraId="1C0F3A68">
      <w:pPr>
        <w:spacing w:line="440" w:lineRule="exact"/>
        <w:ind w:firstLine="480" w:firstLineChars="200"/>
        <w:rPr>
          <w:rFonts w:hint="eastAsia" w:ascii="宋体" w:eastAsia="宋体" w:cs="宋体"/>
          <w:b/>
          <w:bCs/>
          <w:spacing w:val="10"/>
          <w:kern w:val="44"/>
          <w:sz w:val="24"/>
          <w:szCs w:val="24"/>
          <w:lang w:eastAsia="zh-CN"/>
        </w:rPr>
      </w:pPr>
      <w:r>
        <w:rPr>
          <w:rFonts w:hint="eastAsia" w:ascii="宋体" w:hAnsi="宋体"/>
          <w:kern w:val="0"/>
          <w:sz w:val="24"/>
          <w:szCs w:val="24"/>
        </w:rPr>
        <w:t>（</w:t>
      </w:r>
      <w:r>
        <w:rPr>
          <w:rFonts w:hint="eastAsia" w:ascii="宋体" w:hAnsi="宋体"/>
          <w:kern w:val="0"/>
          <w:sz w:val="24"/>
          <w:szCs w:val="24"/>
          <w:lang w:val="en-US" w:eastAsia="zh-CN"/>
        </w:rPr>
        <w:t>7</w:t>
      </w:r>
      <w:r>
        <w:rPr>
          <w:rFonts w:hint="eastAsia" w:ascii="宋体" w:hAnsi="宋体"/>
          <w:kern w:val="0"/>
          <w:sz w:val="24"/>
          <w:szCs w:val="24"/>
        </w:rPr>
        <w:t>）不符合法律、法规和</w:t>
      </w:r>
      <w:r>
        <w:rPr>
          <w:rFonts w:hint="eastAsia" w:ascii="宋体" w:hAnsi="宋体"/>
          <w:kern w:val="0"/>
          <w:sz w:val="24"/>
          <w:szCs w:val="24"/>
          <w:lang w:eastAsia="zh-CN"/>
        </w:rPr>
        <w:t>竞争性磋商</w:t>
      </w:r>
      <w:r>
        <w:rPr>
          <w:rFonts w:hint="eastAsia" w:ascii="宋体" w:hAnsi="宋体"/>
          <w:kern w:val="0"/>
          <w:sz w:val="24"/>
          <w:szCs w:val="24"/>
        </w:rPr>
        <w:t>中规定的其他实质性要求的</w:t>
      </w:r>
      <w:r>
        <w:rPr>
          <w:rFonts w:hint="eastAsia" w:ascii="宋体" w:hAnsi="宋体"/>
          <w:kern w:val="0"/>
          <w:sz w:val="24"/>
          <w:szCs w:val="24"/>
          <w:lang w:eastAsia="zh-CN"/>
        </w:rPr>
        <w:t>。</w:t>
      </w:r>
    </w:p>
    <w:bookmarkEnd w:id="60"/>
    <w:bookmarkEnd w:id="61"/>
    <w:bookmarkEnd w:id="62"/>
    <w:bookmarkEnd w:id="63"/>
    <w:bookmarkEnd w:id="64"/>
    <w:bookmarkEnd w:id="65"/>
    <w:p w14:paraId="08DAB3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b/>
          <w:bCs/>
          <w:color w:val="auto"/>
          <w:sz w:val="24"/>
          <w:szCs w:val="24"/>
        </w:rPr>
      </w:pPr>
      <w:r>
        <w:rPr>
          <w:rFonts w:ascii="宋体" w:eastAsia="Times New Roman"/>
          <w:b/>
          <w:sz w:val="32"/>
          <w:szCs w:val="32"/>
        </w:rPr>
        <w:br w:type="page"/>
      </w:r>
      <w:r>
        <w:rPr>
          <w:rFonts w:hint="eastAsia" w:ascii="宋体" w:hAnsi="宋体" w:cs="宋体"/>
          <w:b/>
          <w:bCs/>
          <w:color w:val="auto"/>
          <w:spacing w:val="20"/>
          <w:kern w:val="44"/>
          <w:sz w:val="32"/>
          <w:szCs w:val="32"/>
        </w:rPr>
        <w:t>第四部分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lang w:val="en-US" w:eastAsia="zh-CN"/>
        </w:rPr>
        <w:t xml:space="preserve">施工内容及要求    </w:t>
      </w:r>
    </w:p>
    <w:bookmarkEnd w:id="39"/>
    <w:bookmarkEnd w:id="40"/>
    <w:bookmarkEnd w:id="41"/>
    <w:p w14:paraId="08166D8B">
      <w:pPr>
        <w:spacing w:line="550" w:lineRule="exact"/>
        <w:rPr>
          <w:rFonts w:hint="eastAsia" w:ascii="宋体" w:hAnsi="宋体" w:cs="宋体"/>
          <w:b/>
          <w:bCs w:val="0"/>
          <w:color w:val="000000" w:themeColor="text1"/>
          <w:sz w:val="24"/>
          <w:szCs w:val="24"/>
          <w14:textFill>
            <w14:solidFill>
              <w14:schemeClr w14:val="tx1"/>
            </w14:solidFill>
          </w14:textFill>
        </w:rPr>
      </w:pPr>
      <w:bookmarkStart w:id="66" w:name="_Toc326251062"/>
      <w:bookmarkStart w:id="67" w:name="_Toc86202633"/>
      <w:bookmarkStart w:id="68" w:name="_Toc175644062"/>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ascii="宋体" w:hAnsi="宋体" w:cs="宋体"/>
          <w:b/>
          <w:bCs w:val="0"/>
          <w:color w:val="000000" w:themeColor="text1"/>
          <w:sz w:val="24"/>
          <w:szCs w:val="24"/>
          <w14:textFill>
            <w14:solidFill>
              <w14:schemeClr w14:val="tx1"/>
            </w14:solidFill>
          </w14:textFill>
        </w:rPr>
        <w:t>：</w:t>
      </w:r>
    </w:p>
    <w:p w14:paraId="523ACC0E">
      <w:pPr>
        <w:spacing w:line="550" w:lineRule="exact"/>
        <w:ind w:firstLine="480" w:firstLineChars="200"/>
        <w:rPr>
          <w:rFonts w:hint="eastAsia" w:ascii="宋体" w:hAnsi="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友谊村七组人畜饮水补短板工程项目。</w:t>
      </w:r>
      <w:r>
        <w:rPr>
          <w:rFonts w:hint="eastAsia" w:ascii="宋体" w:hAnsi="宋体" w:cs="宋体"/>
          <w:b w:val="0"/>
          <w:bCs/>
          <w:color w:val="000000" w:themeColor="text1"/>
          <w:sz w:val="24"/>
          <w:szCs w:val="24"/>
          <w14:textFill>
            <w14:solidFill>
              <w14:schemeClr w14:val="tx1"/>
            </w14:solidFill>
          </w14:textFill>
        </w:rPr>
        <w:t xml:space="preserve"> </w:t>
      </w:r>
    </w:p>
    <w:p w14:paraId="2DEE23E9">
      <w:pPr>
        <w:keepNext w:val="0"/>
        <w:keepLines w:val="0"/>
        <w:pageBreakBefore w:val="0"/>
        <w:widowControl/>
        <w:kinsoku/>
        <w:wordWrap/>
        <w:overflowPunct/>
        <w:topLinePunct w:val="0"/>
        <w:autoSpaceDE/>
        <w:autoSpaceDN/>
        <w:bidi w:val="0"/>
        <w:spacing w:line="440" w:lineRule="exact"/>
        <w:ind w:right="-197" w:rightChars="-94"/>
        <w:rPr>
          <w:rFonts w:ascii="宋体" w:hAnsi="宋体"/>
          <w:b/>
          <w:color w:val="auto"/>
          <w:sz w:val="24"/>
          <w:szCs w:val="24"/>
        </w:rPr>
      </w:pPr>
      <w:r>
        <w:rPr>
          <w:rFonts w:hint="eastAsia" w:ascii="宋体" w:hAnsi="宋体" w:cs="宋体"/>
          <w:b/>
          <w:bCs w:val="0"/>
          <w:color w:val="000000" w:themeColor="text1"/>
          <w:sz w:val="24"/>
          <w:szCs w:val="24"/>
          <w:lang w:val="en-US" w:eastAsia="zh-CN"/>
          <w14:textFill>
            <w14:solidFill>
              <w14:schemeClr w14:val="tx1"/>
            </w14:solidFill>
          </w14:textFill>
        </w:rPr>
        <w:t>二、</w:t>
      </w:r>
      <w:r>
        <w:rPr>
          <w:rFonts w:hint="eastAsia" w:ascii="宋体" w:hAnsi="宋体"/>
          <w:b/>
          <w:color w:val="auto"/>
          <w:sz w:val="24"/>
          <w:szCs w:val="24"/>
        </w:rPr>
        <w:t>现场踏勘</w:t>
      </w:r>
    </w:p>
    <w:p w14:paraId="2EDBE23C">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eastAsia="zh-CN"/>
        </w:rPr>
        <w:t>由投标人自行勘察，未勘察现场造成的一切后果由投标人自行承担。（一切费用自理）</w:t>
      </w:r>
    </w:p>
    <w:p w14:paraId="14A63A1E">
      <w:pPr>
        <w:numPr>
          <w:ilvl w:val="0"/>
          <w:numId w:val="5"/>
        </w:numPr>
        <w:spacing w:line="550" w:lineRule="exact"/>
        <w:rPr>
          <w:rFonts w:hint="eastAsia" w:ascii="宋体" w:hAnsi="宋体"/>
          <w:b/>
          <w:color w:val="000000"/>
          <w:sz w:val="24"/>
          <w:szCs w:val="24"/>
          <w:lang w:val="en-US" w:eastAsia="zh-CN" w:bidi="ar"/>
        </w:rPr>
      </w:pPr>
      <w:r>
        <w:rPr>
          <w:rFonts w:hint="eastAsia" w:ascii="宋体" w:hAnsi="宋体"/>
          <w:b/>
          <w:color w:val="000000" w:themeColor="text1"/>
          <w:sz w:val="24"/>
          <w:szCs w:val="24"/>
          <w:lang w:val="en-US" w:eastAsia="zh-CN" w:bidi="ar"/>
          <w14:textFill>
            <w14:solidFill>
              <w14:schemeClr w14:val="tx1"/>
            </w14:solidFill>
          </w14:textFill>
        </w:rPr>
        <w:t>工程量清单（另附）</w:t>
      </w:r>
    </w:p>
    <w:p w14:paraId="08E2E058">
      <w:pPr>
        <w:keepNext w:val="0"/>
        <w:keepLines w:val="0"/>
        <w:widowControl/>
        <w:suppressLineNumbers w:val="0"/>
        <w:jc w:val="left"/>
      </w:pPr>
      <w:r>
        <w:rPr>
          <w:rFonts w:hint="eastAsia" w:ascii="宋体" w:hAnsi="宋体"/>
          <w:b/>
          <w:color w:val="000000"/>
          <w:sz w:val="24"/>
          <w:szCs w:val="24"/>
          <w:lang w:val="en-US" w:eastAsia="zh-CN" w:bidi="ar"/>
        </w:rPr>
        <w:t>四、工程材料：</w:t>
      </w:r>
    </w:p>
    <w:p w14:paraId="13CC6D76">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本工程材料均选用国优产品，同时在响应文件中必须明确所有材料的价格。本工程材料品牌或价格参考市场价，投标单位自主报价。 工程材料在工程实施过程中，由采购人认质。凡在工程实施过程因设计变更引起的施工费用，由发包方和承包方共同签字确认变更后协商解决。</w:t>
      </w:r>
    </w:p>
    <w:p w14:paraId="25DAD9D1">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五、材料供应与验收</w:t>
      </w:r>
    </w:p>
    <w:p w14:paraId="3A0952ED">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1、承包方供应的材料应按合同规定按时、按质、按量供应，必须附有产品合格证或质量检验证书才能用于工程。发包方采用抽检办法责成承包方分批次进行检测，费用由承包方承担。 </w:t>
      </w:r>
    </w:p>
    <w:p w14:paraId="0A31078A">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2、因材料质量不合格所造成的损失（包括仓库保管费）由材料采购方负责。 </w:t>
      </w:r>
    </w:p>
    <w:p w14:paraId="31DF3CC0">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3、根据工程需要，经发包人代表签证，承包方可使用代用材料。因发包方原因使用时，由发包方承担增加的经济支出，因承包方原因使用时，由承包方承担增加的费用。 </w:t>
      </w:r>
    </w:p>
    <w:p w14:paraId="583638D6">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4、因材料供应不及时造成停工待料时，其停、窝工损失由供货责任方承担。</w:t>
      </w:r>
    </w:p>
    <w:p w14:paraId="573B5427">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六、工程质量、技术要求</w:t>
      </w:r>
    </w:p>
    <w:p w14:paraId="127AE7C2">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1、本工程质量等级要求合格。 </w:t>
      </w:r>
    </w:p>
    <w:p w14:paraId="3EFD631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2、承包方必须按照招标要求及国家现行有关施工验收规范组织施工，建立健全质量保证体系，做到安全生产及文明施工，工程竣工验收质量达不到采购人要求的合格标准，发包方有权罚没质量保证金。 </w:t>
      </w:r>
    </w:p>
    <w:p w14:paraId="631D330C">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3、本工程所需施工材料、设备均由承包方负责供应，必须满足设计要求和国家有关标准，并应具有合格证等质量证明资料，经发包方人员认定后方可使用。 </w:t>
      </w:r>
    </w:p>
    <w:p w14:paraId="188F3FF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4、各工序应严格按施工组织设计进行质量控制，每道工序完工后，应进行检查，市政工程专业工种之间应及时进行交接检验，并形成记录。未经检查验收不得进行下一道工序。 </w:t>
      </w:r>
    </w:p>
    <w:p w14:paraId="5856594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5、工程完工后，承包方应在组织有关人员进行自行检验评定后，向发包人提交工程验收报告及相关施工资料</w:t>
      </w:r>
      <w:r>
        <w:rPr>
          <w:rFonts w:hint="eastAsia" w:ascii="宋体" w:hAnsi="宋体" w:cs="宋体"/>
          <w:color w:val="auto"/>
          <w:sz w:val="24"/>
          <w:szCs w:val="24"/>
          <w:lang w:val="en-US" w:eastAsia="zh-CN"/>
        </w:rPr>
        <w:t>。</w:t>
      </w:r>
    </w:p>
    <w:p w14:paraId="11769371">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6、</w:t>
      </w:r>
      <w:r>
        <w:rPr>
          <w:rFonts w:hint="eastAsia" w:ascii="宋体" w:hAnsi="宋体" w:eastAsia="宋体" w:cs="宋体"/>
          <w:color w:val="auto"/>
          <w:sz w:val="24"/>
          <w:szCs w:val="24"/>
          <w:lang w:val="en-US" w:eastAsia="zh-CN"/>
        </w:rPr>
        <w:t>服务承诺：要求具有完善的保修服务体系，高效的工作作风，高水平的技术维修人员</w:t>
      </w:r>
      <w:r>
        <w:rPr>
          <w:rFonts w:hint="eastAsia" w:ascii="宋体" w:hAnsi="宋体" w:cs="宋体"/>
          <w:color w:val="auto"/>
          <w:sz w:val="24"/>
          <w:szCs w:val="24"/>
          <w:lang w:val="en-US" w:eastAsia="zh-CN"/>
        </w:rPr>
        <w:t>。</w:t>
      </w:r>
    </w:p>
    <w:p w14:paraId="7BB40196">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七、工程施工配合要求</w:t>
      </w:r>
    </w:p>
    <w:p w14:paraId="4092FB91">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1、发包方责任： </w:t>
      </w:r>
    </w:p>
    <w:p w14:paraId="7D1EA42A">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 负责工程的总体协调和管理； </w:t>
      </w:r>
    </w:p>
    <w:p w14:paraId="7E479632">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1-2 确认承包人的总体方案和施工方案； </w:t>
      </w:r>
    </w:p>
    <w:p w14:paraId="4068782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审查承包人的施工人员并办理出入证； </w:t>
      </w:r>
    </w:p>
    <w:p w14:paraId="298E836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 协助承包人协调水、电及临时设施等相关事宜，为施工创造条件。 </w:t>
      </w:r>
    </w:p>
    <w:p w14:paraId="2E759F94">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 组织对施工材料及总体工程进行验收。 </w:t>
      </w:r>
    </w:p>
    <w:p w14:paraId="323F7E81">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2、承包方责任： </w:t>
      </w:r>
    </w:p>
    <w:p w14:paraId="1CD4810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负责工程施工组织设计，并经发包方确认； </w:t>
      </w:r>
    </w:p>
    <w:p w14:paraId="5FE7EC1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2-2 按照响应文件中确定的施工进度计划和工程方案进行施工，确保按期完工，工程计划及进度调整必须征得发包人同意。 </w:t>
      </w:r>
    </w:p>
    <w:p w14:paraId="4AC2E4D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2-3 服从发包方的管理，施工人员必须经发包方审定，遵守发包方的有关规定，服从管理，文明施工。 </w:t>
      </w:r>
    </w:p>
    <w:p w14:paraId="27B7EF1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2-4 负责施工区域内的安全、保卫及消防工作。 </w:t>
      </w:r>
    </w:p>
    <w:p w14:paraId="147F8BA2">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 负责交工前的产品保护工作。 </w:t>
      </w:r>
    </w:p>
    <w:p w14:paraId="47FC3567">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 做好安排，合理调度人员，保证连续施工，确保按期完工。 </w:t>
      </w:r>
    </w:p>
    <w:p w14:paraId="3C4C9E9B">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施工期间水、电等相关事宜的协调及费用由中标单位承担</w:t>
      </w:r>
    </w:p>
    <w:p w14:paraId="089051A8">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八、质量验收标准：按国家及相关地方政策规范执行。</w:t>
      </w:r>
    </w:p>
    <w:p w14:paraId="625833D9">
      <w:pPr>
        <w:snapToGrid w:val="0"/>
        <w:spacing w:line="360" w:lineRule="auto"/>
        <w:ind w:right="-61" w:rightChars="-29" w:firstLine="480" w:firstLineChars="200"/>
        <w:rPr>
          <w:rFonts w:hint="default" w:ascii="宋体" w:hAnsi="宋体" w:eastAsia="宋体"/>
          <w:sz w:val="24"/>
          <w:szCs w:val="24"/>
          <w:lang w:val="en-US" w:eastAsia="zh-CN"/>
        </w:rPr>
      </w:pPr>
    </w:p>
    <w:p w14:paraId="60B20C3E">
      <w:pPr>
        <w:spacing w:line="480" w:lineRule="auto"/>
        <w:ind w:firstLine="480" w:firstLineChars="200"/>
        <w:rPr>
          <w:sz w:val="24"/>
        </w:rPr>
      </w:pPr>
    </w:p>
    <w:p w14:paraId="20956C42">
      <w:pPr>
        <w:rPr>
          <w:rFonts w:hint="default"/>
          <w:lang w:val="en-US" w:eastAsia="zh-CN"/>
        </w:rPr>
      </w:pPr>
    </w:p>
    <w:p w14:paraId="670AD674">
      <w:pPr>
        <w:pStyle w:val="19"/>
        <w:jc w:val="both"/>
        <w:rPr>
          <w:rFonts w:hint="default"/>
          <w:lang w:val="en-US" w:eastAsia="zh-CN"/>
        </w:rPr>
      </w:pPr>
    </w:p>
    <w:p w14:paraId="011DAB19">
      <w:pPr>
        <w:rPr>
          <w:rFonts w:hint="default"/>
          <w:lang w:val="en-US" w:eastAsia="zh-CN"/>
        </w:rPr>
      </w:pPr>
    </w:p>
    <w:p w14:paraId="429DD73B">
      <w:pPr>
        <w:rPr>
          <w:rFonts w:hint="default"/>
          <w:lang w:val="en-US" w:eastAsia="zh-CN"/>
        </w:rPr>
      </w:pPr>
    </w:p>
    <w:p w14:paraId="53939C21">
      <w:pPr>
        <w:rPr>
          <w:rFonts w:hint="default"/>
          <w:lang w:val="en-US" w:eastAsia="zh-CN"/>
        </w:rPr>
      </w:pPr>
    </w:p>
    <w:p w14:paraId="69DAA8D0">
      <w:pPr>
        <w:rPr>
          <w:rFonts w:hint="default"/>
          <w:lang w:val="en-US" w:eastAsia="zh-CN"/>
        </w:rPr>
      </w:pPr>
    </w:p>
    <w:p w14:paraId="62CD8551">
      <w:pPr>
        <w:rPr>
          <w:rFonts w:hint="default"/>
          <w:lang w:val="en-US" w:eastAsia="zh-CN"/>
        </w:rPr>
      </w:pPr>
    </w:p>
    <w:p w14:paraId="6AC5FEBE">
      <w:pPr>
        <w:rPr>
          <w:rFonts w:hint="default"/>
          <w:lang w:val="en-US" w:eastAsia="zh-CN"/>
        </w:rPr>
      </w:pPr>
    </w:p>
    <w:p w14:paraId="300A52E5">
      <w:pPr>
        <w:rPr>
          <w:rFonts w:hint="default"/>
          <w:lang w:val="en-US" w:eastAsia="zh-CN"/>
        </w:rPr>
      </w:pPr>
    </w:p>
    <w:p w14:paraId="5A792433">
      <w:pPr>
        <w:rPr>
          <w:rFonts w:hint="default"/>
          <w:lang w:val="en-US" w:eastAsia="zh-CN"/>
        </w:rPr>
      </w:pPr>
    </w:p>
    <w:p w14:paraId="2278E153">
      <w:pPr>
        <w:rPr>
          <w:rFonts w:hint="default"/>
          <w:lang w:val="en-US" w:eastAsia="zh-CN"/>
        </w:rPr>
      </w:pPr>
    </w:p>
    <w:p w14:paraId="2F7E86F9">
      <w:pPr>
        <w:rPr>
          <w:rFonts w:hint="default"/>
          <w:lang w:val="en-US" w:eastAsia="zh-CN"/>
        </w:rPr>
      </w:pPr>
    </w:p>
    <w:p w14:paraId="24F55EAA">
      <w:pPr>
        <w:rPr>
          <w:rFonts w:hint="default"/>
          <w:lang w:val="en-US" w:eastAsia="zh-CN"/>
        </w:rPr>
      </w:pPr>
    </w:p>
    <w:p w14:paraId="212A4F62">
      <w:pPr>
        <w:rPr>
          <w:rFonts w:hint="default"/>
          <w:lang w:val="en-US" w:eastAsia="zh-CN"/>
        </w:rPr>
      </w:pPr>
    </w:p>
    <w:p w14:paraId="5DC88689">
      <w:pPr>
        <w:rPr>
          <w:rFonts w:hint="default"/>
          <w:lang w:val="en-US" w:eastAsia="zh-CN"/>
        </w:rPr>
      </w:pPr>
    </w:p>
    <w:p w14:paraId="1B141B8D">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773507C8">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工期</w:t>
      </w:r>
      <w:r>
        <w:rPr>
          <w:rFonts w:hint="eastAsia" w:ascii="宋体" w:hAnsi="宋体" w:cs="宋体"/>
          <w:b/>
          <w:bCs/>
          <w:color w:val="000000" w:themeColor="text1"/>
          <w:sz w:val="24"/>
          <w:szCs w:val="24"/>
          <w14:textFill>
            <w14:solidFill>
              <w14:schemeClr w14:val="tx1"/>
            </w14:solidFill>
          </w14:textFill>
        </w:rPr>
        <w:t>：</w:t>
      </w:r>
      <w:bookmarkStart w:id="69" w:name="_Toc167715235"/>
      <w:bookmarkStart w:id="70" w:name="_Toc167712840"/>
      <w:bookmarkStart w:id="71" w:name="_Toc167714038"/>
      <w:r>
        <w:rPr>
          <w:rFonts w:hint="eastAsia" w:ascii="宋体" w:hAnsi="宋体" w:cs="宋体"/>
          <w:b/>
          <w:bCs/>
          <w:color w:val="000000" w:themeColor="text1"/>
          <w:sz w:val="24"/>
          <w:szCs w:val="24"/>
          <w:lang w:val="en-US" w:eastAsia="zh-CN" w:bidi="ar"/>
          <w14:textFill>
            <w14:solidFill>
              <w14:schemeClr w14:val="tx1"/>
            </w14:solidFill>
          </w14:textFill>
        </w:rPr>
        <w:t>自合同签订之日起</w:t>
      </w:r>
      <w:r>
        <w:rPr>
          <w:rFonts w:hint="eastAsia" w:ascii="宋体" w:hAnsi="宋体" w:cs="宋体"/>
          <w:b/>
          <w:bCs/>
          <w:color w:val="000000" w:themeColor="text1"/>
          <w:sz w:val="24"/>
          <w:szCs w:val="24"/>
          <w:u w:val="single"/>
          <w:lang w:val="en-US" w:eastAsia="zh-CN" w:bidi="ar"/>
          <w14:textFill>
            <w14:solidFill>
              <w14:schemeClr w14:val="tx1"/>
            </w14:solidFill>
          </w14:textFill>
        </w:rPr>
        <w:t xml:space="preserve">  30  </w:t>
      </w:r>
      <w:r>
        <w:rPr>
          <w:rFonts w:hint="eastAsia" w:ascii="宋体" w:hAnsi="宋体" w:cs="宋体"/>
          <w:b/>
          <w:bCs/>
          <w:color w:val="000000" w:themeColor="text1"/>
          <w:sz w:val="24"/>
          <w:szCs w:val="24"/>
          <w:lang w:val="en-US" w:eastAsia="zh-CN" w:bidi="ar"/>
          <w14:textFill>
            <w14:solidFill>
              <w14:schemeClr w14:val="tx1"/>
            </w14:solidFill>
          </w14:textFill>
        </w:rPr>
        <w:t>天完工</w:t>
      </w:r>
      <w:r>
        <w:rPr>
          <w:rFonts w:hint="eastAsia" w:ascii="宋体" w:hAnsi="宋体" w:cs="宋体"/>
          <w:b/>
          <w:bCs/>
          <w:color w:val="000000" w:themeColor="text1"/>
          <w:sz w:val="24"/>
          <w:szCs w:val="24"/>
          <w:highlight w:val="none"/>
          <w:lang w:val="en-US" w:eastAsia="zh-CN" w:bidi="ar"/>
          <w14:textFill>
            <w14:solidFill>
              <w14:schemeClr w14:val="tx1"/>
            </w14:solidFill>
          </w14:textFill>
        </w:rPr>
        <w:t>，</w:t>
      </w:r>
      <w:r>
        <w:rPr>
          <w:rFonts w:hint="eastAsia" w:ascii="宋体" w:hAnsi="宋体" w:cs="宋体"/>
          <w:b/>
          <w:bCs/>
          <w:color w:val="000000" w:themeColor="text1"/>
          <w:sz w:val="24"/>
          <w:szCs w:val="24"/>
          <w:lang w:val="en-US" w:eastAsia="zh-CN" w:bidi="ar"/>
          <w14:textFill>
            <w14:solidFill>
              <w14:schemeClr w14:val="tx1"/>
            </w14:solidFill>
          </w14:textFill>
        </w:rPr>
        <w:t>计划开工时间：实际开工日期以采购人批准的开工日期为准。</w:t>
      </w:r>
    </w:p>
    <w:bookmarkEnd w:id="69"/>
    <w:bookmarkEnd w:id="70"/>
    <w:bookmarkEnd w:id="71"/>
    <w:p w14:paraId="6F0A54BC">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bidi="ar"/>
          <w14:textFill>
            <w14:solidFill>
              <w14:schemeClr w14:val="tx1"/>
            </w14:solidFill>
          </w14:textFill>
        </w:rPr>
        <w:t>2、</w:t>
      </w:r>
      <w:r>
        <w:rPr>
          <w:rFonts w:hint="eastAsia" w:ascii="宋体" w:hAnsi="宋体" w:eastAsia="宋体" w:cs="宋体"/>
          <w:b/>
          <w:bCs w:val="0"/>
          <w:color w:val="000000" w:themeColor="text1"/>
          <w:sz w:val="24"/>
          <w:szCs w:val="24"/>
          <w14:textFill>
            <w14:solidFill>
              <w14:schemeClr w14:val="tx1"/>
            </w14:solidFill>
          </w14:textFill>
        </w:rPr>
        <w:t>施工地点：</w:t>
      </w:r>
      <w:r>
        <w:rPr>
          <w:rFonts w:hint="eastAsia" w:ascii="宋体" w:hAnsi="宋体" w:cs="宋体"/>
          <w:b/>
          <w:bCs/>
          <w:color w:val="000000" w:themeColor="text1"/>
          <w:sz w:val="24"/>
          <w:szCs w:val="24"/>
          <w:highlight w:val="none"/>
          <w:u w:val="none"/>
          <w:lang w:val="en-US" w:eastAsia="zh-CN" w:bidi="ar"/>
          <w14:textFill>
            <w14:solidFill>
              <w14:schemeClr w14:val="tx1"/>
            </w14:solidFill>
          </w14:textFill>
        </w:rPr>
        <w:t>采购人指定地点</w:t>
      </w:r>
      <w:r>
        <w:rPr>
          <w:rFonts w:hint="eastAsia" w:ascii="宋体" w:hAnsi="宋体" w:eastAsia="宋体" w:cs="宋体"/>
          <w:b/>
          <w:bCs w:val="0"/>
          <w:color w:val="000000" w:themeColor="text1"/>
          <w:sz w:val="24"/>
          <w:szCs w:val="24"/>
          <w:lang w:eastAsia="zh-CN"/>
          <w14:textFill>
            <w14:solidFill>
              <w14:schemeClr w14:val="tx1"/>
            </w14:solidFill>
          </w14:textFill>
        </w:rPr>
        <w:t>。</w:t>
      </w:r>
    </w:p>
    <w:p w14:paraId="254E31B9">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3、</w:t>
      </w:r>
      <w:r>
        <w:rPr>
          <w:rFonts w:hint="eastAsia" w:ascii="宋体" w:hAnsi="宋体" w:eastAsia="宋体" w:cs="宋体"/>
          <w:b/>
          <w:bCs w:val="0"/>
          <w:color w:val="000000" w:themeColor="text1"/>
          <w:sz w:val="24"/>
          <w:szCs w:val="24"/>
          <w14:textFill>
            <w14:solidFill>
              <w14:schemeClr w14:val="tx1"/>
            </w14:solidFill>
          </w14:textFill>
        </w:rPr>
        <w:t>工程质保期：</w:t>
      </w:r>
      <w:r>
        <w:rPr>
          <w:rFonts w:hint="eastAsia" w:ascii="宋体" w:hAnsi="宋体" w:eastAsia="宋体" w:cs="宋体"/>
          <w:b/>
          <w:bCs/>
          <w:color w:val="000000" w:themeColor="text1"/>
          <w:sz w:val="24"/>
          <w:szCs w:val="24"/>
          <w:lang w:val="en-US" w:eastAsia="zh-CN" w:bidi="ar"/>
          <w14:textFill>
            <w14:solidFill>
              <w14:schemeClr w14:val="tx1"/>
            </w14:solidFill>
          </w14:textFill>
        </w:rPr>
        <w:t>根据《建设工程质量管理条例》及有关规定，工程的质量保修期如下：质量保修期自工程竣工验收合格之日起计算为一年。</w:t>
      </w:r>
    </w:p>
    <w:p w14:paraId="5E481725">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、付款方式：</w:t>
      </w:r>
      <w:r>
        <w:rPr>
          <w:rFonts w:hint="eastAsia" w:ascii="宋体" w:hAnsi="宋体" w:cs="宋体"/>
          <w:b/>
          <w:bCs/>
          <w:color w:val="000000" w:themeColor="text1"/>
          <w:sz w:val="24"/>
          <w:szCs w:val="24"/>
          <w:lang w:val="en-US" w:eastAsia="zh-CN"/>
          <w14:textFill>
            <w14:solidFill>
              <w14:schemeClr w14:val="tx1"/>
            </w14:solidFill>
          </w14:textFill>
        </w:rPr>
        <w:t>甲乙双方自行商榷。</w:t>
      </w:r>
    </w:p>
    <w:p w14:paraId="74E82972">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lang w:val="en-US" w:eastAsia="zh-CN"/>
          <w14:textFill>
            <w14:solidFill>
              <w14:schemeClr w14:val="tx1"/>
            </w14:solidFill>
          </w14:textFill>
        </w:rPr>
        <w:t>、合同实施：</w:t>
      </w:r>
    </w:p>
    <w:p w14:paraId="70467F5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1.成交单位应在合同签订后 3 个工作日内安排人员（项目管理机构人员组成）就施工等工作进行安排、部署。 </w:t>
      </w:r>
    </w:p>
    <w:p w14:paraId="69A5869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2.若因成交单位原因未能在工期内完成合同规定的义务，由此对采购人造成的延误和一切损失，由成交单位人承担和赔偿。 </w:t>
      </w:r>
    </w:p>
    <w:p w14:paraId="77095C20">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00" w:lineRule="exact"/>
        <w:ind w:left="510" w:right="0" w:rightChars="0"/>
        <w:textAlignment w:val="baseline"/>
        <w:rPr>
          <w:rFonts w:hint="eastAsia" w:ascii="宋体" w:hAnsi="宋体"/>
          <w:b/>
          <w:color w:val="auto"/>
          <w:sz w:val="24"/>
          <w:szCs w:val="24"/>
          <w:lang w:val="en-US" w:eastAsia="zh-CN"/>
        </w:rPr>
      </w:pPr>
      <w:r>
        <w:rPr>
          <w:rFonts w:hint="eastAsia" w:ascii="宋体" w:hAnsi="宋体"/>
          <w:b/>
          <w:color w:val="auto"/>
          <w:sz w:val="24"/>
          <w:szCs w:val="24"/>
          <w:lang w:val="en-US" w:eastAsia="zh-CN"/>
        </w:rPr>
        <w:t>6、违约责任</w:t>
      </w:r>
    </w:p>
    <w:p w14:paraId="312F7196">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w:t>
      </w:r>
      <w:r>
        <w:rPr>
          <w:rFonts w:hint="eastAsia" w:ascii="宋体" w:hAnsi="宋体"/>
          <w:snapToGrid w:val="0"/>
          <w:color w:val="auto"/>
          <w:sz w:val="24"/>
          <w:szCs w:val="24"/>
          <w:lang w:val="en-US" w:eastAsia="zh-CN"/>
        </w:rPr>
        <w:t>1</w:t>
      </w:r>
      <w:r>
        <w:rPr>
          <w:rFonts w:hint="eastAsia" w:ascii="宋体" w:hAnsi="宋体"/>
          <w:snapToGrid w:val="0"/>
          <w:color w:val="auto"/>
          <w:sz w:val="24"/>
          <w:szCs w:val="24"/>
          <w:lang w:eastAsia="zh-CN"/>
        </w:rPr>
        <w:t>）按《中华人民共和国</w:t>
      </w:r>
      <w:r>
        <w:rPr>
          <w:rFonts w:hint="eastAsia" w:ascii="宋体" w:hAnsi="宋体"/>
          <w:snapToGrid w:val="0"/>
          <w:color w:val="auto"/>
          <w:sz w:val="24"/>
          <w:szCs w:val="24"/>
          <w:lang w:val="en-US" w:eastAsia="zh-CN"/>
        </w:rPr>
        <w:t>民法典</w:t>
      </w:r>
      <w:r>
        <w:rPr>
          <w:rFonts w:hint="eastAsia" w:ascii="宋体" w:hAnsi="宋体"/>
          <w:snapToGrid w:val="0"/>
          <w:color w:val="auto"/>
          <w:sz w:val="24"/>
          <w:szCs w:val="24"/>
          <w:lang w:eastAsia="zh-CN"/>
        </w:rPr>
        <w:t>》中的相关条款执行。</w:t>
      </w:r>
    </w:p>
    <w:p w14:paraId="64973AF4">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lang w:eastAsia="zh-CN"/>
        </w:rPr>
      </w:pPr>
      <w:r>
        <w:rPr>
          <w:rFonts w:hint="eastAsia" w:ascii="宋体" w:hAnsi="宋体"/>
          <w:snapToGrid w:val="0"/>
          <w:color w:val="auto"/>
          <w:sz w:val="24"/>
          <w:szCs w:val="24"/>
          <w:lang w:eastAsia="zh-CN"/>
        </w:rPr>
        <w:t>（</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）未按合同要求提供</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或</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质量不能满足采购人要求，采购人有权终止合同，同时报请陕西省建设行政主管部门对其违约行为进行追究。</w:t>
      </w:r>
    </w:p>
    <w:p w14:paraId="2475BBB9">
      <w:pPr>
        <w:spacing w:line="440" w:lineRule="exact"/>
        <w:ind w:firstLine="723" w:firstLineChars="200"/>
        <w:jc w:val="center"/>
        <w:rPr>
          <w:rFonts w:hint="eastAsia" w:ascii="宋体" w:hAnsi="宋体" w:cs="宋体"/>
          <w:b/>
          <w:bCs/>
          <w:spacing w:val="20"/>
          <w:kern w:val="44"/>
          <w:sz w:val="32"/>
          <w:szCs w:val="32"/>
        </w:rPr>
      </w:pPr>
    </w:p>
    <w:p w14:paraId="3685752B">
      <w:pPr>
        <w:spacing w:line="440" w:lineRule="exact"/>
        <w:jc w:val="both"/>
        <w:rPr>
          <w:rFonts w:hint="eastAsia" w:ascii="宋体" w:hAnsi="宋体" w:cs="宋体"/>
          <w:b/>
          <w:bCs/>
          <w:spacing w:val="20"/>
          <w:kern w:val="44"/>
          <w:sz w:val="32"/>
          <w:szCs w:val="32"/>
        </w:rPr>
      </w:pPr>
    </w:p>
    <w:p w14:paraId="15D25720">
      <w:pPr>
        <w:spacing w:line="440" w:lineRule="exact"/>
        <w:jc w:val="both"/>
        <w:rPr>
          <w:rFonts w:hint="eastAsia" w:ascii="宋体" w:hAnsi="宋体" w:cs="宋体"/>
          <w:b/>
          <w:bCs/>
          <w:spacing w:val="20"/>
          <w:kern w:val="44"/>
          <w:sz w:val="32"/>
          <w:szCs w:val="32"/>
        </w:rPr>
      </w:pPr>
    </w:p>
    <w:p w14:paraId="3D74B54F">
      <w:pPr>
        <w:spacing w:line="440" w:lineRule="exact"/>
        <w:jc w:val="both"/>
        <w:rPr>
          <w:rFonts w:hint="eastAsia" w:ascii="宋体" w:hAnsi="宋体" w:cs="宋体"/>
          <w:b/>
          <w:bCs/>
          <w:spacing w:val="20"/>
          <w:kern w:val="44"/>
          <w:sz w:val="32"/>
          <w:szCs w:val="32"/>
        </w:rPr>
      </w:pPr>
    </w:p>
    <w:p w14:paraId="2684BAE2">
      <w:pPr>
        <w:spacing w:line="440" w:lineRule="exact"/>
        <w:jc w:val="both"/>
        <w:rPr>
          <w:rFonts w:hint="eastAsia" w:ascii="宋体" w:hAnsi="宋体" w:cs="宋体"/>
          <w:b/>
          <w:bCs/>
          <w:spacing w:val="20"/>
          <w:kern w:val="44"/>
          <w:sz w:val="32"/>
          <w:szCs w:val="32"/>
        </w:rPr>
      </w:pPr>
    </w:p>
    <w:p w14:paraId="037B5D20">
      <w:pPr>
        <w:spacing w:line="440" w:lineRule="exact"/>
        <w:jc w:val="both"/>
        <w:rPr>
          <w:rFonts w:hint="eastAsia" w:ascii="宋体" w:hAnsi="宋体" w:cs="宋体"/>
          <w:b/>
          <w:bCs/>
          <w:spacing w:val="20"/>
          <w:kern w:val="44"/>
          <w:sz w:val="32"/>
          <w:szCs w:val="32"/>
        </w:rPr>
      </w:pPr>
    </w:p>
    <w:p w14:paraId="02BE2EDD">
      <w:pPr>
        <w:spacing w:line="440" w:lineRule="exact"/>
        <w:jc w:val="both"/>
        <w:rPr>
          <w:rFonts w:hint="eastAsia" w:ascii="宋体" w:hAnsi="宋体" w:cs="宋体"/>
          <w:b/>
          <w:bCs/>
          <w:spacing w:val="20"/>
          <w:kern w:val="44"/>
          <w:sz w:val="32"/>
          <w:szCs w:val="32"/>
        </w:rPr>
      </w:pPr>
    </w:p>
    <w:p w14:paraId="3EBA4713">
      <w:pPr>
        <w:spacing w:line="440" w:lineRule="exact"/>
        <w:jc w:val="both"/>
        <w:rPr>
          <w:rFonts w:hint="eastAsia" w:ascii="宋体" w:hAnsi="宋体" w:cs="宋体"/>
          <w:b/>
          <w:bCs/>
          <w:spacing w:val="20"/>
          <w:kern w:val="44"/>
          <w:sz w:val="32"/>
          <w:szCs w:val="32"/>
        </w:rPr>
      </w:pPr>
    </w:p>
    <w:p w14:paraId="0D3821E6">
      <w:pPr>
        <w:spacing w:line="440" w:lineRule="exact"/>
        <w:jc w:val="both"/>
        <w:rPr>
          <w:rFonts w:hint="eastAsia" w:ascii="宋体" w:hAnsi="宋体" w:cs="宋体"/>
          <w:b/>
          <w:bCs/>
          <w:spacing w:val="20"/>
          <w:kern w:val="44"/>
          <w:sz w:val="32"/>
          <w:szCs w:val="32"/>
        </w:rPr>
      </w:pPr>
    </w:p>
    <w:p w14:paraId="34386A3B">
      <w:pPr>
        <w:spacing w:line="440" w:lineRule="exact"/>
        <w:jc w:val="both"/>
        <w:rPr>
          <w:rFonts w:hint="eastAsia" w:ascii="宋体" w:hAnsi="宋体" w:cs="宋体"/>
          <w:b/>
          <w:bCs/>
          <w:spacing w:val="20"/>
          <w:kern w:val="44"/>
          <w:sz w:val="32"/>
          <w:szCs w:val="32"/>
        </w:rPr>
      </w:pPr>
    </w:p>
    <w:p w14:paraId="3411DB12">
      <w:pPr>
        <w:spacing w:line="440" w:lineRule="exact"/>
        <w:jc w:val="both"/>
        <w:rPr>
          <w:rFonts w:hint="eastAsia" w:ascii="宋体" w:hAnsi="宋体" w:cs="宋体"/>
          <w:b/>
          <w:bCs/>
          <w:spacing w:val="20"/>
          <w:kern w:val="44"/>
          <w:sz w:val="32"/>
          <w:szCs w:val="32"/>
        </w:rPr>
      </w:pPr>
    </w:p>
    <w:p w14:paraId="208961AD">
      <w:pPr>
        <w:spacing w:line="440" w:lineRule="exact"/>
        <w:jc w:val="both"/>
        <w:rPr>
          <w:rFonts w:hint="eastAsia" w:ascii="宋体" w:hAnsi="宋体" w:cs="宋体"/>
          <w:b/>
          <w:bCs/>
          <w:spacing w:val="20"/>
          <w:kern w:val="44"/>
          <w:sz w:val="32"/>
          <w:szCs w:val="32"/>
        </w:rPr>
      </w:pPr>
    </w:p>
    <w:p w14:paraId="73335EB6">
      <w:pPr>
        <w:spacing w:line="440" w:lineRule="exact"/>
        <w:jc w:val="both"/>
        <w:rPr>
          <w:rFonts w:hint="eastAsia" w:ascii="宋体" w:hAnsi="宋体" w:cs="宋体"/>
          <w:b/>
          <w:bCs/>
          <w:spacing w:val="20"/>
          <w:kern w:val="44"/>
          <w:sz w:val="32"/>
          <w:szCs w:val="32"/>
        </w:rPr>
      </w:pPr>
    </w:p>
    <w:p w14:paraId="0C6B74C8">
      <w:pPr>
        <w:spacing w:line="440" w:lineRule="exact"/>
        <w:jc w:val="both"/>
        <w:rPr>
          <w:rFonts w:hint="eastAsia" w:ascii="宋体" w:hAnsi="宋体" w:cs="宋体"/>
          <w:b/>
          <w:bCs/>
          <w:spacing w:val="20"/>
          <w:kern w:val="44"/>
          <w:sz w:val="32"/>
          <w:szCs w:val="32"/>
        </w:rPr>
      </w:pPr>
    </w:p>
    <w:p w14:paraId="27C476F0">
      <w:pPr>
        <w:spacing w:line="440" w:lineRule="exact"/>
        <w:jc w:val="both"/>
        <w:rPr>
          <w:rFonts w:hint="eastAsia" w:ascii="宋体" w:hAnsi="宋体" w:cs="宋体"/>
          <w:b/>
          <w:bCs/>
          <w:spacing w:val="20"/>
          <w:kern w:val="44"/>
          <w:sz w:val="32"/>
          <w:szCs w:val="32"/>
        </w:rPr>
      </w:pPr>
    </w:p>
    <w:p w14:paraId="37A05220">
      <w:pPr>
        <w:spacing w:line="440" w:lineRule="exact"/>
        <w:jc w:val="both"/>
        <w:rPr>
          <w:rFonts w:hint="eastAsia" w:ascii="宋体" w:hAnsi="宋体" w:cs="宋体"/>
          <w:b/>
          <w:bCs/>
          <w:spacing w:val="20"/>
          <w:kern w:val="44"/>
          <w:sz w:val="32"/>
          <w:szCs w:val="32"/>
        </w:rPr>
      </w:pPr>
    </w:p>
    <w:p w14:paraId="18EB6C9E">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0655F369">
      <w:pPr>
        <w:spacing w:line="440" w:lineRule="exact"/>
        <w:ind w:firstLine="723" w:firstLineChars="200"/>
        <w:jc w:val="center"/>
        <w:rPr>
          <w:rFonts w:hint="eastAsia" w:ascii="宋体" w:hAnsi="宋体" w:cs="宋体"/>
          <w:b/>
          <w:bCs/>
          <w:spacing w:val="20"/>
          <w:kern w:val="44"/>
          <w:sz w:val="32"/>
          <w:szCs w:val="32"/>
        </w:rPr>
      </w:pPr>
    </w:p>
    <w:p w14:paraId="1E49922F">
      <w:pPr>
        <w:spacing w:line="440" w:lineRule="exact"/>
        <w:ind w:firstLine="723" w:firstLineChars="200"/>
        <w:jc w:val="center"/>
        <w:rPr>
          <w:rFonts w:hint="eastAsia" w:ascii="宋体" w:hAnsi="宋体" w:cs="宋体"/>
          <w:b/>
          <w:bCs/>
          <w:spacing w:val="20"/>
          <w:kern w:val="44"/>
          <w:sz w:val="32"/>
          <w:szCs w:val="32"/>
        </w:rPr>
      </w:pPr>
    </w:p>
    <w:p w14:paraId="7345713B">
      <w:pPr>
        <w:spacing w:line="440" w:lineRule="exact"/>
        <w:ind w:firstLine="723" w:firstLineChars="200"/>
        <w:jc w:val="center"/>
        <w:rPr>
          <w:rFonts w:hint="eastAsia" w:ascii="宋体" w:hAnsi="宋体" w:cs="宋体"/>
          <w:b/>
          <w:bCs/>
          <w:spacing w:val="20"/>
          <w:kern w:val="44"/>
          <w:sz w:val="32"/>
          <w:szCs w:val="32"/>
        </w:rPr>
      </w:pPr>
    </w:p>
    <w:p w14:paraId="7DAAF80A">
      <w:pPr>
        <w:spacing w:line="440" w:lineRule="exact"/>
        <w:ind w:firstLine="723" w:firstLineChars="200"/>
        <w:jc w:val="center"/>
        <w:rPr>
          <w:rFonts w:hint="eastAsia" w:ascii="宋体" w:hAnsi="宋体" w:cs="宋体"/>
          <w:b/>
          <w:bCs/>
          <w:spacing w:val="20"/>
          <w:kern w:val="44"/>
          <w:sz w:val="32"/>
          <w:szCs w:val="32"/>
        </w:rPr>
      </w:pPr>
    </w:p>
    <w:p w14:paraId="5E35A770">
      <w:pPr>
        <w:jc w:val="center"/>
        <w:rPr>
          <w:color w:val="auto"/>
          <w:sz w:val="24"/>
          <w:highlight w:val="none"/>
        </w:rPr>
      </w:pPr>
      <w:r>
        <w:rPr>
          <w:rFonts w:hint="eastAsia" w:ascii="宋体" w:hAnsi="宋体" w:cs="宋体"/>
          <w:color w:val="auto"/>
          <w:sz w:val="48"/>
          <w:highlight w:val="none"/>
        </w:rPr>
        <w:t>政府采购合同书</w:t>
      </w:r>
    </w:p>
    <w:p w14:paraId="4A5C530E">
      <w:pPr>
        <w:spacing w:line="200" w:lineRule="exact"/>
        <w:jc w:val="left"/>
        <w:rPr>
          <w:color w:val="auto"/>
          <w:sz w:val="24"/>
          <w:highlight w:val="none"/>
        </w:rPr>
      </w:pPr>
    </w:p>
    <w:p w14:paraId="59BE5AE3">
      <w:pPr>
        <w:spacing w:line="200" w:lineRule="exact"/>
        <w:jc w:val="left"/>
        <w:rPr>
          <w:color w:val="auto"/>
          <w:sz w:val="24"/>
          <w:highlight w:val="none"/>
        </w:rPr>
      </w:pPr>
    </w:p>
    <w:p w14:paraId="0962AF82">
      <w:pPr>
        <w:jc w:val="center"/>
        <w:rPr>
          <w:rFonts w:hint="eastAsia" w:ascii="宋体" w:hAnsi="宋体" w:cs="宋体"/>
          <w:color w:val="auto"/>
          <w:sz w:val="48"/>
          <w:highlight w:val="none"/>
          <w:lang w:val="en-US" w:eastAsia="zh-CN"/>
        </w:rPr>
      </w:pPr>
      <w:r>
        <w:rPr>
          <w:rFonts w:hint="eastAsia" w:ascii="宋体" w:hAnsi="宋体" w:cs="宋体"/>
          <w:color w:val="auto"/>
          <w:sz w:val="48"/>
          <w:highlight w:val="none"/>
          <w:lang w:val="en-US" w:eastAsia="zh-CN"/>
        </w:rPr>
        <w:t>（示范文本）</w:t>
      </w:r>
    </w:p>
    <w:p w14:paraId="1F674F54">
      <w:pPr>
        <w:spacing w:line="200" w:lineRule="exact"/>
        <w:jc w:val="left"/>
        <w:rPr>
          <w:color w:val="auto"/>
          <w:sz w:val="24"/>
          <w:highlight w:val="none"/>
        </w:rPr>
      </w:pPr>
    </w:p>
    <w:p w14:paraId="4D840378">
      <w:pPr>
        <w:spacing w:line="200" w:lineRule="exact"/>
        <w:jc w:val="left"/>
        <w:rPr>
          <w:color w:val="auto"/>
          <w:sz w:val="24"/>
          <w:highlight w:val="none"/>
        </w:rPr>
      </w:pPr>
    </w:p>
    <w:p w14:paraId="486A2453">
      <w:pPr>
        <w:spacing w:line="200" w:lineRule="exact"/>
        <w:jc w:val="left"/>
        <w:rPr>
          <w:color w:val="auto"/>
          <w:sz w:val="24"/>
          <w:highlight w:val="none"/>
        </w:rPr>
      </w:pPr>
    </w:p>
    <w:p w14:paraId="3B2650C8">
      <w:pPr>
        <w:spacing w:line="440" w:lineRule="exact"/>
        <w:ind w:firstLine="723" w:firstLineChars="200"/>
        <w:jc w:val="center"/>
        <w:rPr>
          <w:rFonts w:hint="eastAsia" w:ascii="宋体" w:hAnsi="宋体" w:cs="宋体"/>
          <w:b/>
          <w:bCs/>
          <w:spacing w:val="20"/>
          <w:kern w:val="44"/>
          <w:sz w:val="32"/>
          <w:szCs w:val="32"/>
        </w:rPr>
      </w:pPr>
    </w:p>
    <w:p w14:paraId="092C1222">
      <w:pPr>
        <w:pStyle w:val="22"/>
        <w:rPr>
          <w:rFonts w:hint="eastAsia" w:ascii="宋体" w:hAnsi="宋体" w:cs="宋体"/>
          <w:b/>
          <w:bCs/>
          <w:spacing w:val="20"/>
          <w:kern w:val="44"/>
          <w:sz w:val="32"/>
          <w:szCs w:val="32"/>
        </w:rPr>
      </w:pPr>
    </w:p>
    <w:p w14:paraId="05BBED22">
      <w:pPr>
        <w:pStyle w:val="22"/>
        <w:rPr>
          <w:rFonts w:hint="eastAsia" w:ascii="宋体" w:hAnsi="宋体" w:cs="宋体"/>
          <w:b/>
          <w:bCs/>
          <w:spacing w:val="20"/>
          <w:kern w:val="44"/>
          <w:sz w:val="32"/>
          <w:szCs w:val="32"/>
        </w:rPr>
      </w:pPr>
    </w:p>
    <w:p w14:paraId="72F3756B">
      <w:pPr>
        <w:pStyle w:val="22"/>
        <w:rPr>
          <w:rFonts w:hint="eastAsia" w:ascii="宋体" w:hAnsi="宋体" w:cs="宋体"/>
          <w:b/>
          <w:bCs/>
          <w:spacing w:val="20"/>
          <w:kern w:val="44"/>
          <w:sz w:val="32"/>
          <w:szCs w:val="32"/>
        </w:rPr>
      </w:pPr>
    </w:p>
    <w:p w14:paraId="6E930336">
      <w:pPr>
        <w:pStyle w:val="22"/>
        <w:rPr>
          <w:rFonts w:hint="eastAsia" w:ascii="宋体" w:hAnsi="宋体" w:cs="宋体"/>
          <w:b/>
          <w:bCs/>
          <w:spacing w:val="20"/>
          <w:kern w:val="44"/>
          <w:sz w:val="32"/>
          <w:szCs w:val="32"/>
        </w:rPr>
      </w:pPr>
    </w:p>
    <w:p w14:paraId="30F5DC50">
      <w:pPr>
        <w:pStyle w:val="22"/>
        <w:rPr>
          <w:rFonts w:hint="eastAsia" w:ascii="宋体" w:hAnsi="宋体" w:cs="宋体"/>
          <w:b/>
          <w:bCs/>
          <w:spacing w:val="20"/>
          <w:kern w:val="44"/>
          <w:sz w:val="32"/>
          <w:szCs w:val="32"/>
        </w:rPr>
      </w:pPr>
    </w:p>
    <w:p w14:paraId="6848BD9B">
      <w:pPr>
        <w:pStyle w:val="22"/>
        <w:rPr>
          <w:rFonts w:hint="eastAsia" w:ascii="宋体" w:hAnsi="宋体" w:cs="宋体"/>
          <w:b/>
          <w:bCs/>
          <w:spacing w:val="20"/>
          <w:kern w:val="44"/>
          <w:sz w:val="32"/>
          <w:szCs w:val="32"/>
        </w:rPr>
      </w:pPr>
    </w:p>
    <w:p w14:paraId="63E7F4A9">
      <w:pPr>
        <w:pStyle w:val="22"/>
        <w:rPr>
          <w:rFonts w:hint="eastAsia" w:ascii="宋体" w:hAnsi="宋体" w:cs="宋体"/>
          <w:b/>
          <w:bCs/>
          <w:spacing w:val="20"/>
          <w:kern w:val="44"/>
          <w:sz w:val="32"/>
          <w:szCs w:val="32"/>
        </w:rPr>
      </w:pPr>
    </w:p>
    <w:p w14:paraId="6DF41978">
      <w:pPr>
        <w:pStyle w:val="22"/>
        <w:rPr>
          <w:rFonts w:hint="eastAsia" w:ascii="宋体" w:hAnsi="宋体" w:cs="宋体"/>
          <w:b/>
          <w:bCs/>
          <w:spacing w:val="20"/>
          <w:kern w:val="44"/>
          <w:sz w:val="32"/>
          <w:szCs w:val="32"/>
        </w:rPr>
      </w:pPr>
    </w:p>
    <w:p w14:paraId="5B0DA034">
      <w:pPr>
        <w:pStyle w:val="22"/>
        <w:rPr>
          <w:rFonts w:hint="eastAsia" w:ascii="宋体" w:hAnsi="宋体" w:cs="宋体"/>
          <w:b/>
          <w:bCs/>
          <w:spacing w:val="20"/>
          <w:kern w:val="44"/>
          <w:sz w:val="32"/>
          <w:szCs w:val="32"/>
        </w:rPr>
      </w:pPr>
    </w:p>
    <w:p w14:paraId="73EA1263">
      <w:pPr>
        <w:pStyle w:val="22"/>
        <w:rPr>
          <w:rFonts w:hint="eastAsia" w:ascii="宋体" w:hAnsi="宋体" w:cs="宋体"/>
          <w:b/>
          <w:bCs/>
          <w:spacing w:val="20"/>
          <w:kern w:val="44"/>
          <w:sz w:val="32"/>
          <w:szCs w:val="32"/>
        </w:rPr>
      </w:pPr>
    </w:p>
    <w:p w14:paraId="7FD0632F">
      <w:pPr>
        <w:pStyle w:val="22"/>
        <w:rPr>
          <w:rFonts w:hint="eastAsia" w:ascii="宋体" w:hAnsi="宋体" w:cs="宋体"/>
          <w:b/>
          <w:bCs/>
          <w:spacing w:val="20"/>
          <w:kern w:val="44"/>
          <w:sz w:val="32"/>
          <w:szCs w:val="32"/>
        </w:rPr>
      </w:pPr>
    </w:p>
    <w:p w14:paraId="73139043">
      <w:pPr>
        <w:pStyle w:val="22"/>
        <w:rPr>
          <w:rFonts w:hint="eastAsia" w:ascii="宋体" w:hAnsi="宋体" w:cs="宋体"/>
          <w:b/>
          <w:bCs/>
          <w:spacing w:val="20"/>
          <w:kern w:val="44"/>
          <w:sz w:val="32"/>
          <w:szCs w:val="32"/>
        </w:rPr>
      </w:pPr>
    </w:p>
    <w:p w14:paraId="0FB48922">
      <w:pPr>
        <w:spacing w:line="360" w:lineRule="auto"/>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合同主要条款</w:t>
      </w:r>
    </w:p>
    <w:p w14:paraId="125DC1A3">
      <w:pPr>
        <w:snapToGrid w:val="0"/>
        <w:spacing w:line="240" w:lineRule="atLeast"/>
        <w:ind w:right="480"/>
        <w:rPr>
          <w:rFonts w:hint="eastAsia" w:ascii="宋体" w:hAnsi="宋体" w:cs="宋体"/>
          <w:bCs/>
          <w:color w:val="auto"/>
          <w:sz w:val="24"/>
          <w:szCs w:val="24"/>
        </w:rPr>
      </w:pPr>
    </w:p>
    <w:p w14:paraId="717E3C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甲方： </w:t>
      </w:r>
    </w:p>
    <w:p w14:paraId="71A4C5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乙方：</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0DFB2E1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cs="宋体"/>
          <w:b w:val="0"/>
          <w:bCs/>
          <w:color w:val="000000" w:themeColor="text1"/>
          <w:kern w:val="2"/>
          <w:sz w:val="24"/>
          <w:szCs w:val="24"/>
          <w:u w:val="single"/>
          <w:lang w:val="en-US" w:eastAsia="zh-CN" w:bidi="ar-SA"/>
          <w14:textFill>
            <w14:solidFill>
              <w14:schemeClr w14:val="tx1"/>
            </w14:solidFill>
          </w14:textFill>
        </w:rPr>
        <w:t>友谊村七组人畜饮水补短板工程项目</w:t>
      </w:r>
      <w:r>
        <w:rPr>
          <w:rFonts w:hint="eastAsia" w:ascii="宋体" w:hAnsi="宋体" w:eastAsia="宋体" w:cs="宋体"/>
          <w:color w:val="000000"/>
          <w:kern w:val="0"/>
          <w:sz w:val="24"/>
          <w:szCs w:val="24"/>
          <w:lang w:val="en-US" w:eastAsia="zh-CN" w:bidi="ar"/>
        </w:rPr>
        <w:t>于</w:t>
      </w:r>
      <w:r>
        <w:rPr>
          <w:rFonts w:hint="eastAsia" w:ascii="宋体" w:hAnsi="宋体" w:eastAsia="宋体" w:cs="宋体"/>
          <w:color w:val="000000"/>
          <w:kern w:val="0"/>
          <w:sz w:val="24"/>
          <w:szCs w:val="24"/>
          <w:u w:val="single"/>
          <w:lang w:val="en-US" w:eastAsia="zh-CN" w:bidi="ar"/>
        </w:rPr>
        <w:t>202</w:t>
      </w:r>
      <w:r>
        <w:rPr>
          <w:rFonts w:hint="eastAsia" w:ascii="宋体" w:hAnsi="宋体" w:cs="宋体"/>
          <w:color w:val="000000"/>
          <w:kern w:val="0"/>
          <w:sz w:val="24"/>
          <w:szCs w:val="24"/>
          <w:u w:val="single"/>
          <w:lang w:val="en-US" w:eastAsia="zh-CN" w:bidi="ar"/>
        </w:rPr>
        <w:t>5</w:t>
      </w:r>
      <w:r>
        <w:rPr>
          <w:rFonts w:hint="eastAsia" w:ascii="宋体" w:hAnsi="宋体" w:eastAsia="宋体" w:cs="宋体"/>
          <w:color w:val="000000"/>
          <w:kern w:val="0"/>
          <w:sz w:val="24"/>
          <w:szCs w:val="24"/>
          <w:lang w:val="en-US" w:eastAsia="zh-CN" w:bidi="ar"/>
        </w:rPr>
        <w:t>年</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月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以竞争性磋商形式，由乙方中标承建该工程。为明确双方在施工过程中的权利、义务和责任，保证工程顺利实施，依照《中华人民共和国民法典》、《中华人民共和国建筑法》及其他相关法律法规，遵循公平和诚实守信的原则，根据本工程的具体情况，协商一致， 签订本施工合同，共同遵照执行。</w:t>
      </w:r>
    </w:p>
    <w:p w14:paraId="5F144D8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一、</w:t>
      </w:r>
      <w:r>
        <w:rPr>
          <w:rFonts w:hint="eastAsia" w:ascii="宋体" w:hAnsi="宋体" w:eastAsia="宋体" w:cs="宋体"/>
          <w:b/>
          <w:bCs/>
          <w:color w:val="000000"/>
          <w:kern w:val="0"/>
          <w:sz w:val="24"/>
          <w:szCs w:val="24"/>
          <w:lang w:val="en-US" w:eastAsia="zh-CN" w:bidi="ar"/>
        </w:rPr>
        <w:t xml:space="preserve">工程基本情况 </w:t>
      </w:r>
    </w:p>
    <w:p w14:paraId="6447DA0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（一）项目名称：</w:t>
      </w:r>
      <w:r>
        <w:rPr>
          <w:rFonts w:hint="eastAsia" w:ascii="宋体" w:hAnsi="宋体" w:cs="宋体"/>
          <w:color w:val="000000"/>
          <w:kern w:val="0"/>
          <w:sz w:val="24"/>
          <w:szCs w:val="24"/>
          <w:lang w:val="en-US" w:eastAsia="zh-CN" w:bidi="ar"/>
        </w:rPr>
        <w:t>友谊村七组人畜饮水补短板工程项目</w:t>
      </w:r>
      <w:r>
        <w:rPr>
          <w:rFonts w:hint="eastAsia" w:ascii="宋体" w:hAnsi="宋体" w:eastAsia="宋体" w:cs="宋体"/>
          <w:color w:val="000000"/>
          <w:kern w:val="0"/>
          <w:sz w:val="24"/>
          <w:szCs w:val="24"/>
          <w:lang w:val="en-US" w:eastAsia="zh-CN" w:bidi="ar"/>
        </w:rPr>
        <w:t xml:space="preserve">。 </w:t>
      </w:r>
    </w:p>
    <w:p w14:paraId="29C98D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（二）施工地点：采购人指定地点。 </w:t>
      </w:r>
    </w:p>
    <w:p w14:paraId="022AE9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（三）建设内容： </w:t>
      </w:r>
    </w:p>
    <w:p w14:paraId="10EB912E">
      <w:pPr>
        <w:spacing w:line="560" w:lineRule="exact"/>
        <w:ind w:firstLine="480" w:firstLineChars="200"/>
        <w:rPr>
          <w:rFonts w:hint="eastAsia" w:ascii="宋体" w:hAnsi="宋体" w:eastAsia="宋体" w:cs="宋体"/>
          <w:b w:val="0"/>
          <w:bCs/>
          <w:color w:val="FF0000"/>
          <w:kern w:val="2"/>
          <w:sz w:val="24"/>
          <w:szCs w:val="24"/>
          <w:u w:val="none"/>
          <w:lang w:val="en-US" w:eastAsia="zh-CN" w:bidi="ar-SA"/>
        </w:rPr>
      </w:pPr>
      <w:r>
        <w:rPr>
          <w:rFonts w:hint="eastAsia" w:ascii="宋体" w:hAnsi="宋体" w:cs="宋体"/>
          <w:color w:val="000000" w:themeColor="text1"/>
          <w:sz w:val="24"/>
          <w:szCs w:val="24"/>
          <w:lang w:val="en-US" w:eastAsia="zh-CN"/>
          <w14:textFill>
            <w14:solidFill>
              <w14:schemeClr w14:val="tx1"/>
            </w14:solidFill>
          </w14:textFill>
        </w:rPr>
        <w:t>详见工程量清单。</w:t>
      </w:r>
    </w:p>
    <w:p w14:paraId="7618A8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（四）工程量清单：详见附件。 </w:t>
      </w:r>
    </w:p>
    <w:p w14:paraId="33D86C4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详见施工设计图和预算中提供的工程量清单，原则上不得超出原有招标工程量，如遇实际情况确需变更，须由建设单位、监理单位、施工单位三方现场确认，最终结算以实际发生的工程量为准。 </w:t>
      </w:r>
    </w:p>
    <w:p w14:paraId="63B5414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二、承包方式及价款 </w:t>
      </w:r>
    </w:p>
    <w:p w14:paraId="0F376B4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本项目所包含全部工程采用固定单价，总价可调的承包方式，按照中标结果，中标价为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14:paraId="31A472D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三、付款方式 </w:t>
      </w:r>
    </w:p>
    <w:p w14:paraId="761AADB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w:t>
      </w:r>
      <w:r>
        <w:rPr>
          <w:rFonts w:hint="eastAsia" w:ascii="宋体" w:hAnsi="宋体" w:eastAsia="宋体" w:cs="宋体"/>
          <w:color w:val="000000"/>
          <w:kern w:val="0"/>
          <w:sz w:val="24"/>
          <w:szCs w:val="24"/>
          <w:lang w:val="en-US" w:eastAsia="zh-CN" w:bidi="ar"/>
        </w:rPr>
        <w:t xml:space="preserve"> </w:t>
      </w:r>
    </w:p>
    <w:p w14:paraId="7ADADE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四、甲方责任 </w:t>
      </w:r>
    </w:p>
    <w:p w14:paraId="67292D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（一）甲方负责工程的外围协调工作。 </w:t>
      </w:r>
    </w:p>
    <w:p w14:paraId="4FCAD3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（二）甲方负责施工中的技术指导及质量监督工作。 </w:t>
      </w:r>
    </w:p>
    <w:p w14:paraId="0CEB701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（三）乙方严格按要求进行施工，凡不合格工程，应立即无条件返工，直到合格为止，并承担由此发生的一切费用。 </w:t>
      </w:r>
    </w:p>
    <w:p w14:paraId="74EB6C0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（四）负责提供设计图纸，并委托设计单位进行技术交底。 </w:t>
      </w:r>
    </w:p>
    <w:p w14:paraId="2D8B96C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五、乙方责任 </w:t>
      </w:r>
    </w:p>
    <w:p w14:paraId="4A44DF7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（一）遵守与本合同工程项目有关的法律、法规和规章，并承担相应的责任。 </w:t>
      </w:r>
    </w:p>
    <w:p w14:paraId="6BB8BF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（二）应在开工前向甲方提供施工组织方案，并配备专职的质量、安全、技术等方面的管理人员，建立完善质量安全保证制度。 </w:t>
      </w:r>
    </w:p>
    <w:p w14:paraId="5C78695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对施工质量负责。工程质量标准必须达到合格，本工程所需的全部材料进场时必须附有生产厂家出厂合格证和质检报告，并经现场取样复试合格后，方可使用。砼必须送检并获取检测报告。对施工质量缺陷或施工质量事故，乙方应无条件地按照甲方要求采取有效措施进行整改，直到施工质量达到合格为止，因此产生的费用全部由乙方承担。路面硬化和新建路肩涉及的通告、防护和临时便道由乙方负责。 </w:t>
      </w:r>
    </w:p>
    <w:p w14:paraId="7D4CE1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乙方对本工程的施工安全负全责，乙方要认真采取施工安全措施，确保交通安全、施工用电安全、施工人员的生命财产安全、材料设施和设备的安全，确保工地附近建筑物和来往村民的安全，甲方不承担工程建设过程中任何安全事故责任。 </w:t>
      </w:r>
    </w:p>
    <w:p w14:paraId="5F696B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（五）按照甲方提供的工程设计图纸进行施工，做好施工日志，竣工后提供完整的竣验资料和竣工决算报告。费用由乙方自行承担。 </w:t>
      </w:r>
    </w:p>
    <w:p w14:paraId="366DEC1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六）施工所需的管理人员和技术人员必须进驻施工现场，每完工一道工序，须经甲方派驻现场管理人员和施工方代表验收签字后，方可进行下一道工序施工。隐蔽工程须做好工程验收记录和相关印证资料，填写工程验收表，经甲方验收确认后，方可进行隐蔽施工。 </w:t>
      </w:r>
    </w:p>
    <w:p w14:paraId="74A8032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（七）本工程未经甲方同意不准转包和分包。对发生严重质量安全事故、工期拖延、质量低劣、工艺粗糙、施工不遵守规范且不按要求整改的，甲方有权强制解除合同，并拒绝结算工程价款。 </w:t>
      </w:r>
    </w:p>
    <w:p w14:paraId="1625F0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八）自觉遵守工程建设管理有关法规，加强施工队伍和施工现场的管理，对工程管理混乱，且不接受甲方整改意见的，甲方有权责令乙方调整变更现场管理人员，情节严重的，可依法追究其法律责任，并可强行中止合同。 </w:t>
      </w:r>
    </w:p>
    <w:p w14:paraId="23D310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六、工期： </w:t>
      </w:r>
    </w:p>
    <w:p w14:paraId="32B8C3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本工程开工日期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月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日，竣工日期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年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日。 合同工期总日历天数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天。 </w:t>
      </w:r>
    </w:p>
    <w:p w14:paraId="5E2096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七、违约责任： </w:t>
      </w:r>
    </w:p>
    <w:p w14:paraId="06143A3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在施工过程中如遇不可抗力的自然灾害给施工造成的经济损失，经有关部门确认后，由甲乙双方各自承担相应损失。若因乙方施工组织不当、管理不力、未能严格履行本合同有关内容所造成的经济损失，由乙方自负。 </w:t>
      </w:r>
    </w:p>
    <w:p w14:paraId="49599DD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（二）由于乙方原因，本合同工程项目未按约定的日期完工，需由乙方承担由此带来的损失。 </w:t>
      </w:r>
    </w:p>
    <w:p w14:paraId="327514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（三）本协议未尽之处由甲乙双方共同协商解决。 </w:t>
      </w:r>
    </w:p>
    <w:p w14:paraId="3855FC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本合同一式四份，自双方签字盖章之日起生效，甲乙双方各持两份，具有同等法律效力。 </w:t>
      </w:r>
    </w:p>
    <w:tbl>
      <w:tblPr>
        <w:tblStyle w:val="23"/>
        <w:tblW w:w="8688" w:type="dxa"/>
        <w:tblInd w:w="-60" w:type="dxa"/>
        <w:tblLayout w:type="fixed"/>
        <w:tblCellMar>
          <w:top w:w="0" w:type="dxa"/>
          <w:left w:w="108" w:type="dxa"/>
          <w:bottom w:w="0" w:type="dxa"/>
          <w:right w:w="108" w:type="dxa"/>
        </w:tblCellMar>
      </w:tblPr>
      <w:tblGrid>
        <w:gridCol w:w="1968"/>
        <w:gridCol w:w="2160"/>
        <w:gridCol w:w="1800"/>
        <w:gridCol w:w="2760"/>
      </w:tblGrid>
      <w:tr w14:paraId="1C30B866">
        <w:tblPrEx>
          <w:tblCellMar>
            <w:top w:w="0" w:type="dxa"/>
            <w:left w:w="108" w:type="dxa"/>
            <w:bottom w:w="0" w:type="dxa"/>
            <w:right w:w="108" w:type="dxa"/>
          </w:tblCellMar>
        </w:tblPrEx>
        <w:trPr>
          <w:trHeight w:val="811" w:hRule="atLeast"/>
        </w:trPr>
        <w:tc>
          <w:tcPr>
            <w:tcW w:w="1968" w:type="dxa"/>
            <w:noWrap w:val="0"/>
            <w:vAlign w:val="center"/>
          </w:tcPr>
          <w:p w14:paraId="0A0AC646">
            <w:pPr>
              <w:spacing w:line="312" w:lineRule="auto"/>
              <w:jc w:val="center"/>
              <w:rPr>
                <w:b/>
                <w:color w:val="000000"/>
                <w:sz w:val="24"/>
                <w:szCs w:val="24"/>
              </w:rPr>
            </w:pPr>
            <w:r>
              <w:rPr>
                <w:rFonts w:hint="eastAsia" w:hAnsi="宋体"/>
                <w:b/>
                <w:color w:val="000000"/>
                <w:sz w:val="24"/>
                <w:szCs w:val="24"/>
                <w:lang w:eastAsia="zh-CN"/>
              </w:rPr>
              <w:t>甲方</w:t>
            </w:r>
            <w:r>
              <w:rPr>
                <w:rFonts w:hAnsi="宋体"/>
                <w:b/>
                <w:color w:val="000000"/>
                <w:sz w:val="24"/>
                <w:szCs w:val="24"/>
              </w:rPr>
              <w:t>（盖章）：</w:t>
            </w:r>
          </w:p>
        </w:tc>
        <w:tc>
          <w:tcPr>
            <w:tcW w:w="2160" w:type="dxa"/>
            <w:noWrap w:val="0"/>
            <w:vAlign w:val="center"/>
          </w:tcPr>
          <w:p w14:paraId="5A7DCE30">
            <w:pPr>
              <w:spacing w:line="312" w:lineRule="auto"/>
              <w:rPr>
                <w:color w:val="000000"/>
                <w:sz w:val="24"/>
                <w:szCs w:val="24"/>
              </w:rPr>
            </w:pPr>
          </w:p>
        </w:tc>
        <w:tc>
          <w:tcPr>
            <w:tcW w:w="1800" w:type="dxa"/>
            <w:noWrap w:val="0"/>
            <w:vAlign w:val="center"/>
          </w:tcPr>
          <w:p w14:paraId="6CC4E5D7">
            <w:pPr>
              <w:spacing w:line="312" w:lineRule="auto"/>
              <w:jc w:val="center"/>
              <w:rPr>
                <w:b/>
                <w:color w:val="000000"/>
                <w:sz w:val="24"/>
                <w:szCs w:val="24"/>
              </w:rPr>
            </w:pPr>
            <w:r>
              <w:rPr>
                <w:rFonts w:hint="eastAsia" w:hAnsi="宋体"/>
                <w:b/>
                <w:color w:val="000000"/>
                <w:sz w:val="24"/>
                <w:szCs w:val="24"/>
                <w:lang w:eastAsia="zh-CN"/>
              </w:rPr>
              <w:t>乙方</w:t>
            </w:r>
            <w:r>
              <w:rPr>
                <w:rFonts w:hAnsi="宋体"/>
                <w:b/>
                <w:color w:val="000000"/>
                <w:sz w:val="24"/>
                <w:szCs w:val="24"/>
              </w:rPr>
              <w:t>（盖章）：</w:t>
            </w:r>
          </w:p>
        </w:tc>
        <w:tc>
          <w:tcPr>
            <w:tcW w:w="2760" w:type="dxa"/>
            <w:noWrap w:val="0"/>
            <w:vAlign w:val="center"/>
          </w:tcPr>
          <w:p w14:paraId="4A2963A5">
            <w:pPr>
              <w:spacing w:line="312" w:lineRule="auto"/>
              <w:rPr>
                <w:rFonts w:hAnsi="宋体"/>
                <w:color w:val="000000"/>
                <w:sz w:val="24"/>
                <w:szCs w:val="24"/>
              </w:rPr>
            </w:pPr>
          </w:p>
        </w:tc>
      </w:tr>
      <w:tr w14:paraId="47239FD1">
        <w:tblPrEx>
          <w:tblCellMar>
            <w:top w:w="0" w:type="dxa"/>
            <w:left w:w="108" w:type="dxa"/>
            <w:bottom w:w="0" w:type="dxa"/>
            <w:right w:w="108" w:type="dxa"/>
          </w:tblCellMar>
        </w:tblPrEx>
        <w:trPr>
          <w:trHeight w:val="811" w:hRule="atLeast"/>
        </w:trPr>
        <w:tc>
          <w:tcPr>
            <w:tcW w:w="1968" w:type="dxa"/>
            <w:noWrap w:val="0"/>
            <w:vAlign w:val="center"/>
          </w:tcPr>
          <w:p w14:paraId="77094AF2">
            <w:pPr>
              <w:spacing w:line="312" w:lineRule="auto"/>
              <w:jc w:val="center"/>
              <w:rPr>
                <w:b/>
                <w:color w:val="000000"/>
                <w:sz w:val="24"/>
                <w:szCs w:val="24"/>
              </w:rPr>
            </w:pPr>
            <w:r>
              <w:rPr>
                <w:rFonts w:hAnsi="宋体"/>
                <w:b/>
                <w:color w:val="000000"/>
                <w:sz w:val="24"/>
                <w:szCs w:val="24"/>
              </w:rPr>
              <w:t>法定代表人</w:t>
            </w:r>
          </w:p>
        </w:tc>
        <w:tc>
          <w:tcPr>
            <w:tcW w:w="2160" w:type="dxa"/>
            <w:noWrap w:val="0"/>
            <w:vAlign w:val="center"/>
          </w:tcPr>
          <w:p w14:paraId="4D45A5E7">
            <w:pPr>
              <w:spacing w:line="312" w:lineRule="auto"/>
              <w:rPr>
                <w:color w:val="000000"/>
                <w:sz w:val="24"/>
                <w:szCs w:val="24"/>
              </w:rPr>
            </w:pPr>
          </w:p>
        </w:tc>
        <w:tc>
          <w:tcPr>
            <w:tcW w:w="1800" w:type="dxa"/>
            <w:noWrap w:val="0"/>
            <w:vAlign w:val="center"/>
          </w:tcPr>
          <w:p w14:paraId="078C97D3">
            <w:pPr>
              <w:spacing w:line="312" w:lineRule="auto"/>
              <w:jc w:val="center"/>
              <w:rPr>
                <w:b/>
                <w:color w:val="000000"/>
                <w:sz w:val="24"/>
                <w:szCs w:val="24"/>
              </w:rPr>
            </w:pPr>
            <w:r>
              <w:rPr>
                <w:rFonts w:hAnsi="宋体"/>
                <w:b/>
                <w:color w:val="000000"/>
                <w:sz w:val="24"/>
                <w:szCs w:val="24"/>
              </w:rPr>
              <w:t>法定代表人</w:t>
            </w:r>
          </w:p>
        </w:tc>
        <w:tc>
          <w:tcPr>
            <w:tcW w:w="2760" w:type="dxa"/>
            <w:noWrap w:val="0"/>
            <w:vAlign w:val="center"/>
          </w:tcPr>
          <w:p w14:paraId="0A9706CC">
            <w:pPr>
              <w:spacing w:line="312" w:lineRule="auto"/>
              <w:rPr>
                <w:rFonts w:hAnsi="宋体"/>
                <w:color w:val="000000"/>
                <w:sz w:val="24"/>
                <w:szCs w:val="24"/>
              </w:rPr>
            </w:pPr>
          </w:p>
        </w:tc>
      </w:tr>
      <w:tr w14:paraId="083A161B">
        <w:tblPrEx>
          <w:tblCellMar>
            <w:top w:w="0" w:type="dxa"/>
            <w:left w:w="108" w:type="dxa"/>
            <w:bottom w:w="0" w:type="dxa"/>
            <w:right w:w="108" w:type="dxa"/>
          </w:tblCellMar>
        </w:tblPrEx>
        <w:trPr>
          <w:trHeight w:val="811" w:hRule="atLeast"/>
        </w:trPr>
        <w:tc>
          <w:tcPr>
            <w:tcW w:w="1968" w:type="dxa"/>
            <w:noWrap w:val="0"/>
            <w:vAlign w:val="center"/>
          </w:tcPr>
          <w:p w14:paraId="69CEE891">
            <w:pPr>
              <w:spacing w:line="312" w:lineRule="auto"/>
              <w:jc w:val="center"/>
              <w:rPr>
                <w:b/>
                <w:color w:val="000000"/>
                <w:sz w:val="24"/>
                <w:szCs w:val="24"/>
              </w:rPr>
            </w:pPr>
            <w:r>
              <w:rPr>
                <w:rFonts w:hAnsi="宋体"/>
                <w:b/>
                <w:color w:val="000000"/>
                <w:sz w:val="24"/>
                <w:szCs w:val="24"/>
              </w:rPr>
              <w:t>或委托代理人：</w:t>
            </w:r>
          </w:p>
        </w:tc>
        <w:tc>
          <w:tcPr>
            <w:tcW w:w="2160" w:type="dxa"/>
            <w:noWrap w:val="0"/>
            <w:vAlign w:val="center"/>
          </w:tcPr>
          <w:p w14:paraId="4A82AD18">
            <w:pPr>
              <w:spacing w:line="312" w:lineRule="auto"/>
              <w:rPr>
                <w:color w:val="000000"/>
                <w:sz w:val="24"/>
                <w:szCs w:val="24"/>
              </w:rPr>
            </w:pPr>
          </w:p>
        </w:tc>
        <w:tc>
          <w:tcPr>
            <w:tcW w:w="1800" w:type="dxa"/>
            <w:noWrap w:val="0"/>
            <w:vAlign w:val="center"/>
          </w:tcPr>
          <w:p w14:paraId="447886D2">
            <w:pPr>
              <w:spacing w:line="312" w:lineRule="auto"/>
              <w:jc w:val="center"/>
              <w:rPr>
                <w:b/>
                <w:color w:val="000000"/>
                <w:sz w:val="24"/>
                <w:szCs w:val="24"/>
              </w:rPr>
            </w:pPr>
            <w:r>
              <w:rPr>
                <w:rFonts w:hAnsi="宋体"/>
                <w:b/>
                <w:color w:val="000000"/>
                <w:sz w:val="24"/>
                <w:szCs w:val="24"/>
              </w:rPr>
              <w:t>或委托代理人：</w:t>
            </w:r>
          </w:p>
        </w:tc>
        <w:tc>
          <w:tcPr>
            <w:tcW w:w="2760" w:type="dxa"/>
            <w:noWrap w:val="0"/>
            <w:vAlign w:val="center"/>
          </w:tcPr>
          <w:p w14:paraId="0F35DB98">
            <w:pPr>
              <w:spacing w:line="312" w:lineRule="auto"/>
              <w:rPr>
                <w:rFonts w:hAnsi="宋体"/>
                <w:color w:val="000000"/>
                <w:sz w:val="24"/>
                <w:szCs w:val="24"/>
              </w:rPr>
            </w:pPr>
          </w:p>
        </w:tc>
      </w:tr>
      <w:tr w14:paraId="541929AA">
        <w:tblPrEx>
          <w:tblCellMar>
            <w:top w:w="0" w:type="dxa"/>
            <w:left w:w="108" w:type="dxa"/>
            <w:bottom w:w="0" w:type="dxa"/>
            <w:right w:w="108" w:type="dxa"/>
          </w:tblCellMar>
        </w:tblPrEx>
        <w:trPr>
          <w:trHeight w:val="811" w:hRule="atLeast"/>
        </w:trPr>
        <w:tc>
          <w:tcPr>
            <w:tcW w:w="1968" w:type="dxa"/>
            <w:noWrap w:val="0"/>
            <w:vAlign w:val="center"/>
          </w:tcPr>
          <w:p w14:paraId="36AA4C7C">
            <w:pPr>
              <w:spacing w:line="312" w:lineRule="auto"/>
              <w:jc w:val="center"/>
              <w:rPr>
                <w:b/>
                <w:color w:val="000000"/>
                <w:sz w:val="24"/>
                <w:szCs w:val="24"/>
              </w:rPr>
            </w:pPr>
            <w:r>
              <w:rPr>
                <w:rFonts w:hAnsi="宋体"/>
                <w:b/>
                <w:color w:val="000000"/>
                <w:sz w:val="24"/>
                <w:szCs w:val="24"/>
              </w:rPr>
              <w:t>签字地点：</w:t>
            </w:r>
          </w:p>
        </w:tc>
        <w:tc>
          <w:tcPr>
            <w:tcW w:w="2160" w:type="dxa"/>
            <w:noWrap w:val="0"/>
            <w:vAlign w:val="center"/>
          </w:tcPr>
          <w:p w14:paraId="243FFD3A">
            <w:pPr>
              <w:spacing w:line="312" w:lineRule="auto"/>
              <w:rPr>
                <w:color w:val="000000"/>
                <w:sz w:val="24"/>
                <w:szCs w:val="24"/>
              </w:rPr>
            </w:pPr>
          </w:p>
        </w:tc>
        <w:tc>
          <w:tcPr>
            <w:tcW w:w="1800" w:type="dxa"/>
            <w:noWrap w:val="0"/>
            <w:vAlign w:val="center"/>
          </w:tcPr>
          <w:p w14:paraId="27A038FA">
            <w:pPr>
              <w:spacing w:line="312" w:lineRule="auto"/>
              <w:jc w:val="center"/>
              <w:rPr>
                <w:b/>
                <w:color w:val="000000"/>
                <w:sz w:val="24"/>
                <w:szCs w:val="24"/>
              </w:rPr>
            </w:pPr>
            <w:r>
              <w:rPr>
                <w:rFonts w:hAnsi="宋体"/>
                <w:b/>
                <w:color w:val="000000"/>
                <w:sz w:val="24"/>
                <w:szCs w:val="24"/>
              </w:rPr>
              <w:t>签字地点：</w:t>
            </w:r>
          </w:p>
        </w:tc>
        <w:tc>
          <w:tcPr>
            <w:tcW w:w="2760" w:type="dxa"/>
            <w:noWrap w:val="0"/>
            <w:vAlign w:val="center"/>
          </w:tcPr>
          <w:p w14:paraId="155D1387">
            <w:pPr>
              <w:spacing w:line="312" w:lineRule="auto"/>
              <w:rPr>
                <w:rFonts w:hint="eastAsia" w:hAnsi="宋体" w:eastAsia="宋体"/>
                <w:color w:val="000000"/>
                <w:sz w:val="24"/>
                <w:szCs w:val="24"/>
                <w:lang w:eastAsia="zh-CN"/>
              </w:rPr>
            </w:pPr>
          </w:p>
        </w:tc>
      </w:tr>
      <w:tr w14:paraId="258BFDCD">
        <w:tblPrEx>
          <w:tblCellMar>
            <w:top w:w="0" w:type="dxa"/>
            <w:left w:w="108" w:type="dxa"/>
            <w:bottom w:w="0" w:type="dxa"/>
            <w:right w:w="108" w:type="dxa"/>
          </w:tblCellMar>
        </w:tblPrEx>
        <w:trPr>
          <w:trHeight w:val="811" w:hRule="atLeast"/>
        </w:trPr>
        <w:tc>
          <w:tcPr>
            <w:tcW w:w="1968" w:type="dxa"/>
            <w:noWrap w:val="0"/>
            <w:vAlign w:val="center"/>
          </w:tcPr>
          <w:p w14:paraId="2C0E9AE3">
            <w:pPr>
              <w:spacing w:line="312" w:lineRule="auto"/>
              <w:jc w:val="center"/>
              <w:rPr>
                <w:b/>
                <w:color w:val="000000"/>
                <w:sz w:val="24"/>
                <w:szCs w:val="24"/>
              </w:rPr>
            </w:pPr>
            <w:r>
              <w:rPr>
                <w:rFonts w:hAnsi="宋体"/>
                <w:b/>
                <w:color w:val="000000"/>
                <w:sz w:val="24"/>
                <w:szCs w:val="24"/>
              </w:rPr>
              <w:t>经</w:t>
            </w:r>
            <w:r>
              <w:rPr>
                <w:b/>
                <w:color w:val="000000"/>
                <w:sz w:val="24"/>
                <w:szCs w:val="24"/>
              </w:rPr>
              <w:t xml:space="preserve"> </w:t>
            </w:r>
            <w:r>
              <w:rPr>
                <w:rFonts w:hAnsi="宋体"/>
                <w:b/>
                <w:color w:val="000000"/>
                <w:sz w:val="24"/>
                <w:szCs w:val="24"/>
              </w:rPr>
              <w:t>办</w:t>
            </w:r>
            <w:r>
              <w:rPr>
                <w:b/>
                <w:color w:val="000000"/>
                <w:sz w:val="24"/>
                <w:szCs w:val="24"/>
              </w:rPr>
              <w:t xml:space="preserve"> </w:t>
            </w:r>
            <w:r>
              <w:rPr>
                <w:rFonts w:hAnsi="宋体"/>
                <w:b/>
                <w:color w:val="000000"/>
                <w:sz w:val="24"/>
                <w:szCs w:val="24"/>
              </w:rPr>
              <w:t>人：</w:t>
            </w:r>
          </w:p>
        </w:tc>
        <w:tc>
          <w:tcPr>
            <w:tcW w:w="2160" w:type="dxa"/>
            <w:noWrap w:val="0"/>
            <w:vAlign w:val="center"/>
          </w:tcPr>
          <w:p w14:paraId="0692B34C">
            <w:pPr>
              <w:spacing w:line="312" w:lineRule="auto"/>
              <w:rPr>
                <w:color w:val="000000"/>
                <w:sz w:val="24"/>
                <w:szCs w:val="24"/>
              </w:rPr>
            </w:pPr>
          </w:p>
        </w:tc>
        <w:tc>
          <w:tcPr>
            <w:tcW w:w="1800" w:type="dxa"/>
            <w:noWrap w:val="0"/>
            <w:vAlign w:val="center"/>
          </w:tcPr>
          <w:p w14:paraId="75E4B9D9">
            <w:pPr>
              <w:spacing w:line="312" w:lineRule="auto"/>
              <w:jc w:val="center"/>
              <w:rPr>
                <w:b/>
                <w:color w:val="000000"/>
                <w:sz w:val="24"/>
                <w:szCs w:val="24"/>
              </w:rPr>
            </w:pPr>
            <w:r>
              <w:rPr>
                <w:rFonts w:hAnsi="宋体"/>
                <w:b/>
                <w:color w:val="000000"/>
                <w:sz w:val="24"/>
                <w:szCs w:val="24"/>
              </w:rPr>
              <w:t>经</w:t>
            </w:r>
            <w:r>
              <w:rPr>
                <w:b/>
                <w:color w:val="000000"/>
                <w:sz w:val="24"/>
                <w:szCs w:val="24"/>
              </w:rPr>
              <w:t xml:space="preserve"> </w:t>
            </w:r>
            <w:r>
              <w:rPr>
                <w:rFonts w:hAnsi="宋体"/>
                <w:b/>
                <w:color w:val="000000"/>
                <w:sz w:val="24"/>
                <w:szCs w:val="24"/>
              </w:rPr>
              <w:t>办</w:t>
            </w:r>
            <w:r>
              <w:rPr>
                <w:b/>
                <w:color w:val="000000"/>
                <w:sz w:val="24"/>
                <w:szCs w:val="24"/>
              </w:rPr>
              <w:t xml:space="preserve"> </w:t>
            </w:r>
            <w:r>
              <w:rPr>
                <w:rFonts w:hAnsi="宋体"/>
                <w:b/>
                <w:color w:val="000000"/>
                <w:sz w:val="24"/>
                <w:szCs w:val="24"/>
              </w:rPr>
              <w:t>人：</w:t>
            </w:r>
          </w:p>
        </w:tc>
        <w:tc>
          <w:tcPr>
            <w:tcW w:w="2760" w:type="dxa"/>
            <w:noWrap w:val="0"/>
            <w:vAlign w:val="center"/>
          </w:tcPr>
          <w:p w14:paraId="46A4CBE6">
            <w:pPr>
              <w:spacing w:line="312" w:lineRule="auto"/>
              <w:rPr>
                <w:rFonts w:hint="eastAsia" w:hAnsi="宋体" w:eastAsia="宋体"/>
                <w:color w:val="000000"/>
                <w:sz w:val="24"/>
                <w:szCs w:val="24"/>
                <w:lang w:eastAsia="zh-CN"/>
              </w:rPr>
            </w:pPr>
          </w:p>
        </w:tc>
      </w:tr>
      <w:tr w14:paraId="7333161D">
        <w:tblPrEx>
          <w:tblCellMar>
            <w:top w:w="0" w:type="dxa"/>
            <w:left w:w="108" w:type="dxa"/>
            <w:bottom w:w="0" w:type="dxa"/>
            <w:right w:w="108" w:type="dxa"/>
          </w:tblCellMar>
        </w:tblPrEx>
        <w:trPr>
          <w:trHeight w:val="811" w:hRule="atLeast"/>
        </w:trPr>
        <w:tc>
          <w:tcPr>
            <w:tcW w:w="1968" w:type="dxa"/>
            <w:noWrap w:val="0"/>
            <w:vAlign w:val="center"/>
          </w:tcPr>
          <w:p w14:paraId="4171286A">
            <w:pPr>
              <w:spacing w:line="312" w:lineRule="auto"/>
              <w:jc w:val="center"/>
              <w:rPr>
                <w:b/>
                <w:color w:val="000000"/>
                <w:sz w:val="24"/>
                <w:szCs w:val="24"/>
              </w:rPr>
            </w:pPr>
            <w:r>
              <w:rPr>
                <w:rFonts w:hAnsi="宋体"/>
                <w:b/>
                <w:color w:val="000000"/>
                <w:sz w:val="24"/>
                <w:szCs w:val="24"/>
              </w:rPr>
              <w:t>开</w:t>
            </w:r>
            <w:r>
              <w:rPr>
                <w:b/>
                <w:color w:val="000000"/>
                <w:sz w:val="24"/>
                <w:szCs w:val="24"/>
              </w:rPr>
              <w:t xml:space="preserve"> </w:t>
            </w:r>
            <w:r>
              <w:rPr>
                <w:rFonts w:hAnsi="宋体"/>
                <w:b/>
                <w:color w:val="000000"/>
                <w:sz w:val="24"/>
                <w:szCs w:val="24"/>
              </w:rPr>
              <w:t>户</w:t>
            </w:r>
            <w:r>
              <w:rPr>
                <w:b/>
                <w:color w:val="000000"/>
                <w:sz w:val="24"/>
                <w:szCs w:val="24"/>
              </w:rPr>
              <w:t xml:space="preserve"> </w:t>
            </w:r>
            <w:r>
              <w:rPr>
                <w:rFonts w:hAnsi="宋体"/>
                <w:b/>
                <w:color w:val="000000"/>
                <w:sz w:val="24"/>
                <w:szCs w:val="24"/>
              </w:rPr>
              <w:t>名：</w:t>
            </w:r>
          </w:p>
        </w:tc>
        <w:tc>
          <w:tcPr>
            <w:tcW w:w="2160" w:type="dxa"/>
            <w:noWrap w:val="0"/>
            <w:vAlign w:val="center"/>
          </w:tcPr>
          <w:p w14:paraId="07CCE908">
            <w:pPr>
              <w:spacing w:line="312" w:lineRule="auto"/>
              <w:rPr>
                <w:color w:val="000000"/>
                <w:sz w:val="24"/>
                <w:szCs w:val="24"/>
              </w:rPr>
            </w:pPr>
          </w:p>
        </w:tc>
        <w:tc>
          <w:tcPr>
            <w:tcW w:w="1800" w:type="dxa"/>
            <w:noWrap w:val="0"/>
            <w:vAlign w:val="center"/>
          </w:tcPr>
          <w:p w14:paraId="648F2D82">
            <w:pPr>
              <w:spacing w:line="312" w:lineRule="auto"/>
              <w:jc w:val="center"/>
              <w:rPr>
                <w:b/>
                <w:color w:val="000000"/>
                <w:sz w:val="24"/>
                <w:szCs w:val="24"/>
              </w:rPr>
            </w:pPr>
            <w:r>
              <w:rPr>
                <w:rFonts w:hAnsi="宋体"/>
                <w:b/>
                <w:color w:val="000000"/>
                <w:sz w:val="24"/>
                <w:szCs w:val="24"/>
              </w:rPr>
              <w:t>开</w:t>
            </w:r>
            <w:r>
              <w:rPr>
                <w:b/>
                <w:color w:val="000000"/>
                <w:sz w:val="24"/>
                <w:szCs w:val="24"/>
              </w:rPr>
              <w:t xml:space="preserve"> </w:t>
            </w:r>
            <w:r>
              <w:rPr>
                <w:rFonts w:hAnsi="宋体"/>
                <w:b/>
                <w:color w:val="000000"/>
                <w:sz w:val="24"/>
                <w:szCs w:val="24"/>
              </w:rPr>
              <w:t>户</w:t>
            </w:r>
            <w:r>
              <w:rPr>
                <w:b/>
                <w:color w:val="000000"/>
                <w:sz w:val="24"/>
                <w:szCs w:val="24"/>
              </w:rPr>
              <w:t xml:space="preserve"> </w:t>
            </w:r>
            <w:r>
              <w:rPr>
                <w:rFonts w:hAnsi="宋体"/>
                <w:b/>
                <w:color w:val="000000"/>
                <w:sz w:val="24"/>
                <w:szCs w:val="24"/>
              </w:rPr>
              <w:t>名：</w:t>
            </w:r>
          </w:p>
        </w:tc>
        <w:tc>
          <w:tcPr>
            <w:tcW w:w="2760" w:type="dxa"/>
            <w:noWrap w:val="0"/>
            <w:vAlign w:val="center"/>
          </w:tcPr>
          <w:p w14:paraId="441ADFE4">
            <w:pPr>
              <w:spacing w:line="312" w:lineRule="auto"/>
              <w:rPr>
                <w:rFonts w:hAnsi="宋体"/>
                <w:color w:val="000000"/>
                <w:sz w:val="24"/>
                <w:szCs w:val="24"/>
              </w:rPr>
            </w:pPr>
          </w:p>
        </w:tc>
      </w:tr>
      <w:tr w14:paraId="594FC314">
        <w:tblPrEx>
          <w:tblCellMar>
            <w:top w:w="0" w:type="dxa"/>
            <w:left w:w="108" w:type="dxa"/>
            <w:bottom w:w="0" w:type="dxa"/>
            <w:right w:w="108" w:type="dxa"/>
          </w:tblCellMar>
        </w:tblPrEx>
        <w:trPr>
          <w:trHeight w:val="811" w:hRule="atLeast"/>
        </w:trPr>
        <w:tc>
          <w:tcPr>
            <w:tcW w:w="1968" w:type="dxa"/>
            <w:noWrap w:val="0"/>
            <w:vAlign w:val="center"/>
          </w:tcPr>
          <w:p w14:paraId="1903FD86">
            <w:pPr>
              <w:spacing w:line="312" w:lineRule="auto"/>
              <w:jc w:val="center"/>
              <w:rPr>
                <w:b/>
                <w:color w:val="000000"/>
                <w:sz w:val="24"/>
                <w:szCs w:val="24"/>
              </w:rPr>
            </w:pPr>
            <w:r>
              <w:rPr>
                <w:rFonts w:hAnsi="宋体"/>
                <w:b/>
                <w:color w:val="000000"/>
                <w:sz w:val="24"/>
                <w:szCs w:val="24"/>
              </w:rPr>
              <w:t>开户银行：</w:t>
            </w:r>
          </w:p>
        </w:tc>
        <w:tc>
          <w:tcPr>
            <w:tcW w:w="2160" w:type="dxa"/>
            <w:noWrap w:val="0"/>
            <w:vAlign w:val="center"/>
          </w:tcPr>
          <w:p w14:paraId="6DFD4A6A">
            <w:pPr>
              <w:spacing w:line="312" w:lineRule="auto"/>
              <w:rPr>
                <w:color w:val="000000"/>
                <w:sz w:val="24"/>
                <w:szCs w:val="24"/>
              </w:rPr>
            </w:pPr>
          </w:p>
        </w:tc>
        <w:tc>
          <w:tcPr>
            <w:tcW w:w="1800" w:type="dxa"/>
            <w:noWrap w:val="0"/>
            <w:vAlign w:val="center"/>
          </w:tcPr>
          <w:p w14:paraId="383E224A">
            <w:pPr>
              <w:spacing w:line="312" w:lineRule="auto"/>
              <w:jc w:val="center"/>
              <w:rPr>
                <w:b/>
                <w:color w:val="000000"/>
                <w:sz w:val="24"/>
                <w:szCs w:val="24"/>
              </w:rPr>
            </w:pPr>
            <w:r>
              <w:rPr>
                <w:rFonts w:hAnsi="宋体"/>
                <w:b/>
                <w:color w:val="000000"/>
                <w:sz w:val="24"/>
                <w:szCs w:val="24"/>
              </w:rPr>
              <w:t>开户银行：</w:t>
            </w:r>
          </w:p>
        </w:tc>
        <w:tc>
          <w:tcPr>
            <w:tcW w:w="2760" w:type="dxa"/>
            <w:noWrap w:val="0"/>
            <w:vAlign w:val="center"/>
          </w:tcPr>
          <w:p w14:paraId="1872C037">
            <w:pPr>
              <w:spacing w:line="312" w:lineRule="auto"/>
              <w:rPr>
                <w:rFonts w:hAnsi="宋体"/>
                <w:color w:val="000000"/>
                <w:sz w:val="24"/>
                <w:szCs w:val="24"/>
              </w:rPr>
            </w:pPr>
          </w:p>
        </w:tc>
      </w:tr>
      <w:tr w14:paraId="7290B79C">
        <w:tblPrEx>
          <w:tblCellMar>
            <w:top w:w="0" w:type="dxa"/>
            <w:left w:w="108" w:type="dxa"/>
            <w:bottom w:w="0" w:type="dxa"/>
            <w:right w:w="108" w:type="dxa"/>
          </w:tblCellMar>
        </w:tblPrEx>
        <w:trPr>
          <w:trHeight w:val="811" w:hRule="atLeast"/>
        </w:trPr>
        <w:tc>
          <w:tcPr>
            <w:tcW w:w="1968" w:type="dxa"/>
            <w:noWrap w:val="0"/>
            <w:vAlign w:val="center"/>
          </w:tcPr>
          <w:p w14:paraId="655F72BB">
            <w:pPr>
              <w:spacing w:line="312" w:lineRule="auto"/>
              <w:jc w:val="center"/>
              <w:rPr>
                <w:b/>
                <w:color w:val="000000"/>
                <w:sz w:val="24"/>
                <w:szCs w:val="24"/>
              </w:rPr>
            </w:pPr>
            <w:r>
              <w:rPr>
                <w:rFonts w:hAnsi="宋体"/>
                <w:b/>
                <w:color w:val="000000"/>
                <w:sz w:val="24"/>
                <w:szCs w:val="24"/>
              </w:rPr>
              <w:t>银行帐号：</w:t>
            </w:r>
          </w:p>
        </w:tc>
        <w:tc>
          <w:tcPr>
            <w:tcW w:w="2160" w:type="dxa"/>
            <w:noWrap w:val="0"/>
            <w:vAlign w:val="center"/>
          </w:tcPr>
          <w:p w14:paraId="50A91FB7">
            <w:pPr>
              <w:spacing w:line="312" w:lineRule="auto"/>
              <w:rPr>
                <w:color w:val="000000"/>
                <w:sz w:val="24"/>
                <w:szCs w:val="24"/>
              </w:rPr>
            </w:pPr>
          </w:p>
        </w:tc>
        <w:tc>
          <w:tcPr>
            <w:tcW w:w="1800" w:type="dxa"/>
            <w:noWrap w:val="0"/>
            <w:vAlign w:val="center"/>
          </w:tcPr>
          <w:p w14:paraId="63686E70">
            <w:pPr>
              <w:spacing w:line="312" w:lineRule="auto"/>
              <w:jc w:val="center"/>
              <w:rPr>
                <w:b/>
                <w:color w:val="000000"/>
                <w:sz w:val="24"/>
                <w:szCs w:val="24"/>
              </w:rPr>
            </w:pPr>
            <w:r>
              <w:rPr>
                <w:rFonts w:hAnsi="宋体"/>
                <w:b/>
                <w:color w:val="000000"/>
                <w:sz w:val="24"/>
                <w:szCs w:val="24"/>
              </w:rPr>
              <w:t>银行帐号：</w:t>
            </w:r>
          </w:p>
        </w:tc>
        <w:tc>
          <w:tcPr>
            <w:tcW w:w="2760" w:type="dxa"/>
            <w:noWrap w:val="0"/>
            <w:vAlign w:val="center"/>
          </w:tcPr>
          <w:p w14:paraId="7CC26F42">
            <w:pPr>
              <w:spacing w:line="312" w:lineRule="auto"/>
              <w:rPr>
                <w:rFonts w:hAnsi="宋体"/>
                <w:color w:val="000000"/>
                <w:sz w:val="24"/>
                <w:szCs w:val="24"/>
              </w:rPr>
            </w:pPr>
          </w:p>
        </w:tc>
      </w:tr>
      <w:tr w14:paraId="42589FA9">
        <w:tblPrEx>
          <w:tblCellMar>
            <w:top w:w="0" w:type="dxa"/>
            <w:left w:w="108" w:type="dxa"/>
            <w:bottom w:w="0" w:type="dxa"/>
            <w:right w:w="108" w:type="dxa"/>
          </w:tblCellMar>
        </w:tblPrEx>
        <w:trPr>
          <w:trHeight w:val="794" w:hRule="atLeast"/>
        </w:trPr>
        <w:tc>
          <w:tcPr>
            <w:tcW w:w="1968" w:type="dxa"/>
            <w:noWrap w:val="0"/>
            <w:vAlign w:val="center"/>
          </w:tcPr>
          <w:p w14:paraId="73B3EA9B">
            <w:pPr>
              <w:spacing w:line="312" w:lineRule="auto"/>
              <w:jc w:val="center"/>
              <w:rPr>
                <w:b/>
                <w:bCs w:val="0"/>
                <w:color w:val="000000"/>
                <w:sz w:val="24"/>
                <w:szCs w:val="24"/>
              </w:rPr>
            </w:pPr>
            <w:r>
              <w:rPr>
                <w:rFonts w:hAnsi="宋体"/>
                <w:b/>
                <w:bCs w:val="0"/>
                <w:color w:val="000000"/>
                <w:sz w:val="24"/>
                <w:szCs w:val="24"/>
              </w:rPr>
              <w:t>日</w:t>
            </w:r>
            <w:r>
              <w:rPr>
                <w:b/>
                <w:bCs w:val="0"/>
                <w:color w:val="000000"/>
                <w:sz w:val="24"/>
                <w:szCs w:val="24"/>
              </w:rPr>
              <w:t xml:space="preserve">    </w:t>
            </w:r>
            <w:r>
              <w:rPr>
                <w:rFonts w:hAnsi="宋体"/>
                <w:b/>
                <w:bCs w:val="0"/>
                <w:color w:val="000000"/>
                <w:sz w:val="24"/>
                <w:szCs w:val="24"/>
              </w:rPr>
              <w:t>期：</w:t>
            </w:r>
          </w:p>
        </w:tc>
        <w:tc>
          <w:tcPr>
            <w:tcW w:w="2160" w:type="dxa"/>
            <w:noWrap w:val="0"/>
            <w:vAlign w:val="center"/>
          </w:tcPr>
          <w:p w14:paraId="79C54C07">
            <w:pPr>
              <w:spacing w:line="312" w:lineRule="auto"/>
              <w:ind w:firstLine="241" w:firstLineChars="100"/>
              <w:rPr>
                <w:b/>
                <w:bCs w:val="0"/>
                <w:color w:val="000000"/>
                <w:sz w:val="24"/>
                <w:szCs w:val="24"/>
              </w:rPr>
            </w:pPr>
            <w:r>
              <w:rPr>
                <w:rFonts w:hAnsi="宋体"/>
                <w:b/>
                <w:bCs w:val="0"/>
                <w:color w:val="000000"/>
                <w:sz w:val="24"/>
                <w:szCs w:val="24"/>
              </w:rPr>
              <w:t>年</w:t>
            </w:r>
            <w:r>
              <w:rPr>
                <w:b/>
                <w:bCs w:val="0"/>
                <w:color w:val="000000"/>
                <w:sz w:val="24"/>
                <w:szCs w:val="24"/>
              </w:rPr>
              <w:t xml:space="preserve"> </w:t>
            </w:r>
            <w:r>
              <w:rPr>
                <w:rFonts w:hint="eastAsia"/>
                <w:b/>
                <w:bCs w:val="0"/>
                <w:color w:val="000000"/>
                <w:sz w:val="24"/>
                <w:szCs w:val="24"/>
              </w:rPr>
              <w:t xml:space="preserve"> </w:t>
            </w:r>
            <w:r>
              <w:rPr>
                <w:rFonts w:hAnsi="宋体"/>
                <w:b/>
                <w:bCs w:val="0"/>
                <w:color w:val="000000"/>
                <w:sz w:val="24"/>
                <w:szCs w:val="24"/>
              </w:rPr>
              <w:t>月</w:t>
            </w:r>
            <w:r>
              <w:rPr>
                <w:b/>
                <w:bCs w:val="0"/>
                <w:color w:val="000000"/>
                <w:sz w:val="24"/>
                <w:szCs w:val="24"/>
              </w:rPr>
              <w:t xml:space="preserve">   </w:t>
            </w:r>
            <w:r>
              <w:rPr>
                <w:rFonts w:hAnsi="宋体"/>
                <w:b/>
                <w:bCs w:val="0"/>
                <w:color w:val="000000"/>
                <w:sz w:val="24"/>
                <w:szCs w:val="24"/>
              </w:rPr>
              <w:t>日</w:t>
            </w:r>
          </w:p>
        </w:tc>
        <w:tc>
          <w:tcPr>
            <w:tcW w:w="1800" w:type="dxa"/>
            <w:noWrap w:val="0"/>
            <w:vAlign w:val="center"/>
          </w:tcPr>
          <w:p w14:paraId="14734215">
            <w:pPr>
              <w:spacing w:line="312" w:lineRule="auto"/>
              <w:jc w:val="center"/>
              <w:rPr>
                <w:b/>
                <w:bCs w:val="0"/>
                <w:color w:val="000000"/>
                <w:sz w:val="24"/>
                <w:szCs w:val="24"/>
              </w:rPr>
            </w:pPr>
            <w:r>
              <w:rPr>
                <w:rFonts w:hAnsi="宋体"/>
                <w:b/>
                <w:bCs w:val="0"/>
                <w:color w:val="000000"/>
                <w:sz w:val="24"/>
                <w:szCs w:val="24"/>
              </w:rPr>
              <w:t>日</w:t>
            </w:r>
            <w:r>
              <w:rPr>
                <w:b/>
                <w:bCs w:val="0"/>
                <w:color w:val="000000"/>
                <w:sz w:val="24"/>
                <w:szCs w:val="24"/>
              </w:rPr>
              <w:t xml:space="preserve">    </w:t>
            </w:r>
            <w:r>
              <w:rPr>
                <w:rFonts w:hAnsi="宋体"/>
                <w:b/>
                <w:bCs w:val="0"/>
                <w:color w:val="000000"/>
                <w:sz w:val="24"/>
                <w:szCs w:val="24"/>
              </w:rPr>
              <w:t>期：</w:t>
            </w:r>
          </w:p>
        </w:tc>
        <w:tc>
          <w:tcPr>
            <w:tcW w:w="2760" w:type="dxa"/>
            <w:noWrap w:val="0"/>
            <w:vAlign w:val="center"/>
          </w:tcPr>
          <w:p w14:paraId="301A0D3F">
            <w:pPr>
              <w:spacing w:line="312" w:lineRule="auto"/>
              <w:ind w:firstLine="482" w:firstLineChars="200"/>
              <w:rPr>
                <w:rFonts w:hAnsi="宋体"/>
                <w:b/>
                <w:bCs w:val="0"/>
                <w:color w:val="000000"/>
                <w:sz w:val="24"/>
                <w:szCs w:val="24"/>
              </w:rPr>
            </w:pPr>
            <w:r>
              <w:rPr>
                <w:rFonts w:hAnsi="宋体"/>
                <w:b/>
                <w:bCs w:val="0"/>
                <w:color w:val="000000"/>
                <w:sz w:val="24"/>
                <w:szCs w:val="24"/>
              </w:rPr>
              <w:t>年</w:t>
            </w:r>
            <w:r>
              <w:rPr>
                <w:rFonts w:hint="eastAsia" w:hAnsi="宋体"/>
                <w:b/>
                <w:bCs w:val="0"/>
                <w:color w:val="000000"/>
                <w:sz w:val="24"/>
                <w:szCs w:val="24"/>
              </w:rPr>
              <w:t xml:space="preserve">   </w:t>
            </w:r>
            <w:r>
              <w:rPr>
                <w:rFonts w:hAnsi="宋体"/>
                <w:b/>
                <w:bCs w:val="0"/>
                <w:color w:val="000000"/>
                <w:sz w:val="24"/>
                <w:szCs w:val="24"/>
              </w:rPr>
              <w:t>月</w:t>
            </w:r>
            <w:r>
              <w:rPr>
                <w:rFonts w:hint="eastAsia" w:hAnsi="宋体"/>
                <w:b/>
                <w:bCs w:val="0"/>
                <w:color w:val="000000"/>
                <w:sz w:val="24"/>
                <w:szCs w:val="24"/>
              </w:rPr>
              <w:t xml:space="preserve">   </w:t>
            </w:r>
            <w:r>
              <w:rPr>
                <w:rFonts w:hAnsi="宋体"/>
                <w:b/>
                <w:bCs w:val="0"/>
                <w:color w:val="000000"/>
                <w:sz w:val="24"/>
                <w:szCs w:val="24"/>
              </w:rPr>
              <w:t xml:space="preserve">  日</w:t>
            </w:r>
          </w:p>
        </w:tc>
      </w:tr>
    </w:tbl>
    <w:p w14:paraId="361D62A5">
      <w:pPr>
        <w:rPr>
          <w:color w:val="000000"/>
          <w:sz w:val="24"/>
          <w:szCs w:val="24"/>
        </w:rPr>
      </w:pPr>
    </w:p>
    <w:p w14:paraId="59340177">
      <w:pPr>
        <w:spacing w:line="440" w:lineRule="exact"/>
        <w:jc w:val="center"/>
        <w:rPr>
          <w:rFonts w:hint="eastAsia" w:ascii="宋体" w:hAnsi="宋体" w:cs="宋体"/>
          <w:b/>
          <w:bCs/>
          <w:color w:val="auto"/>
          <w:spacing w:val="20"/>
          <w:kern w:val="44"/>
          <w:sz w:val="32"/>
          <w:szCs w:val="32"/>
        </w:rPr>
      </w:pPr>
    </w:p>
    <w:p w14:paraId="7BFFCB6B">
      <w:pPr>
        <w:spacing w:line="440" w:lineRule="exact"/>
        <w:jc w:val="center"/>
        <w:rPr>
          <w:rFonts w:hint="eastAsia" w:ascii="宋体" w:hAnsi="宋体" w:cs="宋体"/>
          <w:b/>
          <w:bCs/>
          <w:color w:val="auto"/>
          <w:spacing w:val="20"/>
          <w:kern w:val="44"/>
          <w:sz w:val="32"/>
          <w:szCs w:val="32"/>
        </w:rPr>
      </w:pPr>
    </w:p>
    <w:p w14:paraId="4A631331">
      <w:pPr>
        <w:spacing w:line="440" w:lineRule="exact"/>
        <w:jc w:val="center"/>
        <w:rPr>
          <w:rFonts w:hint="eastAsia" w:ascii="宋体" w:hAnsi="宋体" w:cs="宋体"/>
          <w:b/>
          <w:bCs/>
          <w:color w:val="auto"/>
          <w:spacing w:val="20"/>
          <w:kern w:val="44"/>
          <w:sz w:val="32"/>
          <w:szCs w:val="32"/>
        </w:rPr>
      </w:pPr>
    </w:p>
    <w:p w14:paraId="45D96E15">
      <w:pPr>
        <w:spacing w:line="440" w:lineRule="exact"/>
        <w:jc w:val="center"/>
        <w:rPr>
          <w:rFonts w:hint="eastAsia" w:ascii="宋体" w:hAnsi="宋体" w:cs="宋体"/>
          <w:b/>
          <w:bCs/>
          <w:color w:val="auto"/>
          <w:spacing w:val="20"/>
          <w:kern w:val="44"/>
          <w:sz w:val="32"/>
          <w:szCs w:val="32"/>
        </w:rPr>
      </w:pPr>
    </w:p>
    <w:p w14:paraId="4911803B">
      <w:pPr>
        <w:spacing w:line="440" w:lineRule="exact"/>
        <w:jc w:val="center"/>
        <w:rPr>
          <w:rFonts w:hint="eastAsia" w:ascii="宋体" w:hAnsi="宋体" w:cs="宋体"/>
          <w:b/>
          <w:bCs/>
          <w:color w:val="auto"/>
          <w:spacing w:val="20"/>
          <w:kern w:val="44"/>
          <w:sz w:val="32"/>
          <w:szCs w:val="32"/>
        </w:rPr>
      </w:pPr>
    </w:p>
    <w:p w14:paraId="746E1BDE">
      <w:pPr>
        <w:spacing w:line="440" w:lineRule="exact"/>
        <w:jc w:val="center"/>
        <w:rPr>
          <w:rFonts w:hint="eastAsia" w:ascii="宋体" w:hAnsi="宋体" w:cs="宋体"/>
          <w:b/>
          <w:bCs/>
          <w:color w:val="auto"/>
          <w:spacing w:val="20"/>
          <w:kern w:val="44"/>
          <w:sz w:val="32"/>
          <w:szCs w:val="32"/>
        </w:rPr>
      </w:pPr>
    </w:p>
    <w:p w14:paraId="3315B44D">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6F39A984">
      <w:pPr>
        <w:spacing w:line="440" w:lineRule="exact"/>
        <w:ind w:firstLine="562" w:firstLineChars="200"/>
        <w:jc w:val="center"/>
        <w:rPr>
          <w:rFonts w:ascii="宋体"/>
          <w:b/>
          <w:bCs/>
          <w:color w:val="auto"/>
          <w:spacing w:val="20"/>
          <w:kern w:val="44"/>
          <w:sz w:val="24"/>
          <w:szCs w:val="24"/>
        </w:rPr>
      </w:pPr>
    </w:p>
    <w:p w14:paraId="2377B2AF">
      <w:pPr>
        <w:spacing w:line="440" w:lineRule="exact"/>
        <w:rPr>
          <w:rFonts w:ascii="宋体"/>
          <w:b/>
          <w:bCs/>
          <w:color w:val="auto"/>
          <w:spacing w:val="20"/>
          <w:kern w:val="44"/>
          <w:sz w:val="24"/>
          <w:szCs w:val="24"/>
        </w:rPr>
      </w:pPr>
    </w:p>
    <w:p w14:paraId="547B2E18">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提交响应文件须知</w:t>
      </w:r>
      <w:bookmarkEnd w:id="66"/>
      <w:bookmarkEnd w:id="67"/>
      <w:bookmarkEnd w:id="68"/>
    </w:p>
    <w:p w14:paraId="3EF32201">
      <w:pPr>
        <w:numPr>
          <w:ilvl w:val="0"/>
          <w:numId w:val="6"/>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安康远程智信项目管理有限公司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C88015">
      <w:pPr>
        <w:numPr>
          <w:ilvl w:val="0"/>
          <w:numId w:val="6"/>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认为有必要，还可以做其它补充说明。</w:t>
      </w:r>
    </w:p>
    <w:p w14:paraId="0B85EA42">
      <w:p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3、全部编制完成，并加盖印章后，按规定分别装订成册。</w:t>
      </w:r>
    </w:p>
    <w:p w14:paraId="0F20CD4B">
      <w:pPr>
        <w:spacing w:line="520" w:lineRule="exact"/>
        <w:ind w:firstLine="480" w:firstLineChars="200"/>
        <w:rPr>
          <w:rFonts w:ascii="宋体"/>
          <w:color w:val="auto"/>
          <w:kern w:val="0"/>
          <w:sz w:val="24"/>
          <w:szCs w:val="24"/>
        </w:rPr>
      </w:pPr>
      <w:r>
        <w:rPr>
          <w:rFonts w:hint="eastAsia" w:asciiTheme="minorEastAsia" w:hAnsiTheme="minorEastAsia" w:cstheme="minorEastAsia"/>
          <w:sz w:val="24"/>
          <w:szCs w:val="24"/>
        </w:rPr>
        <w:t>4、未按</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文件格式制作的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文件，视为对</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未做实质性响应。</w:t>
      </w:r>
    </w:p>
    <w:p w14:paraId="4DA4871C">
      <w:pPr>
        <w:spacing w:line="440" w:lineRule="exact"/>
        <w:ind w:firstLine="482" w:firstLineChars="200"/>
        <w:rPr>
          <w:rFonts w:ascii="宋体"/>
          <w:b/>
          <w:bCs/>
          <w:color w:val="auto"/>
          <w:sz w:val="24"/>
          <w:szCs w:val="24"/>
        </w:rPr>
      </w:pPr>
      <w:bookmarkStart w:id="72" w:name="_Toc326251063"/>
      <w:r>
        <w:rPr>
          <w:rFonts w:hint="eastAsia" w:ascii="宋体" w:hAnsi="宋体" w:cs="宋体"/>
          <w:b/>
          <w:bCs/>
          <w:color w:val="auto"/>
          <w:sz w:val="24"/>
          <w:szCs w:val="24"/>
        </w:rPr>
        <w:t>二、响应文件格式及编排顺序</w:t>
      </w:r>
      <w:bookmarkEnd w:id="72"/>
    </w:p>
    <w:p w14:paraId="3BECEEC9">
      <w:pPr>
        <w:spacing w:line="440" w:lineRule="exact"/>
        <w:rPr>
          <w:rFonts w:ascii="宋体"/>
          <w:b/>
          <w:bCs/>
          <w:color w:val="auto"/>
          <w:spacing w:val="20"/>
          <w:sz w:val="24"/>
          <w:szCs w:val="24"/>
        </w:rPr>
      </w:pPr>
      <w:r>
        <w:rPr>
          <w:rFonts w:ascii="宋体"/>
          <w:b/>
          <w:bCs/>
          <w:color w:val="auto"/>
          <w:spacing w:val="20"/>
          <w:sz w:val="24"/>
          <w:szCs w:val="24"/>
        </w:rPr>
        <w:br w:type="page"/>
      </w:r>
    </w:p>
    <w:p w14:paraId="5A4E45C7">
      <w:pPr>
        <w:spacing w:line="440" w:lineRule="exact"/>
        <w:rPr>
          <w:rFonts w:ascii="宋体"/>
          <w:b/>
          <w:bCs/>
          <w:color w:val="auto"/>
          <w:sz w:val="24"/>
          <w:szCs w:val="24"/>
        </w:rPr>
      </w:pPr>
      <w:r>
        <w:rPr>
          <w:rFonts w:hint="eastAsia" w:ascii="宋体" w:hAnsi="宋体" w:cs="宋体"/>
          <w:b/>
          <w:bCs/>
          <w:color w:val="auto"/>
          <w:sz w:val="24"/>
          <w:szCs w:val="24"/>
        </w:rPr>
        <w:t>封面格式</w:t>
      </w:r>
    </w:p>
    <w:p w14:paraId="0AA063A1">
      <w:pPr>
        <w:spacing w:line="440" w:lineRule="exact"/>
        <w:rPr>
          <w:rFonts w:ascii="宋体"/>
          <w:b/>
          <w:bCs/>
          <w:color w:val="auto"/>
          <w:sz w:val="24"/>
          <w:szCs w:val="24"/>
        </w:rPr>
      </w:pPr>
    </w:p>
    <w:p w14:paraId="5F701E36">
      <w:pPr>
        <w:spacing w:line="440" w:lineRule="exact"/>
        <w:rPr>
          <w:rFonts w:ascii="宋体"/>
          <w:b/>
          <w:bCs/>
          <w:color w:val="auto"/>
          <w:sz w:val="24"/>
          <w:szCs w:val="24"/>
        </w:rPr>
      </w:pPr>
    </w:p>
    <w:p w14:paraId="4168F0BB">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自采2025-YCZX（007）</w:t>
      </w:r>
      <w:r>
        <w:rPr>
          <w:rFonts w:hint="eastAsia" w:ascii="宋体" w:hAnsi="宋体" w:cs="宋体"/>
          <w:b/>
          <w:bCs/>
          <w:color w:val="000000" w:themeColor="text1"/>
          <w:sz w:val="24"/>
          <w:szCs w:val="24"/>
          <w14:textFill>
            <w14:solidFill>
              <w14:schemeClr w14:val="tx1"/>
            </w14:solidFill>
          </w14:textFill>
        </w:rPr>
        <w:t>（正</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副）本</w:t>
      </w:r>
    </w:p>
    <w:p w14:paraId="77C3E94F">
      <w:pPr>
        <w:spacing w:line="360" w:lineRule="auto"/>
        <w:jc w:val="center"/>
        <w:rPr>
          <w:rFonts w:ascii="宋体"/>
          <w:color w:val="auto"/>
          <w:sz w:val="24"/>
          <w:szCs w:val="24"/>
        </w:rPr>
      </w:pPr>
    </w:p>
    <w:p w14:paraId="0C8D88CE">
      <w:pPr>
        <w:spacing w:line="360" w:lineRule="auto"/>
        <w:rPr>
          <w:rFonts w:ascii="宋体"/>
          <w:b/>
          <w:bCs/>
          <w:color w:val="auto"/>
          <w:sz w:val="28"/>
          <w:szCs w:val="28"/>
        </w:rPr>
      </w:pPr>
    </w:p>
    <w:p w14:paraId="5862B31C">
      <w:pPr>
        <w:pStyle w:val="41"/>
      </w:pPr>
    </w:p>
    <w:p w14:paraId="4FEAC5F5">
      <w:pPr>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友谊村七组人畜饮水补短板工程项目</w:t>
      </w:r>
    </w:p>
    <w:p w14:paraId="2B3D5D14">
      <w:pPr>
        <w:spacing w:line="360" w:lineRule="auto"/>
        <w:jc w:val="center"/>
        <w:rPr>
          <w:rFonts w:hint="eastAsia" w:ascii="宋体" w:hAnsi="宋体" w:cs="宋体"/>
          <w:b/>
          <w:bCs/>
          <w:color w:val="auto"/>
          <w:sz w:val="44"/>
          <w:szCs w:val="44"/>
          <w:lang w:eastAsia="zh-CN"/>
        </w:rPr>
      </w:pPr>
    </w:p>
    <w:p w14:paraId="6B524019">
      <w:pPr>
        <w:pStyle w:val="41"/>
        <w:rPr>
          <w:rFonts w:hint="eastAsia"/>
          <w:lang w:eastAsia="zh-CN"/>
        </w:rPr>
      </w:pPr>
    </w:p>
    <w:p w14:paraId="7BD6ED90">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471CE57D">
      <w:pPr>
        <w:spacing w:line="440" w:lineRule="exact"/>
        <w:rPr>
          <w:rFonts w:ascii="宋体"/>
          <w:color w:val="auto"/>
          <w:sz w:val="24"/>
          <w:szCs w:val="24"/>
        </w:rPr>
      </w:pPr>
    </w:p>
    <w:p w14:paraId="1352B5CA">
      <w:pPr>
        <w:spacing w:line="440" w:lineRule="exact"/>
        <w:rPr>
          <w:rFonts w:ascii="宋体"/>
          <w:color w:val="auto"/>
          <w:sz w:val="24"/>
          <w:szCs w:val="24"/>
        </w:rPr>
      </w:pPr>
    </w:p>
    <w:p w14:paraId="6E1777E6">
      <w:pPr>
        <w:spacing w:line="440" w:lineRule="exact"/>
        <w:rPr>
          <w:rFonts w:ascii="宋体"/>
          <w:color w:val="auto"/>
          <w:sz w:val="24"/>
          <w:szCs w:val="24"/>
        </w:rPr>
      </w:pPr>
    </w:p>
    <w:p w14:paraId="78827CA7">
      <w:pPr>
        <w:spacing w:line="440" w:lineRule="exact"/>
        <w:rPr>
          <w:rFonts w:hint="eastAsia" w:ascii="宋体" w:eastAsia="宋体"/>
          <w:color w:val="auto"/>
          <w:sz w:val="24"/>
          <w:szCs w:val="24"/>
          <w:lang w:eastAsia="zh-CN"/>
        </w:rPr>
      </w:pPr>
    </w:p>
    <w:p w14:paraId="649AAAF1">
      <w:pPr>
        <w:spacing w:line="440" w:lineRule="exact"/>
        <w:rPr>
          <w:rFonts w:ascii="宋体"/>
          <w:color w:val="auto"/>
          <w:sz w:val="24"/>
          <w:szCs w:val="24"/>
        </w:rPr>
      </w:pPr>
    </w:p>
    <w:p w14:paraId="205EB6E5">
      <w:pPr>
        <w:spacing w:line="440" w:lineRule="exact"/>
        <w:rPr>
          <w:rFonts w:ascii="宋体"/>
          <w:color w:val="auto"/>
          <w:sz w:val="24"/>
          <w:szCs w:val="24"/>
        </w:rPr>
      </w:pPr>
    </w:p>
    <w:p w14:paraId="423E9086">
      <w:pPr>
        <w:spacing w:line="440" w:lineRule="exact"/>
        <w:rPr>
          <w:rFonts w:ascii="宋体"/>
          <w:color w:val="auto"/>
          <w:sz w:val="24"/>
          <w:szCs w:val="24"/>
        </w:rPr>
      </w:pPr>
    </w:p>
    <w:p w14:paraId="70E6EFB9">
      <w:pPr>
        <w:spacing w:line="440" w:lineRule="exact"/>
        <w:rPr>
          <w:rFonts w:ascii="宋体"/>
          <w:color w:val="auto"/>
          <w:sz w:val="24"/>
          <w:szCs w:val="24"/>
        </w:rPr>
      </w:pPr>
    </w:p>
    <w:p w14:paraId="5C547643">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4E61A4CB">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5E7727C8">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21E878F5">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4E7A50F5">
      <w:pPr>
        <w:spacing w:line="440" w:lineRule="exact"/>
        <w:rPr>
          <w:rFonts w:ascii="宋体"/>
          <w:color w:val="auto"/>
          <w:spacing w:val="20"/>
          <w:sz w:val="24"/>
          <w:szCs w:val="24"/>
        </w:rPr>
      </w:pPr>
    </w:p>
    <w:p w14:paraId="03F2E245">
      <w:pPr>
        <w:spacing w:line="440" w:lineRule="exact"/>
        <w:rPr>
          <w:rFonts w:ascii="宋体"/>
          <w:b/>
          <w:bCs/>
          <w:color w:val="auto"/>
          <w:spacing w:val="20"/>
          <w:sz w:val="24"/>
          <w:szCs w:val="24"/>
        </w:rPr>
      </w:pPr>
    </w:p>
    <w:p w14:paraId="2E43B478">
      <w:pPr>
        <w:spacing w:line="440" w:lineRule="exact"/>
        <w:rPr>
          <w:rFonts w:ascii="宋体"/>
          <w:b/>
          <w:bCs/>
          <w:color w:val="auto"/>
          <w:spacing w:val="20"/>
          <w:sz w:val="24"/>
          <w:szCs w:val="24"/>
        </w:rPr>
      </w:pPr>
    </w:p>
    <w:p w14:paraId="7BAB99A0">
      <w:pPr>
        <w:spacing w:line="440" w:lineRule="exact"/>
        <w:rPr>
          <w:rFonts w:ascii="宋体"/>
          <w:b/>
          <w:bCs/>
          <w:color w:val="auto"/>
          <w:spacing w:val="20"/>
          <w:sz w:val="24"/>
          <w:szCs w:val="24"/>
        </w:rPr>
      </w:pPr>
    </w:p>
    <w:p w14:paraId="55CF4FF8">
      <w:pPr>
        <w:spacing w:line="440" w:lineRule="exact"/>
        <w:rPr>
          <w:rFonts w:ascii="宋体" w:hAnsi="宋体"/>
          <w:b/>
          <w:sz w:val="24"/>
          <w:szCs w:val="24"/>
        </w:rPr>
      </w:pPr>
      <w:r>
        <w:rPr>
          <w:rFonts w:hint="eastAsia" w:ascii="宋体" w:hAnsi="宋体"/>
          <w:b/>
          <w:sz w:val="24"/>
          <w:szCs w:val="24"/>
        </w:rPr>
        <w:t>目录格式</w:t>
      </w:r>
    </w:p>
    <w:p w14:paraId="7447A447">
      <w:pPr>
        <w:spacing w:line="440" w:lineRule="exact"/>
        <w:ind w:firstLine="482" w:firstLineChars="200"/>
        <w:jc w:val="center"/>
        <w:rPr>
          <w:rFonts w:ascii="宋体" w:hAnsi="宋体"/>
          <w:b/>
          <w:sz w:val="24"/>
          <w:szCs w:val="24"/>
        </w:rPr>
      </w:pPr>
    </w:p>
    <w:p w14:paraId="2650EC49">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5092CA22">
      <w:pPr>
        <w:pStyle w:val="22"/>
      </w:pPr>
    </w:p>
    <w:p w14:paraId="48901626">
      <w:pPr>
        <w:pStyle w:val="14"/>
        <w:numPr>
          <w:ilvl w:val="0"/>
          <w:numId w:val="7"/>
        </w:numPr>
        <w:spacing w:line="360" w:lineRule="auto"/>
        <w:ind w:left="0" w:leftChars="0" w:firstLineChars="0"/>
        <w:jc w:val="left"/>
        <w:rPr>
          <w:rFonts w:hint="eastAsia" w:hAnsi="宋体"/>
          <w:b/>
          <w:bCs/>
          <w:color w:val="auto"/>
          <w:sz w:val="24"/>
          <w:szCs w:val="24"/>
        </w:rPr>
      </w:pPr>
      <w:r>
        <w:rPr>
          <w:rFonts w:hint="eastAsia" w:hAnsi="宋体"/>
          <w:b/>
          <w:bCs/>
          <w:color w:val="auto"/>
          <w:sz w:val="24"/>
          <w:szCs w:val="24"/>
          <w:lang w:eastAsia="zh-CN"/>
        </w:rPr>
        <w:t>磋商</w:t>
      </w:r>
      <w:r>
        <w:rPr>
          <w:rFonts w:hint="eastAsia" w:hAnsi="宋体"/>
          <w:b/>
          <w:bCs/>
          <w:color w:val="auto"/>
          <w:sz w:val="24"/>
          <w:szCs w:val="24"/>
        </w:rPr>
        <w:t>响应函</w:t>
      </w:r>
    </w:p>
    <w:p w14:paraId="3F61817D">
      <w:pPr>
        <w:pStyle w:val="14"/>
        <w:numPr>
          <w:ilvl w:val="0"/>
          <w:numId w:val="7"/>
        </w:numPr>
        <w:spacing w:line="360" w:lineRule="auto"/>
        <w:ind w:left="0" w:leftChars="0" w:firstLineChars="0"/>
        <w:jc w:val="left"/>
        <w:rPr>
          <w:rFonts w:hint="eastAsia" w:hAnsi="宋体" w:cs="Times New Roman"/>
          <w:b/>
          <w:bCs/>
          <w:color w:val="auto"/>
          <w:sz w:val="24"/>
          <w:szCs w:val="24"/>
        </w:rPr>
      </w:pPr>
      <w:r>
        <w:rPr>
          <w:rFonts w:hint="eastAsia" w:hAnsi="宋体" w:cs="Times New Roman"/>
          <w:b/>
          <w:bCs/>
          <w:color w:val="auto"/>
          <w:sz w:val="24"/>
          <w:szCs w:val="24"/>
          <w:lang w:val="en-US" w:eastAsia="zh-CN"/>
        </w:rPr>
        <w:t>报价一览表</w:t>
      </w:r>
    </w:p>
    <w:p w14:paraId="1292424E">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已标价工程量清单</w:t>
      </w:r>
    </w:p>
    <w:p w14:paraId="4EE278EC">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资格证明文件</w:t>
      </w:r>
    </w:p>
    <w:p w14:paraId="49F6DB8D">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商务偏离表</w:t>
      </w:r>
    </w:p>
    <w:p w14:paraId="3D13E6AF">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投标方案及施工组织设计</w:t>
      </w:r>
    </w:p>
    <w:p w14:paraId="1AD83FFE">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企业业绩</w:t>
      </w:r>
    </w:p>
    <w:p w14:paraId="3079B03D">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工程质量的保障措施及承诺</w:t>
      </w:r>
    </w:p>
    <w:p w14:paraId="69C708C5">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供应商拒绝政府采购领域商业贿赂承诺书</w:t>
      </w:r>
    </w:p>
    <w:p w14:paraId="2C5E40F5">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投标人认为有必要提供的其它证明资料</w:t>
      </w:r>
    </w:p>
    <w:p w14:paraId="0BF160C4">
      <w:pPr>
        <w:spacing w:line="360" w:lineRule="auto"/>
        <w:jc w:val="left"/>
        <w:rPr>
          <w:rFonts w:hint="eastAsia" w:ascii="宋体" w:hAnsi="宋体"/>
          <w:b/>
          <w:sz w:val="24"/>
          <w:szCs w:val="24"/>
          <w:lang w:val="en-US" w:eastAsia="zh-CN"/>
        </w:rPr>
      </w:pPr>
    </w:p>
    <w:p w14:paraId="7D0D85AE">
      <w:pPr>
        <w:spacing w:line="440" w:lineRule="exact"/>
        <w:ind w:firstLine="482" w:firstLineChars="200"/>
        <w:jc w:val="center"/>
        <w:rPr>
          <w:rFonts w:ascii="宋体" w:hAnsi="宋体"/>
          <w:b/>
          <w:sz w:val="24"/>
          <w:szCs w:val="24"/>
        </w:rPr>
      </w:pPr>
    </w:p>
    <w:p w14:paraId="612F5777">
      <w:pPr>
        <w:spacing w:line="440" w:lineRule="exact"/>
        <w:ind w:firstLine="482" w:firstLineChars="200"/>
        <w:jc w:val="center"/>
        <w:rPr>
          <w:rFonts w:ascii="宋体" w:hAnsi="宋体"/>
          <w:b/>
          <w:sz w:val="24"/>
          <w:szCs w:val="24"/>
        </w:rPr>
      </w:pPr>
    </w:p>
    <w:p w14:paraId="2390092C">
      <w:pPr>
        <w:spacing w:line="440" w:lineRule="exact"/>
        <w:ind w:firstLine="482" w:firstLineChars="200"/>
        <w:jc w:val="center"/>
        <w:rPr>
          <w:rFonts w:ascii="宋体" w:hAnsi="宋体"/>
          <w:b/>
          <w:sz w:val="24"/>
          <w:szCs w:val="24"/>
        </w:rPr>
      </w:pPr>
    </w:p>
    <w:p w14:paraId="658E5E4B">
      <w:pPr>
        <w:spacing w:line="440" w:lineRule="exact"/>
        <w:ind w:firstLine="482" w:firstLineChars="200"/>
        <w:jc w:val="center"/>
        <w:rPr>
          <w:rFonts w:ascii="宋体" w:hAnsi="宋体"/>
          <w:b/>
          <w:sz w:val="24"/>
          <w:szCs w:val="24"/>
        </w:rPr>
      </w:pPr>
    </w:p>
    <w:p w14:paraId="1C4C181A">
      <w:pPr>
        <w:pStyle w:val="13"/>
        <w:rPr>
          <w:rFonts w:ascii="宋体" w:hAnsi="宋体"/>
          <w:b/>
          <w:sz w:val="24"/>
          <w:szCs w:val="24"/>
        </w:rPr>
      </w:pPr>
    </w:p>
    <w:p w14:paraId="07BBDDDD"/>
    <w:p w14:paraId="619A6F56">
      <w:pPr>
        <w:spacing w:line="440" w:lineRule="exact"/>
        <w:ind w:firstLine="482" w:firstLineChars="200"/>
        <w:jc w:val="center"/>
        <w:rPr>
          <w:rFonts w:ascii="宋体" w:hAnsi="宋体"/>
          <w:b/>
          <w:sz w:val="24"/>
          <w:szCs w:val="24"/>
        </w:rPr>
      </w:pPr>
    </w:p>
    <w:p w14:paraId="46CA1DCF">
      <w:pPr>
        <w:pStyle w:val="22"/>
        <w:rPr>
          <w:rFonts w:ascii="宋体" w:hAnsi="宋体"/>
          <w:b/>
          <w:sz w:val="24"/>
          <w:szCs w:val="24"/>
        </w:rPr>
      </w:pPr>
    </w:p>
    <w:p w14:paraId="0C3764EB">
      <w:pPr>
        <w:pStyle w:val="22"/>
        <w:rPr>
          <w:rFonts w:ascii="宋体" w:hAnsi="宋体"/>
          <w:b/>
          <w:sz w:val="24"/>
          <w:szCs w:val="24"/>
        </w:rPr>
      </w:pPr>
    </w:p>
    <w:p w14:paraId="19F6205C">
      <w:pPr>
        <w:pStyle w:val="7"/>
        <w:rPr>
          <w:rFonts w:ascii="宋体" w:hAnsi="宋体"/>
          <w:b/>
          <w:sz w:val="24"/>
          <w:szCs w:val="24"/>
        </w:rPr>
      </w:pPr>
    </w:p>
    <w:p w14:paraId="6134BB34">
      <w:pPr>
        <w:rPr>
          <w:rFonts w:ascii="宋体" w:hAnsi="宋体"/>
          <w:b/>
          <w:sz w:val="24"/>
          <w:szCs w:val="24"/>
        </w:rPr>
      </w:pPr>
    </w:p>
    <w:p w14:paraId="1D104C90">
      <w:pPr>
        <w:pStyle w:val="13"/>
      </w:pPr>
    </w:p>
    <w:p w14:paraId="446660F1">
      <w:pPr>
        <w:pStyle w:val="22"/>
        <w:rPr>
          <w:rFonts w:ascii="宋体" w:hAnsi="宋体"/>
          <w:b/>
          <w:sz w:val="24"/>
          <w:szCs w:val="24"/>
        </w:rPr>
      </w:pPr>
    </w:p>
    <w:p w14:paraId="4C958FEB">
      <w:pPr>
        <w:pStyle w:val="7"/>
      </w:pPr>
    </w:p>
    <w:p w14:paraId="652ED7F6">
      <w:pPr>
        <w:pStyle w:val="22"/>
        <w:rPr>
          <w:rFonts w:ascii="宋体" w:hAnsi="宋体"/>
          <w:b/>
          <w:sz w:val="24"/>
          <w:szCs w:val="24"/>
        </w:rPr>
      </w:pPr>
    </w:p>
    <w:p w14:paraId="0E30588D">
      <w:pPr>
        <w:spacing w:line="440" w:lineRule="exact"/>
        <w:rPr>
          <w:rFonts w:ascii="宋体" w:hAnsi="宋体"/>
          <w:b/>
          <w:sz w:val="24"/>
          <w:szCs w:val="24"/>
        </w:rPr>
      </w:pPr>
    </w:p>
    <w:p w14:paraId="1A1AB3E2">
      <w:pPr>
        <w:pStyle w:val="12"/>
      </w:pPr>
    </w:p>
    <w:p w14:paraId="2D2A6D1C">
      <w:pPr>
        <w:spacing w:line="440" w:lineRule="exact"/>
        <w:jc w:val="center"/>
        <w:rPr>
          <w:rFonts w:hint="eastAsia" w:ascii="宋体" w:hAnsi="宋体"/>
          <w:b/>
          <w:sz w:val="24"/>
          <w:szCs w:val="24"/>
        </w:rPr>
      </w:pPr>
      <w:r>
        <w:rPr>
          <w:rFonts w:hint="eastAsia" w:ascii="宋体" w:hAnsi="宋体"/>
          <w:b/>
          <w:sz w:val="24"/>
          <w:szCs w:val="24"/>
        </w:rPr>
        <w:t>一、磋商响应函</w:t>
      </w:r>
    </w:p>
    <w:p w14:paraId="609368D9">
      <w:pPr>
        <w:spacing w:line="440" w:lineRule="exact"/>
        <w:jc w:val="left"/>
        <w:rPr>
          <w:rFonts w:hint="eastAsia" w:ascii="宋体" w:hAnsi="宋体"/>
          <w:sz w:val="24"/>
          <w:szCs w:val="24"/>
        </w:rPr>
      </w:pPr>
      <w:r>
        <w:rPr>
          <w:rFonts w:hint="eastAsia" w:ascii="宋体" w:hAnsi="宋体"/>
          <w:sz w:val="24"/>
          <w:szCs w:val="24"/>
          <w:lang w:eastAsia="zh-CN"/>
        </w:rPr>
        <w:t>安康远程智信项目管理有限公司</w:t>
      </w:r>
      <w:r>
        <w:rPr>
          <w:rFonts w:hint="eastAsia" w:ascii="宋体" w:hAnsi="宋体"/>
          <w:sz w:val="24"/>
          <w:szCs w:val="24"/>
        </w:rPr>
        <w:t>：</w:t>
      </w:r>
    </w:p>
    <w:p w14:paraId="28CB0B1D">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投标人</w:t>
      </w:r>
      <w:r>
        <w:rPr>
          <w:rFonts w:hint="eastAsia" w:ascii="宋体" w:hAnsi="宋体"/>
          <w:sz w:val="24"/>
          <w:szCs w:val="24"/>
          <w:u w:val="single"/>
        </w:rPr>
        <w:t xml:space="preserve">              （</w:t>
      </w:r>
      <w:r>
        <w:rPr>
          <w:rFonts w:hint="eastAsia" w:ascii="宋体" w:hAnsi="宋体"/>
          <w:sz w:val="24"/>
          <w:szCs w:val="24"/>
          <w:u w:val="single"/>
          <w:lang w:eastAsia="zh-CN"/>
        </w:rPr>
        <w:t>投标人</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正本壹份、</w:t>
      </w:r>
      <w:r>
        <w:rPr>
          <w:rFonts w:hint="eastAsia" w:ascii="宋体" w:hAnsi="宋体"/>
          <w:b/>
          <w:bCs/>
          <w:sz w:val="24"/>
          <w:szCs w:val="24"/>
          <w:lang w:eastAsia="zh-CN"/>
        </w:rPr>
        <w:t>副本</w:t>
      </w:r>
      <w:r>
        <w:rPr>
          <w:rFonts w:hint="eastAsia" w:ascii="宋体" w:hAnsi="宋体"/>
          <w:b/>
          <w:bCs/>
          <w:sz w:val="24"/>
          <w:szCs w:val="24"/>
          <w:lang w:val="en-US" w:eastAsia="zh-CN"/>
        </w:rPr>
        <w:t>贰</w:t>
      </w:r>
      <w:r>
        <w:rPr>
          <w:rFonts w:hint="eastAsia" w:ascii="宋体" w:hAnsi="宋体"/>
          <w:b/>
          <w:bCs/>
          <w:sz w:val="24"/>
          <w:szCs w:val="24"/>
          <w:lang w:eastAsia="zh-CN"/>
        </w:rPr>
        <w:t>份</w:t>
      </w:r>
      <w:r>
        <w:rPr>
          <w:rFonts w:hint="eastAsia" w:ascii="宋体" w:hAnsi="宋体"/>
          <w:b/>
          <w:bCs/>
          <w:sz w:val="24"/>
          <w:szCs w:val="24"/>
        </w:rPr>
        <w:t>、</w:t>
      </w:r>
      <w:r>
        <w:rPr>
          <w:rFonts w:hint="eastAsia" w:ascii="宋体" w:hAnsi="宋体"/>
          <w:b/>
          <w:bCs/>
          <w:sz w:val="24"/>
          <w:szCs w:val="24"/>
          <w:lang w:val="en-US" w:eastAsia="zh-CN"/>
        </w:rPr>
        <w:t>资质文件壹份</w:t>
      </w:r>
      <w:r>
        <w:rPr>
          <w:rFonts w:hint="eastAsia" w:ascii="宋体" w:hAnsi="宋体"/>
          <w:sz w:val="24"/>
          <w:szCs w:val="24"/>
        </w:rPr>
        <w:t>。</w:t>
      </w:r>
    </w:p>
    <w:p w14:paraId="2F5CA34A">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020B0CEF">
      <w:pPr>
        <w:spacing w:line="440" w:lineRule="exact"/>
        <w:ind w:firstLine="480" w:firstLineChars="200"/>
        <w:jc w:val="left"/>
        <w:rPr>
          <w:rFonts w:hint="eastAsia" w:ascii="宋体" w:hAnsi="宋体"/>
          <w:sz w:val="24"/>
          <w:szCs w:val="24"/>
        </w:rPr>
      </w:pPr>
      <w:r>
        <w:rPr>
          <w:rFonts w:hint="eastAsia" w:ascii="宋体" w:hAnsi="宋体"/>
          <w:sz w:val="24"/>
          <w:szCs w:val="24"/>
        </w:rPr>
        <w:t>1、所附报价表中规定的应提交和交付的总报价为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元</w:t>
      </w: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eastAsia="zh-CN"/>
        </w:rPr>
        <w:t>。</w:t>
      </w:r>
    </w:p>
    <w:p w14:paraId="02A76A2D">
      <w:pPr>
        <w:spacing w:line="440" w:lineRule="exact"/>
        <w:ind w:firstLine="480" w:firstLineChars="200"/>
        <w:jc w:val="left"/>
        <w:rPr>
          <w:rFonts w:hint="eastAsia" w:ascii="宋体" w:hAnsi="宋体"/>
          <w:sz w:val="24"/>
          <w:szCs w:val="24"/>
        </w:rPr>
      </w:pPr>
      <w:r>
        <w:rPr>
          <w:rFonts w:hint="eastAsia" w:ascii="宋体" w:hAnsi="宋体"/>
          <w:sz w:val="24"/>
          <w:szCs w:val="24"/>
        </w:rPr>
        <w:t>2、我们将按竞争性磋商文件的规定履行合同责任和义务。</w:t>
      </w:r>
    </w:p>
    <w:p w14:paraId="7EEB51EE">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5203FF5F">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投标人</w:t>
      </w:r>
      <w:r>
        <w:rPr>
          <w:rFonts w:hint="eastAsia" w:ascii="宋体" w:hAnsi="宋体"/>
          <w:sz w:val="24"/>
          <w:szCs w:val="24"/>
        </w:rPr>
        <w:t>的响应文件有效期延长为与合同有效期一致）。</w:t>
      </w:r>
    </w:p>
    <w:p w14:paraId="00677523">
      <w:pPr>
        <w:spacing w:line="440" w:lineRule="exact"/>
        <w:ind w:firstLine="480" w:firstLineChars="200"/>
        <w:jc w:val="left"/>
        <w:rPr>
          <w:rFonts w:hint="eastAsia" w:ascii="宋体" w:hAnsi="宋体"/>
          <w:sz w:val="24"/>
          <w:szCs w:val="24"/>
        </w:rPr>
      </w:pPr>
      <w:r>
        <w:rPr>
          <w:rFonts w:hint="eastAsia" w:ascii="宋体" w:hAnsi="宋体"/>
          <w:sz w:val="24"/>
          <w:szCs w:val="24"/>
        </w:rPr>
        <w:t>5、我们完全理解并同意贵方在竞争性磋商文件中的有关没收磋商保证金和拒绝磋商的条款。</w:t>
      </w:r>
    </w:p>
    <w:p w14:paraId="3DE4B67A">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35C5DCA">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63B3B9">
      <w:pPr>
        <w:spacing w:line="440" w:lineRule="exact"/>
        <w:ind w:firstLine="480" w:firstLineChars="200"/>
        <w:jc w:val="left"/>
        <w:rPr>
          <w:rFonts w:hint="eastAsia" w:ascii="宋体" w:hAnsi="宋体"/>
          <w:sz w:val="24"/>
          <w:szCs w:val="24"/>
        </w:rPr>
      </w:pPr>
      <w:r>
        <w:rPr>
          <w:rFonts w:hint="eastAsia" w:ascii="宋体" w:hAnsi="宋体"/>
          <w:sz w:val="24"/>
          <w:szCs w:val="24"/>
        </w:rPr>
        <w:t>8、与本磋商有关的一切正式往来信函请寄：</w:t>
      </w:r>
    </w:p>
    <w:p w14:paraId="451C9B8D">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548C1A3E">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661B170D">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6058C9F8">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6243C51D">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5B11941C">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2611BD5">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3C1CC5">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3579341C">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46C30B30">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13B2140E">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156CA5D6">
      <w:pPr>
        <w:spacing w:line="440" w:lineRule="exact"/>
        <w:ind w:firstLine="5520" w:firstLineChars="2300"/>
        <w:jc w:val="left"/>
        <w:rPr>
          <w:rFonts w:hint="eastAsia" w:ascii="宋体" w:hAnsi="宋体"/>
          <w:sz w:val="24"/>
          <w:szCs w:val="24"/>
        </w:rPr>
      </w:pPr>
    </w:p>
    <w:p w14:paraId="0E4946A0">
      <w:pPr>
        <w:pStyle w:val="22"/>
        <w:ind w:left="0" w:leftChars="0" w:firstLine="0" w:firstLineChars="0"/>
        <w:rPr>
          <w:rFonts w:hint="eastAsia"/>
        </w:rPr>
      </w:pPr>
    </w:p>
    <w:p w14:paraId="3311462E">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二、第一次磋商报价表</w:t>
      </w:r>
    </w:p>
    <w:p w14:paraId="63CD0C1C">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28FEBFAE">
      <w:pPr>
        <w:autoSpaceDE w:val="0"/>
        <w:autoSpaceDN w:val="0"/>
        <w:adjustRightInd w:val="0"/>
        <w:snapToGrid w:val="0"/>
        <w:spacing w:line="440" w:lineRule="exact"/>
        <w:jc w:val="center"/>
        <w:rPr>
          <w:rFonts w:hint="eastAsia" w:ascii="宋体" w:hAnsi="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r>
        <w:rPr>
          <w:rFonts w:hint="eastAsia" w:ascii="宋体" w:hAnsi="宋体" w:cs="宋体"/>
          <w:bCs/>
          <w:color w:val="000000" w:themeColor="text1"/>
          <w:sz w:val="24"/>
          <w:szCs w:val="24"/>
          <w:lang w:eastAsia="zh-CN"/>
          <w14:textFill>
            <w14:solidFill>
              <w14:schemeClr w14:val="tx1"/>
            </w14:solidFill>
          </w14:textFill>
        </w:rPr>
        <w:t>自采2025-YCZX（007）</w:t>
      </w:r>
    </w:p>
    <w:tbl>
      <w:tblPr>
        <w:tblStyle w:val="23"/>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2091"/>
        <w:gridCol w:w="1812"/>
        <w:gridCol w:w="2049"/>
      </w:tblGrid>
      <w:tr w14:paraId="086D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704" w:type="dxa"/>
            <w:vAlign w:val="center"/>
          </w:tcPr>
          <w:p w14:paraId="2A5F21E4">
            <w:pPr>
              <w:spacing w:line="440" w:lineRule="exact"/>
              <w:jc w:val="center"/>
              <w:rPr>
                <w:rFonts w:ascii="宋体" w:hAnsi="宋体"/>
                <w:bCs/>
                <w:sz w:val="24"/>
                <w:szCs w:val="24"/>
              </w:rPr>
            </w:pPr>
            <w:r>
              <w:rPr>
                <w:rFonts w:hint="eastAsia" w:ascii="宋体" w:hAnsi="宋体"/>
                <w:bCs/>
                <w:sz w:val="24"/>
                <w:szCs w:val="24"/>
              </w:rPr>
              <w:t>项目名称</w:t>
            </w:r>
          </w:p>
        </w:tc>
        <w:tc>
          <w:tcPr>
            <w:tcW w:w="2091" w:type="dxa"/>
            <w:vAlign w:val="center"/>
          </w:tcPr>
          <w:p w14:paraId="125B52D0">
            <w:pPr>
              <w:spacing w:line="440" w:lineRule="exact"/>
              <w:jc w:val="center"/>
              <w:rPr>
                <w:rFonts w:hint="eastAsia" w:ascii="宋体" w:hAnsi="宋体"/>
                <w:bCs/>
                <w:sz w:val="24"/>
                <w:szCs w:val="24"/>
              </w:rPr>
            </w:pPr>
            <w:r>
              <w:rPr>
                <w:rFonts w:hint="eastAsia" w:ascii="宋体" w:hAnsi="宋体"/>
                <w:bCs/>
                <w:sz w:val="24"/>
                <w:szCs w:val="24"/>
              </w:rPr>
              <w:t>磋商首次报价（元）</w:t>
            </w:r>
          </w:p>
        </w:tc>
        <w:tc>
          <w:tcPr>
            <w:tcW w:w="1812" w:type="dxa"/>
            <w:vAlign w:val="center"/>
          </w:tcPr>
          <w:p w14:paraId="57E9B2CE">
            <w:pPr>
              <w:spacing w:line="44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工期（天）</w:t>
            </w:r>
          </w:p>
        </w:tc>
        <w:tc>
          <w:tcPr>
            <w:tcW w:w="2049" w:type="dxa"/>
            <w:vAlign w:val="center"/>
          </w:tcPr>
          <w:p w14:paraId="2D5A8F4F">
            <w:pPr>
              <w:spacing w:line="440" w:lineRule="exact"/>
              <w:jc w:val="center"/>
              <w:rPr>
                <w:rFonts w:hint="default" w:ascii="宋体" w:hAnsi="宋体" w:eastAsia="宋体"/>
                <w:bCs/>
                <w:sz w:val="24"/>
                <w:szCs w:val="24"/>
                <w:lang w:val="en-US" w:eastAsia="zh-CN"/>
              </w:rPr>
            </w:pPr>
            <w:r>
              <w:rPr>
                <w:rFonts w:hint="eastAsia" w:hAnsi="宋体" w:cs="宋体"/>
                <w:color w:val="auto"/>
                <w:sz w:val="24"/>
                <w:szCs w:val="24"/>
                <w:lang w:val="en-US" w:eastAsia="zh-CN"/>
              </w:rPr>
              <w:t>质量标准</w:t>
            </w:r>
          </w:p>
        </w:tc>
      </w:tr>
      <w:tr w14:paraId="51C5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2704" w:type="dxa"/>
            <w:vAlign w:val="center"/>
          </w:tcPr>
          <w:p w14:paraId="6F291AD4">
            <w:pPr>
              <w:spacing w:line="440" w:lineRule="exact"/>
              <w:rPr>
                <w:rFonts w:hint="eastAsia" w:ascii="宋体" w:hAnsi="宋体" w:eastAsia="宋体"/>
                <w:bCs/>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友谊村七组人畜饮水补短板工程项目</w:t>
            </w:r>
          </w:p>
        </w:tc>
        <w:tc>
          <w:tcPr>
            <w:tcW w:w="2091" w:type="dxa"/>
            <w:vAlign w:val="center"/>
          </w:tcPr>
          <w:p w14:paraId="02FB6039">
            <w:pPr>
              <w:spacing w:line="440" w:lineRule="exact"/>
              <w:jc w:val="left"/>
              <w:rPr>
                <w:rFonts w:hint="default" w:ascii="宋体" w:hAnsi="宋体" w:eastAsia="宋体"/>
                <w:bCs/>
                <w:sz w:val="24"/>
                <w:szCs w:val="24"/>
                <w:u w:val="single"/>
                <w:lang w:val="en-US" w:eastAsia="zh-CN"/>
              </w:rPr>
            </w:pPr>
          </w:p>
        </w:tc>
        <w:tc>
          <w:tcPr>
            <w:tcW w:w="1812" w:type="dxa"/>
            <w:vAlign w:val="center"/>
          </w:tcPr>
          <w:p w14:paraId="042B8020">
            <w:pPr>
              <w:spacing w:line="440" w:lineRule="exact"/>
              <w:jc w:val="center"/>
              <w:rPr>
                <w:rFonts w:ascii="宋体" w:hAnsi="宋体"/>
                <w:bCs/>
                <w:sz w:val="24"/>
                <w:szCs w:val="24"/>
              </w:rPr>
            </w:pPr>
          </w:p>
        </w:tc>
        <w:tc>
          <w:tcPr>
            <w:tcW w:w="2049" w:type="dxa"/>
            <w:vAlign w:val="center"/>
          </w:tcPr>
          <w:p w14:paraId="6D7156A5">
            <w:pPr>
              <w:spacing w:line="440" w:lineRule="exact"/>
              <w:jc w:val="center"/>
              <w:rPr>
                <w:rFonts w:ascii="宋体" w:hAnsi="宋体"/>
                <w:bCs/>
                <w:sz w:val="24"/>
                <w:szCs w:val="24"/>
              </w:rPr>
            </w:pPr>
          </w:p>
        </w:tc>
      </w:tr>
      <w:tr w14:paraId="581F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704" w:type="dxa"/>
            <w:vAlign w:val="center"/>
          </w:tcPr>
          <w:p w14:paraId="381B0996">
            <w:pPr>
              <w:spacing w:line="440" w:lineRule="exact"/>
              <w:jc w:val="center"/>
              <w:rPr>
                <w:rFonts w:ascii="宋体" w:hAnsi="宋体"/>
                <w:bCs/>
                <w:sz w:val="24"/>
                <w:szCs w:val="24"/>
              </w:rPr>
            </w:pPr>
            <w:r>
              <w:rPr>
                <w:rFonts w:hint="eastAsia" w:ascii="宋体" w:hAnsi="宋体"/>
                <w:bCs/>
                <w:sz w:val="24"/>
                <w:szCs w:val="24"/>
              </w:rPr>
              <w:t>投标报价（大写）</w:t>
            </w:r>
          </w:p>
        </w:tc>
        <w:tc>
          <w:tcPr>
            <w:tcW w:w="5952" w:type="dxa"/>
            <w:gridSpan w:val="3"/>
            <w:vAlign w:val="center"/>
          </w:tcPr>
          <w:p w14:paraId="78E329D3">
            <w:pPr>
              <w:spacing w:line="440" w:lineRule="exact"/>
              <w:rPr>
                <w:rFonts w:hint="eastAsia" w:ascii="宋体" w:hAnsi="宋体"/>
                <w:bCs/>
                <w:color w:val="FF0000"/>
                <w:sz w:val="24"/>
                <w:szCs w:val="24"/>
              </w:rPr>
            </w:pPr>
          </w:p>
        </w:tc>
      </w:tr>
    </w:tbl>
    <w:p w14:paraId="7FBAD4DF">
      <w:pPr>
        <w:pStyle w:val="6"/>
        <w:ind w:left="0" w:leftChars="0" w:firstLine="0" w:firstLineChars="0"/>
        <w:rPr>
          <w:rFonts w:hint="eastAsia" w:ascii="宋体" w:hAnsi="宋体" w:cs="宋体"/>
          <w:bCs/>
          <w:color w:val="000000" w:themeColor="text1"/>
          <w:sz w:val="24"/>
          <w:szCs w:val="24"/>
          <w:lang w:eastAsia="zh-CN"/>
          <w14:textFill>
            <w14:solidFill>
              <w14:schemeClr w14:val="tx1"/>
            </w14:solidFill>
          </w14:textFill>
        </w:rPr>
      </w:pPr>
    </w:p>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的投标单价报价不得超过采购预算</w:t>
      </w:r>
      <w:r>
        <w:rPr>
          <w:rFonts w:hint="eastAsia" w:ascii="宋体" w:hAnsi="宋体"/>
          <w:b/>
          <w:bCs/>
          <w:sz w:val="24"/>
          <w:szCs w:val="24"/>
          <w:lang w:val="en-US" w:eastAsia="zh-CN"/>
        </w:rPr>
        <w:t>和最高限价</w:t>
      </w:r>
      <w:r>
        <w:rPr>
          <w:rFonts w:hint="eastAsia" w:ascii="宋体" w:hAnsi="宋体"/>
          <w:b/>
          <w:bCs/>
          <w:sz w:val="24"/>
          <w:szCs w:val="24"/>
        </w:rPr>
        <w:t>，否则按无效文件处理。</w:t>
      </w:r>
    </w:p>
    <w:p w14:paraId="0362F7A0">
      <w:pPr>
        <w:spacing w:line="440" w:lineRule="exact"/>
        <w:ind w:firstLine="482" w:firstLineChars="200"/>
        <w:rPr>
          <w:rFonts w:ascii="宋体" w:hAnsi="宋体"/>
          <w:b/>
          <w:bCs/>
          <w:sz w:val="24"/>
          <w:szCs w:val="24"/>
        </w:rPr>
      </w:pPr>
      <w:r>
        <w:rPr>
          <w:rFonts w:hint="eastAsia" w:ascii="宋体" w:hAnsi="宋体"/>
          <w:b/>
          <w:bCs/>
          <w:sz w:val="24"/>
          <w:szCs w:val="24"/>
        </w:rPr>
        <w:t>2、本表应保证竞争性磋商响应文件的正、副本中仍有此表且一致。</w:t>
      </w:r>
    </w:p>
    <w:p w14:paraId="3F109D6E">
      <w:pPr>
        <w:spacing w:line="440" w:lineRule="exact"/>
        <w:ind w:firstLine="482" w:firstLineChars="200"/>
        <w:rPr>
          <w:rFonts w:ascii="宋体" w:hAnsi="宋体"/>
          <w:b/>
          <w:bCs/>
          <w:sz w:val="24"/>
          <w:szCs w:val="24"/>
        </w:rPr>
      </w:pPr>
      <w:r>
        <w:rPr>
          <w:rFonts w:ascii="宋体" w:hAnsi="宋体"/>
          <w:b/>
          <w:bCs/>
          <w:sz w:val="24"/>
          <w:szCs w:val="24"/>
        </w:rPr>
        <w:t>3</w:t>
      </w:r>
      <w:r>
        <w:rPr>
          <w:rFonts w:hint="eastAsia" w:ascii="宋体" w:hAnsi="宋体"/>
          <w:b/>
          <w:bCs/>
          <w:sz w:val="24"/>
          <w:szCs w:val="24"/>
        </w:rPr>
        <w:t>、报价精确到小数点后两位。</w:t>
      </w:r>
    </w:p>
    <w:p w14:paraId="5CCB5E77">
      <w:pPr>
        <w:pStyle w:val="6"/>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699699E2">
      <w:pPr>
        <w:pStyle w:val="6"/>
        <w:rPr>
          <w:rFonts w:hint="default" w:eastAsia="宋体"/>
          <w:lang w:val="en-US" w:eastAsia="zh-CN"/>
        </w:rPr>
      </w:pPr>
    </w:p>
    <w:p w14:paraId="46E437E7">
      <w:pPr>
        <w:spacing w:line="440" w:lineRule="exact"/>
        <w:ind w:firstLine="482" w:firstLineChars="200"/>
        <w:jc w:val="left"/>
        <w:rPr>
          <w:rFonts w:ascii="宋体" w:hAnsi="宋体" w:cs="宋体"/>
          <w:b/>
          <w:sz w:val="24"/>
          <w:szCs w:val="24"/>
        </w:rPr>
      </w:pPr>
    </w:p>
    <w:p w14:paraId="1AF52BC7">
      <w:pPr>
        <w:spacing w:line="440" w:lineRule="exact"/>
        <w:rPr>
          <w:rFonts w:ascii="宋体" w:hAnsi="宋体"/>
          <w:sz w:val="24"/>
          <w:szCs w:val="24"/>
        </w:rPr>
      </w:pPr>
    </w:p>
    <w:p w14:paraId="2AD3D33B">
      <w:pPr>
        <w:spacing w:line="440" w:lineRule="exact"/>
        <w:ind w:firstLine="240" w:firstLineChars="100"/>
        <w:rPr>
          <w:rFonts w:ascii="宋体" w:hAnsi="宋体"/>
          <w:sz w:val="24"/>
          <w:szCs w:val="24"/>
        </w:rPr>
      </w:pPr>
    </w:p>
    <w:p w14:paraId="754BD2FE">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9B5ADA1">
      <w:pPr>
        <w:spacing w:line="440" w:lineRule="exact"/>
        <w:ind w:firstLine="480" w:firstLineChars="200"/>
        <w:jc w:val="left"/>
        <w:rPr>
          <w:rFonts w:hint="eastAsia" w:ascii="宋体" w:hAnsi="宋体"/>
          <w:sz w:val="24"/>
          <w:szCs w:val="24"/>
        </w:rPr>
      </w:pPr>
    </w:p>
    <w:p w14:paraId="0E0EC74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17E52D9E">
      <w:pPr>
        <w:spacing w:line="440" w:lineRule="exact"/>
        <w:rPr>
          <w:rFonts w:ascii="宋体" w:hAnsi="宋体"/>
          <w:sz w:val="24"/>
          <w:szCs w:val="24"/>
        </w:rPr>
      </w:pPr>
    </w:p>
    <w:p w14:paraId="00B1AC1E">
      <w:pPr>
        <w:spacing w:line="440" w:lineRule="exact"/>
        <w:rPr>
          <w:rFonts w:ascii="宋体" w:hAnsi="宋体"/>
          <w:sz w:val="24"/>
          <w:szCs w:val="24"/>
        </w:rPr>
      </w:pPr>
    </w:p>
    <w:p w14:paraId="5780D9F9">
      <w:pPr>
        <w:spacing w:line="440" w:lineRule="exact"/>
        <w:ind w:firstLine="4480"/>
        <w:rPr>
          <w:rFonts w:ascii="宋体" w:hAnsi="宋体"/>
          <w:sz w:val="24"/>
          <w:szCs w:val="24"/>
        </w:rPr>
      </w:pPr>
      <w:r>
        <w:rPr>
          <w:rFonts w:hint="eastAsia" w:ascii="宋体" w:hAnsi="宋体"/>
          <w:sz w:val="24"/>
          <w:szCs w:val="24"/>
        </w:rPr>
        <w:t>　</w:t>
      </w:r>
    </w:p>
    <w:p w14:paraId="6B76DBD9">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60E7DB9">
      <w:pPr>
        <w:pStyle w:val="6"/>
        <w:ind w:left="0" w:leftChars="0" w:firstLine="0" w:firstLineChars="0"/>
        <w:rPr>
          <w:rFonts w:hint="eastAsia" w:ascii="宋体" w:hAnsi="宋体"/>
          <w:b/>
          <w:sz w:val="24"/>
          <w:szCs w:val="24"/>
        </w:rPr>
      </w:pPr>
    </w:p>
    <w:p w14:paraId="4988D8B0">
      <w:pPr>
        <w:spacing w:line="440" w:lineRule="exact"/>
        <w:ind w:firstLine="482" w:firstLineChars="200"/>
        <w:jc w:val="center"/>
        <w:rPr>
          <w:rFonts w:hint="eastAsia" w:ascii="宋体" w:hAnsi="宋体"/>
          <w:b/>
          <w:sz w:val="24"/>
          <w:szCs w:val="24"/>
        </w:rPr>
      </w:pPr>
    </w:p>
    <w:p w14:paraId="2A0402C5">
      <w:pPr>
        <w:pStyle w:val="6"/>
        <w:rPr>
          <w:rFonts w:hint="eastAsia" w:ascii="宋体" w:hAnsi="宋体"/>
          <w:b/>
          <w:sz w:val="24"/>
          <w:szCs w:val="24"/>
        </w:rPr>
      </w:pPr>
    </w:p>
    <w:p w14:paraId="493E3413">
      <w:pPr>
        <w:pStyle w:val="6"/>
        <w:rPr>
          <w:rFonts w:hint="eastAsia" w:ascii="宋体" w:hAnsi="宋体"/>
          <w:b/>
          <w:sz w:val="24"/>
          <w:szCs w:val="24"/>
        </w:rPr>
      </w:pPr>
    </w:p>
    <w:p w14:paraId="4FA4D1A1">
      <w:pPr>
        <w:spacing w:line="480" w:lineRule="exact"/>
        <w:ind w:right="-2"/>
        <w:jc w:val="both"/>
        <w:rPr>
          <w:rFonts w:hint="eastAsia" w:ascii="宋体" w:hAnsi="宋体"/>
          <w:b/>
          <w:sz w:val="24"/>
          <w:szCs w:val="24"/>
        </w:rPr>
      </w:pPr>
    </w:p>
    <w:p w14:paraId="12ACD435">
      <w:pPr>
        <w:numPr>
          <w:ilvl w:val="0"/>
          <w:numId w:val="8"/>
        </w:numPr>
        <w:tabs>
          <w:tab w:val="left" w:pos="6379"/>
          <w:tab w:val="left" w:pos="7230"/>
        </w:tabs>
        <w:spacing w:line="440" w:lineRule="exact"/>
        <w:jc w:val="center"/>
        <w:rPr>
          <w:rFonts w:hint="eastAsia" w:ascii="宋体" w:hAnsi="宋体" w:cs="Times New Roman"/>
          <w:b/>
          <w:color w:val="auto"/>
          <w:sz w:val="28"/>
          <w:szCs w:val="28"/>
          <w:lang w:val="en-US" w:eastAsia="zh-CN"/>
        </w:rPr>
      </w:pPr>
      <w:r>
        <w:rPr>
          <w:rFonts w:hint="eastAsia" w:ascii="宋体" w:hAnsi="宋体" w:cs="Times New Roman"/>
          <w:b/>
          <w:color w:val="auto"/>
          <w:sz w:val="28"/>
          <w:szCs w:val="28"/>
          <w:lang w:val="en-US" w:eastAsia="zh-CN"/>
        </w:rPr>
        <w:t>已标价工程量清单</w:t>
      </w:r>
    </w:p>
    <w:p w14:paraId="6C5B45CB">
      <w:pPr>
        <w:numPr>
          <w:ilvl w:val="0"/>
          <w:numId w:val="0"/>
        </w:numPr>
        <w:tabs>
          <w:tab w:val="left" w:pos="6379"/>
          <w:tab w:val="left" w:pos="7230"/>
        </w:tabs>
        <w:spacing w:line="440" w:lineRule="exact"/>
        <w:jc w:val="both"/>
        <w:rPr>
          <w:rFonts w:hint="eastAsia" w:ascii="宋体" w:hAnsi="宋体" w:cs="宋体"/>
          <w:b/>
          <w:color w:val="000000"/>
          <w:sz w:val="24"/>
          <w:szCs w:val="24"/>
        </w:rPr>
      </w:pPr>
      <w:r>
        <w:rPr>
          <w:rFonts w:hint="eastAsia" w:ascii="宋体" w:hAnsi="宋体" w:cs="宋体"/>
          <w:b/>
          <w:color w:val="000000"/>
          <w:sz w:val="24"/>
          <w:szCs w:val="24"/>
        </w:rPr>
        <w:t>注：</w:t>
      </w:r>
    </w:p>
    <w:p w14:paraId="451189C7">
      <w:pPr>
        <w:pStyle w:val="3"/>
        <w:numPr>
          <w:ilvl w:val="0"/>
          <w:numId w:val="0"/>
        </w:numPr>
        <w:tabs>
          <w:tab w:val="left" w:pos="720"/>
        </w:tabs>
        <w:spacing w:before="0" w:after="0" w:line="415" w:lineRule="auto"/>
        <w:ind w:firstLine="482" w:firstLineChars="20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1.报价时必须按工程量清单附件所列内容进行报价，不得更改，不得漏项，凡与清单不符的一律视为无效投标；</w:t>
      </w:r>
    </w:p>
    <w:p w14:paraId="4704E246">
      <w:pPr>
        <w:rPr>
          <w:rFonts w:hint="default" w:eastAsia="宋体"/>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14:paraId="20A113E2">
      <w:pPr>
        <w:tabs>
          <w:tab w:val="left" w:pos="5245"/>
        </w:tabs>
        <w:adjustRightInd w:val="0"/>
        <w:snapToGrid w:val="0"/>
        <w:spacing w:line="360" w:lineRule="auto"/>
        <w:jc w:val="left"/>
        <w:rPr>
          <w:rFonts w:hint="eastAsia" w:ascii="宋体" w:hAnsi="宋体" w:cs="宋体"/>
          <w:b/>
          <w:color w:val="auto"/>
          <w:kern w:val="0"/>
          <w:sz w:val="24"/>
        </w:rPr>
      </w:pPr>
    </w:p>
    <w:p w14:paraId="4799D713">
      <w:pPr>
        <w:spacing w:line="440" w:lineRule="exact"/>
        <w:ind w:firstLine="482" w:firstLineChars="200"/>
        <w:jc w:val="center"/>
        <w:rPr>
          <w:rFonts w:hint="eastAsia" w:ascii="宋体" w:hAnsi="宋体"/>
          <w:b/>
          <w:sz w:val="24"/>
          <w:szCs w:val="24"/>
        </w:rPr>
      </w:pPr>
    </w:p>
    <w:p w14:paraId="6C0714AF">
      <w:pPr>
        <w:spacing w:line="440" w:lineRule="exact"/>
        <w:ind w:firstLine="482" w:firstLineChars="200"/>
        <w:jc w:val="center"/>
        <w:rPr>
          <w:rFonts w:hint="eastAsia" w:ascii="宋体" w:hAnsi="宋体"/>
          <w:b/>
          <w:sz w:val="24"/>
          <w:szCs w:val="24"/>
        </w:rPr>
      </w:pPr>
    </w:p>
    <w:p w14:paraId="46DB04B0">
      <w:pPr>
        <w:spacing w:line="440" w:lineRule="exact"/>
        <w:ind w:firstLine="482" w:firstLineChars="200"/>
        <w:jc w:val="center"/>
        <w:rPr>
          <w:rFonts w:hint="eastAsia" w:ascii="宋体" w:hAnsi="宋体"/>
          <w:b/>
          <w:sz w:val="24"/>
          <w:szCs w:val="24"/>
        </w:rPr>
      </w:pPr>
    </w:p>
    <w:p w14:paraId="243B73C8">
      <w:pPr>
        <w:spacing w:line="440" w:lineRule="exact"/>
        <w:ind w:firstLine="482" w:firstLineChars="200"/>
        <w:jc w:val="center"/>
        <w:rPr>
          <w:rFonts w:hint="eastAsia" w:ascii="宋体" w:hAnsi="宋体"/>
          <w:b/>
          <w:sz w:val="24"/>
          <w:szCs w:val="24"/>
        </w:rPr>
      </w:pPr>
    </w:p>
    <w:p w14:paraId="117A5090">
      <w:pPr>
        <w:spacing w:line="440" w:lineRule="exact"/>
        <w:ind w:firstLine="482" w:firstLineChars="200"/>
        <w:jc w:val="center"/>
        <w:rPr>
          <w:rFonts w:hint="eastAsia" w:ascii="宋体" w:hAnsi="宋体"/>
          <w:b/>
          <w:sz w:val="24"/>
          <w:szCs w:val="24"/>
        </w:rPr>
      </w:pPr>
    </w:p>
    <w:p w14:paraId="22DC4786">
      <w:pPr>
        <w:spacing w:line="440" w:lineRule="exact"/>
        <w:ind w:firstLine="482" w:firstLineChars="200"/>
        <w:jc w:val="center"/>
        <w:rPr>
          <w:rFonts w:hint="eastAsia" w:ascii="宋体" w:hAnsi="宋体"/>
          <w:b/>
          <w:sz w:val="24"/>
          <w:szCs w:val="24"/>
        </w:rPr>
      </w:pPr>
    </w:p>
    <w:p w14:paraId="2A88E462">
      <w:pPr>
        <w:spacing w:line="440" w:lineRule="exact"/>
        <w:ind w:firstLine="482" w:firstLineChars="200"/>
        <w:jc w:val="center"/>
        <w:rPr>
          <w:rFonts w:hint="eastAsia" w:ascii="宋体" w:hAnsi="宋体"/>
          <w:b/>
          <w:sz w:val="24"/>
          <w:szCs w:val="24"/>
        </w:rPr>
      </w:pPr>
    </w:p>
    <w:p w14:paraId="18529FA6">
      <w:pPr>
        <w:spacing w:line="440" w:lineRule="exact"/>
        <w:ind w:firstLine="482" w:firstLineChars="200"/>
        <w:jc w:val="center"/>
        <w:rPr>
          <w:rFonts w:hint="eastAsia" w:ascii="宋体" w:hAnsi="宋体"/>
          <w:b/>
          <w:sz w:val="24"/>
          <w:szCs w:val="24"/>
        </w:rPr>
      </w:pPr>
    </w:p>
    <w:p w14:paraId="78002739">
      <w:pPr>
        <w:spacing w:line="440" w:lineRule="exact"/>
        <w:ind w:firstLine="482" w:firstLineChars="200"/>
        <w:jc w:val="center"/>
        <w:rPr>
          <w:rFonts w:hint="eastAsia" w:ascii="宋体" w:hAnsi="宋体"/>
          <w:b/>
          <w:sz w:val="24"/>
          <w:szCs w:val="24"/>
        </w:rPr>
      </w:pPr>
    </w:p>
    <w:p w14:paraId="22589891">
      <w:pPr>
        <w:spacing w:line="440" w:lineRule="exact"/>
        <w:ind w:firstLine="482" w:firstLineChars="200"/>
        <w:jc w:val="center"/>
        <w:rPr>
          <w:rFonts w:hint="eastAsia" w:ascii="宋体" w:hAnsi="宋体"/>
          <w:b/>
          <w:sz w:val="24"/>
          <w:szCs w:val="24"/>
        </w:rPr>
      </w:pPr>
    </w:p>
    <w:p w14:paraId="0DE017C3">
      <w:pPr>
        <w:spacing w:line="440" w:lineRule="exact"/>
        <w:ind w:firstLine="482" w:firstLineChars="200"/>
        <w:jc w:val="center"/>
        <w:rPr>
          <w:rFonts w:hint="eastAsia" w:ascii="宋体" w:hAnsi="宋体"/>
          <w:b/>
          <w:sz w:val="24"/>
          <w:szCs w:val="24"/>
        </w:rPr>
      </w:pPr>
    </w:p>
    <w:p w14:paraId="20FC4D37">
      <w:pPr>
        <w:spacing w:line="440" w:lineRule="exact"/>
        <w:ind w:firstLine="482" w:firstLineChars="200"/>
        <w:jc w:val="center"/>
        <w:rPr>
          <w:rFonts w:hint="eastAsia" w:ascii="宋体" w:hAnsi="宋体"/>
          <w:b/>
          <w:sz w:val="24"/>
          <w:szCs w:val="24"/>
        </w:rPr>
      </w:pPr>
    </w:p>
    <w:p w14:paraId="71E923B4">
      <w:pPr>
        <w:spacing w:line="440" w:lineRule="exact"/>
        <w:ind w:firstLine="482" w:firstLineChars="200"/>
        <w:jc w:val="center"/>
        <w:rPr>
          <w:rFonts w:hint="eastAsia" w:ascii="宋体" w:hAnsi="宋体"/>
          <w:b/>
          <w:sz w:val="24"/>
          <w:szCs w:val="24"/>
        </w:rPr>
      </w:pPr>
    </w:p>
    <w:p w14:paraId="5C96E28B">
      <w:pPr>
        <w:spacing w:line="440" w:lineRule="exact"/>
        <w:ind w:firstLine="482" w:firstLineChars="200"/>
        <w:jc w:val="center"/>
        <w:rPr>
          <w:rFonts w:hint="eastAsia" w:ascii="宋体" w:hAnsi="宋体"/>
          <w:b/>
          <w:sz w:val="24"/>
          <w:szCs w:val="24"/>
        </w:rPr>
      </w:pPr>
    </w:p>
    <w:p w14:paraId="591DB87A">
      <w:pPr>
        <w:spacing w:line="440" w:lineRule="exact"/>
        <w:ind w:firstLine="482" w:firstLineChars="200"/>
        <w:jc w:val="center"/>
        <w:rPr>
          <w:rFonts w:hint="eastAsia" w:ascii="宋体" w:hAnsi="宋体"/>
          <w:b/>
          <w:sz w:val="24"/>
          <w:szCs w:val="24"/>
        </w:rPr>
      </w:pPr>
    </w:p>
    <w:p w14:paraId="5C9261EE">
      <w:pPr>
        <w:spacing w:line="440" w:lineRule="exact"/>
        <w:ind w:firstLine="482" w:firstLineChars="200"/>
        <w:jc w:val="center"/>
        <w:rPr>
          <w:rFonts w:hint="eastAsia" w:ascii="宋体" w:hAnsi="宋体"/>
          <w:b/>
          <w:sz w:val="24"/>
          <w:szCs w:val="24"/>
        </w:rPr>
      </w:pPr>
    </w:p>
    <w:p w14:paraId="22174756">
      <w:pPr>
        <w:spacing w:line="440" w:lineRule="exact"/>
        <w:ind w:firstLine="482" w:firstLineChars="200"/>
        <w:jc w:val="center"/>
        <w:rPr>
          <w:rFonts w:hint="eastAsia" w:ascii="宋体" w:hAnsi="宋体"/>
          <w:b/>
          <w:sz w:val="24"/>
          <w:szCs w:val="24"/>
        </w:rPr>
      </w:pPr>
    </w:p>
    <w:p w14:paraId="34DED3C2">
      <w:pPr>
        <w:spacing w:line="440" w:lineRule="exact"/>
        <w:ind w:firstLine="482" w:firstLineChars="200"/>
        <w:jc w:val="center"/>
        <w:rPr>
          <w:rFonts w:hint="eastAsia" w:ascii="宋体" w:hAnsi="宋体"/>
          <w:b/>
          <w:sz w:val="24"/>
          <w:szCs w:val="24"/>
        </w:rPr>
      </w:pPr>
    </w:p>
    <w:p w14:paraId="0A9EB393">
      <w:pPr>
        <w:spacing w:line="440" w:lineRule="exact"/>
        <w:ind w:firstLine="482" w:firstLineChars="200"/>
        <w:jc w:val="center"/>
        <w:rPr>
          <w:rFonts w:hint="eastAsia" w:ascii="宋体" w:hAnsi="宋体"/>
          <w:b/>
          <w:sz w:val="24"/>
          <w:szCs w:val="24"/>
        </w:rPr>
      </w:pPr>
    </w:p>
    <w:p w14:paraId="6785B049">
      <w:pPr>
        <w:spacing w:line="440" w:lineRule="exact"/>
        <w:ind w:firstLine="482" w:firstLineChars="200"/>
        <w:jc w:val="center"/>
        <w:rPr>
          <w:rFonts w:hint="eastAsia" w:ascii="宋体" w:hAnsi="宋体"/>
          <w:b/>
          <w:sz w:val="24"/>
          <w:szCs w:val="24"/>
        </w:rPr>
      </w:pPr>
    </w:p>
    <w:p w14:paraId="057D1331">
      <w:pPr>
        <w:spacing w:line="440" w:lineRule="exact"/>
        <w:ind w:firstLine="482" w:firstLineChars="200"/>
        <w:jc w:val="center"/>
        <w:rPr>
          <w:rFonts w:hint="eastAsia" w:ascii="宋体" w:hAnsi="宋体"/>
          <w:b/>
          <w:sz w:val="24"/>
          <w:szCs w:val="24"/>
        </w:rPr>
      </w:pPr>
    </w:p>
    <w:p w14:paraId="7B5D5736">
      <w:pPr>
        <w:spacing w:line="440" w:lineRule="exact"/>
        <w:ind w:firstLine="482" w:firstLineChars="200"/>
        <w:jc w:val="center"/>
        <w:rPr>
          <w:rFonts w:hint="eastAsia" w:ascii="宋体" w:hAnsi="宋体"/>
          <w:b/>
          <w:sz w:val="24"/>
          <w:szCs w:val="24"/>
        </w:rPr>
      </w:pPr>
    </w:p>
    <w:p w14:paraId="7AB978AD">
      <w:pPr>
        <w:spacing w:line="440" w:lineRule="exact"/>
        <w:ind w:firstLine="482" w:firstLineChars="200"/>
        <w:jc w:val="center"/>
        <w:rPr>
          <w:rFonts w:hint="eastAsia" w:ascii="宋体" w:hAnsi="宋体"/>
          <w:b/>
          <w:sz w:val="24"/>
          <w:szCs w:val="24"/>
        </w:rPr>
      </w:pPr>
    </w:p>
    <w:p w14:paraId="56749EC5">
      <w:pPr>
        <w:spacing w:line="440" w:lineRule="exact"/>
        <w:ind w:firstLine="482" w:firstLineChars="200"/>
        <w:jc w:val="center"/>
        <w:rPr>
          <w:rFonts w:hint="eastAsia" w:ascii="宋体" w:hAnsi="宋体"/>
          <w:b/>
          <w:sz w:val="24"/>
          <w:szCs w:val="24"/>
        </w:rPr>
      </w:pPr>
    </w:p>
    <w:p w14:paraId="5EF3115E">
      <w:pPr>
        <w:spacing w:line="440" w:lineRule="exact"/>
        <w:ind w:firstLine="482" w:firstLineChars="200"/>
        <w:jc w:val="center"/>
        <w:rPr>
          <w:rFonts w:hint="eastAsia" w:ascii="宋体" w:hAnsi="宋体"/>
          <w:b/>
          <w:sz w:val="24"/>
          <w:szCs w:val="24"/>
        </w:rPr>
      </w:pPr>
    </w:p>
    <w:p w14:paraId="5CE3F3A9">
      <w:pPr>
        <w:spacing w:line="440" w:lineRule="exact"/>
        <w:ind w:firstLine="482" w:firstLineChars="200"/>
        <w:jc w:val="center"/>
        <w:rPr>
          <w:rFonts w:hint="eastAsia" w:ascii="宋体" w:hAnsi="宋体"/>
          <w:b/>
          <w:sz w:val="24"/>
          <w:szCs w:val="24"/>
        </w:rPr>
      </w:pPr>
    </w:p>
    <w:p w14:paraId="26EEE7B1">
      <w:pPr>
        <w:spacing w:line="440" w:lineRule="exact"/>
        <w:ind w:firstLine="482" w:firstLineChars="200"/>
        <w:jc w:val="center"/>
        <w:rPr>
          <w:rFonts w:hint="eastAsia" w:ascii="宋体" w:hAnsi="宋体"/>
          <w:kern w:val="0"/>
          <w:sz w:val="24"/>
          <w:szCs w:val="24"/>
          <w:lang w:val="en-US" w:eastAsia="zh-CN"/>
        </w:rPr>
      </w:pPr>
      <w:r>
        <w:rPr>
          <w:rFonts w:hint="eastAsia" w:ascii="宋体" w:hAnsi="宋体"/>
          <w:b/>
          <w:sz w:val="24"/>
          <w:szCs w:val="24"/>
          <w:lang w:val="en-US" w:eastAsia="zh-CN"/>
        </w:rPr>
        <w:t>四、</w:t>
      </w:r>
      <w:r>
        <w:rPr>
          <w:rFonts w:hint="eastAsia" w:ascii="宋体" w:hAnsi="宋体"/>
          <w:b/>
          <w:sz w:val="24"/>
          <w:szCs w:val="24"/>
        </w:rPr>
        <w:t>资格证明文件</w:t>
      </w:r>
    </w:p>
    <w:p w14:paraId="39F6D83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1DBC613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2、法定代表人授权书（附法定代表人身份证复印件）及被授权人身份证复印件（法定代表人直接参加投标只须提供法定代表人身份证复印件）；</w:t>
      </w:r>
    </w:p>
    <w:p w14:paraId="2E3DCFF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财务审计报告：提供2023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058D984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4、缴纳税收和社会保障资金缴纳证明：提供2024年1月至今已缴纳的至少三个月的纳税证明或完税证明（依法免税的单位应提供相关证明材料），投标单位提供2024年1月至今已缴存的至少三个月的社会保障资金缴存单据或社保机构开具的社会保险参保缴费情况证明（依法不需要缴纳社会保障资金的单位应提供相关证明材料）；</w:t>
      </w:r>
    </w:p>
    <w:p w14:paraId="02256E7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具备建设行政主管部门核发的市政公用工程施工总承包三级（含三级）以上资质，具有有效的安全生产许可证，并在人员、设备、资金等方面具备相应的施工能力；其中，拟派项目经理具备市政工程专业二级及以上注册建造师执业资格和有效的安全生产考核合格证书，且未担任其他在建工程项目的项目经理；</w:t>
      </w:r>
    </w:p>
    <w:p w14:paraId="6B10E7E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6、具有履行合同所必需的设备和专业技术能力（提供自述材料）；</w:t>
      </w:r>
    </w:p>
    <w:p w14:paraId="078644A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6663680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21F5E76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16DEAD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44E45FF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7918D06">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42B8957C">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655A4E8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DD70E7A">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5F991C9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74876C38">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73022DF8">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03EFE384">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5DE74AC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4E20A6B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65336F07">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F4E180A">
      <w:pPr>
        <w:pStyle w:val="13"/>
        <w:ind w:left="0" w:leftChars="0" w:firstLine="0" w:firstLineChars="0"/>
        <w:rPr>
          <w:rFonts w:hint="eastAsia" w:ascii="宋体" w:hAnsi="宋体"/>
          <w:sz w:val="24"/>
          <w:szCs w:val="24"/>
        </w:rPr>
      </w:pPr>
    </w:p>
    <w:p w14:paraId="4526F218">
      <w:pPr>
        <w:spacing w:line="440" w:lineRule="exact"/>
        <w:jc w:val="center"/>
        <w:rPr>
          <w:rFonts w:ascii="宋体" w:hAnsi="宋体"/>
          <w:b/>
          <w:sz w:val="24"/>
          <w:szCs w:val="24"/>
        </w:rPr>
      </w:pPr>
      <w:r>
        <w:rPr>
          <w:rFonts w:hint="eastAsia" w:ascii="宋体" w:hAnsi="宋体"/>
          <w:b/>
          <w:bCs/>
          <w:sz w:val="24"/>
          <w:szCs w:val="24"/>
          <w:lang w:val="en-US" w:eastAsia="zh-CN"/>
        </w:rPr>
        <w:t>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6B5401D0">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093F20E2">
      <w:pPr>
        <w:pStyle w:val="22"/>
        <w:rPr>
          <w:rFonts w:hint="eastAsia" w:ascii="宋体" w:hAnsi="宋体"/>
          <w:b/>
          <w:sz w:val="24"/>
          <w:szCs w:val="24"/>
        </w:rPr>
      </w:pPr>
    </w:p>
    <w:p w14:paraId="540F245C">
      <w:pPr>
        <w:pStyle w:val="22"/>
        <w:rPr>
          <w:rFonts w:hint="eastAsia" w:ascii="宋体" w:hAnsi="宋体"/>
          <w:b/>
          <w:sz w:val="24"/>
          <w:szCs w:val="24"/>
        </w:rPr>
      </w:pP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sz w:val="24"/>
          <w:szCs w:val="24"/>
          <w:lang w:eastAsia="zh-CN"/>
        </w:rPr>
        <w:t>安康远程智信项目管理有限公司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1"/>
      </w:pPr>
    </w:p>
    <w:p w14:paraId="6230A3A6">
      <w:pPr>
        <w:rPr>
          <w:rFonts w:hint="eastAsia" w:ascii="宋体" w:hAnsi="宋体"/>
          <w:sz w:val="24"/>
          <w:szCs w:val="24"/>
        </w:rPr>
      </w:pPr>
    </w:p>
    <w:p w14:paraId="561DB0DB">
      <w:pPr>
        <w:pStyle w:val="13"/>
        <w:rPr>
          <w:rFonts w:hint="eastAsia"/>
        </w:rPr>
      </w:pPr>
    </w:p>
    <w:p w14:paraId="2026424D">
      <w:pPr>
        <w:rPr>
          <w:rFonts w:hint="eastAsia"/>
        </w:rPr>
      </w:pPr>
    </w:p>
    <w:p w14:paraId="5C9C11D3">
      <w:pPr>
        <w:pStyle w:val="3"/>
        <w:rPr>
          <w:rFonts w:hint="eastAsia"/>
        </w:rPr>
      </w:pPr>
    </w:p>
    <w:p w14:paraId="446056C0">
      <w:pPr>
        <w:rPr>
          <w:rFonts w:hint="eastAsia"/>
        </w:rPr>
      </w:pPr>
    </w:p>
    <w:p w14:paraId="725F5F6C">
      <w:pPr>
        <w:rPr>
          <w:rFonts w:hint="eastAsia"/>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安康远程智信项目管理有限公司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22"/>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22"/>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22"/>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7C9435E1">
      <w:pPr>
        <w:rPr>
          <w:rFonts w:hint="eastAsia"/>
        </w:rPr>
      </w:pPr>
    </w:p>
    <w:p w14:paraId="0AF35845">
      <w:pPr>
        <w:rPr>
          <w:rFonts w:hint="eastAsia"/>
        </w:rPr>
      </w:pPr>
    </w:p>
    <w:p w14:paraId="3CEBFD24">
      <w:pPr>
        <w:rPr>
          <w:rFonts w:hint="eastAsia"/>
        </w:rPr>
      </w:pPr>
    </w:p>
    <w:p w14:paraId="2325C5E8">
      <w:pPr>
        <w:rPr>
          <w:rFonts w:hint="eastAsia"/>
        </w:rPr>
      </w:pPr>
    </w:p>
    <w:p w14:paraId="2526A8E2">
      <w:pPr>
        <w:rPr>
          <w:rFonts w:hint="eastAsia"/>
        </w:rPr>
      </w:pPr>
    </w:p>
    <w:p w14:paraId="255DF8BD">
      <w:pPr>
        <w:rPr>
          <w:rFonts w:hint="eastAsia"/>
        </w:rPr>
      </w:pPr>
    </w:p>
    <w:p w14:paraId="4675444D">
      <w:pPr>
        <w:rPr>
          <w:rFonts w:hint="eastAsia"/>
        </w:rPr>
      </w:pPr>
    </w:p>
    <w:p w14:paraId="06BAC4DA">
      <w:pPr>
        <w:rPr>
          <w:rFonts w:hint="eastAsia"/>
        </w:rPr>
      </w:pPr>
    </w:p>
    <w:p w14:paraId="600C119E">
      <w:pPr>
        <w:rPr>
          <w:rFonts w:hint="eastAsia"/>
        </w:rPr>
      </w:pPr>
    </w:p>
    <w:p w14:paraId="33D4C0F5">
      <w:pPr>
        <w:rPr>
          <w:rFonts w:hint="eastAsia"/>
        </w:rPr>
      </w:pPr>
    </w:p>
    <w:p w14:paraId="053BF54F">
      <w:pPr>
        <w:rPr>
          <w:rFonts w:hint="eastAsia"/>
        </w:rPr>
      </w:pPr>
    </w:p>
    <w:p w14:paraId="77DD4A4F">
      <w:pPr>
        <w:rPr>
          <w:rFonts w:hint="eastAsia"/>
        </w:rPr>
      </w:pPr>
    </w:p>
    <w:p w14:paraId="46C886C7">
      <w:pPr>
        <w:rPr>
          <w:rFonts w:hint="eastAsia"/>
        </w:rPr>
      </w:pPr>
    </w:p>
    <w:p w14:paraId="4795F943">
      <w:pPr>
        <w:rPr>
          <w:rFonts w:hint="eastAsia"/>
        </w:rPr>
      </w:pPr>
    </w:p>
    <w:p w14:paraId="4571F688">
      <w:pPr>
        <w:rPr>
          <w:rFonts w:hint="eastAsia"/>
        </w:rPr>
      </w:pPr>
    </w:p>
    <w:p w14:paraId="342D66A8">
      <w:pPr>
        <w:rPr>
          <w:rFonts w:hint="eastAsia"/>
        </w:rPr>
      </w:pPr>
    </w:p>
    <w:p w14:paraId="4A009B9D">
      <w:pPr>
        <w:rPr>
          <w:rFonts w:hint="eastAsia"/>
        </w:rPr>
      </w:pPr>
    </w:p>
    <w:p w14:paraId="75D75C13">
      <w:pPr>
        <w:rPr>
          <w:rFonts w:hint="eastAsia"/>
        </w:rPr>
      </w:pPr>
    </w:p>
    <w:p w14:paraId="4726CB6E">
      <w:pPr>
        <w:rPr>
          <w:rFonts w:hint="eastAsia"/>
        </w:rPr>
      </w:pPr>
    </w:p>
    <w:p w14:paraId="52770FCB">
      <w:pPr>
        <w:rPr>
          <w:rFonts w:hint="eastAsia"/>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4、中小企业声明函</w:t>
      </w:r>
    </w:p>
    <w:p w14:paraId="62295C95">
      <w:pPr>
        <w:spacing w:line="360" w:lineRule="auto"/>
        <w:ind w:firstLine="482" w:firstLineChars="200"/>
        <w:jc w:val="center"/>
        <w:rPr>
          <w:rFonts w:hint="eastAsia" w:ascii="宋体" w:hAnsi="宋体" w:eastAsia="宋体" w:cs="宋体"/>
          <w:b/>
          <w:sz w:val="24"/>
          <w:szCs w:val="24"/>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73" w:name="bookmark35"/>
      <w:bookmarkEnd w:id="73"/>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74" w:name="bookmark36"/>
      <w:bookmarkEnd w:id="74"/>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1E0E98B0">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005FA68D">
      <w:pPr>
        <w:widowControl/>
        <w:jc w:val="left"/>
        <w:rPr>
          <w:rFonts w:ascii="宋体" w:hAnsi="宋体"/>
          <w:b/>
          <w:bCs/>
          <w:sz w:val="24"/>
          <w:szCs w:val="24"/>
        </w:rPr>
      </w:pP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12"/>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12"/>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12"/>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12"/>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12"/>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12"/>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12"/>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12"/>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12"/>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12"/>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AD9D7C">
      <w:pPr>
        <w:rPr>
          <w:rFonts w:hint="eastAsia"/>
        </w:rPr>
      </w:pPr>
    </w:p>
    <w:p w14:paraId="016774D6">
      <w:pPr>
        <w:rPr>
          <w:rFonts w:hint="eastAsia"/>
        </w:rPr>
      </w:pPr>
    </w:p>
    <w:p w14:paraId="2CD26FDB">
      <w:pPr>
        <w:rPr>
          <w:rFonts w:hint="eastAsia"/>
        </w:rPr>
      </w:pPr>
    </w:p>
    <w:p w14:paraId="46CD764F">
      <w:pPr>
        <w:rPr>
          <w:rFonts w:hint="eastAsia"/>
        </w:rPr>
      </w:pPr>
    </w:p>
    <w:p w14:paraId="683E33AE">
      <w:pPr>
        <w:rPr>
          <w:rFonts w:hint="eastAsia"/>
        </w:rPr>
      </w:pPr>
    </w:p>
    <w:p w14:paraId="20394A04">
      <w:pPr>
        <w:rPr>
          <w:rFonts w:hint="eastAsia"/>
        </w:rPr>
      </w:pPr>
    </w:p>
    <w:p w14:paraId="5511C5E5">
      <w:pPr>
        <w:pStyle w:val="12"/>
        <w:rPr>
          <w:rFonts w:hint="eastAsia"/>
        </w:rPr>
      </w:pPr>
    </w:p>
    <w:p w14:paraId="084FDAD3">
      <w:pPr>
        <w:rPr>
          <w:rFonts w:hint="eastAsia"/>
        </w:rPr>
      </w:pPr>
    </w:p>
    <w:p w14:paraId="78E382AF">
      <w:pPr>
        <w:rPr>
          <w:rFonts w:hint="eastAsia"/>
        </w:rPr>
      </w:pPr>
    </w:p>
    <w:p w14:paraId="007C9BA7">
      <w:pPr>
        <w:rPr>
          <w:rFonts w:hint="eastAsia"/>
        </w:rPr>
      </w:pPr>
    </w:p>
    <w:p w14:paraId="0B46A024">
      <w:pPr>
        <w:rPr>
          <w:rFonts w:hint="eastAsia"/>
        </w:rPr>
      </w:pPr>
    </w:p>
    <w:p w14:paraId="38B7EA7B">
      <w:pPr>
        <w:rPr>
          <w:rFonts w:hint="eastAsia"/>
        </w:rPr>
      </w:pPr>
    </w:p>
    <w:p w14:paraId="43CB1161">
      <w:pPr>
        <w:pStyle w:val="12"/>
        <w:rPr>
          <w:rFonts w:hint="eastAsia"/>
        </w:rPr>
      </w:pPr>
    </w:p>
    <w:p w14:paraId="3253719E">
      <w:pPr>
        <w:rPr>
          <w:rFonts w:hint="eastAsia"/>
        </w:rPr>
      </w:pPr>
    </w:p>
    <w:p w14:paraId="1F4C57EB">
      <w:pPr>
        <w:pStyle w:val="12"/>
        <w:rPr>
          <w:rFonts w:hint="eastAsia"/>
        </w:rPr>
      </w:pPr>
    </w:p>
    <w:p w14:paraId="192F402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color w:val="auto"/>
          <w:sz w:val="24"/>
          <w:szCs w:val="24"/>
        </w:rPr>
      </w:pPr>
      <w:r>
        <w:rPr>
          <w:rFonts w:hint="eastAsia" w:hAnsi="宋体" w:cs="宋体"/>
          <w:b/>
          <w:color w:val="auto"/>
          <w:sz w:val="28"/>
          <w:szCs w:val="28"/>
          <w:lang w:val="en-US" w:eastAsia="zh-CN"/>
        </w:rPr>
        <w:t>五、</w:t>
      </w:r>
      <w:r>
        <w:rPr>
          <w:rFonts w:hint="eastAsia" w:ascii="宋体" w:hAnsi="宋体" w:eastAsia="宋体" w:cs="宋体"/>
          <w:b/>
          <w:color w:val="auto"/>
          <w:sz w:val="28"/>
          <w:szCs w:val="28"/>
          <w:lang w:val="en-US" w:eastAsia="zh-CN"/>
        </w:rPr>
        <w:t>商务偏离表</w:t>
      </w:r>
    </w:p>
    <w:p w14:paraId="1B7E1388">
      <w:pPr>
        <w:spacing w:line="480" w:lineRule="exact"/>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rPr>
        <w:t>商务偏离表</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格式</w:t>
      </w:r>
      <w:r>
        <w:rPr>
          <w:rFonts w:hint="eastAsia" w:ascii="宋体" w:hAnsi="宋体" w:cs="宋体"/>
          <w:b/>
          <w:bCs/>
          <w:color w:val="auto"/>
          <w:sz w:val="24"/>
          <w:szCs w:val="24"/>
          <w:lang w:eastAsia="zh-CN"/>
        </w:rPr>
        <w:t>）</w:t>
      </w: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3"/>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22531BD8">
      <w:pPr>
        <w:rPr>
          <w:rFonts w:hint="eastAsia"/>
        </w:rPr>
      </w:pPr>
    </w:p>
    <w:p w14:paraId="2A21C3DF">
      <w:pPr>
        <w:pStyle w:val="12"/>
        <w:rPr>
          <w:rFonts w:hint="eastAsia"/>
        </w:rPr>
      </w:pPr>
    </w:p>
    <w:p w14:paraId="601B1333">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lang w:val="en-US" w:eastAsia="zh-CN"/>
        </w:rPr>
      </w:pPr>
      <w:r>
        <w:rPr>
          <w:rFonts w:hint="eastAsia" w:hAnsi="宋体" w:cs="宋体"/>
          <w:b/>
          <w:color w:val="auto"/>
          <w:sz w:val="28"/>
          <w:szCs w:val="28"/>
          <w:lang w:val="en-US" w:eastAsia="zh-CN"/>
        </w:rPr>
        <w:t>六、投标方案及施工组织设计</w:t>
      </w:r>
    </w:p>
    <w:p w14:paraId="42A635DD">
      <w:pPr>
        <w:pStyle w:val="12"/>
        <w:rPr>
          <w:rFonts w:hint="eastAsia"/>
        </w:rPr>
      </w:pPr>
    </w:p>
    <w:p w14:paraId="3BD8DF5E">
      <w:pPr>
        <w:spacing w:line="360" w:lineRule="auto"/>
        <w:ind w:firstLine="5040" w:firstLineChars="2100"/>
        <w:rPr>
          <w:rFonts w:hint="eastAsia" w:ascii="宋体" w:hAnsi="宋体" w:cs="宋体"/>
          <w:sz w:val="24"/>
          <w:szCs w:val="24"/>
        </w:rPr>
      </w:pPr>
    </w:p>
    <w:p w14:paraId="254F4846">
      <w:pPr>
        <w:widowControl/>
        <w:spacing w:line="600" w:lineRule="exact"/>
        <w:ind w:firstLine="422" w:firstLineChars="200"/>
        <w:jc w:val="center"/>
        <w:rPr>
          <w:rFonts w:hint="eastAsia" w:ascii="宋体" w:hAnsi="宋体"/>
          <w:b/>
          <w:bCs/>
          <w:szCs w:val="24"/>
        </w:rPr>
      </w:pPr>
    </w:p>
    <w:p w14:paraId="11113DE6">
      <w:pPr>
        <w:widowControl/>
        <w:spacing w:line="600" w:lineRule="exact"/>
        <w:ind w:firstLine="422" w:firstLineChars="200"/>
        <w:jc w:val="center"/>
        <w:rPr>
          <w:rFonts w:hint="eastAsia" w:ascii="宋体" w:hAnsi="宋体"/>
          <w:b/>
          <w:bCs/>
          <w:szCs w:val="24"/>
        </w:rPr>
      </w:pPr>
    </w:p>
    <w:p w14:paraId="7675510C">
      <w:pPr>
        <w:widowControl/>
        <w:spacing w:line="600" w:lineRule="exact"/>
        <w:ind w:firstLine="422" w:firstLineChars="200"/>
        <w:jc w:val="center"/>
        <w:rPr>
          <w:rFonts w:hint="eastAsia" w:ascii="宋体" w:hAnsi="宋体"/>
          <w:b/>
          <w:bCs/>
          <w:szCs w:val="24"/>
        </w:rPr>
      </w:pPr>
    </w:p>
    <w:p w14:paraId="3B47A97C">
      <w:pPr>
        <w:pStyle w:val="22"/>
        <w:numPr>
          <w:ilvl w:val="0"/>
          <w:numId w:val="0"/>
        </w:numPr>
        <w:ind w:leftChars="200"/>
        <w:rPr>
          <w:rFonts w:hint="default"/>
          <w:lang w:val="en-US" w:eastAsia="zh-CN"/>
        </w:rPr>
      </w:pPr>
    </w:p>
    <w:p w14:paraId="35ED91CB">
      <w:pPr>
        <w:pStyle w:val="22"/>
        <w:ind w:left="0" w:leftChars="0" w:firstLine="0" w:firstLineChars="0"/>
        <w:rPr>
          <w:rFonts w:hint="eastAsia"/>
        </w:rPr>
      </w:pPr>
    </w:p>
    <w:p w14:paraId="7A3F9417">
      <w:pPr>
        <w:snapToGrid w:val="0"/>
        <w:spacing w:line="440" w:lineRule="exact"/>
        <w:jc w:val="center"/>
        <w:rPr>
          <w:rFonts w:hint="eastAsia" w:ascii="宋体" w:hAnsi="宋体"/>
          <w:b/>
          <w:sz w:val="24"/>
          <w:szCs w:val="24"/>
          <w:lang w:val="en-US" w:eastAsia="zh-CN"/>
        </w:rPr>
      </w:pPr>
    </w:p>
    <w:p w14:paraId="03B5EB1A"/>
    <w:p w14:paraId="3F9B2F5D">
      <w:pPr>
        <w:pStyle w:val="12"/>
      </w:pPr>
    </w:p>
    <w:p w14:paraId="38816635">
      <w:pPr>
        <w:pStyle w:val="22"/>
      </w:pPr>
    </w:p>
    <w:p w14:paraId="27EF6D83">
      <w:pPr>
        <w:pStyle w:val="22"/>
      </w:pPr>
    </w:p>
    <w:p w14:paraId="4DEC425F">
      <w:pPr>
        <w:pStyle w:val="22"/>
      </w:pPr>
    </w:p>
    <w:p w14:paraId="035FB731">
      <w:pPr>
        <w:pStyle w:val="22"/>
      </w:pPr>
    </w:p>
    <w:p w14:paraId="466CD33C">
      <w:pPr>
        <w:pStyle w:val="22"/>
      </w:pPr>
    </w:p>
    <w:p w14:paraId="24F666FD">
      <w:pPr>
        <w:pStyle w:val="22"/>
      </w:pPr>
    </w:p>
    <w:p w14:paraId="7B5ACDE6">
      <w:pPr>
        <w:pStyle w:val="22"/>
      </w:pPr>
    </w:p>
    <w:p w14:paraId="398214FA">
      <w:pPr>
        <w:pStyle w:val="22"/>
      </w:pPr>
    </w:p>
    <w:p w14:paraId="379D10F4">
      <w:pPr>
        <w:pStyle w:val="22"/>
      </w:pPr>
    </w:p>
    <w:p w14:paraId="16642D41">
      <w:pPr>
        <w:pStyle w:val="22"/>
      </w:pPr>
    </w:p>
    <w:p w14:paraId="085B1FEF">
      <w:pPr>
        <w:pStyle w:val="22"/>
      </w:pPr>
    </w:p>
    <w:p w14:paraId="3DCC5996">
      <w:pPr>
        <w:pStyle w:val="22"/>
      </w:pPr>
    </w:p>
    <w:p w14:paraId="1FAE6D7C">
      <w:pPr>
        <w:pStyle w:val="22"/>
      </w:pPr>
    </w:p>
    <w:p w14:paraId="59C58942">
      <w:pPr>
        <w:pStyle w:val="22"/>
      </w:pPr>
    </w:p>
    <w:p w14:paraId="70E939E7">
      <w:pPr>
        <w:pStyle w:val="22"/>
      </w:pPr>
    </w:p>
    <w:p w14:paraId="2C9A7678">
      <w:pPr>
        <w:pStyle w:val="22"/>
      </w:pPr>
    </w:p>
    <w:p w14:paraId="2F9AE76E">
      <w:pPr>
        <w:pStyle w:val="22"/>
      </w:pPr>
    </w:p>
    <w:p w14:paraId="568B78FC">
      <w:pPr>
        <w:pStyle w:val="22"/>
      </w:pPr>
    </w:p>
    <w:p w14:paraId="0B2C7775">
      <w:pPr>
        <w:pStyle w:val="22"/>
      </w:pPr>
    </w:p>
    <w:p w14:paraId="506D62C8">
      <w:pPr>
        <w:pStyle w:val="22"/>
      </w:pPr>
    </w:p>
    <w:p w14:paraId="5950157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七、企业</w:t>
      </w:r>
      <w:r>
        <w:rPr>
          <w:rFonts w:hint="eastAsia" w:ascii="宋体" w:hAnsi="宋体" w:eastAsia="宋体" w:cs="宋体"/>
          <w:b/>
          <w:color w:val="auto"/>
          <w:sz w:val="28"/>
          <w:szCs w:val="28"/>
          <w:lang w:val="en-US" w:eastAsia="zh-CN"/>
        </w:rPr>
        <w:t>业绩</w:t>
      </w:r>
    </w:p>
    <w:p w14:paraId="3C897100">
      <w:pPr>
        <w:pStyle w:val="22"/>
      </w:pPr>
    </w:p>
    <w:p w14:paraId="58FB9968">
      <w:pPr>
        <w:pStyle w:val="22"/>
      </w:pPr>
    </w:p>
    <w:p w14:paraId="01615FC2">
      <w:pPr>
        <w:pStyle w:val="22"/>
      </w:pPr>
    </w:p>
    <w:p w14:paraId="34A6B2FB">
      <w:pPr>
        <w:pStyle w:val="22"/>
      </w:pPr>
    </w:p>
    <w:p w14:paraId="5892A6F7">
      <w:pPr>
        <w:pStyle w:val="22"/>
      </w:pPr>
    </w:p>
    <w:p w14:paraId="4D526F1F">
      <w:pPr>
        <w:pStyle w:val="22"/>
      </w:pPr>
    </w:p>
    <w:p w14:paraId="5403F954">
      <w:pPr>
        <w:pStyle w:val="22"/>
      </w:pPr>
    </w:p>
    <w:p w14:paraId="6F3335B6">
      <w:pPr>
        <w:pStyle w:val="22"/>
      </w:pPr>
    </w:p>
    <w:p w14:paraId="7AD5EA6C">
      <w:pPr>
        <w:pStyle w:val="22"/>
      </w:pPr>
    </w:p>
    <w:p w14:paraId="493C665A">
      <w:pPr>
        <w:pStyle w:val="22"/>
      </w:pPr>
    </w:p>
    <w:p w14:paraId="465C9415">
      <w:pPr>
        <w:pStyle w:val="22"/>
      </w:pPr>
    </w:p>
    <w:p w14:paraId="75540097">
      <w:pPr>
        <w:pStyle w:val="22"/>
      </w:pPr>
    </w:p>
    <w:p w14:paraId="393070AD">
      <w:pPr>
        <w:pStyle w:val="22"/>
      </w:pPr>
    </w:p>
    <w:p w14:paraId="50DC1770">
      <w:pPr>
        <w:pStyle w:val="22"/>
      </w:pPr>
    </w:p>
    <w:p w14:paraId="63B9793C">
      <w:pPr>
        <w:pStyle w:val="22"/>
      </w:pPr>
    </w:p>
    <w:p w14:paraId="784DAB49">
      <w:pPr>
        <w:pStyle w:val="22"/>
      </w:pPr>
    </w:p>
    <w:p w14:paraId="24AD9422">
      <w:pPr>
        <w:pStyle w:val="22"/>
      </w:pPr>
    </w:p>
    <w:p w14:paraId="61D38160">
      <w:pPr>
        <w:pStyle w:val="22"/>
      </w:pPr>
    </w:p>
    <w:p w14:paraId="3D29D6EF">
      <w:pPr>
        <w:pStyle w:val="22"/>
      </w:pPr>
    </w:p>
    <w:p w14:paraId="7FB5DAF3">
      <w:pPr>
        <w:pStyle w:val="22"/>
      </w:pPr>
    </w:p>
    <w:p w14:paraId="1EA973B0">
      <w:pPr>
        <w:pStyle w:val="22"/>
      </w:pPr>
    </w:p>
    <w:p w14:paraId="07AED5DB">
      <w:pPr>
        <w:pStyle w:val="22"/>
      </w:pPr>
    </w:p>
    <w:p w14:paraId="35536E9D">
      <w:pPr>
        <w:pStyle w:val="22"/>
      </w:pPr>
    </w:p>
    <w:p w14:paraId="1FDC3C20">
      <w:pPr>
        <w:pStyle w:val="22"/>
      </w:pPr>
    </w:p>
    <w:p w14:paraId="175B7FE2">
      <w:pPr>
        <w:pStyle w:val="22"/>
      </w:pPr>
    </w:p>
    <w:p w14:paraId="72CC37C5">
      <w:pPr>
        <w:pStyle w:val="22"/>
      </w:pPr>
    </w:p>
    <w:p w14:paraId="0F0C609A">
      <w:pPr>
        <w:pStyle w:val="22"/>
      </w:pPr>
    </w:p>
    <w:p w14:paraId="6FC9F5A1">
      <w:pPr>
        <w:pStyle w:val="22"/>
      </w:pPr>
    </w:p>
    <w:p w14:paraId="42219C90">
      <w:pPr>
        <w:pStyle w:val="22"/>
      </w:pPr>
    </w:p>
    <w:p w14:paraId="49C54AC2">
      <w:pPr>
        <w:pStyle w:val="22"/>
      </w:pPr>
    </w:p>
    <w:p w14:paraId="59BE73EB">
      <w:pPr>
        <w:pStyle w:val="22"/>
      </w:pPr>
    </w:p>
    <w:p w14:paraId="4F9F06EF">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八、工程质量的保障措施及承诺</w:t>
      </w:r>
    </w:p>
    <w:p w14:paraId="32E37BD7">
      <w:pPr>
        <w:pStyle w:val="22"/>
      </w:pPr>
    </w:p>
    <w:p w14:paraId="6C8BE147">
      <w:pPr>
        <w:pStyle w:val="22"/>
      </w:pPr>
    </w:p>
    <w:p w14:paraId="371A86C0">
      <w:pPr>
        <w:pStyle w:val="22"/>
      </w:pPr>
    </w:p>
    <w:p w14:paraId="324F5598">
      <w:pPr>
        <w:pStyle w:val="22"/>
      </w:pPr>
    </w:p>
    <w:p w14:paraId="35F1571F">
      <w:pPr>
        <w:pStyle w:val="22"/>
      </w:pPr>
    </w:p>
    <w:p w14:paraId="60A4E7A4">
      <w:pPr>
        <w:pStyle w:val="22"/>
      </w:pPr>
    </w:p>
    <w:p w14:paraId="18E06648">
      <w:pPr>
        <w:pStyle w:val="22"/>
      </w:pPr>
    </w:p>
    <w:p w14:paraId="3BF03F2A">
      <w:pPr>
        <w:pStyle w:val="22"/>
      </w:pPr>
    </w:p>
    <w:p w14:paraId="79343126">
      <w:pPr>
        <w:pStyle w:val="22"/>
      </w:pPr>
    </w:p>
    <w:p w14:paraId="356A90AA">
      <w:pPr>
        <w:pStyle w:val="22"/>
      </w:pPr>
    </w:p>
    <w:p w14:paraId="25A21CF0">
      <w:pPr>
        <w:pStyle w:val="22"/>
      </w:pPr>
    </w:p>
    <w:p w14:paraId="51DCDB6D">
      <w:pPr>
        <w:pStyle w:val="22"/>
      </w:pPr>
    </w:p>
    <w:p w14:paraId="263781FB">
      <w:pPr>
        <w:pStyle w:val="22"/>
      </w:pPr>
    </w:p>
    <w:p w14:paraId="6E71D525">
      <w:pPr>
        <w:pStyle w:val="22"/>
      </w:pPr>
    </w:p>
    <w:p w14:paraId="21CD5BB1">
      <w:pPr>
        <w:pStyle w:val="22"/>
      </w:pPr>
    </w:p>
    <w:p w14:paraId="47875C7F">
      <w:pPr>
        <w:pStyle w:val="22"/>
      </w:pPr>
    </w:p>
    <w:p w14:paraId="4607BC50">
      <w:pPr>
        <w:pStyle w:val="22"/>
      </w:pPr>
    </w:p>
    <w:p w14:paraId="193612E5">
      <w:pPr>
        <w:pStyle w:val="22"/>
      </w:pPr>
    </w:p>
    <w:p w14:paraId="396D1BD6">
      <w:pPr>
        <w:pStyle w:val="22"/>
      </w:pPr>
    </w:p>
    <w:p w14:paraId="0A08FA20">
      <w:pPr>
        <w:pStyle w:val="22"/>
      </w:pPr>
    </w:p>
    <w:p w14:paraId="32A5910E">
      <w:pPr>
        <w:pStyle w:val="22"/>
      </w:pPr>
    </w:p>
    <w:p w14:paraId="10A8057E">
      <w:pPr>
        <w:pStyle w:val="22"/>
      </w:pPr>
    </w:p>
    <w:p w14:paraId="73EFD474">
      <w:pPr>
        <w:pStyle w:val="22"/>
      </w:pPr>
    </w:p>
    <w:p w14:paraId="38BB2E7F">
      <w:pPr>
        <w:pStyle w:val="22"/>
      </w:pPr>
    </w:p>
    <w:p w14:paraId="54E0A083">
      <w:pPr>
        <w:pStyle w:val="22"/>
      </w:pPr>
    </w:p>
    <w:p w14:paraId="134597AE">
      <w:pPr>
        <w:pStyle w:val="22"/>
      </w:pPr>
    </w:p>
    <w:p w14:paraId="1D6C7F50">
      <w:pPr>
        <w:pStyle w:val="22"/>
      </w:pPr>
    </w:p>
    <w:p w14:paraId="6030BBD3">
      <w:pPr>
        <w:pStyle w:val="22"/>
      </w:pPr>
    </w:p>
    <w:p w14:paraId="2869C8C5">
      <w:pPr>
        <w:pStyle w:val="22"/>
      </w:pPr>
    </w:p>
    <w:p w14:paraId="1D6640C8">
      <w:pPr>
        <w:pStyle w:val="22"/>
      </w:pPr>
    </w:p>
    <w:p w14:paraId="2D438891">
      <w:pPr>
        <w:pStyle w:val="22"/>
      </w:pPr>
    </w:p>
    <w:p w14:paraId="02B6450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28"/>
          <w:szCs w:val="28"/>
          <w:lang w:val="en-US" w:eastAsia="zh-CN"/>
        </w:rPr>
        <w:t>九、</w:t>
      </w:r>
      <w:r>
        <w:rPr>
          <w:rFonts w:hint="eastAsia" w:ascii="宋体" w:hAnsi="宋体" w:eastAsia="宋体" w:cs="宋体"/>
          <w:b/>
          <w:color w:val="auto"/>
          <w:sz w:val="28"/>
          <w:szCs w:val="28"/>
          <w:lang w:val="en-US" w:eastAsia="zh-CN"/>
        </w:rPr>
        <w:t>供应商拒绝政府采购领域商业贿赂承诺书</w:t>
      </w:r>
    </w:p>
    <w:p w14:paraId="738EE804">
      <w:pPr>
        <w:pStyle w:val="6"/>
        <w:rPr>
          <w:rFonts w:hint="eastAsia"/>
          <w:lang w:val="en-US" w:eastAsia="zh-CN"/>
        </w:rPr>
      </w:pPr>
    </w:p>
    <w:p w14:paraId="0C586F1D">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33EDF3D5">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2048A52F">
      <w:pPr>
        <w:pStyle w:val="6"/>
        <w:rPr>
          <w:rFonts w:hint="eastAsia"/>
        </w:rPr>
      </w:pPr>
    </w:p>
    <w:p w14:paraId="4283C26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33B5DB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038A2A5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396C5F2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1939AF2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2890AAD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44C9B61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71AB042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0BFE0E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C852DE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349A334">
      <w:pPr>
        <w:spacing w:line="360" w:lineRule="auto"/>
        <w:ind w:firstLine="480" w:firstLineChars="200"/>
        <w:rPr>
          <w:rFonts w:hint="eastAsia" w:hAnsi="宋体" w:cs="宋体"/>
          <w:sz w:val="24"/>
          <w:szCs w:val="24"/>
          <w:lang w:val="en-US" w:eastAsia="zh-CN"/>
        </w:rPr>
      </w:pPr>
    </w:p>
    <w:p w14:paraId="35E8618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0706A7D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(签字或盖章) </w:t>
      </w:r>
    </w:p>
    <w:p w14:paraId="11873DB5">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7418DA5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2835C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73A2A0DA">
      <w:pPr>
        <w:spacing w:line="360" w:lineRule="auto"/>
        <w:ind w:firstLine="480" w:firstLineChars="200"/>
        <w:rPr>
          <w:rFonts w:hint="eastAsia" w:hAnsi="宋体" w:cs="宋体"/>
          <w:sz w:val="24"/>
          <w:szCs w:val="24"/>
          <w:lang w:val="en-US" w:eastAsia="zh-CN"/>
        </w:rPr>
      </w:pPr>
    </w:p>
    <w:p w14:paraId="2B955855">
      <w:pPr>
        <w:spacing w:line="360" w:lineRule="auto"/>
        <w:ind w:firstLine="480" w:firstLineChars="200"/>
        <w:rPr>
          <w:rFonts w:hint="eastAsia" w:hAnsi="宋体" w:cs="宋体"/>
          <w:sz w:val="24"/>
          <w:szCs w:val="24"/>
          <w:lang w:val="en-US" w:eastAsia="zh-CN"/>
        </w:rPr>
      </w:pPr>
    </w:p>
    <w:p w14:paraId="7E7D57E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79C59F27">
      <w:pPr>
        <w:pStyle w:val="22"/>
      </w:pPr>
    </w:p>
    <w:p w14:paraId="19A54337">
      <w:pPr>
        <w:pStyle w:val="22"/>
      </w:pPr>
    </w:p>
    <w:p w14:paraId="05FF55F8">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w:t>
      </w:r>
      <w:r>
        <w:rPr>
          <w:rFonts w:hint="eastAsia" w:ascii="宋体" w:hAnsi="宋体" w:eastAsia="宋体" w:cs="宋体"/>
          <w:b/>
          <w:color w:val="auto"/>
          <w:sz w:val="28"/>
          <w:szCs w:val="28"/>
          <w:lang w:val="en-US" w:eastAsia="zh-CN"/>
        </w:rPr>
        <w:t>投标人认为有必要提供的其它证明资料</w:t>
      </w:r>
    </w:p>
    <w:p w14:paraId="1C8A6C0D">
      <w:pPr>
        <w:pStyle w:val="12"/>
        <w:rPr>
          <w:rFonts w:hint="default" w:ascii="宋体" w:hAnsi="宋体" w:eastAsia="宋体" w:cs="Times New Roman"/>
          <w:b/>
          <w:bCs w:val="0"/>
          <w:sz w:val="24"/>
          <w:szCs w:val="24"/>
          <w:lang w:val="en-US" w:eastAsia="zh-CN"/>
        </w:rPr>
      </w:pPr>
      <w:r>
        <w:rPr>
          <w:rFonts w:hint="eastAsia" w:ascii="宋体" w:hAnsi="宋体" w:cs="Times New Roman"/>
          <w:b/>
          <w:bCs w:val="0"/>
          <w:sz w:val="24"/>
          <w:szCs w:val="24"/>
          <w:lang w:val="en-US" w:eastAsia="zh-CN"/>
        </w:rPr>
        <w:t>1、</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投标供应商通过</w:t>
      </w:r>
      <w:r>
        <w:rPr>
          <w:rFonts w:hint="eastAsia" w:ascii="宋体" w:hAnsi="宋体"/>
          <w:b/>
          <w:bCs w:val="0"/>
          <w:kern w:val="0"/>
          <w:sz w:val="24"/>
          <w:szCs w:val="24"/>
          <w:lang w:val="en-US" w:eastAsia="zh-CN"/>
        </w:rPr>
        <w:t>“信用中国”网站 ( www.creditchina.gov.cn)、中国政府采购网( www.ccgp.gov.cn )等信用主体网站进行信用查询（截止时间点为响应文件递交截止时间），</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 xml:space="preserve">对列入失信被执行人、重大税收违法案件当事人名单、政府采购严重违法失信行为记录名单的投标供应商，将拒绝其参与政府采购活动；（提供查询结果网页截图并加盖投标人公章）； </w:t>
      </w:r>
    </w:p>
    <w:p w14:paraId="28A4FC64">
      <w:pPr>
        <w:rPr>
          <w:rFonts w:hint="eastAsia" w:ascii="宋体" w:hAnsi="宋体" w:eastAsia="宋体" w:cs="Times New Roman"/>
          <w:b/>
          <w:sz w:val="24"/>
          <w:szCs w:val="24"/>
          <w:lang w:val="en-US" w:eastAsia="zh-CN"/>
        </w:rPr>
      </w:pPr>
    </w:p>
    <w:p w14:paraId="51EE691F">
      <w:pPr>
        <w:pStyle w:val="12"/>
        <w:rPr>
          <w:rFonts w:hint="eastAsia" w:ascii="宋体" w:hAnsi="宋体" w:eastAsia="宋体" w:cs="Times New Roman"/>
          <w:b/>
          <w:sz w:val="24"/>
          <w:szCs w:val="24"/>
          <w:lang w:val="en-US" w:eastAsia="zh-CN"/>
        </w:rPr>
      </w:pPr>
    </w:p>
    <w:p w14:paraId="16CFB10B">
      <w:pPr>
        <w:pStyle w:val="22"/>
      </w:pPr>
    </w:p>
    <w:p w14:paraId="18E5CAC9">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5ACD29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B5FD3CC">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A4243B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1C5EA4C9">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5E751B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461AD19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5578E8EF">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5E01EBB3">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514F0DCE">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4659F69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DBA791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1977732C">
      <w:pPr>
        <w:pStyle w:val="22"/>
        <w:rPr>
          <w:rFonts w:hint="eastAsia" w:ascii="宋体" w:hAnsi="宋体" w:cs="宋体"/>
          <w:color w:val="auto"/>
        </w:rPr>
      </w:pPr>
    </w:p>
    <w:p w14:paraId="41B53EF5">
      <w:pPr>
        <w:pStyle w:val="22"/>
        <w:rPr>
          <w:rFonts w:hint="eastAsia" w:ascii="宋体" w:hAnsi="宋体" w:cs="宋体"/>
          <w:color w:val="auto"/>
        </w:rPr>
      </w:pPr>
    </w:p>
    <w:p w14:paraId="7670CB9C">
      <w:pPr>
        <w:pStyle w:val="22"/>
        <w:rPr>
          <w:rFonts w:hint="eastAsia" w:ascii="宋体" w:hAnsi="宋体" w:cs="宋体"/>
          <w:color w:val="auto"/>
        </w:rPr>
      </w:pPr>
    </w:p>
    <w:p w14:paraId="053C5C15">
      <w:pPr>
        <w:pStyle w:val="22"/>
        <w:rPr>
          <w:rFonts w:hint="eastAsia" w:ascii="宋体" w:hAnsi="宋体" w:cs="宋体"/>
          <w:color w:val="auto"/>
        </w:rPr>
      </w:pPr>
    </w:p>
    <w:p w14:paraId="01383C66">
      <w:pPr>
        <w:pStyle w:val="14"/>
        <w:spacing w:line="360" w:lineRule="auto"/>
        <w:jc w:val="both"/>
        <w:rPr>
          <w:rFonts w:hint="default" w:ascii="宋体" w:hAnsi="宋体" w:eastAsia="宋体"/>
          <w:b/>
          <w:bCs/>
          <w:color w:val="auto"/>
          <w:sz w:val="30"/>
          <w:szCs w:val="30"/>
          <w:lang w:val="en-US" w:eastAsia="zh-CN"/>
        </w:rPr>
      </w:pPr>
    </w:p>
    <w:p w14:paraId="48DD2326">
      <w:pPr>
        <w:pStyle w:val="22"/>
        <w:rPr>
          <w:rFonts w:hint="eastAsia" w:ascii="宋体" w:hAnsi="宋体"/>
          <w:sz w:val="24"/>
          <w:szCs w:val="24"/>
        </w:rPr>
      </w:pPr>
    </w:p>
    <w:p w14:paraId="501D6E6B">
      <w:pPr>
        <w:pStyle w:val="22"/>
        <w:rPr>
          <w:rFonts w:hint="eastAsia" w:ascii="宋体" w:hAnsi="宋体"/>
          <w:sz w:val="24"/>
          <w:szCs w:val="24"/>
        </w:rPr>
      </w:pPr>
    </w:p>
    <w:p w14:paraId="4F0050FA">
      <w:pPr>
        <w:pStyle w:val="22"/>
        <w:rPr>
          <w:rFonts w:hint="eastAsia" w:ascii="宋体" w:hAnsi="宋体"/>
          <w:sz w:val="24"/>
          <w:szCs w:val="24"/>
        </w:rPr>
      </w:pPr>
    </w:p>
    <w:p w14:paraId="59FE4309">
      <w:pPr>
        <w:pStyle w:val="22"/>
        <w:rPr>
          <w:rFonts w:hint="eastAsia" w:ascii="宋体" w:hAnsi="宋体"/>
          <w:sz w:val="24"/>
          <w:szCs w:val="24"/>
        </w:rPr>
      </w:pPr>
    </w:p>
    <w:p w14:paraId="7BE79000">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4"/>
          <w:szCs w:val="24"/>
          <w:lang w:val="en-US" w:eastAsia="zh-CN"/>
        </w:rPr>
      </w:pPr>
      <w:r>
        <w:rPr>
          <w:rFonts w:hint="eastAsia" w:ascii="宋体" w:hAnsi="宋体"/>
          <w:b/>
          <w:sz w:val="24"/>
          <w:szCs w:val="24"/>
          <w:lang w:val="en-US" w:eastAsia="zh-CN"/>
        </w:rPr>
        <w:t>2、</w:t>
      </w:r>
      <w:r>
        <w:rPr>
          <w:rFonts w:hint="eastAsia" w:ascii="宋体" w:hAnsi="宋体" w:eastAsia="宋体" w:cs="宋体"/>
          <w:b/>
          <w:color w:val="auto"/>
          <w:sz w:val="24"/>
          <w:szCs w:val="24"/>
          <w:lang w:val="en-US" w:eastAsia="zh-CN"/>
        </w:rPr>
        <w:t>投标人认为有必要提供的其它证明资料</w:t>
      </w:r>
    </w:p>
    <w:p w14:paraId="6F3663C7">
      <w:pPr>
        <w:spacing w:line="440" w:lineRule="exact"/>
        <w:jc w:val="both"/>
        <w:rPr>
          <w:rFonts w:hint="eastAsia" w:ascii="宋体" w:hAnsi="宋体" w:eastAsia="宋体"/>
          <w:b/>
          <w:sz w:val="24"/>
          <w:szCs w:val="24"/>
          <w:lang w:val="en-US" w:eastAsia="zh-CN"/>
        </w:rPr>
      </w:pPr>
    </w:p>
    <w:p w14:paraId="0B69BE14">
      <w:pPr>
        <w:rPr>
          <w:rFonts w:hint="eastAsia" w:eastAsia="宋体"/>
          <w:lang w:eastAsia="zh-CN"/>
        </w:rPr>
      </w:pPr>
    </w:p>
    <w:sectPr>
      <w:footerReference r:id="rId8" w:type="first"/>
      <w:footerReference r:id="rId7" w:type="default"/>
      <w:pgSz w:w="11906" w:h="16838"/>
      <w:pgMar w:top="1134" w:right="1361" w:bottom="1020" w:left="1531" w:header="851" w:footer="992" w:gutter="0"/>
      <w:pgNumType w:fmt="decimal" w:start="3"/>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2A17">
    <w:pPr>
      <w:pStyle w:val="16"/>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C833">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06B">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15275">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E15275">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47925">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1D754">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61D754">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C59F">
    <w:pPr>
      <w:pStyle w:val="17"/>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eastAsia="zh-CN"/>
      </w:rPr>
      <w:t>安康远程智信项目管理有限公司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E08C">
    <w:pPr>
      <w:pStyle w:val="17"/>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90B8F"/>
    <w:multiLevelType w:val="singleLevel"/>
    <w:tmpl w:val="ACE90B8F"/>
    <w:lvl w:ilvl="0" w:tentative="0">
      <w:start w:val="2"/>
      <w:numFmt w:val="decimal"/>
      <w:suff w:val="nothing"/>
      <w:lvlText w:val="%1）"/>
      <w:lvlJc w:val="left"/>
    </w:lvl>
  </w:abstractNum>
  <w:abstractNum w:abstractNumId="1">
    <w:nsid w:val="BE2140C3"/>
    <w:multiLevelType w:val="singleLevel"/>
    <w:tmpl w:val="BE2140C3"/>
    <w:lvl w:ilvl="0" w:tentative="0">
      <w:start w:val="1"/>
      <w:numFmt w:val="chineseCounting"/>
      <w:suff w:val="nothing"/>
      <w:lvlText w:val="%1、"/>
      <w:lvlJc w:val="left"/>
      <w:pPr>
        <w:ind w:left="0"/>
      </w:pPr>
      <w:rPr>
        <w:rFonts w:hint="eastAsia"/>
      </w:rPr>
    </w:lvl>
  </w:abstractNum>
  <w:abstractNum w:abstractNumId="2">
    <w:nsid w:val="F46910F5"/>
    <w:multiLevelType w:val="singleLevel"/>
    <w:tmpl w:val="F46910F5"/>
    <w:lvl w:ilvl="0" w:tentative="0">
      <w:start w:val="3"/>
      <w:numFmt w:val="chineseCounting"/>
      <w:suff w:val="nothing"/>
      <w:lvlText w:val="%1、"/>
      <w:lvlJc w:val="left"/>
      <w:rPr>
        <w:rFonts w:hint="eastAsia"/>
      </w:rPr>
    </w:lvl>
  </w:abstractNum>
  <w:abstractNum w:abstractNumId="3">
    <w:nsid w:val="01AFA151"/>
    <w:multiLevelType w:val="singleLevel"/>
    <w:tmpl w:val="01AFA151"/>
    <w:lvl w:ilvl="0" w:tentative="0">
      <w:start w:val="3"/>
      <w:numFmt w:val="chineseCounting"/>
      <w:suff w:val="nothing"/>
      <w:lvlText w:val="%1、"/>
      <w:lvlJc w:val="left"/>
      <w:rPr>
        <w:rFonts w:hint="eastAsia"/>
      </w:rPr>
    </w:lvl>
  </w:abstractNum>
  <w:abstractNum w:abstractNumId="4">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38"/>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5">
    <w:nsid w:val="577F7CDB"/>
    <w:multiLevelType w:val="singleLevel"/>
    <w:tmpl w:val="577F7CDB"/>
    <w:lvl w:ilvl="0" w:tentative="0">
      <w:start w:val="1"/>
      <w:numFmt w:val="decimal"/>
      <w:suff w:val="nothing"/>
      <w:lvlText w:val="%1、"/>
      <w:lvlJc w:val="left"/>
    </w:lvl>
  </w:abstractNum>
  <w:abstractNum w:abstractNumId="6">
    <w:nsid w:val="6A9846FB"/>
    <w:multiLevelType w:val="singleLevel"/>
    <w:tmpl w:val="6A9846FB"/>
    <w:lvl w:ilvl="0" w:tentative="0">
      <w:start w:val="5"/>
      <w:numFmt w:val="chineseCounting"/>
      <w:suff w:val="nothing"/>
      <w:lvlText w:val="%1、"/>
      <w:lvlJc w:val="left"/>
      <w:rPr>
        <w:rFonts w:hint="eastAsia"/>
      </w:rPr>
    </w:lvl>
  </w:abstractNum>
  <w:abstractNum w:abstractNumId="7">
    <w:nsid w:val="77A8FF72"/>
    <w:multiLevelType w:val="singleLevel"/>
    <w:tmpl w:val="77A8FF72"/>
    <w:lvl w:ilvl="0" w:tentative="0">
      <w:start w:val="2"/>
      <w:numFmt w:val="decimal"/>
      <w:suff w:val="nothing"/>
      <w:lvlText w:val="%1、"/>
      <w:lvlJc w:val="left"/>
    </w:lvl>
  </w:abstractNum>
  <w:num w:numId="1">
    <w:abstractNumId w:val="4"/>
  </w:num>
  <w:num w:numId="2">
    <w:abstractNumId w:val="6"/>
  </w:num>
  <w:num w:numId="3">
    <w:abstractNumId w:val="7"/>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CzwXdF0rKyYaifCX/Zk8XL+q0Cc=" w:salt="I40WU9vH6A61/j34qP7o/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18274C"/>
    <w:rsid w:val="001F73DC"/>
    <w:rsid w:val="00237A6E"/>
    <w:rsid w:val="0031380D"/>
    <w:rsid w:val="004437E1"/>
    <w:rsid w:val="00563274"/>
    <w:rsid w:val="006D7F73"/>
    <w:rsid w:val="00710901"/>
    <w:rsid w:val="007C0BD0"/>
    <w:rsid w:val="0099719F"/>
    <w:rsid w:val="009E70F5"/>
    <w:rsid w:val="00A40483"/>
    <w:rsid w:val="00A81D22"/>
    <w:rsid w:val="00AD10E6"/>
    <w:rsid w:val="00AD2CB8"/>
    <w:rsid w:val="00B71E49"/>
    <w:rsid w:val="00EB417B"/>
    <w:rsid w:val="00F057A5"/>
    <w:rsid w:val="00FF65F7"/>
    <w:rsid w:val="01056B15"/>
    <w:rsid w:val="010A29DC"/>
    <w:rsid w:val="011473B7"/>
    <w:rsid w:val="01211AD4"/>
    <w:rsid w:val="01232B8D"/>
    <w:rsid w:val="012B2944"/>
    <w:rsid w:val="013D378C"/>
    <w:rsid w:val="014C34CF"/>
    <w:rsid w:val="01523916"/>
    <w:rsid w:val="015468C6"/>
    <w:rsid w:val="015E2E6C"/>
    <w:rsid w:val="01623BB8"/>
    <w:rsid w:val="01671BDD"/>
    <w:rsid w:val="016966C8"/>
    <w:rsid w:val="016C5A02"/>
    <w:rsid w:val="01733597"/>
    <w:rsid w:val="017E2A82"/>
    <w:rsid w:val="01B97F5E"/>
    <w:rsid w:val="01BB689F"/>
    <w:rsid w:val="01EC3E90"/>
    <w:rsid w:val="01F40F97"/>
    <w:rsid w:val="02070CCA"/>
    <w:rsid w:val="02092C94"/>
    <w:rsid w:val="020B624D"/>
    <w:rsid w:val="02113336"/>
    <w:rsid w:val="02150963"/>
    <w:rsid w:val="022B2C0A"/>
    <w:rsid w:val="02443CCC"/>
    <w:rsid w:val="024C4677"/>
    <w:rsid w:val="02550A72"/>
    <w:rsid w:val="0256755B"/>
    <w:rsid w:val="0260561A"/>
    <w:rsid w:val="026121FC"/>
    <w:rsid w:val="026B62A8"/>
    <w:rsid w:val="02783976"/>
    <w:rsid w:val="027A08A3"/>
    <w:rsid w:val="02810A7C"/>
    <w:rsid w:val="0281282A"/>
    <w:rsid w:val="02832A46"/>
    <w:rsid w:val="0288005D"/>
    <w:rsid w:val="029C1412"/>
    <w:rsid w:val="02A44EDE"/>
    <w:rsid w:val="02C62933"/>
    <w:rsid w:val="02C646E1"/>
    <w:rsid w:val="02C82D8F"/>
    <w:rsid w:val="02D700C4"/>
    <w:rsid w:val="02DA018C"/>
    <w:rsid w:val="02EF360D"/>
    <w:rsid w:val="02F54BEC"/>
    <w:rsid w:val="03065425"/>
    <w:rsid w:val="030F31DC"/>
    <w:rsid w:val="031B2C7F"/>
    <w:rsid w:val="0328714A"/>
    <w:rsid w:val="034A1631"/>
    <w:rsid w:val="034A70C0"/>
    <w:rsid w:val="03613C83"/>
    <w:rsid w:val="03684505"/>
    <w:rsid w:val="036A1510"/>
    <w:rsid w:val="036B01DF"/>
    <w:rsid w:val="036D2DAF"/>
    <w:rsid w:val="03702B78"/>
    <w:rsid w:val="037E320E"/>
    <w:rsid w:val="038720C2"/>
    <w:rsid w:val="038B1487"/>
    <w:rsid w:val="03975914"/>
    <w:rsid w:val="03B15113"/>
    <w:rsid w:val="03BE52B3"/>
    <w:rsid w:val="03CB152B"/>
    <w:rsid w:val="03D746CC"/>
    <w:rsid w:val="03F8117C"/>
    <w:rsid w:val="03FD05D6"/>
    <w:rsid w:val="04067C8D"/>
    <w:rsid w:val="04082AD7"/>
    <w:rsid w:val="04341DFE"/>
    <w:rsid w:val="043949B0"/>
    <w:rsid w:val="04425FE9"/>
    <w:rsid w:val="04441D61"/>
    <w:rsid w:val="04575F38"/>
    <w:rsid w:val="0466268B"/>
    <w:rsid w:val="048C20F3"/>
    <w:rsid w:val="048C54B6"/>
    <w:rsid w:val="04936845"/>
    <w:rsid w:val="049740F6"/>
    <w:rsid w:val="049B66F4"/>
    <w:rsid w:val="049F7260"/>
    <w:rsid w:val="04A014E7"/>
    <w:rsid w:val="04BF3ADE"/>
    <w:rsid w:val="04CD25D3"/>
    <w:rsid w:val="04CE5D97"/>
    <w:rsid w:val="04D07A99"/>
    <w:rsid w:val="04D70E27"/>
    <w:rsid w:val="04F6087F"/>
    <w:rsid w:val="05331380"/>
    <w:rsid w:val="053E6052"/>
    <w:rsid w:val="05461B09"/>
    <w:rsid w:val="057E150A"/>
    <w:rsid w:val="058615F4"/>
    <w:rsid w:val="058D1597"/>
    <w:rsid w:val="05A85E79"/>
    <w:rsid w:val="05AC4062"/>
    <w:rsid w:val="05C07B0D"/>
    <w:rsid w:val="05C41FED"/>
    <w:rsid w:val="05D11D1B"/>
    <w:rsid w:val="05DD5BF5"/>
    <w:rsid w:val="05E7509A"/>
    <w:rsid w:val="05E76E48"/>
    <w:rsid w:val="05ED1711"/>
    <w:rsid w:val="05F65389"/>
    <w:rsid w:val="05F9774F"/>
    <w:rsid w:val="06141643"/>
    <w:rsid w:val="06427EF3"/>
    <w:rsid w:val="064424ED"/>
    <w:rsid w:val="065546FA"/>
    <w:rsid w:val="06606BFB"/>
    <w:rsid w:val="06620BC5"/>
    <w:rsid w:val="06640499"/>
    <w:rsid w:val="0668601C"/>
    <w:rsid w:val="06716FC0"/>
    <w:rsid w:val="067B1C86"/>
    <w:rsid w:val="069A3221"/>
    <w:rsid w:val="06A007EE"/>
    <w:rsid w:val="06BA6731"/>
    <w:rsid w:val="06C23729"/>
    <w:rsid w:val="06C53C22"/>
    <w:rsid w:val="06C74ECC"/>
    <w:rsid w:val="06D42F74"/>
    <w:rsid w:val="06D463D3"/>
    <w:rsid w:val="06D82C35"/>
    <w:rsid w:val="06E077F0"/>
    <w:rsid w:val="07004E7A"/>
    <w:rsid w:val="07033C56"/>
    <w:rsid w:val="070E2BED"/>
    <w:rsid w:val="071874D5"/>
    <w:rsid w:val="07356D81"/>
    <w:rsid w:val="073C31C4"/>
    <w:rsid w:val="074327A4"/>
    <w:rsid w:val="0744651C"/>
    <w:rsid w:val="0759398F"/>
    <w:rsid w:val="076827EA"/>
    <w:rsid w:val="07697D31"/>
    <w:rsid w:val="0773730A"/>
    <w:rsid w:val="07814C84"/>
    <w:rsid w:val="078B414B"/>
    <w:rsid w:val="079254DA"/>
    <w:rsid w:val="07931D3A"/>
    <w:rsid w:val="07AF7E3A"/>
    <w:rsid w:val="07B37245"/>
    <w:rsid w:val="07B45292"/>
    <w:rsid w:val="07C37C3C"/>
    <w:rsid w:val="07DE071F"/>
    <w:rsid w:val="07E06245"/>
    <w:rsid w:val="07E1307F"/>
    <w:rsid w:val="07E2739D"/>
    <w:rsid w:val="07F37713"/>
    <w:rsid w:val="07F61E25"/>
    <w:rsid w:val="0812427F"/>
    <w:rsid w:val="0817778D"/>
    <w:rsid w:val="08251846"/>
    <w:rsid w:val="082C3238"/>
    <w:rsid w:val="083C5D62"/>
    <w:rsid w:val="083F7CC8"/>
    <w:rsid w:val="08471E20"/>
    <w:rsid w:val="084B0368"/>
    <w:rsid w:val="08581A9C"/>
    <w:rsid w:val="08607386"/>
    <w:rsid w:val="08634780"/>
    <w:rsid w:val="08A13C26"/>
    <w:rsid w:val="08A90D2D"/>
    <w:rsid w:val="08B03E69"/>
    <w:rsid w:val="08C276DA"/>
    <w:rsid w:val="08D00067"/>
    <w:rsid w:val="08F3438E"/>
    <w:rsid w:val="08F43D9D"/>
    <w:rsid w:val="09047FA3"/>
    <w:rsid w:val="09054EC8"/>
    <w:rsid w:val="0911242E"/>
    <w:rsid w:val="09220EDE"/>
    <w:rsid w:val="0926412B"/>
    <w:rsid w:val="09320D22"/>
    <w:rsid w:val="09523172"/>
    <w:rsid w:val="097A5C19"/>
    <w:rsid w:val="09825F84"/>
    <w:rsid w:val="09840C12"/>
    <w:rsid w:val="098862E4"/>
    <w:rsid w:val="0996700F"/>
    <w:rsid w:val="099948FD"/>
    <w:rsid w:val="09A84B40"/>
    <w:rsid w:val="09AB4631"/>
    <w:rsid w:val="09C556F2"/>
    <w:rsid w:val="09CF34DB"/>
    <w:rsid w:val="09D3189F"/>
    <w:rsid w:val="09DE0562"/>
    <w:rsid w:val="09EC4135"/>
    <w:rsid w:val="0A073F5D"/>
    <w:rsid w:val="0A133E27"/>
    <w:rsid w:val="0A2156CD"/>
    <w:rsid w:val="0A2A4B80"/>
    <w:rsid w:val="0A2C48E5"/>
    <w:rsid w:val="0A2C751F"/>
    <w:rsid w:val="0A435503"/>
    <w:rsid w:val="0A440564"/>
    <w:rsid w:val="0A481E7F"/>
    <w:rsid w:val="0A4B01E4"/>
    <w:rsid w:val="0A4D156C"/>
    <w:rsid w:val="0A5B6057"/>
    <w:rsid w:val="0A5C592B"/>
    <w:rsid w:val="0A691D30"/>
    <w:rsid w:val="0A6D18E6"/>
    <w:rsid w:val="0A747118"/>
    <w:rsid w:val="0A79472F"/>
    <w:rsid w:val="0A7D6D13"/>
    <w:rsid w:val="0A813EC0"/>
    <w:rsid w:val="0A887008"/>
    <w:rsid w:val="0A8A693C"/>
    <w:rsid w:val="0A9D21CB"/>
    <w:rsid w:val="0AA6134E"/>
    <w:rsid w:val="0AA9599B"/>
    <w:rsid w:val="0ABE3E55"/>
    <w:rsid w:val="0AC05EBA"/>
    <w:rsid w:val="0AC11B00"/>
    <w:rsid w:val="0AC61DDC"/>
    <w:rsid w:val="0AC92FC0"/>
    <w:rsid w:val="0AD656DD"/>
    <w:rsid w:val="0AD84EB6"/>
    <w:rsid w:val="0AE17A09"/>
    <w:rsid w:val="0AE76798"/>
    <w:rsid w:val="0AEA40DE"/>
    <w:rsid w:val="0AF3628F"/>
    <w:rsid w:val="0B03448E"/>
    <w:rsid w:val="0B095AB3"/>
    <w:rsid w:val="0B136931"/>
    <w:rsid w:val="0B1D50BA"/>
    <w:rsid w:val="0B2226D0"/>
    <w:rsid w:val="0B3101B0"/>
    <w:rsid w:val="0B3B6EED"/>
    <w:rsid w:val="0B401CC1"/>
    <w:rsid w:val="0B4048A7"/>
    <w:rsid w:val="0B491B01"/>
    <w:rsid w:val="0B4E5BBB"/>
    <w:rsid w:val="0B5C3B06"/>
    <w:rsid w:val="0B62022D"/>
    <w:rsid w:val="0B7C6285"/>
    <w:rsid w:val="0B903ADE"/>
    <w:rsid w:val="0BA17A99"/>
    <w:rsid w:val="0BA650B0"/>
    <w:rsid w:val="0BA7531E"/>
    <w:rsid w:val="0BA86779"/>
    <w:rsid w:val="0BA92DF2"/>
    <w:rsid w:val="0BA960A9"/>
    <w:rsid w:val="0BAF6029"/>
    <w:rsid w:val="0BD775B0"/>
    <w:rsid w:val="0BEF47FF"/>
    <w:rsid w:val="0BF105BE"/>
    <w:rsid w:val="0BF3203F"/>
    <w:rsid w:val="0BFC6C81"/>
    <w:rsid w:val="0C223ECB"/>
    <w:rsid w:val="0C344DB1"/>
    <w:rsid w:val="0C3C4634"/>
    <w:rsid w:val="0C4072B2"/>
    <w:rsid w:val="0C4722E3"/>
    <w:rsid w:val="0C517711"/>
    <w:rsid w:val="0C590374"/>
    <w:rsid w:val="0C630ED0"/>
    <w:rsid w:val="0C8353F1"/>
    <w:rsid w:val="0C8C2590"/>
    <w:rsid w:val="0C943AA2"/>
    <w:rsid w:val="0CAA0790"/>
    <w:rsid w:val="0CB201F7"/>
    <w:rsid w:val="0CB35CD6"/>
    <w:rsid w:val="0CB47CA0"/>
    <w:rsid w:val="0CC7352F"/>
    <w:rsid w:val="0CC865AF"/>
    <w:rsid w:val="0CCA1D8C"/>
    <w:rsid w:val="0CD60C39"/>
    <w:rsid w:val="0CD65E68"/>
    <w:rsid w:val="0CED4B08"/>
    <w:rsid w:val="0CEE4F60"/>
    <w:rsid w:val="0CFB69A6"/>
    <w:rsid w:val="0D1920EC"/>
    <w:rsid w:val="0D2210AE"/>
    <w:rsid w:val="0D26294C"/>
    <w:rsid w:val="0D2941EA"/>
    <w:rsid w:val="0D326105"/>
    <w:rsid w:val="0D343E0C"/>
    <w:rsid w:val="0D4525A2"/>
    <w:rsid w:val="0D50574B"/>
    <w:rsid w:val="0D6E7E4F"/>
    <w:rsid w:val="0D7C07BE"/>
    <w:rsid w:val="0D831A51"/>
    <w:rsid w:val="0D845ABA"/>
    <w:rsid w:val="0D8633EB"/>
    <w:rsid w:val="0D867DF7"/>
    <w:rsid w:val="0DB22432"/>
    <w:rsid w:val="0DBA3094"/>
    <w:rsid w:val="0DD24882"/>
    <w:rsid w:val="0DF465A6"/>
    <w:rsid w:val="0DFC545B"/>
    <w:rsid w:val="0E02261C"/>
    <w:rsid w:val="0E0367E9"/>
    <w:rsid w:val="0E0D7668"/>
    <w:rsid w:val="0E1B7FD7"/>
    <w:rsid w:val="0E1D0939"/>
    <w:rsid w:val="0E223CBB"/>
    <w:rsid w:val="0E341099"/>
    <w:rsid w:val="0E482EB1"/>
    <w:rsid w:val="0E52222D"/>
    <w:rsid w:val="0E522A26"/>
    <w:rsid w:val="0E586619"/>
    <w:rsid w:val="0E625C06"/>
    <w:rsid w:val="0E6F42D9"/>
    <w:rsid w:val="0E721BC1"/>
    <w:rsid w:val="0E770F85"/>
    <w:rsid w:val="0E7E752C"/>
    <w:rsid w:val="0E8D27D4"/>
    <w:rsid w:val="0EA77ABC"/>
    <w:rsid w:val="0EAE0E4B"/>
    <w:rsid w:val="0EBB3568"/>
    <w:rsid w:val="0EBD6DB5"/>
    <w:rsid w:val="0EC02F0C"/>
    <w:rsid w:val="0ED02F14"/>
    <w:rsid w:val="0ED94D72"/>
    <w:rsid w:val="0EDA49E8"/>
    <w:rsid w:val="0EE952EE"/>
    <w:rsid w:val="0EF62EAC"/>
    <w:rsid w:val="0EF645A0"/>
    <w:rsid w:val="0F0F7410"/>
    <w:rsid w:val="0F190B35"/>
    <w:rsid w:val="0F2B5D2E"/>
    <w:rsid w:val="0F2C1D70"/>
    <w:rsid w:val="0F3A1CBC"/>
    <w:rsid w:val="0F4477E1"/>
    <w:rsid w:val="0F517A28"/>
    <w:rsid w:val="0F6858A6"/>
    <w:rsid w:val="0F6C3813"/>
    <w:rsid w:val="0F7554C5"/>
    <w:rsid w:val="0F761893"/>
    <w:rsid w:val="0F7C0174"/>
    <w:rsid w:val="0F8F6CD7"/>
    <w:rsid w:val="0F90117F"/>
    <w:rsid w:val="0F987405"/>
    <w:rsid w:val="0F9B7E9F"/>
    <w:rsid w:val="0FA15691"/>
    <w:rsid w:val="0FA22032"/>
    <w:rsid w:val="0FAB2237"/>
    <w:rsid w:val="0FBD0635"/>
    <w:rsid w:val="0FBF4992"/>
    <w:rsid w:val="0FCE2E27"/>
    <w:rsid w:val="0FF17498"/>
    <w:rsid w:val="0FF26B15"/>
    <w:rsid w:val="0FF54858"/>
    <w:rsid w:val="0FF94B86"/>
    <w:rsid w:val="0FFE5E0A"/>
    <w:rsid w:val="100918C8"/>
    <w:rsid w:val="10141182"/>
    <w:rsid w:val="1027517D"/>
    <w:rsid w:val="103A69AD"/>
    <w:rsid w:val="103A6B6B"/>
    <w:rsid w:val="106B7A57"/>
    <w:rsid w:val="10702130"/>
    <w:rsid w:val="107A6A69"/>
    <w:rsid w:val="107C3325"/>
    <w:rsid w:val="107E3637"/>
    <w:rsid w:val="10914580"/>
    <w:rsid w:val="109202F8"/>
    <w:rsid w:val="10920440"/>
    <w:rsid w:val="10B31561"/>
    <w:rsid w:val="10B4201D"/>
    <w:rsid w:val="10BD1B97"/>
    <w:rsid w:val="10BE19FD"/>
    <w:rsid w:val="10C12392"/>
    <w:rsid w:val="10CA1840"/>
    <w:rsid w:val="10D20D6A"/>
    <w:rsid w:val="11001706"/>
    <w:rsid w:val="110F7B9B"/>
    <w:rsid w:val="11260F97"/>
    <w:rsid w:val="112E454F"/>
    <w:rsid w:val="11535FC6"/>
    <w:rsid w:val="115F61DB"/>
    <w:rsid w:val="11895257"/>
    <w:rsid w:val="119F30B2"/>
    <w:rsid w:val="11A16A45"/>
    <w:rsid w:val="11A6405B"/>
    <w:rsid w:val="11D0163A"/>
    <w:rsid w:val="11D03F3F"/>
    <w:rsid w:val="11E40629"/>
    <w:rsid w:val="11F0177A"/>
    <w:rsid w:val="11F56D91"/>
    <w:rsid w:val="120314AE"/>
    <w:rsid w:val="12060FFD"/>
    <w:rsid w:val="12200CCD"/>
    <w:rsid w:val="123823B6"/>
    <w:rsid w:val="123F000C"/>
    <w:rsid w:val="123F1DBA"/>
    <w:rsid w:val="12411FD6"/>
    <w:rsid w:val="124778E5"/>
    <w:rsid w:val="124C55B5"/>
    <w:rsid w:val="125947EA"/>
    <w:rsid w:val="125D29B3"/>
    <w:rsid w:val="126015F2"/>
    <w:rsid w:val="12637723"/>
    <w:rsid w:val="126D6927"/>
    <w:rsid w:val="12747CB6"/>
    <w:rsid w:val="12766135"/>
    <w:rsid w:val="127836A6"/>
    <w:rsid w:val="127B123D"/>
    <w:rsid w:val="127B5306"/>
    <w:rsid w:val="127C4DBC"/>
    <w:rsid w:val="127D3BD3"/>
    <w:rsid w:val="127F2B0F"/>
    <w:rsid w:val="1283439D"/>
    <w:rsid w:val="128D7214"/>
    <w:rsid w:val="129A752D"/>
    <w:rsid w:val="12A52565"/>
    <w:rsid w:val="12B46304"/>
    <w:rsid w:val="12BC5031"/>
    <w:rsid w:val="12C25B49"/>
    <w:rsid w:val="12CB18A0"/>
    <w:rsid w:val="12D673F3"/>
    <w:rsid w:val="12DB5F87"/>
    <w:rsid w:val="12E4360A"/>
    <w:rsid w:val="12ED25D8"/>
    <w:rsid w:val="12EF558E"/>
    <w:rsid w:val="12F10A6A"/>
    <w:rsid w:val="12F138A5"/>
    <w:rsid w:val="12F23EDA"/>
    <w:rsid w:val="12FD6F15"/>
    <w:rsid w:val="130152C1"/>
    <w:rsid w:val="13042599"/>
    <w:rsid w:val="130F79DE"/>
    <w:rsid w:val="13166FBF"/>
    <w:rsid w:val="131E09CC"/>
    <w:rsid w:val="131E5E95"/>
    <w:rsid w:val="132F1E2E"/>
    <w:rsid w:val="13655850"/>
    <w:rsid w:val="1379604D"/>
    <w:rsid w:val="138403CC"/>
    <w:rsid w:val="13894EBE"/>
    <w:rsid w:val="138C0764"/>
    <w:rsid w:val="139672B6"/>
    <w:rsid w:val="13981284"/>
    <w:rsid w:val="13AA75F1"/>
    <w:rsid w:val="13AA7707"/>
    <w:rsid w:val="13DC144B"/>
    <w:rsid w:val="13E43812"/>
    <w:rsid w:val="13E8587D"/>
    <w:rsid w:val="140432BB"/>
    <w:rsid w:val="14131662"/>
    <w:rsid w:val="14147CA2"/>
    <w:rsid w:val="141D041D"/>
    <w:rsid w:val="14220C1A"/>
    <w:rsid w:val="14292D22"/>
    <w:rsid w:val="14412DE0"/>
    <w:rsid w:val="144E1D1F"/>
    <w:rsid w:val="14592443"/>
    <w:rsid w:val="14691AC1"/>
    <w:rsid w:val="147246C9"/>
    <w:rsid w:val="14A405FA"/>
    <w:rsid w:val="14A65684"/>
    <w:rsid w:val="14B4066B"/>
    <w:rsid w:val="14C34F24"/>
    <w:rsid w:val="14CE64B1"/>
    <w:rsid w:val="14D16B8C"/>
    <w:rsid w:val="14D707B5"/>
    <w:rsid w:val="15155054"/>
    <w:rsid w:val="15196804"/>
    <w:rsid w:val="153A6FBB"/>
    <w:rsid w:val="15497053"/>
    <w:rsid w:val="15587345"/>
    <w:rsid w:val="15593193"/>
    <w:rsid w:val="15610299"/>
    <w:rsid w:val="15AC6E6C"/>
    <w:rsid w:val="15B86B36"/>
    <w:rsid w:val="15C80709"/>
    <w:rsid w:val="15E25B15"/>
    <w:rsid w:val="15E6711C"/>
    <w:rsid w:val="15F20809"/>
    <w:rsid w:val="15FC1AE7"/>
    <w:rsid w:val="16020D19"/>
    <w:rsid w:val="16157A01"/>
    <w:rsid w:val="16294DB4"/>
    <w:rsid w:val="16406159"/>
    <w:rsid w:val="16422191"/>
    <w:rsid w:val="166242C9"/>
    <w:rsid w:val="166F001B"/>
    <w:rsid w:val="167B5453"/>
    <w:rsid w:val="16810591"/>
    <w:rsid w:val="1685252C"/>
    <w:rsid w:val="16B87713"/>
    <w:rsid w:val="16C61D53"/>
    <w:rsid w:val="16CA3A08"/>
    <w:rsid w:val="16CE195E"/>
    <w:rsid w:val="16DF3752"/>
    <w:rsid w:val="16E178E4"/>
    <w:rsid w:val="17104C29"/>
    <w:rsid w:val="173E0892"/>
    <w:rsid w:val="17524BCB"/>
    <w:rsid w:val="17562080"/>
    <w:rsid w:val="175E2CE2"/>
    <w:rsid w:val="1779409F"/>
    <w:rsid w:val="177B6156"/>
    <w:rsid w:val="1793664F"/>
    <w:rsid w:val="17A728DB"/>
    <w:rsid w:val="17BB6387"/>
    <w:rsid w:val="17DD57DC"/>
    <w:rsid w:val="17E27D92"/>
    <w:rsid w:val="17F74EEA"/>
    <w:rsid w:val="18197980"/>
    <w:rsid w:val="181C61D7"/>
    <w:rsid w:val="18295721"/>
    <w:rsid w:val="182C3155"/>
    <w:rsid w:val="1844637C"/>
    <w:rsid w:val="18512847"/>
    <w:rsid w:val="1873609F"/>
    <w:rsid w:val="18762B42"/>
    <w:rsid w:val="188951E5"/>
    <w:rsid w:val="188E3A9B"/>
    <w:rsid w:val="1890336F"/>
    <w:rsid w:val="18972950"/>
    <w:rsid w:val="189B3AC2"/>
    <w:rsid w:val="18D1615E"/>
    <w:rsid w:val="18D74463"/>
    <w:rsid w:val="18F33362"/>
    <w:rsid w:val="18F338FE"/>
    <w:rsid w:val="18FE5DF4"/>
    <w:rsid w:val="191778FA"/>
    <w:rsid w:val="19270BD9"/>
    <w:rsid w:val="193261D5"/>
    <w:rsid w:val="19353F17"/>
    <w:rsid w:val="19404D95"/>
    <w:rsid w:val="194D706E"/>
    <w:rsid w:val="19833AA7"/>
    <w:rsid w:val="1990114D"/>
    <w:rsid w:val="199926F8"/>
    <w:rsid w:val="19AD40A7"/>
    <w:rsid w:val="19B31E10"/>
    <w:rsid w:val="19F20E44"/>
    <w:rsid w:val="19F22924"/>
    <w:rsid w:val="19F45B80"/>
    <w:rsid w:val="1A1C02F6"/>
    <w:rsid w:val="1A206975"/>
    <w:rsid w:val="1A2521DD"/>
    <w:rsid w:val="1A284B96"/>
    <w:rsid w:val="1A2D7493"/>
    <w:rsid w:val="1A3D757E"/>
    <w:rsid w:val="1A407B72"/>
    <w:rsid w:val="1A4F7085"/>
    <w:rsid w:val="1A510510"/>
    <w:rsid w:val="1A5F749D"/>
    <w:rsid w:val="1A7234B5"/>
    <w:rsid w:val="1A732F49"/>
    <w:rsid w:val="1A781261"/>
    <w:rsid w:val="1A8B4C12"/>
    <w:rsid w:val="1A951111"/>
    <w:rsid w:val="1A974E89"/>
    <w:rsid w:val="1AB23474"/>
    <w:rsid w:val="1ABB774E"/>
    <w:rsid w:val="1AC30FF7"/>
    <w:rsid w:val="1AC6751C"/>
    <w:rsid w:val="1AD23694"/>
    <w:rsid w:val="1ADE6F90"/>
    <w:rsid w:val="1AED69A9"/>
    <w:rsid w:val="1B01734E"/>
    <w:rsid w:val="1B0A0589"/>
    <w:rsid w:val="1B124510"/>
    <w:rsid w:val="1B16306F"/>
    <w:rsid w:val="1B1726D8"/>
    <w:rsid w:val="1B195842"/>
    <w:rsid w:val="1B252495"/>
    <w:rsid w:val="1B3A6A73"/>
    <w:rsid w:val="1B446693"/>
    <w:rsid w:val="1B4E6233"/>
    <w:rsid w:val="1B5833E8"/>
    <w:rsid w:val="1B6C3EEB"/>
    <w:rsid w:val="1B7A3910"/>
    <w:rsid w:val="1B9C027D"/>
    <w:rsid w:val="1BA535D6"/>
    <w:rsid w:val="1BCB46BE"/>
    <w:rsid w:val="1BD224C6"/>
    <w:rsid w:val="1BD47A17"/>
    <w:rsid w:val="1BD93733"/>
    <w:rsid w:val="1BE55780"/>
    <w:rsid w:val="1BFB2F24"/>
    <w:rsid w:val="1C0F4EF3"/>
    <w:rsid w:val="1C116575"/>
    <w:rsid w:val="1C2325C0"/>
    <w:rsid w:val="1C485D0F"/>
    <w:rsid w:val="1C5B7BB5"/>
    <w:rsid w:val="1C632B49"/>
    <w:rsid w:val="1C654B13"/>
    <w:rsid w:val="1C6E69C5"/>
    <w:rsid w:val="1C755F23"/>
    <w:rsid w:val="1C7A05BE"/>
    <w:rsid w:val="1C7A236C"/>
    <w:rsid w:val="1C7E49C0"/>
    <w:rsid w:val="1C7F2BE4"/>
    <w:rsid w:val="1C844F99"/>
    <w:rsid w:val="1C856F63"/>
    <w:rsid w:val="1C8B457A"/>
    <w:rsid w:val="1C9C0212"/>
    <w:rsid w:val="1CA4563B"/>
    <w:rsid w:val="1CAE1170"/>
    <w:rsid w:val="1CB262BE"/>
    <w:rsid w:val="1CBF3BD1"/>
    <w:rsid w:val="1CD35F20"/>
    <w:rsid w:val="1CDD532E"/>
    <w:rsid w:val="1CF76F1E"/>
    <w:rsid w:val="1D04432C"/>
    <w:rsid w:val="1D076C6C"/>
    <w:rsid w:val="1D100F23"/>
    <w:rsid w:val="1D1A7974"/>
    <w:rsid w:val="1D2943B2"/>
    <w:rsid w:val="1D3C5874"/>
    <w:rsid w:val="1D3F7112"/>
    <w:rsid w:val="1D44151A"/>
    <w:rsid w:val="1D6B7F07"/>
    <w:rsid w:val="1D722DB9"/>
    <w:rsid w:val="1D74500E"/>
    <w:rsid w:val="1D7E40DE"/>
    <w:rsid w:val="1D7F1C04"/>
    <w:rsid w:val="1D824DFF"/>
    <w:rsid w:val="1D925B43"/>
    <w:rsid w:val="1DAF44E9"/>
    <w:rsid w:val="1DB16B71"/>
    <w:rsid w:val="1DC3177B"/>
    <w:rsid w:val="1DD106B2"/>
    <w:rsid w:val="1DE10CB9"/>
    <w:rsid w:val="1DE81558"/>
    <w:rsid w:val="1DF61EC7"/>
    <w:rsid w:val="1DFB128B"/>
    <w:rsid w:val="1E0579FF"/>
    <w:rsid w:val="1E18008F"/>
    <w:rsid w:val="1E2C36CB"/>
    <w:rsid w:val="1E303CBB"/>
    <w:rsid w:val="1E32082C"/>
    <w:rsid w:val="1E4F7829"/>
    <w:rsid w:val="1E524130"/>
    <w:rsid w:val="1E594203"/>
    <w:rsid w:val="1E73201D"/>
    <w:rsid w:val="1E7B5733"/>
    <w:rsid w:val="1E853696"/>
    <w:rsid w:val="1E8C4FA7"/>
    <w:rsid w:val="1E8F40C9"/>
    <w:rsid w:val="1E8F5E77"/>
    <w:rsid w:val="1E9B503E"/>
    <w:rsid w:val="1EB00B88"/>
    <w:rsid w:val="1EB1403F"/>
    <w:rsid w:val="1EB37DB8"/>
    <w:rsid w:val="1EC02A83"/>
    <w:rsid w:val="1ECA689C"/>
    <w:rsid w:val="1ECB3353"/>
    <w:rsid w:val="1ECF44C6"/>
    <w:rsid w:val="1ED24993"/>
    <w:rsid w:val="1ED956F4"/>
    <w:rsid w:val="1EE241F9"/>
    <w:rsid w:val="1F2B2044"/>
    <w:rsid w:val="1F344FAE"/>
    <w:rsid w:val="1F3D58D3"/>
    <w:rsid w:val="1F422EEA"/>
    <w:rsid w:val="1F531AAE"/>
    <w:rsid w:val="1F5C3FAB"/>
    <w:rsid w:val="1F6B0529"/>
    <w:rsid w:val="1F6B1A81"/>
    <w:rsid w:val="1F811C64"/>
    <w:rsid w:val="1F930DA9"/>
    <w:rsid w:val="1F95570F"/>
    <w:rsid w:val="1F9C084C"/>
    <w:rsid w:val="1FA4264B"/>
    <w:rsid w:val="1FC442E8"/>
    <w:rsid w:val="1FE13D1F"/>
    <w:rsid w:val="1FFB6845"/>
    <w:rsid w:val="20024252"/>
    <w:rsid w:val="200603BB"/>
    <w:rsid w:val="200C3C23"/>
    <w:rsid w:val="20120B0E"/>
    <w:rsid w:val="201E4818"/>
    <w:rsid w:val="203551F0"/>
    <w:rsid w:val="204A7953"/>
    <w:rsid w:val="205729C2"/>
    <w:rsid w:val="206E3CCA"/>
    <w:rsid w:val="20785ECA"/>
    <w:rsid w:val="20817D3B"/>
    <w:rsid w:val="20825C93"/>
    <w:rsid w:val="20826AC0"/>
    <w:rsid w:val="2089707F"/>
    <w:rsid w:val="20CB487D"/>
    <w:rsid w:val="20E00F8F"/>
    <w:rsid w:val="20E3434E"/>
    <w:rsid w:val="20EE4691"/>
    <w:rsid w:val="21025026"/>
    <w:rsid w:val="21076843"/>
    <w:rsid w:val="211424A6"/>
    <w:rsid w:val="21291321"/>
    <w:rsid w:val="212C2883"/>
    <w:rsid w:val="2148434A"/>
    <w:rsid w:val="21564C8B"/>
    <w:rsid w:val="21586599"/>
    <w:rsid w:val="215F0A31"/>
    <w:rsid w:val="218477E9"/>
    <w:rsid w:val="2185328A"/>
    <w:rsid w:val="21B70D77"/>
    <w:rsid w:val="21F26E49"/>
    <w:rsid w:val="21F52495"/>
    <w:rsid w:val="21F726B1"/>
    <w:rsid w:val="21FC7D2A"/>
    <w:rsid w:val="22010EFF"/>
    <w:rsid w:val="220B3A67"/>
    <w:rsid w:val="22230B3A"/>
    <w:rsid w:val="222877A5"/>
    <w:rsid w:val="222C531E"/>
    <w:rsid w:val="223315EC"/>
    <w:rsid w:val="223E5BEA"/>
    <w:rsid w:val="22405E06"/>
    <w:rsid w:val="2254540E"/>
    <w:rsid w:val="22600256"/>
    <w:rsid w:val="22647DAA"/>
    <w:rsid w:val="22696423"/>
    <w:rsid w:val="22837AA1"/>
    <w:rsid w:val="228E4DC3"/>
    <w:rsid w:val="229677D4"/>
    <w:rsid w:val="22A64E9D"/>
    <w:rsid w:val="22AB1A47"/>
    <w:rsid w:val="22AC524A"/>
    <w:rsid w:val="22B20386"/>
    <w:rsid w:val="22B74CD4"/>
    <w:rsid w:val="22B81E40"/>
    <w:rsid w:val="22B953CB"/>
    <w:rsid w:val="22C53FDD"/>
    <w:rsid w:val="22C75BE0"/>
    <w:rsid w:val="22E744D4"/>
    <w:rsid w:val="22F369D5"/>
    <w:rsid w:val="22F618BF"/>
    <w:rsid w:val="22F9015F"/>
    <w:rsid w:val="22FF181D"/>
    <w:rsid w:val="23056022"/>
    <w:rsid w:val="231876F8"/>
    <w:rsid w:val="231A0405"/>
    <w:rsid w:val="231F2BF7"/>
    <w:rsid w:val="2320618E"/>
    <w:rsid w:val="233F7B05"/>
    <w:rsid w:val="234C01C3"/>
    <w:rsid w:val="236E0751"/>
    <w:rsid w:val="23711FEF"/>
    <w:rsid w:val="2378337E"/>
    <w:rsid w:val="23856095"/>
    <w:rsid w:val="238E4CA9"/>
    <w:rsid w:val="239A5886"/>
    <w:rsid w:val="23B91E81"/>
    <w:rsid w:val="23D82229"/>
    <w:rsid w:val="23DF4417"/>
    <w:rsid w:val="23E12CD1"/>
    <w:rsid w:val="23EF1892"/>
    <w:rsid w:val="24012C4A"/>
    <w:rsid w:val="240422A6"/>
    <w:rsid w:val="24150BCD"/>
    <w:rsid w:val="2419690F"/>
    <w:rsid w:val="24221F69"/>
    <w:rsid w:val="249714A6"/>
    <w:rsid w:val="249D3CA8"/>
    <w:rsid w:val="249E6E14"/>
    <w:rsid w:val="249E79E7"/>
    <w:rsid w:val="24C04FDC"/>
    <w:rsid w:val="24C465B4"/>
    <w:rsid w:val="24DC16EA"/>
    <w:rsid w:val="24F21825"/>
    <w:rsid w:val="24FE204D"/>
    <w:rsid w:val="251A293E"/>
    <w:rsid w:val="251D5F8B"/>
    <w:rsid w:val="25276E09"/>
    <w:rsid w:val="255045B2"/>
    <w:rsid w:val="255B6CE4"/>
    <w:rsid w:val="256A4F48"/>
    <w:rsid w:val="256E67E6"/>
    <w:rsid w:val="257302A1"/>
    <w:rsid w:val="258A2275"/>
    <w:rsid w:val="25922362"/>
    <w:rsid w:val="25950217"/>
    <w:rsid w:val="259C560D"/>
    <w:rsid w:val="259E5A69"/>
    <w:rsid w:val="25A62424"/>
    <w:rsid w:val="25A641D2"/>
    <w:rsid w:val="25B616D1"/>
    <w:rsid w:val="25B777CB"/>
    <w:rsid w:val="25C96113"/>
    <w:rsid w:val="25CB4A7C"/>
    <w:rsid w:val="25CE197B"/>
    <w:rsid w:val="25D23219"/>
    <w:rsid w:val="25ED62DF"/>
    <w:rsid w:val="25F018F1"/>
    <w:rsid w:val="25FF7D86"/>
    <w:rsid w:val="2606762F"/>
    <w:rsid w:val="26127ABA"/>
    <w:rsid w:val="26165B0A"/>
    <w:rsid w:val="261C4820"/>
    <w:rsid w:val="26215F4F"/>
    <w:rsid w:val="2624159B"/>
    <w:rsid w:val="262A45BC"/>
    <w:rsid w:val="26372AE7"/>
    <w:rsid w:val="263E1A43"/>
    <w:rsid w:val="264372DB"/>
    <w:rsid w:val="2646567F"/>
    <w:rsid w:val="264F486A"/>
    <w:rsid w:val="26557078"/>
    <w:rsid w:val="26591245"/>
    <w:rsid w:val="265C6F87"/>
    <w:rsid w:val="266F4A63"/>
    <w:rsid w:val="26935EEA"/>
    <w:rsid w:val="26946721"/>
    <w:rsid w:val="26962499"/>
    <w:rsid w:val="26A61FB0"/>
    <w:rsid w:val="26B03D8A"/>
    <w:rsid w:val="26B97F35"/>
    <w:rsid w:val="26C02050"/>
    <w:rsid w:val="26ED7BDF"/>
    <w:rsid w:val="27027B2E"/>
    <w:rsid w:val="270E31FC"/>
    <w:rsid w:val="27110D7B"/>
    <w:rsid w:val="27194E78"/>
    <w:rsid w:val="27247CF0"/>
    <w:rsid w:val="272C2823"/>
    <w:rsid w:val="273D0B66"/>
    <w:rsid w:val="273F77DF"/>
    <w:rsid w:val="27435A51"/>
    <w:rsid w:val="27465F66"/>
    <w:rsid w:val="274E5503"/>
    <w:rsid w:val="27552789"/>
    <w:rsid w:val="27573B0A"/>
    <w:rsid w:val="275A1718"/>
    <w:rsid w:val="275C2BD9"/>
    <w:rsid w:val="277125BE"/>
    <w:rsid w:val="27786F46"/>
    <w:rsid w:val="277A3B68"/>
    <w:rsid w:val="277B343D"/>
    <w:rsid w:val="27871DE1"/>
    <w:rsid w:val="27985D9D"/>
    <w:rsid w:val="27A74232"/>
    <w:rsid w:val="27BB1EDC"/>
    <w:rsid w:val="27BB38A3"/>
    <w:rsid w:val="27C76682"/>
    <w:rsid w:val="27C92CE4"/>
    <w:rsid w:val="27D535C4"/>
    <w:rsid w:val="27D55EAB"/>
    <w:rsid w:val="27DD42C3"/>
    <w:rsid w:val="27E56B08"/>
    <w:rsid w:val="27F537F7"/>
    <w:rsid w:val="28062594"/>
    <w:rsid w:val="28086EC5"/>
    <w:rsid w:val="280A0EE5"/>
    <w:rsid w:val="281127FC"/>
    <w:rsid w:val="28302188"/>
    <w:rsid w:val="28302479"/>
    <w:rsid w:val="284303FE"/>
    <w:rsid w:val="2858552C"/>
    <w:rsid w:val="285C5082"/>
    <w:rsid w:val="288307FB"/>
    <w:rsid w:val="28844573"/>
    <w:rsid w:val="28935801"/>
    <w:rsid w:val="289E5635"/>
    <w:rsid w:val="28A5056B"/>
    <w:rsid w:val="28A528F4"/>
    <w:rsid w:val="28AA7033"/>
    <w:rsid w:val="28AC47B0"/>
    <w:rsid w:val="28B34291"/>
    <w:rsid w:val="28B60BD0"/>
    <w:rsid w:val="28B9246E"/>
    <w:rsid w:val="28C46AF8"/>
    <w:rsid w:val="28CD6290"/>
    <w:rsid w:val="28DB5305"/>
    <w:rsid w:val="28E560A6"/>
    <w:rsid w:val="28F27DA1"/>
    <w:rsid w:val="29183639"/>
    <w:rsid w:val="291C2CCB"/>
    <w:rsid w:val="292C7C40"/>
    <w:rsid w:val="29325D7D"/>
    <w:rsid w:val="294D2BB7"/>
    <w:rsid w:val="295E4177"/>
    <w:rsid w:val="29600B3C"/>
    <w:rsid w:val="2967011C"/>
    <w:rsid w:val="297851BA"/>
    <w:rsid w:val="298C4017"/>
    <w:rsid w:val="29A547A1"/>
    <w:rsid w:val="29EE0068"/>
    <w:rsid w:val="29FC0459"/>
    <w:rsid w:val="29FC6AB7"/>
    <w:rsid w:val="29FD282F"/>
    <w:rsid w:val="2A0753AC"/>
    <w:rsid w:val="2A094D30"/>
    <w:rsid w:val="2A0E0598"/>
    <w:rsid w:val="2A1262DA"/>
    <w:rsid w:val="2A1831C5"/>
    <w:rsid w:val="2A1A6F3D"/>
    <w:rsid w:val="2A284AB8"/>
    <w:rsid w:val="2A2A01DD"/>
    <w:rsid w:val="2A426008"/>
    <w:rsid w:val="2A4A3883"/>
    <w:rsid w:val="2A622692"/>
    <w:rsid w:val="2A6C52BE"/>
    <w:rsid w:val="2A6D3510"/>
    <w:rsid w:val="2A7C7BF7"/>
    <w:rsid w:val="2A8011A6"/>
    <w:rsid w:val="2A830F86"/>
    <w:rsid w:val="2A831BEC"/>
    <w:rsid w:val="2AA1765E"/>
    <w:rsid w:val="2AB36911"/>
    <w:rsid w:val="2ABA4B57"/>
    <w:rsid w:val="2AC63F23"/>
    <w:rsid w:val="2ADB2F73"/>
    <w:rsid w:val="2AF14141"/>
    <w:rsid w:val="2AF91248"/>
    <w:rsid w:val="2AFA0B1C"/>
    <w:rsid w:val="2AFE4C12"/>
    <w:rsid w:val="2B182BC8"/>
    <w:rsid w:val="2B410165"/>
    <w:rsid w:val="2B4413A5"/>
    <w:rsid w:val="2B471FB3"/>
    <w:rsid w:val="2B595843"/>
    <w:rsid w:val="2B5A089E"/>
    <w:rsid w:val="2B936FA7"/>
    <w:rsid w:val="2B977810"/>
    <w:rsid w:val="2B9B2E16"/>
    <w:rsid w:val="2BA016C4"/>
    <w:rsid w:val="2BA27AE7"/>
    <w:rsid w:val="2BB60EE7"/>
    <w:rsid w:val="2BC021CD"/>
    <w:rsid w:val="2BC90C1A"/>
    <w:rsid w:val="2BD05DC9"/>
    <w:rsid w:val="2BDE3F9A"/>
    <w:rsid w:val="2BE772F2"/>
    <w:rsid w:val="2BEC5DC4"/>
    <w:rsid w:val="2BEE4061"/>
    <w:rsid w:val="2BFB60A5"/>
    <w:rsid w:val="2C0A058B"/>
    <w:rsid w:val="2C0A7B0A"/>
    <w:rsid w:val="2C2C6E4C"/>
    <w:rsid w:val="2C354FF3"/>
    <w:rsid w:val="2C444745"/>
    <w:rsid w:val="2C536736"/>
    <w:rsid w:val="2C6047D9"/>
    <w:rsid w:val="2C723060"/>
    <w:rsid w:val="2C7303F6"/>
    <w:rsid w:val="2C7C10B3"/>
    <w:rsid w:val="2C7C7A3B"/>
    <w:rsid w:val="2C832546"/>
    <w:rsid w:val="2C877955"/>
    <w:rsid w:val="2CBD0053"/>
    <w:rsid w:val="2CC67F94"/>
    <w:rsid w:val="2CCE0F06"/>
    <w:rsid w:val="2CF9108B"/>
    <w:rsid w:val="2D0D4B37"/>
    <w:rsid w:val="2D102879"/>
    <w:rsid w:val="2D2C013C"/>
    <w:rsid w:val="2D42636F"/>
    <w:rsid w:val="2D50336C"/>
    <w:rsid w:val="2D5062DB"/>
    <w:rsid w:val="2D5B2C7A"/>
    <w:rsid w:val="2DA2548D"/>
    <w:rsid w:val="2DA45132"/>
    <w:rsid w:val="2DB75639"/>
    <w:rsid w:val="2DC32074"/>
    <w:rsid w:val="2DD820D2"/>
    <w:rsid w:val="2DED326B"/>
    <w:rsid w:val="2DED6716"/>
    <w:rsid w:val="2DEE1B93"/>
    <w:rsid w:val="2DFF6B75"/>
    <w:rsid w:val="2E0C3040"/>
    <w:rsid w:val="2E1C6EB2"/>
    <w:rsid w:val="2E247BB1"/>
    <w:rsid w:val="2E310CF9"/>
    <w:rsid w:val="2E3439FD"/>
    <w:rsid w:val="2E3F6F72"/>
    <w:rsid w:val="2E4F77B2"/>
    <w:rsid w:val="2E505623"/>
    <w:rsid w:val="2E5457C2"/>
    <w:rsid w:val="2E620EB2"/>
    <w:rsid w:val="2E6966E5"/>
    <w:rsid w:val="2E6A1A66"/>
    <w:rsid w:val="2E83112C"/>
    <w:rsid w:val="2E84707B"/>
    <w:rsid w:val="2E862DF3"/>
    <w:rsid w:val="2E8931DB"/>
    <w:rsid w:val="2E9B28E0"/>
    <w:rsid w:val="2EA32D57"/>
    <w:rsid w:val="2EB35FF4"/>
    <w:rsid w:val="2EB656B2"/>
    <w:rsid w:val="2EC61441"/>
    <w:rsid w:val="2ECD6C74"/>
    <w:rsid w:val="2ED7364E"/>
    <w:rsid w:val="2EE23DA1"/>
    <w:rsid w:val="2EF6678C"/>
    <w:rsid w:val="2EF91817"/>
    <w:rsid w:val="2EFF5AA4"/>
    <w:rsid w:val="2F0C256B"/>
    <w:rsid w:val="2F0F2DE8"/>
    <w:rsid w:val="2F10090E"/>
    <w:rsid w:val="2F2E51C6"/>
    <w:rsid w:val="2F3960B7"/>
    <w:rsid w:val="2F48454C"/>
    <w:rsid w:val="2F4C6F09"/>
    <w:rsid w:val="2F4D045F"/>
    <w:rsid w:val="2F656EAC"/>
    <w:rsid w:val="2F68699C"/>
    <w:rsid w:val="2F703C2A"/>
    <w:rsid w:val="2F7747B2"/>
    <w:rsid w:val="2F7F4AC3"/>
    <w:rsid w:val="2F874200"/>
    <w:rsid w:val="2F917CA1"/>
    <w:rsid w:val="2F9A4961"/>
    <w:rsid w:val="2FAF6884"/>
    <w:rsid w:val="2FB971F8"/>
    <w:rsid w:val="2FBE0565"/>
    <w:rsid w:val="2FED29FE"/>
    <w:rsid w:val="2FFB15BE"/>
    <w:rsid w:val="2FFE4C0B"/>
    <w:rsid w:val="30197C97"/>
    <w:rsid w:val="301B756B"/>
    <w:rsid w:val="304B480C"/>
    <w:rsid w:val="305E2987"/>
    <w:rsid w:val="306A7496"/>
    <w:rsid w:val="30791D1C"/>
    <w:rsid w:val="307B4F04"/>
    <w:rsid w:val="30992B52"/>
    <w:rsid w:val="30AC5E72"/>
    <w:rsid w:val="30B214BF"/>
    <w:rsid w:val="30B7132A"/>
    <w:rsid w:val="30BF439A"/>
    <w:rsid w:val="30CE25D8"/>
    <w:rsid w:val="30DC1FAE"/>
    <w:rsid w:val="30E402A4"/>
    <w:rsid w:val="30E96EA4"/>
    <w:rsid w:val="30EE2ED1"/>
    <w:rsid w:val="30F0369B"/>
    <w:rsid w:val="310F7EF8"/>
    <w:rsid w:val="311428EF"/>
    <w:rsid w:val="31196C75"/>
    <w:rsid w:val="311F752F"/>
    <w:rsid w:val="312C1162"/>
    <w:rsid w:val="31411253"/>
    <w:rsid w:val="31485DEC"/>
    <w:rsid w:val="314F3970"/>
    <w:rsid w:val="3150593A"/>
    <w:rsid w:val="31611EE2"/>
    <w:rsid w:val="3173397F"/>
    <w:rsid w:val="31772165"/>
    <w:rsid w:val="31784322"/>
    <w:rsid w:val="317C228B"/>
    <w:rsid w:val="3188570D"/>
    <w:rsid w:val="318A2BFA"/>
    <w:rsid w:val="318F0A86"/>
    <w:rsid w:val="3191525C"/>
    <w:rsid w:val="31A0562C"/>
    <w:rsid w:val="31A55C86"/>
    <w:rsid w:val="31AB2B70"/>
    <w:rsid w:val="31B23EFF"/>
    <w:rsid w:val="31BB7257"/>
    <w:rsid w:val="31BF03CC"/>
    <w:rsid w:val="31CC113B"/>
    <w:rsid w:val="31CF685F"/>
    <w:rsid w:val="31D75713"/>
    <w:rsid w:val="31DA5525"/>
    <w:rsid w:val="31EC4815"/>
    <w:rsid w:val="31F75DB5"/>
    <w:rsid w:val="32024E86"/>
    <w:rsid w:val="32353BBC"/>
    <w:rsid w:val="323F3157"/>
    <w:rsid w:val="32424EBA"/>
    <w:rsid w:val="324D513A"/>
    <w:rsid w:val="325E65E3"/>
    <w:rsid w:val="326276D3"/>
    <w:rsid w:val="326521F1"/>
    <w:rsid w:val="32677B4E"/>
    <w:rsid w:val="32731A31"/>
    <w:rsid w:val="32795BA3"/>
    <w:rsid w:val="329377CE"/>
    <w:rsid w:val="32943604"/>
    <w:rsid w:val="32990C1B"/>
    <w:rsid w:val="3299549E"/>
    <w:rsid w:val="32A4561D"/>
    <w:rsid w:val="32B0236D"/>
    <w:rsid w:val="32C75B75"/>
    <w:rsid w:val="32E97DF4"/>
    <w:rsid w:val="32FD7867"/>
    <w:rsid w:val="33114C55"/>
    <w:rsid w:val="331203D7"/>
    <w:rsid w:val="331F7372"/>
    <w:rsid w:val="33265EB1"/>
    <w:rsid w:val="332B527B"/>
    <w:rsid w:val="33300914"/>
    <w:rsid w:val="3339002B"/>
    <w:rsid w:val="33484B1B"/>
    <w:rsid w:val="334E65BD"/>
    <w:rsid w:val="335334BF"/>
    <w:rsid w:val="33633703"/>
    <w:rsid w:val="33836B85"/>
    <w:rsid w:val="33AC0EBC"/>
    <w:rsid w:val="33AD1987"/>
    <w:rsid w:val="33B421B0"/>
    <w:rsid w:val="33C323F3"/>
    <w:rsid w:val="33C85C5B"/>
    <w:rsid w:val="33D4015C"/>
    <w:rsid w:val="33D60378"/>
    <w:rsid w:val="33F4348F"/>
    <w:rsid w:val="340439AB"/>
    <w:rsid w:val="340D366E"/>
    <w:rsid w:val="340E0E50"/>
    <w:rsid w:val="34605E94"/>
    <w:rsid w:val="3465287C"/>
    <w:rsid w:val="34735BC7"/>
    <w:rsid w:val="347436ED"/>
    <w:rsid w:val="347C69BB"/>
    <w:rsid w:val="348A144B"/>
    <w:rsid w:val="348E7D21"/>
    <w:rsid w:val="34A42225"/>
    <w:rsid w:val="34AF4725"/>
    <w:rsid w:val="34D64BD7"/>
    <w:rsid w:val="34D85CE0"/>
    <w:rsid w:val="34DF325D"/>
    <w:rsid w:val="34E0788F"/>
    <w:rsid w:val="350169B8"/>
    <w:rsid w:val="35077D78"/>
    <w:rsid w:val="35223149"/>
    <w:rsid w:val="352C5D76"/>
    <w:rsid w:val="354632DC"/>
    <w:rsid w:val="35544F7E"/>
    <w:rsid w:val="3558300F"/>
    <w:rsid w:val="355A28E3"/>
    <w:rsid w:val="357065AB"/>
    <w:rsid w:val="35754B3B"/>
    <w:rsid w:val="35856427"/>
    <w:rsid w:val="3589141A"/>
    <w:rsid w:val="35957DBF"/>
    <w:rsid w:val="35A149B6"/>
    <w:rsid w:val="35A25BA4"/>
    <w:rsid w:val="35A448A0"/>
    <w:rsid w:val="35A846DB"/>
    <w:rsid w:val="35AA123E"/>
    <w:rsid w:val="35D71D27"/>
    <w:rsid w:val="35DB1217"/>
    <w:rsid w:val="35DC6C95"/>
    <w:rsid w:val="35F665EB"/>
    <w:rsid w:val="35F72828"/>
    <w:rsid w:val="36010FB1"/>
    <w:rsid w:val="363B0967"/>
    <w:rsid w:val="364036B3"/>
    <w:rsid w:val="364650AE"/>
    <w:rsid w:val="36505FD8"/>
    <w:rsid w:val="36541A28"/>
    <w:rsid w:val="365A50F5"/>
    <w:rsid w:val="36656D92"/>
    <w:rsid w:val="368213DC"/>
    <w:rsid w:val="368340BC"/>
    <w:rsid w:val="36A2092F"/>
    <w:rsid w:val="36A47DCD"/>
    <w:rsid w:val="36A54032"/>
    <w:rsid w:val="36A56EC5"/>
    <w:rsid w:val="36D55FF0"/>
    <w:rsid w:val="36DB5CA6"/>
    <w:rsid w:val="36DD1A1E"/>
    <w:rsid w:val="36DD557A"/>
    <w:rsid w:val="36E17299"/>
    <w:rsid w:val="36EF011F"/>
    <w:rsid w:val="36F154C9"/>
    <w:rsid w:val="372155E1"/>
    <w:rsid w:val="37333967"/>
    <w:rsid w:val="375515B4"/>
    <w:rsid w:val="37557C98"/>
    <w:rsid w:val="375F3A1B"/>
    <w:rsid w:val="375F68D7"/>
    <w:rsid w:val="37607FFA"/>
    <w:rsid w:val="376501D8"/>
    <w:rsid w:val="376B702A"/>
    <w:rsid w:val="37824373"/>
    <w:rsid w:val="37A02A7E"/>
    <w:rsid w:val="37AE4336"/>
    <w:rsid w:val="37AE65B9"/>
    <w:rsid w:val="37C130EE"/>
    <w:rsid w:val="37C60704"/>
    <w:rsid w:val="37CB1876"/>
    <w:rsid w:val="37E961A0"/>
    <w:rsid w:val="37F214F9"/>
    <w:rsid w:val="37F60FE9"/>
    <w:rsid w:val="38213B8C"/>
    <w:rsid w:val="38233460"/>
    <w:rsid w:val="383E025E"/>
    <w:rsid w:val="384B29B7"/>
    <w:rsid w:val="38540302"/>
    <w:rsid w:val="385B52F0"/>
    <w:rsid w:val="386003DB"/>
    <w:rsid w:val="386E7864"/>
    <w:rsid w:val="387262AB"/>
    <w:rsid w:val="38797BC7"/>
    <w:rsid w:val="38902797"/>
    <w:rsid w:val="389A39DF"/>
    <w:rsid w:val="38A05CDD"/>
    <w:rsid w:val="38B467AE"/>
    <w:rsid w:val="38CF5396"/>
    <w:rsid w:val="38EB7BBE"/>
    <w:rsid w:val="39107AB9"/>
    <w:rsid w:val="39175CF7"/>
    <w:rsid w:val="391F2846"/>
    <w:rsid w:val="393F076E"/>
    <w:rsid w:val="39442F6D"/>
    <w:rsid w:val="394960CA"/>
    <w:rsid w:val="394A0955"/>
    <w:rsid w:val="394F567C"/>
    <w:rsid w:val="395C6094"/>
    <w:rsid w:val="396F26D5"/>
    <w:rsid w:val="3975265C"/>
    <w:rsid w:val="398E6FFF"/>
    <w:rsid w:val="39961E8F"/>
    <w:rsid w:val="39981C2C"/>
    <w:rsid w:val="39AE1450"/>
    <w:rsid w:val="39C2468F"/>
    <w:rsid w:val="39C708D6"/>
    <w:rsid w:val="39CE666A"/>
    <w:rsid w:val="3A0563FD"/>
    <w:rsid w:val="3A07574C"/>
    <w:rsid w:val="3A192352"/>
    <w:rsid w:val="3A225796"/>
    <w:rsid w:val="3A2D5DD8"/>
    <w:rsid w:val="3A405662"/>
    <w:rsid w:val="3A465B2C"/>
    <w:rsid w:val="3A4B6C9E"/>
    <w:rsid w:val="3A4C6E4A"/>
    <w:rsid w:val="3A557B1D"/>
    <w:rsid w:val="3A5C0EAC"/>
    <w:rsid w:val="3A6D19D7"/>
    <w:rsid w:val="3A786EEF"/>
    <w:rsid w:val="3A817B52"/>
    <w:rsid w:val="3A83476E"/>
    <w:rsid w:val="3AB40CE8"/>
    <w:rsid w:val="3AB714A0"/>
    <w:rsid w:val="3AB810E4"/>
    <w:rsid w:val="3ABC6A86"/>
    <w:rsid w:val="3ADB0022"/>
    <w:rsid w:val="3ADE3FB6"/>
    <w:rsid w:val="3AF44990"/>
    <w:rsid w:val="3AF72C4B"/>
    <w:rsid w:val="3AF8123D"/>
    <w:rsid w:val="3B021A53"/>
    <w:rsid w:val="3B251346"/>
    <w:rsid w:val="3B2C2F74"/>
    <w:rsid w:val="3B2E078C"/>
    <w:rsid w:val="3B3A743F"/>
    <w:rsid w:val="3B4958D4"/>
    <w:rsid w:val="3B506AC1"/>
    <w:rsid w:val="3B776031"/>
    <w:rsid w:val="3B7A783B"/>
    <w:rsid w:val="3B7D06B1"/>
    <w:rsid w:val="3B815811"/>
    <w:rsid w:val="3B8955E5"/>
    <w:rsid w:val="3B8B23F7"/>
    <w:rsid w:val="3B981740"/>
    <w:rsid w:val="3B9B4470"/>
    <w:rsid w:val="3BAF7702"/>
    <w:rsid w:val="3BBB7E54"/>
    <w:rsid w:val="3BBE3382"/>
    <w:rsid w:val="3BC05242"/>
    <w:rsid w:val="3BC211E2"/>
    <w:rsid w:val="3BC36F34"/>
    <w:rsid w:val="3BCC2061"/>
    <w:rsid w:val="3BD41D80"/>
    <w:rsid w:val="3BD8775C"/>
    <w:rsid w:val="3BDA29D0"/>
    <w:rsid w:val="3BE50049"/>
    <w:rsid w:val="3BE71B18"/>
    <w:rsid w:val="3BED4AD3"/>
    <w:rsid w:val="3BF33A92"/>
    <w:rsid w:val="3BFD221A"/>
    <w:rsid w:val="3C0637C5"/>
    <w:rsid w:val="3C136B1F"/>
    <w:rsid w:val="3C236125"/>
    <w:rsid w:val="3C3E033D"/>
    <w:rsid w:val="3C4A2868"/>
    <w:rsid w:val="3C681D8A"/>
    <w:rsid w:val="3C735FD2"/>
    <w:rsid w:val="3C804CE6"/>
    <w:rsid w:val="3C8D17F0"/>
    <w:rsid w:val="3C9B35EA"/>
    <w:rsid w:val="3C9E1C4F"/>
    <w:rsid w:val="3CA458F1"/>
    <w:rsid w:val="3CD10789"/>
    <w:rsid w:val="3CD710A5"/>
    <w:rsid w:val="3CE27D8E"/>
    <w:rsid w:val="3CF95FF8"/>
    <w:rsid w:val="3D0575F4"/>
    <w:rsid w:val="3D2008B6"/>
    <w:rsid w:val="3D244EC3"/>
    <w:rsid w:val="3D267313"/>
    <w:rsid w:val="3D2739F3"/>
    <w:rsid w:val="3D356853"/>
    <w:rsid w:val="3D485717"/>
    <w:rsid w:val="3D4A5933"/>
    <w:rsid w:val="3D5F318D"/>
    <w:rsid w:val="3D5F78E9"/>
    <w:rsid w:val="3D614831"/>
    <w:rsid w:val="3D6D0448"/>
    <w:rsid w:val="3D99735A"/>
    <w:rsid w:val="3DA45A8A"/>
    <w:rsid w:val="3DA94408"/>
    <w:rsid w:val="3DAE6CEE"/>
    <w:rsid w:val="3DB334D8"/>
    <w:rsid w:val="3DC50703"/>
    <w:rsid w:val="3DDA6CB7"/>
    <w:rsid w:val="3DFC6C2D"/>
    <w:rsid w:val="3E0D08A8"/>
    <w:rsid w:val="3E0E1625"/>
    <w:rsid w:val="3E186008"/>
    <w:rsid w:val="3E241CE0"/>
    <w:rsid w:val="3E395AD5"/>
    <w:rsid w:val="3E4D3F96"/>
    <w:rsid w:val="3E4E5942"/>
    <w:rsid w:val="3E50367C"/>
    <w:rsid w:val="3E555E84"/>
    <w:rsid w:val="3E675B3A"/>
    <w:rsid w:val="3E7013C9"/>
    <w:rsid w:val="3E7E67B0"/>
    <w:rsid w:val="3E860BED"/>
    <w:rsid w:val="3E9D5E92"/>
    <w:rsid w:val="3EA07EA6"/>
    <w:rsid w:val="3EB32D81"/>
    <w:rsid w:val="3EB5521B"/>
    <w:rsid w:val="3EBC46BB"/>
    <w:rsid w:val="3EBE2135"/>
    <w:rsid w:val="3EC027B3"/>
    <w:rsid w:val="3EC142E0"/>
    <w:rsid w:val="3ECA0ADA"/>
    <w:rsid w:val="3EDF3E59"/>
    <w:rsid w:val="3EE31B9B"/>
    <w:rsid w:val="3EE56763"/>
    <w:rsid w:val="3EEF1401"/>
    <w:rsid w:val="3EF1250A"/>
    <w:rsid w:val="3F011666"/>
    <w:rsid w:val="3F0A35CC"/>
    <w:rsid w:val="3F0C10F2"/>
    <w:rsid w:val="3F0D09C6"/>
    <w:rsid w:val="3F121F4F"/>
    <w:rsid w:val="3F140122"/>
    <w:rsid w:val="3F161F71"/>
    <w:rsid w:val="3F204B9E"/>
    <w:rsid w:val="3F2646D4"/>
    <w:rsid w:val="3F5F3574"/>
    <w:rsid w:val="3F7647BE"/>
    <w:rsid w:val="3F7B0026"/>
    <w:rsid w:val="3F7B1DD4"/>
    <w:rsid w:val="3F7B62DF"/>
    <w:rsid w:val="3F830C89"/>
    <w:rsid w:val="3FC124F6"/>
    <w:rsid w:val="3FCE50BF"/>
    <w:rsid w:val="3FD12FC9"/>
    <w:rsid w:val="3FE739C5"/>
    <w:rsid w:val="3FE80635"/>
    <w:rsid w:val="3FEB7944"/>
    <w:rsid w:val="40122C46"/>
    <w:rsid w:val="401D367D"/>
    <w:rsid w:val="40297A82"/>
    <w:rsid w:val="40363F4D"/>
    <w:rsid w:val="40385F17"/>
    <w:rsid w:val="405109DA"/>
    <w:rsid w:val="405368AD"/>
    <w:rsid w:val="405753F5"/>
    <w:rsid w:val="405C7E57"/>
    <w:rsid w:val="406F2273"/>
    <w:rsid w:val="40714007"/>
    <w:rsid w:val="407B1A44"/>
    <w:rsid w:val="40953369"/>
    <w:rsid w:val="409D5D7A"/>
    <w:rsid w:val="40A610D2"/>
    <w:rsid w:val="40BC64F6"/>
    <w:rsid w:val="40BE01CA"/>
    <w:rsid w:val="40D07EFD"/>
    <w:rsid w:val="40D21EC7"/>
    <w:rsid w:val="40F04F61"/>
    <w:rsid w:val="40F22ED9"/>
    <w:rsid w:val="40F8389B"/>
    <w:rsid w:val="41085814"/>
    <w:rsid w:val="410A340F"/>
    <w:rsid w:val="4134685C"/>
    <w:rsid w:val="413C5593"/>
    <w:rsid w:val="41441903"/>
    <w:rsid w:val="41481A13"/>
    <w:rsid w:val="414C1C7A"/>
    <w:rsid w:val="4151103E"/>
    <w:rsid w:val="415D5C35"/>
    <w:rsid w:val="416904D0"/>
    <w:rsid w:val="416D1BF0"/>
    <w:rsid w:val="417019B5"/>
    <w:rsid w:val="41711FEA"/>
    <w:rsid w:val="4181067C"/>
    <w:rsid w:val="418B6CA6"/>
    <w:rsid w:val="419C1111"/>
    <w:rsid w:val="41A25D3E"/>
    <w:rsid w:val="41A40D4F"/>
    <w:rsid w:val="41A90E7A"/>
    <w:rsid w:val="41CE6198"/>
    <w:rsid w:val="41D51208"/>
    <w:rsid w:val="41D57EC1"/>
    <w:rsid w:val="41E7055F"/>
    <w:rsid w:val="41EC2ABF"/>
    <w:rsid w:val="41F61BE6"/>
    <w:rsid w:val="420B6888"/>
    <w:rsid w:val="420D5DA9"/>
    <w:rsid w:val="42134546"/>
    <w:rsid w:val="42293D69"/>
    <w:rsid w:val="423116EE"/>
    <w:rsid w:val="423476A2"/>
    <w:rsid w:val="42377719"/>
    <w:rsid w:val="42446DF5"/>
    <w:rsid w:val="42463B09"/>
    <w:rsid w:val="42510D9F"/>
    <w:rsid w:val="426503DD"/>
    <w:rsid w:val="42927B60"/>
    <w:rsid w:val="42C57F36"/>
    <w:rsid w:val="42CE2FAA"/>
    <w:rsid w:val="42E310F5"/>
    <w:rsid w:val="42E37040"/>
    <w:rsid w:val="42EA5181"/>
    <w:rsid w:val="4325499A"/>
    <w:rsid w:val="435A0A41"/>
    <w:rsid w:val="435E0C92"/>
    <w:rsid w:val="436F0772"/>
    <w:rsid w:val="4370517B"/>
    <w:rsid w:val="437234EE"/>
    <w:rsid w:val="43727992"/>
    <w:rsid w:val="4374601D"/>
    <w:rsid w:val="43965742"/>
    <w:rsid w:val="43A22025"/>
    <w:rsid w:val="43B95295"/>
    <w:rsid w:val="43BD6E5F"/>
    <w:rsid w:val="43C04259"/>
    <w:rsid w:val="43DB5C5A"/>
    <w:rsid w:val="43ED7BBE"/>
    <w:rsid w:val="43F1220D"/>
    <w:rsid w:val="43F660FB"/>
    <w:rsid w:val="43FF58E1"/>
    <w:rsid w:val="44093E52"/>
    <w:rsid w:val="440C662F"/>
    <w:rsid w:val="44136A7F"/>
    <w:rsid w:val="4420119C"/>
    <w:rsid w:val="443029C3"/>
    <w:rsid w:val="44372D5A"/>
    <w:rsid w:val="443C2C84"/>
    <w:rsid w:val="44564A43"/>
    <w:rsid w:val="445F383C"/>
    <w:rsid w:val="448B2AB9"/>
    <w:rsid w:val="448C3C62"/>
    <w:rsid w:val="44A30EB8"/>
    <w:rsid w:val="44BF2763"/>
    <w:rsid w:val="44C71617"/>
    <w:rsid w:val="44C71D68"/>
    <w:rsid w:val="44CD5097"/>
    <w:rsid w:val="44DC50C3"/>
    <w:rsid w:val="45177A2E"/>
    <w:rsid w:val="453749EF"/>
    <w:rsid w:val="453A0041"/>
    <w:rsid w:val="45475D37"/>
    <w:rsid w:val="455C4184"/>
    <w:rsid w:val="456A6B72"/>
    <w:rsid w:val="456B28EB"/>
    <w:rsid w:val="45707AC7"/>
    <w:rsid w:val="457315DD"/>
    <w:rsid w:val="457A7871"/>
    <w:rsid w:val="45921C25"/>
    <w:rsid w:val="45940874"/>
    <w:rsid w:val="45B05DA3"/>
    <w:rsid w:val="45B10339"/>
    <w:rsid w:val="45D62345"/>
    <w:rsid w:val="45E76415"/>
    <w:rsid w:val="45EC3A2B"/>
    <w:rsid w:val="45EC7588"/>
    <w:rsid w:val="45F4689F"/>
    <w:rsid w:val="45FC45B4"/>
    <w:rsid w:val="460916E7"/>
    <w:rsid w:val="461B7E6D"/>
    <w:rsid w:val="46245196"/>
    <w:rsid w:val="463637EC"/>
    <w:rsid w:val="464473C4"/>
    <w:rsid w:val="46454EEA"/>
    <w:rsid w:val="46481EFB"/>
    <w:rsid w:val="464A5D5A"/>
    <w:rsid w:val="464B1FD8"/>
    <w:rsid w:val="46597E25"/>
    <w:rsid w:val="466435C2"/>
    <w:rsid w:val="46713F31"/>
    <w:rsid w:val="467312FF"/>
    <w:rsid w:val="467E4938"/>
    <w:rsid w:val="46911740"/>
    <w:rsid w:val="469C37C0"/>
    <w:rsid w:val="46BD7176"/>
    <w:rsid w:val="46C2653A"/>
    <w:rsid w:val="46C6427C"/>
    <w:rsid w:val="46CC6329"/>
    <w:rsid w:val="46CE4EDF"/>
    <w:rsid w:val="46D67ED9"/>
    <w:rsid w:val="46D70238"/>
    <w:rsid w:val="46DD3374"/>
    <w:rsid w:val="46DF1D16"/>
    <w:rsid w:val="46E12E64"/>
    <w:rsid w:val="46F96074"/>
    <w:rsid w:val="46FA5391"/>
    <w:rsid w:val="47015184"/>
    <w:rsid w:val="47017063"/>
    <w:rsid w:val="47046B53"/>
    <w:rsid w:val="471630A7"/>
    <w:rsid w:val="4723522B"/>
    <w:rsid w:val="4725044A"/>
    <w:rsid w:val="473934C9"/>
    <w:rsid w:val="47482EE3"/>
    <w:rsid w:val="477912EF"/>
    <w:rsid w:val="479559FD"/>
    <w:rsid w:val="47AC0367"/>
    <w:rsid w:val="47B26C2C"/>
    <w:rsid w:val="47BB1907"/>
    <w:rsid w:val="47C23EC6"/>
    <w:rsid w:val="47D6058B"/>
    <w:rsid w:val="47E37D62"/>
    <w:rsid w:val="47E524E0"/>
    <w:rsid w:val="47E60EA8"/>
    <w:rsid w:val="47EA7AF7"/>
    <w:rsid w:val="47FD3B6B"/>
    <w:rsid w:val="4818093C"/>
    <w:rsid w:val="48196046"/>
    <w:rsid w:val="48205C0E"/>
    <w:rsid w:val="483F3C65"/>
    <w:rsid w:val="4841294F"/>
    <w:rsid w:val="48524F02"/>
    <w:rsid w:val="48546800"/>
    <w:rsid w:val="48653EC9"/>
    <w:rsid w:val="4867507B"/>
    <w:rsid w:val="487E7820"/>
    <w:rsid w:val="487F598A"/>
    <w:rsid w:val="4881139B"/>
    <w:rsid w:val="48956FF6"/>
    <w:rsid w:val="48976B8B"/>
    <w:rsid w:val="489B4233"/>
    <w:rsid w:val="48A00AFD"/>
    <w:rsid w:val="48AE6690"/>
    <w:rsid w:val="48BD16AF"/>
    <w:rsid w:val="48D2349A"/>
    <w:rsid w:val="48D52555"/>
    <w:rsid w:val="48D569F9"/>
    <w:rsid w:val="48DC5259"/>
    <w:rsid w:val="48E1539E"/>
    <w:rsid w:val="48E22EC4"/>
    <w:rsid w:val="48E40947"/>
    <w:rsid w:val="48EC0787"/>
    <w:rsid w:val="48F0798E"/>
    <w:rsid w:val="48F549A5"/>
    <w:rsid w:val="48F7696F"/>
    <w:rsid w:val="48F977DA"/>
    <w:rsid w:val="48FC3F85"/>
    <w:rsid w:val="490F5F36"/>
    <w:rsid w:val="491237A9"/>
    <w:rsid w:val="491568B8"/>
    <w:rsid w:val="492B03C7"/>
    <w:rsid w:val="492E7EB7"/>
    <w:rsid w:val="493F0316"/>
    <w:rsid w:val="494B6ADC"/>
    <w:rsid w:val="4961073B"/>
    <w:rsid w:val="496763FC"/>
    <w:rsid w:val="49861137"/>
    <w:rsid w:val="498B7D91"/>
    <w:rsid w:val="49904F96"/>
    <w:rsid w:val="499248EA"/>
    <w:rsid w:val="499768DE"/>
    <w:rsid w:val="499A7582"/>
    <w:rsid w:val="49A60C8C"/>
    <w:rsid w:val="49AE2DA6"/>
    <w:rsid w:val="49AF724A"/>
    <w:rsid w:val="49C50435"/>
    <w:rsid w:val="49C70CAF"/>
    <w:rsid w:val="49D942C7"/>
    <w:rsid w:val="49DE368B"/>
    <w:rsid w:val="4A024D9B"/>
    <w:rsid w:val="4A14508C"/>
    <w:rsid w:val="4A15049B"/>
    <w:rsid w:val="4A185063"/>
    <w:rsid w:val="4A1E63D9"/>
    <w:rsid w:val="4A2F2139"/>
    <w:rsid w:val="4A3634C7"/>
    <w:rsid w:val="4A476542"/>
    <w:rsid w:val="4A5A5CB8"/>
    <w:rsid w:val="4A657104"/>
    <w:rsid w:val="4A77763C"/>
    <w:rsid w:val="4A822FF8"/>
    <w:rsid w:val="4AD4683C"/>
    <w:rsid w:val="4AE20F59"/>
    <w:rsid w:val="4B105AC6"/>
    <w:rsid w:val="4B17276C"/>
    <w:rsid w:val="4B1A4B97"/>
    <w:rsid w:val="4B313034"/>
    <w:rsid w:val="4B3F21BF"/>
    <w:rsid w:val="4B414BEA"/>
    <w:rsid w:val="4B484E08"/>
    <w:rsid w:val="4B58121B"/>
    <w:rsid w:val="4B604A63"/>
    <w:rsid w:val="4B645E12"/>
    <w:rsid w:val="4B663938"/>
    <w:rsid w:val="4B721445"/>
    <w:rsid w:val="4B78366B"/>
    <w:rsid w:val="4B8D5369"/>
    <w:rsid w:val="4B900F06"/>
    <w:rsid w:val="4B920BD1"/>
    <w:rsid w:val="4B923256"/>
    <w:rsid w:val="4BB27656"/>
    <w:rsid w:val="4BB723E6"/>
    <w:rsid w:val="4BC845F3"/>
    <w:rsid w:val="4BC863A1"/>
    <w:rsid w:val="4BCD39B7"/>
    <w:rsid w:val="4BCF2343"/>
    <w:rsid w:val="4BD42F98"/>
    <w:rsid w:val="4BD4797C"/>
    <w:rsid w:val="4BDE0ACA"/>
    <w:rsid w:val="4BE3142D"/>
    <w:rsid w:val="4BEA4569"/>
    <w:rsid w:val="4BEB3D23"/>
    <w:rsid w:val="4BF47764"/>
    <w:rsid w:val="4C080E93"/>
    <w:rsid w:val="4C0C6C07"/>
    <w:rsid w:val="4C107D48"/>
    <w:rsid w:val="4C1A0FFB"/>
    <w:rsid w:val="4C51283A"/>
    <w:rsid w:val="4C5703A1"/>
    <w:rsid w:val="4C6065D9"/>
    <w:rsid w:val="4C6267F5"/>
    <w:rsid w:val="4C6C31D0"/>
    <w:rsid w:val="4C6D519A"/>
    <w:rsid w:val="4C7B5316"/>
    <w:rsid w:val="4C816E26"/>
    <w:rsid w:val="4CA566E2"/>
    <w:rsid w:val="4CBF59F6"/>
    <w:rsid w:val="4CC31472"/>
    <w:rsid w:val="4CC528E0"/>
    <w:rsid w:val="4CCE0B6D"/>
    <w:rsid w:val="4CEA0599"/>
    <w:rsid w:val="4D0255FC"/>
    <w:rsid w:val="4D2542BA"/>
    <w:rsid w:val="4D2770F7"/>
    <w:rsid w:val="4D2910C1"/>
    <w:rsid w:val="4D4417B7"/>
    <w:rsid w:val="4D457D41"/>
    <w:rsid w:val="4D477799"/>
    <w:rsid w:val="4D6959A5"/>
    <w:rsid w:val="4D6B3488"/>
    <w:rsid w:val="4D7560B4"/>
    <w:rsid w:val="4D80480D"/>
    <w:rsid w:val="4D875DE8"/>
    <w:rsid w:val="4D957123"/>
    <w:rsid w:val="4D9D385D"/>
    <w:rsid w:val="4DB54671"/>
    <w:rsid w:val="4DBF1A26"/>
    <w:rsid w:val="4DC112FA"/>
    <w:rsid w:val="4DC63E52"/>
    <w:rsid w:val="4DDF0B66"/>
    <w:rsid w:val="4DEA6AA2"/>
    <w:rsid w:val="4DF02CEE"/>
    <w:rsid w:val="4DFE60AA"/>
    <w:rsid w:val="4E0008A3"/>
    <w:rsid w:val="4E0566FA"/>
    <w:rsid w:val="4E197388"/>
    <w:rsid w:val="4E1E345A"/>
    <w:rsid w:val="4E1E7A78"/>
    <w:rsid w:val="4E280455"/>
    <w:rsid w:val="4E2B7182"/>
    <w:rsid w:val="4E421019"/>
    <w:rsid w:val="4E485738"/>
    <w:rsid w:val="4E4C3EEF"/>
    <w:rsid w:val="4E4E43FE"/>
    <w:rsid w:val="4E5008D0"/>
    <w:rsid w:val="4E526AF4"/>
    <w:rsid w:val="4E810A89"/>
    <w:rsid w:val="4E86609F"/>
    <w:rsid w:val="4E8F31A6"/>
    <w:rsid w:val="4E937A8F"/>
    <w:rsid w:val="4EA048C0"/>
    <w:rsid w:val="4EAA3395"/>
    <w:rsid w:val="4ED83F09"/>
    <w:rsid w:val="4EDE7C89"/>
    <w:rsid w:val="4EEF00E8"/>
    <w:rsid w:val="4EF23735"/>
    <w:rsid w:val="4EF86F9D"/>
    <w:rsid w:val="4F0C77B7"/>
    <w:rsid w:val="4F155DA1"/>
    <w:rsid w:val="4F1B57A5"/>
    <w:rsid w:val="4F1C457F"/>
    <w:rsid w:val="4F227D12"/>
    <w:rsid w:val="4F2369DF"/>
    <w:rsid w:val="4F322603"/>
    <w:rsid w:val="4F440B1C"/>
    <w:rsid w:val="4F5A3D11"/>
    <w:rsid w:val="4F5C39D0"/>
    <w:rsid w:val="4F5C3E39"/>
    <w:rsid w:val="4F5E3164"/>
    <w:rsid w:val="4F766114"/>
    <w:rsid w:val="4F7A1771"/>
    <w:rsid w:val="4F8B1BBF"/>
    <w:rsid w:val="4FB1336C"/>
    <w:rsid w:val="4FDA48F5"/>
    <w:rsid w:val="500B0F52"/>
    <w:rsid w:val="501E6ED7"/>
    <w:rsid w:val="50200547"/>
    <w:rsid w:val="502F69F3"/>
    <w:rsid w:val="504364DD"/>
    <w:rsid w:val="504601DC"/>
    <w:rsid w:val="506F396C"/>
    <w:rsid w:val="5081145E"/>
    <w:rsid w:val="508F56DF"/>
    <w:rsid w:val="509445CC"/>
    <w:rsid w:val="50A73E77"/>
    <w:rsid w:val="50A93D26"/>
    <w:rsid w:val="50B57FFF"/>
    <w:rsid w:val="50C309A3"/>
    <w:rsid w:val="50CC06E1"/>
    <w:rsid w:val="50CE53BD"/>
    <w:rsid w:val="50CE7D1F"/>
    <w:rsid w:val="50D17AA6"/>
    <w:rsid w:val="50E33C7D"/>
    <w:rsid w:val="50EA0B67"/>
    <w:rsid w:val="50EC0D83"/>
    <w:rsid w:val="50F16C75"/>
    <w:rsid w:val="50F5296D"/>
    <w:rsid w:val="5103062F"/>
    <w:rsid w:val="5110329F"/>
    <w:rsid w:val="51120433"/>
    <w:rsid w:val="511A68FA"/>
    <w:rsid w:val="511F0A23"/>
    <w:rsid w:val="513B7BCE"/>
    <w:rsid w:val="514C537E"/>
    <w:rsid w:val="51501312"/>
    <w:rsid w:val="515103B3"/>
    <w:rsid w:val="516353FA"/>
    <w:rsid w:val="51844B18"/>
    <w:rsid w:val="518504B4"/>
    <w:rsid w:val="519A14FB"/>
    <w:rsid w:val="51A258E6"/>
    <w:rsid w:val="51AD7B75"/>
    <w:rsid w:val="51C615D4"/>
    <w:rsid w:val="51EA49DB"/>
    <w:rsid w:val="51FB28DA"/>
    <w:rsid w:val="5202206A"/>
    <w:rsid w:val="52067C23"/>
    <w:rsid w:val="52097713"/>
    <w:rsid w:val="520E76ED"/>
    <w:rsid w:val="52195BA8"/>
    <w:rsid w:val="521D4F6D"/>
    <w:rsid w:val="52292F37"/>
    <w:rsid w:val="522C5352"/>
    <w:rsid w:val="523C70A6"/>
    <w:rsid w:val="5242641F"/>
    <w:rsid w:val="524644C3"/>
    <w:rsid w:val="524E3378"/>
    <w:rsid w:val="528625D6"/>
    <w:rsid w:val="528648C0"/>
    <w:rsid w:val="52A46C93"/>
    <w:rsid w:val="52BD3372"/>
    <w:rsid w:val="52CA0B6D"/>
    <w:rsid w:val="52D41ACF"/>
    <w:rsid w:val="52E15670"/>
    <w:rsid w:val="52F1442F"/>
    <w:rsid w:val="52F45CCD"/>
    <w:rsid w:val="53004672"/>
    <w:rsid w:val="530E5121"/>
    <w:rsid w:val="532D2F4E"/>
    <w:rsid w:val="5332634E"/>
    <w:rsid w:val="53333FAA"/>
    <w:rsid w:val="53342498"/>
    <w:rsid w:val="534C3D5B"/>
    <w:rsid w:val="53511372"/>
    <w:rsid w:val="535D654E"/>
    <w:rsid w:val="53630D2D"/>
    <w:rsid w:val="53685DC3"/>
    <w:rsid w:val="53740BBC"/>
    <w:rsid w:val="537B79E0"/>
    <w:rsid w:val="53804EB8"/>
    <w:rsid w:val="53844887"/>
    <w:rsid w:val="53867C8B"/>
    <w:rsid w:val="53915C12"/>
    <w:rsid w:val="5394125E"/>
    <w:rsid w:val="53A61B61"/>
    <w:rsid w:val="53B4545D"/>
    <w:rsid w:val="53BB67EB"/>
    <w:rsid w:val="53CC6C4A"/>
    <w:rsid w:val="53D61877"/>
    <w:rsid w:val="53F95C94"/>
    <w:rsid w:val="5408277A"/>
    <w:rsid w:val="54120B01"/>
    <w:rsid w:val="54161C73"/>
    <w:rsid w:val="541C54DC"/>
    <w:rsid w:val="541E48F6"/>
    <w:rsid w:val="54297BF9"/>
    <w:rsid w:val="542A391E"/>
    <w:rsid w:val="542A3B8D"/>
    <w:rsid w:val="542F69FE"/>
    <w:rsid w:val="54323206"/>
    <w:rsid w:val="5442655A"/>
    <w:rsid w:val="545714D1"/>
    <w:rsid w:val="54613364"/>
    <w:rsid w:val="547023DF"/>
    <w:rsid w:val="547C41CC"/>
    <w:rsid w:val="548B08B3"/>
    <w:rsid w:val="548C783C"/>
    <w:rsid w:val="548D462B"/>
    <w:rsid w:val="549326CE"/>
    <w:rsid w:val="549C252D"/>
    <w:rsid w:val="549E21A6"/>
    <w:rsid w:val="54AB2D04"/>
    <w:rsid w:val="54AD082A"/>
    <w:rsid w:val="54C3041A"/>
    <w:rsid w:val="54D9049D"/>
    <w:rsid w:val="54DE4B0B"/>
    <w:rsid w:val="54EA7388"/>
    <w:rsid w:val="54F54B2D"/>
    <w:rsid w:val="550131B7"/>
    <w:rsid w:val="55195EBF"/>
    <w:rsid w:val="555F6A99"/>
    <w:rsid w:val="55612438"/>
    <w:rsid w:val="55776ADD"/>
    <w:rsid w:val="55900F1B"/>
    <w:rsid w:val="55945546"/>
    <w:rsid w:val="559D089E"/>
    <w:rsid w:val="559E35F6"/>
    <w:rsid w:val="559F5CB8"/>
    <w:rsid w:val="55AA27CC"/>
    <w:rsid w:val="55B305BC"/>
    <w:rsid w:val="55DC50E2"/>
    <w:rsid w:val="55DF271D"/>
    <w:rsid w:val="55F208EB"/>
    <w:rsid w:val="55F41242"/>
    <w:rsid w:val="55F52081"/>
    <w:rsid w:val="560B3A5A"/>
    <w:rsid w:val="562442D4"/>
    <w:rsid w:val="562C13B9"/>
    <w:rsid w:val="56347244"/>
    <w:rsid w:val="563665FD"/>
    <w:rsid w:val="56477DCC"/>
    <w:rsid w:val="565F7902"/>
    <w:rsid w:val="566E223B"/>
    <w:rsid w:val="56707BDA"/>
    <w:rsid w:val="568862CF"/>
    <w:rsid w:val="56906652"/>
    <w:rsid w:val="56A11452"/>
    <w:rsid w:val="56A15A56"/>
    <w:rsid w:val="56A42B7F"/>
    <w:rsid w:val="56A95021"/>
    <w:rsid w:val="56AC18B7"/>
    <w:rsid w:val="56B14EED"/>
    <w:rsid w:val="56C07222"/>
    <w:rsid w:val="56D5773C"/>
    <w:rsid w:val="56DA342C"/>
    <w:rsid w:val="56DA3743"/>
    <w:rsid w:val="56E4325D"/>
    <w:rsid w:val="56EA02D3"/>
    <w:rsid w:val="56F53D0C"/>
    <w:rsid w:val="570E7565"/>
    <w:rsid w:val="570F4F7D"/>
    <w:rsid w:val="571A2C0C"/>
    <w:rsid w:val="571E5A0F"/>
    <w:rsid w:val="57236B81"/>
    <w:rsid w:val="573432E3"/>
    <w:rsid w:val="573A54BB"/>
    <w:rsid w:val="573B211D"/>
    <w:rsid w:val="574C257C"/>
    <w:rsid w:val="574F35AB"/>
    <w:rsid w:val="57560D05"/>
    <w:rsid w:val="575A2BCF"/>
    <w:rsid w:val="575E5E0B"/>
    <w:rsid w:val="577858E6"/>
    <w:rsid w:val="57837F53"/>
    <w:rsid w:val="57923D07"/>
    <w:rsid w:val="57C245EC"/>
    <w:rsid w:val="57CA524F"/>
    <w:rsid w:val="57CC19B6"/>
    <w:rsid w:val="57DD2798"/>
    <w:rsid w:val="57E353D9"/>
    <w:rsid w:val="57E722A5"/>
    <w:rsid w:val="580E5A83"/>
    <w:rsid w:val="581C0755"/>
    <w:rsid w:val="581F559B"/>
    <w:rsid w:val="583340AB"/>
    <w:rsid w:val="583F4B0C"/>
    <w:rsid w:val="584A2F66"/>
    <w:rsid w:val="584C0796"/>
    <w:rsid w:val="58564D34"/>
    <w:rsid w:val="585C1DFE"/>
    <w:rsid w:val="586C27AA"/>
    <w:rsid w:val="586E3B89"/>
    <w:rsid w:val="58814F0B"/>
    <w:rsid w:val="588E0972"/>
    <w:rsid w:val="58931AE5"/>
    <w:rsid w:val="589927B3"/>
    <w:rsid w:val="58A614DF"/>
    <w:rsid w:val="58BE2CC2"/>
    <w:rsid w:val="58C93758"/>
    <w:rsid w:val="58CA7BFC"/>
    <w:rsid w:val="58CC6952"/>
    <w:rsid w:val="58E97957"/>
    <w:rsid w:val="58F21B7C"/>
    <w:rsid w:val="58FE3163"/>
    <w:rsid w:val="58FF0FBA"/>
    <w:rsid w:val="592A2449"/>
    <w:rsid w:val="5932754F"/>
    <w:rsid w:val="5937273B"/>
    <w:rsid w:val="5943350B"/>
    <w:rsid w:val="594F0101"/>
    <w:rsid w:val="595079D6"/>
    <w:rsid w:val="59550B49"/>
    <w:rsid w:val="59594ADC"/>
    <w:rsid w:val="59722042"/>
    <w:rsid w:val="5987789B"/>
    <w:rsid w:val="599B50F5"/>
    <w:rsid w:val="59B04046"/>
    <w:rsid w:val="59B30690"/>
    <w:rsid w:val="59C04B5B"/>
    <w:rsid w:val="59C14D74"/>
    <w:rsid w:val="59DE4FE1"/>
    <w:rsid w:val="5A001398"/>
    <w:rsid w:val="5A0407DC"/>
    <w:rsid w:val="5A0507C0"/>
    <w:rsid w:val="5A050A0B"/>
    <w:rsid w:val="5A054C64"/>
    <w:rsid w:val="5A0936E7"/>
    <w:rsid w:val="5A124DB7"/>
    <w:rsid w:val="5A151BAB"/>
    <w:rsid w:val="5A167489"/>
    <w:rsid w:val="5A1804F3"/>
    <w:rsid w:val="5A1A6671"/>
    <w:rsid w:val="5A1D0200"/>
    <w:rsid w:val="5A1E1882"/>
    <w:rsid w:val="5A234446"/>
    <w:rsid w:val="5A252C10"/>
    <w:rsid w:val="5A382F3A"/>
    <w:rsid w:val="5A383B25"/>
    <w:rsid w:val="5A3B2A23"/>
    <w:rsid w:val="5A40528C"/>
    <w:rsid w:val="5A424207"/>
    <w:rsid w:val="5A523367"/>
    <w:rsid w:val="5A613ED1"/>
    <w:rsid w:val="5A690F52"/>
    <w:rsid w:val="5A772CEC"/>
    <w:rsid w:val="5A81405C"/>
    <w:rsid w:val="5A9161C8"/>
    <w:rsid w:val="5A9A4D1A"/>
    <w:rsid w:val="5AA75686"/>
    <w:rsid w:val="5ABF38D8"/>
    <w:rsid w:val="5AE1122D"/>
    <w:rsid w:val="5AEB3E5A"/>
    <w:rsid w:val="5B155B42"/>
    <w:rsid w:val="5B1C6EA2"/>
    <w:rsid w:val="5B1F7C50"/>
    <w:rsid w:val="5B264CC7"/>
    <w:rsid w:val="5B2A2BD4"/>
    <w:rsid w:val="5B2B24A8"/>
    <w:rsid w:val="5B321A89"/>
    <w:rsid w:val="5B4041A6"/>
    <w:rsid w:val="5B4C2695"/>
    <w:rsid w:val="5B67418E"/>
    <w:rsid w:val="5B764F7C"/>
    <w:rsid w:val="5B8B1EFC"/>
    <w:rsid w:val="5BB029AE"/>
    <w:rsid w:val="5BB45EA2"/>
    <w:rsid w:val="5BB73D3C"/>
    <w:rsid w:val="5BB8572F"/>
    <w:rsid w:val="5BC87CF7"/>
    <w:rsid w:val="5BCE6C37"/>
    <w:rsid w:val="5BE508A9"/>
    <w:rsid w:val="5BE663CF"/>
    <w:rsid w:val="5BE70AC5"/>
    <w:rsid w:val="5BF94355"/>
    <w:rsid w:val="5C067B86"/>
    <w:rsid w:val="5C1A30A9"/>
    <w:rsid w:val="5C237623"/>
    <w:rsid w:val="5C2A756F"/>
    <w:rsid w:val="5C341E81"/>
    <w:rsid w:val="5C4750C0"/>
    <w:rsid w:val="5C4B5A9A"/>
    <w:rsid w:val="5C593045"/>
    <w:rsid w:val="5C5B6DBD"/>
    <w:rsid w:val="5C653798"/>
    <w:rsid w:val="5C653F4A"/>
    <w:rsid w:val="5C69772C"/>
    <w:rsid w:val="5C7D6D34"/>
    <w:rsid w:val="5C7F3619"/>
    <w:rsid w:val="5C814A76"/>
    <w:rsid w:val="5C850D85"/>
    <w:rsid w:val="5C982C0B"/>
    <w:rsid w:val="5C9A0FE8"/>
    <w:rsid w:val="5C9B365E"/>
    <w:rsid w:val="5CA2679A"/>
    <w:rsid w:val="5CAB2F77"/>
    <w:rsid w:val="5CB9236E"/>
    <w:rsid w:val="5CC52489"/>
    <w:rsid w:val="5CC57425"/>
    <w:rsid w:val="5CD54DC2"/>
    <w:rsid w:val="5CDA7BD6"/>
    <w:rsid w:val="5CE2793C"/>
    <w:rsid w:val="5CE55C5D"/>
    <w:rsid w:val="5CF35248"/>
    <w:rsid w:val="5CF64B20"/>
    <w:rsid w:val="5D261179"/>
    <w:rsid w:val="5D2C7663"/>
    <w:rsid w:val="5D3C6BEF"/>
    <w:rsid w:val="5D524753"/>
    <w:rsid w:val="5D666B0A"/>
    <w:rsid w:val="5D6B1282"/>
    <w:rsid w:val="5D744642"/>
    <w:rsid w:val="5D7A14C5"/>
    <w:rsid w:val="5D867E6A"/>
    <w:rsid w:val="5D942102"/>
    <w:rsid w:val="5DAC2412"/>
    <w:rsid w:val="5DC9714D"/>
    <w:rsid w:val="5DD94C53"/>
    <w:rsid w:val="5DDD044E"/>
    <w:rsid w:val="5DE3706A"/>
    <w:rsid w:val="5DEB0648"/>
    <w:rsid w:val="5E0817A3"/>
    <w:rsid w:val="5E135BA1"/>
    <w:rsid w:val="5E205954"/>
    <w:rsid w:val="5E2D381F"/>
    <w:rsid w:val="5E3F3899"/>
    <w:rsid w:val="5E4C10B3"/>
    <w:rsid w:val="5E4F20AC"/>
    <w:rsid w:val="5E541D16"/>
    <w:rsid w:val="5E94507E"/>
    <w:rsid w:val="5E96160E"/>
    <w:rsid w:val="5E9D546B"/>
    <w:rsid w:val="5EA44E20"/>
    <w:rsid w:val="5EC20CEC"/>
    <w:rsid w:val="5ED068C8"/>
    <w:rsid w:val="5EDF7832"/>
    <w:rsid w:val="5EEA1AA7"/>
    <w:rsid w:val="5EFA3571"/>
    <w:rsid w:val="5F04373C"/>
    <w:rsid w:val="5F07620E"/>
    <w:rsid w:val="5F08322C"/>
    <w:rsid w:val="5F12273C"/>
    <w:rsid w:val="5F1D47FE"/>
    <w:rsid w:val="5F1F2324"/>
    <w:rsid w:val="5F343D68"/>
    <w:rsid w:val="5F367055"/>
    <w:rsid w:val="5F3F6522"/>
    <w:rsid w:val="5F583883"/>
    <w:rsid w:val="5F661D01"/>
    <w:rsid w:val="5F6C6D59"/>
    <w:rsid w:val="5F7322A4"/>
    <w:rsid w:val="5F781A34"/>
    <w:rsid w:val="5F7E529D"/>
    <w:rsid w:val="5F9169CB"/>
    <w:rsid w:val="5F923DB5"/>
    <w:rsid w:val="5F950838"/>
    <w:rsid w:val="5F990328"/>
    <w:rsid w:val="5FAB1E0A"/>
    <w:rsid w:val="5FB40CBE"/>
    <w:rsid w:val="5FD0361E"/>
    <w:rsid w:val="5FE35CC2"/>
    <w:rsid w:val="5FFA069B"/>
    <w:rsid w:val="60033DF7"/>
    <w:rsid w:val="600A64D2"/>
    <w:rsid w:val="601E082E"/>
    <w:rsid w:val="603718EF"/>
    <w:rsid w:val="60423169"/>
    <w:rsid w:val="606F2691"/>
    <w:rsid w:val="607501D7"/>
    <w:rsid w:val="60803296"/>
    <w:rsid w:val="609B00D0"/>
    <w:rsid w:val="609D79A4"/>
    <w:rsid w:val="60A2639D"/>
    <w:rsid w:val="60A60F67"/>
    <w:rsid w:val="60AC4B0B"/>
    <w:rsid w:val="60B42397"/>
    <w:rsid w:val="60B648E9"/>
    <w:rsid w:val="60C26998"/>
    <w:rsid w:val="60D809DC"/>
    <w:rsid w:val="60DE12FC"/>
    <w:rsid w:val="60F64291"/>
    <w:rsid w:val="6108326F"/>
    <w:rsid w:val="61181721"/>
    <w:rsid w:val="612C6F7A"/>
    <w:rsid w:val="612E5A38"/>
    <w:rsid w:val="613100ED"/>
    <w:rsid w:val="614125F8"/>
    <w:rsid w:val="614D0E4D"/>
    <w:rsid w:val="61567D2A"/>
    <w:rsid w:val="615D5386"/>
    <w:rsid w:val="616E6FCD"/>
    <w:rsid w:val="617D3F26"/>
    <w:rsid w:val="618D5C6B"/>
    <w:rsid w:val="61946FF9"/>
    <w:rsid w:val="61970898"/>
    <w:rsid w:val="619863BE"/>
    <w:rsid w:val="61A30FEA"/>
    <w:rsid w:val="61AC3873"/>
    <w:rsid w:val="61B16E1E"/>
    <w:rsid w:val="61B551C2"/>
    <w:rsid w:val="61BC02FE"/>
    <w:rsid w:val="61C3168D"/>
    <w:rsid w:val="61CF143A"/>
    <w:rsid w:val="61E628B7"/>
    <w:rsid w:val="61EE1CEF"/>
    <w:rsid w:val="61EF4230"/>
    <w:rsid w:val="61F562A0"/>
    <w:rsid w:val="620A038B"/>
    <w:rsid w:val="621B1A6C"/>
    <w:rsid w:val="62206ADF"/>
    <w:rsid w:val="622163B3"/>
    <w:rsid w:val="62252E5E"/>
    <w:rsid w:val="622A34BA"/>
    <w:rsid w:val="623600B0"/>
    <w:rsid w:val="623634EE"/>
    <w:rsid w:val="623B56C7"/>
    <w:rsid w:val="6247406C"/>
    <w:rsid w:val="624914F1"/>
    <w:rsid w:val="625855B3"/>
    <w:rsid w:val="625978FB"/>
    <w:rsid w:val="627C6816"/>
    <w:rsid w:val="627E18CF"/>
    <w:rsid w:val="62810FAC"/>
    <w:rsid w:val="628C7785"/>
    <w:rsid w:val="629A1DDF"/>
    <w:rsid w:val="62A0552A"/>
    <w:rsid w:val="62A20BC7"/>
    <w:rsid w:val="62B17737"/>
    <w:rsid w:val="62B17A8B"/>
    <w:rsid w:val="62B92A90"/>
    <w:rsid w:val="62C61C59"/>
    <w:rsid w:val="62D45BBE"/>
    <w:rsid w:val="62D80B65"/>
    <w:rsid w:val="62DB10AB"/>
    <w:rsid w:val="62DE1AD7"/>
    <w:rsid w:val="62E3395B"/>
    <w:rsid w:val="62F64477"/>
    <w:rsid w:val="6300309A"/>
    <w:rsid w:val="630F11E3"/>
    <w:rsid w:val="63164A25"/>
    <w:rsid w:val="63201777"/>
    <w:rsid w:val="632048BD"/>
    <w:rsid w:val="635527B8"/>
    <w:rsid w:val="63585281"/>
    <w:rsid w:val="638D246E"/>
    <w:rsid w:val="63953356"/>
    <w:rsid w:val="63A04377"/>
    <w:rsid w:val="63A50590"/>
    <w:rsid w:val="63AB062A"/>
    <w:rsid w:val="63CD61C0"/>
    <w:rsid w:val="63CE39C3"/>
    <w:rsid w:val="63D062E3"/>
    <w:rsid w:val="63D7141F"/>
    <w:rsid w:val="63D75BF2"/>
    <w:rsid w:val="63E74EFB"/>
    <w:rsid w:val="63EB1361"/>
    <w:rsid w:val="63EE0517"/>
    <w:rsid w:val="63FD1928"/>
    <w:rsid w:val="640015A2"/>
    <w:rsid w:val="64032214"/>
    <w:rsid w:val="642E19A0"/>
    <w:rsid w:val="64542A70"/>
    <w:rsid w:val="645C36D2"/>
    <w:rsid w:val="645E678E"/>
    <w:rsid w:val="645F6C43"/>
    <w:rsid w:val="64636E47"/>
    <w:rsid w:val="6464274A"/>
    <w:rsid w:val="64664551"/>
    <w:rsid w:val="646A5DEF"/>
    <w:rsid w:val="64794284"/>
    <w:rsid w:val="647E20C5"/>
    <w:rsid w:val="64833306"/>
    <w:rsid w:val="649E018F"/>
    <w:rsid w:val="64A85E3B"/>
    <w:rsid w:val="64B47FC7"/>
    <w:rsid w:val="64C5571C"/>
    <w:rsid w:val="64D70FAB"/>
    <w:rsid w:val="64DD4813"/>
    <w:rsid w:val="64FF0C2E"/>
    <w:rsid w:val="650C6EA7"/>
    <w:rsid w:val="6522491C"/>
    <w:rsid w:val="652E1625"/>
    <w:rsid w:val="65380A57"/>
    <w:rsid w:val="653B3C30"/>
    <w:rsid w:val="654E5711"/>
    <w:rsid w:val="65565F85"/>
    <w:rsid w:val="655C1BF7"/>
    <w:rsid w:val="65735178"/>
    <w:rsid w:val="657809E0"/>
    <w:rsid w:val="657B25FD"/>
    <w:rsid w:val="658630FD"/>
    <w:rsid w:val="65886918"/>
    <w:rsid w:val="659A2704"/>
    <w:rsid w:val="65CB6D62"/>
    <w:rsid w:val="65DA51F7"/>
    <w:rsid w:val="65DD36C7"/>
    <w:rsid w:val="65E6625E"/>
    <w:rsid w:val="65F876EF"/>
    <w:rsid w:val="66112603"/>
    <w:rsid w:val="661634DD"/>
    <w:rsid w:val="66236B9E"/>
    <w:rsid w:val="6624513D"/>
    <w:rsid w:val="662678D0"/>
    <w:rsid w:val="66291CDA"/>
    <w:rsid w:val="662E405E"/>
    <w:rsid w:val="664D0CD3"/>
    <w:rsid w:val="667332A5"/>
    <w:rsid w:val="668B029F"/>
    <w:rsid w:val="668B4D21"/>
    <w:rsid w:val="66AB5CA6"/>
    <w:rsid w:val="66AC3A39"/>
    <w:rsid w:val="66B45B54"/>
    <w:rsid w:val="66DB2643"/>
    <w:rsid w:val="66E8749F"/>
    <w:rsid w:val="67171AF4"/>
    <w:rsid w:val="671D3B48"/>
    <w:rsid w:val="67216B91"/>
    <w:rsid w:val="673B3F77"/>
    <w:rsid w:val="6740552D"/>
    <w:rsid w:val="675039C2"/>
    <w:rsid w:val="67651CA7"/>
    <w:rsid w:val="67654F94"/>
    <w:rsid w:val="67694A84"/>
    <w:rsid w:val="677F0A87"/>
    <w:rsid w:val="677F2B8C"/>
    <w:rsid w:val="67802E8A"/>
    <w:rsid w:val="678B6B8F"/>
    <w:rsid w:val="67900263"/>
    <w:rsid w:val="679518B4"/>
    <w:rsid w:val="679D17E1"/>
    <w:rsid w:val="679F2254"/>
    <w:rsid w:val="67A05FCC"/>
    <w:rsid w:val="67B26358"/>
    <w:rsid w:val="67BD786A"/>
    <w:rsid w:val="67BF28F6"/>
    <w:rsid w:val="67C1041C"/>
    <w:rsid w:val="67D5211A"/>
    <w:rsid w:val="67DF4D46"/>
    <w:rsid w:val="67ED57A5"/>
    <w:rsid w:val="681E586F"/>
    <w:rsid w:val="682B38DE"/>
    <w:rsid w:val="682E35D8"/>
    <w:rsid w:val="68386205"/>
    <w:rsid w:val="683E2FE1"/>
    <w:rsid w:val="683F10C0"/>
    <w:rsid w:val="684252A0"/>
    <w:rsid w:val="68587265"/>
    <w:rsid w:val="685A43CD"/>
    <w:rsid w:val="686E1C26"/>
    <w:rsid w:val="68784853"/>
    <w:rsid w:val="687900E2"/>
    <w:rsid w:val="687A1460"/>
    <w:rsid w:val="688B6AF0"/>
    <w:rsid w:val="68907DEF"/>
    <w:rsid w:val="68AF64C7"/>
    <w:rsid w:val="68B10F1F"/>
    <w:rsid w:val="68BF2482"/>
    <w:rsid w:val="68C63810"/>
    <w:rsid w:val="68D202CD"/>
    <w:rsid w:val="68EF2D67"/>
    <w:rsid w:val="68F777BE"/>
    <w:rsid w:val="68FD418F"/>
    <w:rsid w:val="68FF2017"/>
    <w:rsid w:val="69085BD7"/>
    <w:rsid w:val="69101BF9"/>
    <w:rsid w:val="69270753"/>
    <w:rsid w:val="693410C2"/>
    <w:rsid w:val="69342E70"/>
    <w:rsid w:val="69382150"/>
    <w:rsid w:val="694252DE"/>
    <w:rsid w:val="6950563A"/>
    <w:rsid w:val="6955253A"/>
    <w:rsid w:val="695A04E1"/>
    <w:rsid w:val="696D71B6"/>
    <w:rsid w:val="69766CFC"/>
    <w:rsid w:val="6976722C"/>
    <w:rsid w:val="69931D91"/>
    <w:rsid w:val="69975FE7"/>
    <w:rsid w:val="69A2602B"/>
    <w:rsid w:val="69B663F6"/>
    <w:rsid w:val="69B92CA5"/>
    <w:rsid w:val="69C84588"/>
    <w:rsid w:val="69C97A5C"/>
    <w:rsid w:val="69DD52B6"/>
    <w:rsid w:val="69E139CC"/>
    <w:rsid w:val="69F510FD"/>
    <w:rsid w:val="69F83E9D"/>
    <w:rsid w:val="69FE3510"/>
    <w:rsid w:val="6A1A3194"/>
    <w:rsid w:val="6A242EE4"/>
    <w:rsid w:val="6A3749C6"/>
    <w:rsid w:val="6A3E4ADA"/>
    <w:rsid w:val="6A5C1B5A"/>
    <w:rsid w:val="6A633A0D"/>
    <w:rsid w:val="6A6B0B13"/>
    <w:rsid w:val="6A6B24C6"/>
    <w:rsid w:val="6A731776"/>
    <w:rsid w:val="6A7A48B2"/>
    <w:rsid w:val="6A8D6CDC"/>
    <w:rsid w:val="6AA47B81"/>
    <w:rsid w:val="6AAF4F62"/>
    <w:rsid w:val="6AD246EE"/>
    <w:rsid w:val="6AD95A7D"/>
    <w:rsid w:val="6AE10DD5"/>
    <w:rsid w:val="6AEB5192"/>
    <w:rsid w:val="6AF8327D"/>
    <w:rsid w:val="6B117FB4"/>
    <w:rsid w:val="6B160A7F"/>
    <w:rsid w:val="6B5D66AE"/>
    <w:rsid w:val="6B624E0E"/>
    <w:rsid w:val="6B633598"/>
    <w:rsid w:val="6B7D1420"/>
    <w:rsid w:val="6B824366"/>
    <w:rsid w:val="6B9134E8"/>
    <w:rsid w:val="6B9710C2"/>
    <w:rsid w:val="6BA047ED"/>
    <w:rsid w:val="6BAC687B"/>
    <w:rsid w:val="6BB40298"/>
    <w:rsid w:val="6BBD323E"/>
    <w:rsid w:val="6BC0784B"/>
    <w:rsid w:val="6BFB5EC7"/>
    <w:rsid w:val="6BFC2F20"/>
    <w:rsid w:val="6C027FEC"/>
    <w:rsid w:val="6C3371C3"/>
    <w:rsid w:val="6C384A25"/>
    <w:rsid w:val="6C3D1B53"/>
    <w:rsid w:val="6C472C65"/>
    <w:rsid w:val="6C517895"/>
    <w:rsid w:val="6C592A7B"/>
    <w:rsid w:val="6C5E5098"/>
    <w:rsid w:val="6C673EBC"/>
    <w:rsid w:val="6C807BE7"/>
    <w:rsid w:val="6C937EAD"/>
    <w:rsid w:val="6CC12C6C"/>
    <w:rsid w:val="6CC26B62"/>
    <w:rsid w:val="6CE60597"/>
    <w:rsid w:val="6CE77FAE"/>
    <w:rsid w:val="6CF0562D"/>
    <w:rsid w:val="6CF976F2"/>
    <w:rsid w:val="6CFC3CA5"/>
    <w:rsid w:val="6D06067F"/>
    <w:rsid w:val="6D2D0302"/>
    <w:rsid w:val="6D34343E"/>
    <w:rsid w:val="6D48513C"/>
    <w:rsid w:val="6D5238C5"/>
    <w:rsid w:val="6D8F4B19"/>
    <w:rsid w:val="6D974238"/>
    <w:rsid w:val="6DB27469"/>
    <w:rsid w:val="6DB66549"/>
    <w:rsid w:val="6DBC3572"/>
    <w:rsid w:val="6DC72505"/>
    <w:rsid w:val="6DD32CB8"/>
    <w:rsid w:val="6DD74585"/>
    <w:rsid w:val="6E035733"/>
    <w:rsid w:val="6E114503"/>
    <w:rsid w:val="6E1864D0"/>
    <w:rsid w:val="6E1F7C4B"/>
    <w:rsid w:val="6E2E4332"/>
    <w:rsid w:val="6E3E5BBA"/>
    <w:rsid w:val="6E470F4F"/>
    <w:rsid w:val="6E511DCE"/>
    <w:rsid w:val="6E5E6A26"/>
    <w:rsid w:val="6EAC1DA8"/>
    <w:rsid w:val="6EAD3CB0"/>
    <w:rsid w:val="6EB04587"/>
    <w:rsid w:val="6EB83BFB"/>
    <w:rsid w:val="6EC72090"/>
    <w:rsid w:val="6ED24CBD"/>
    <w:rsid w:val="6ED74828"/>
    <w:rsid w:val="6ED749C9"/>
    <w:rsid w:val="6EF8049C"/>
    <w:rsid w:val="6EF83A80"/>
    <w:rsid w:val="6F15531C"/>
    <w:rsid w:val="6F2A4AF9"/>
    <w:rsid w:val="6F4D4778"/>
    <w:rsid w:val="6F5405A1"/>
    <w:rsid w:val="6F566A61"/>
    <w:rsid w:val="6F5B1156"/>
    <w:rsid w:val="6F5B5873"/>
    <w:rsid w:val="6F6876F5"/>
    <w:rsid w:val="6F910371"/>
    <w:rsid w:val="6F96218E"/>
    <w:rsid w:val="6F986F09"/>
    <w:rsid w:val="6F9D7B0B"/>
    <w:rsid w:val="6FA50EB3"/>
    <w:rsid w:val="6FAD1286"/>
    <w:rsid w:val="6FD131C7"/>
    <w:rsid w:val="6FDB4584"/>
    <w:rsid w:val="6FFB6495"/>
    <w:rsid w:val="700215D2"/>
    <w:rsid w:val="700969CD"/>
    <w:rsid w:val="70180DF5"/>
    <w:rsid w:val="7019691C"/>
    <w:rsid w:val="702753B9"/>
    <w:rsid w:val="7029219E"/>
    <w:rsid w:val="70411AF6"/>
    <w:rsid w:val="704321AD"/>
    <w:rsid w:val="70473489"/>
    <w:rsid w:val="704776D5"/>
    <w:rsid w:val="70497814"/>
    <w:rsid w:val="704F42A8"/>
    <w:rsid w:val="707439C0"/>
    <w:rsid w:val="70876E0C"/>
    <w:rsid w:val="708B18D9"/>
    <w:rsid w:val="708B7E66"/>
    <w:rsid w:val="70B00A34"/>
    <w:rsid w:val="70B54896"/>
    <w:rsid w:val="70D1356D"/>
    <w:rsid w:val="70E71FE8"/>
    <w:rsid w:val="70E84C6C"/>
    <w:rsid w:val="70F52EE5"/>
    <w:rsid w:val="70F80C27"/>
    <w:rsid w:val="70F95124"/>
    <w:rsid w:val="71015421"/>
    <w:rsid w:val="7104344F"/>
    <w:rsid w:val="7107736C"/>
    <w:rsid w:val="71092E34"/>
    <w:rsid w:val="71324139"/>
    <w:rsid w:val="71463740"/>
    <w:rsid w:val="71494EB2"/>
    <w:rsid w:val="714D3618"/>
    <w:rsid w:val="715C7408"/>
    <w:rsid w:val="71606B45"/>
    <w:rsid w:val="716B764B"/>
    <w:rsid w:val="716C2FE2"/>
    <w:rsid w:val="71764237"/>
    <w:rsid w:val="71851F98"/>
    <w:rsid w:val="719F6508"/>
    <w:rsid w:val="71A32941"/>
    <w:rsid w:val="71C70874"/>
    <w:rsid w:val="71C948BD"/>
    <w:rsid w:val="71D421BB"/>
    <w:rsid w:val="71DD0E49"/>
    <w:rsid w:val="71F907B3"/>
    <w:rsid w:val="71FD64F5"/>
    <w:rsid w:val="71FF7CE7"/>
    <w:rsid w:val="722B78DF"/>
    <w:rsid w:val="723F6E4C"/>
    <w:rsid w:val="72530CDD"/>
    <w:rsid w:val="726966B2"/>
    <w:rsid w:val="728409C4"/>
    <w:rsid w:val="728707AC"/>
    <w:rsid w:val="72881089"/>
    <w:rsid w:val="728C339C"/>
    <w:rsid w:val="728D39AD"/>
    <w:rsid w:val="7297410F"/>
    <w:rsid w:val="72993030"/>
    <w:rsid w:val="72A81935"/>
    <w:rsid w:val="72A9042B"/>
    <w:rsid w:val="72AF39B7"/>
    <w:rsid w:val="72B40FC4"/>
    <w:rsid w:val="72B4231B"/>
    <w:rsid w:val="72B56DC0"/>
    <w:rsid w:val="72BA2EF4"/>
    <w:rsid w:val="72BD3ED6"/>
    <w:rsid w:val="72C77035"/>
    <w:rsid w:val="72C96C35"/>
    <w:rsid w:val="72D57DA8"/>
    <w:rsid w:val="72E500CF"/>
    <w:rsid w:val="72E66F89"/>
    <w:rsid w:val="72F571CC"/>
    <w:rsid w:val="72FA5089"/>
    <w:rsid w:val="730327DF"/>
    <w:rsid w:val="730E64E0"/>
    <w:rsid w:val="73121823"/>
    <w:rsid w:val="731F07D3"/>
    <w:rsid w:val="73247AB1"/>
    <w:rsid w:val="7327134F"/>
    <w:rsid w:val="732D2E0A"/>
    <w:rsid w:val="733F2B3D"/>
    <w:rsid w:val="73401D54"/>
    <w:rsid w:val="734340F6"/>
    <w:rsid w:val="73481CAD"/>
    <w:rsid w:val="734D39EB"/>
    <w:rsid w:val="73545958"/>
    <w:rsid w:val="73625D15"/>
    <w:rsid w:val="7374468E"/>
    <w:rsid w:val="7379604F"/>
    <w:rsid w:val="73852C46"/>
    <w:rsid w:val="738701F5"/>
    <w:rsid w:val="73A03636"/>
    <w:rsid w:val="73A806E2"/>
    <w:rsid w:val="73AA56D5"/>
    <w:rsid w:val="73B057E9"/>
    <w:rsid w:val="73B726D3"/>
    <w:rsid w:val="73D33A2E"/>
    <w:rsid w:val="73E57241"/>
    <w:rsid w:val="73FE1CD4"/>
    <w:rsid w:val="73FF259D"/>
    <w:rsid w:val="7400051E"/>
    <w:rsid w:val="740D0D0B"/>
    <w:rsid w:val="741E3826"/>
    <w:rsid w:val="742A203E"/>
    <w:rsid w:val="7435705B"/>
    <w:rsid w:val="74417CB7"/>
    <w:rsid w:val="74491D50"/>
    <w:rsid w:val="74624D35"/>
    <w:rsid w:val="746960C4"/>
    <w:rsid w:val="746F2FAE"/>
    <w:rsid w:val="74704598"/>
    <w:rsid w:val="7487479C"/>
    <w:rsid w:val="74900D7C"/>
    <w:rsid w:val="749A2212"/>
    <w:rsid w:val="749D33EB"/>
    <w:rsid w:val="74A24DD9"/>
    <w:rsid w:val="74AA048A"/>
    <w:rsid w:val="74B3733F"/>
    <w:rsid w:val="74B54F0F"/>
    <w:rsid w:val="74B60BDD"/>
    <w:rsid w:val="74B92EE5"/>
    <w:rsid w:val="74CC6652"/>
    <w:rsid w:val="74DC4AE7"/>
    <w:rsid w:val="74DF2DE4"/>
    <w:rsid w:val="74F55BA9"/>
    <w:rsid w:val="74F71921"/>
    <w:rsid w:val="75096153"/>
    <w:rsid w:val="751B4EE4"/>
    <w:rsid w:val="752244C4"/>
    <w:rsid w:val="75241FEA"/>
    <w:rsid w:val="7524485E"/>
    <w:rsid w:val="752E231A"/>
    <w:rsid w:val="7531597A"/>
    <w:rsid w:val="75371D1E"/>
    <w:rsid w:val="75383CE8"/>
    <w:rsid w:val="75387844"/>
    <w:rsid w:val="753B58D8"/>
    <w:rsid w:val="756B50CF"/>
    <w:rsid w:val="75846F2D"/>
    <w:rsid w:val="758B3EF3"/>
    <w:rsid w:val="75AB44BA"/>
    <w:rsid w:val="75AE7B06"/>
    <w:rsid w:val="75B07182"/>
    <w:rsid w:val="75CB690A"/>
    <w:rsid w:val="75D45215"/>
    <w:rsid w:val="75D91027"/>
    <w:rsid w:val="75E1200D"/>
    <w:rsid w:val="75E8126A"/>
    <w:rsid w:val="75EA6D90"/>
    <w:rsid w:val="75F61424"/>
    <w:rsid w:val="75FB4954"/>
    <w:rsid w:val="75FE6CDF"/>
    <w:rsid w:val="76053BCA"/>
    <w:rsid w:val="760F2C9B"/>
    <w:rsid w:val="7621652A"/>
    <w:rsid w:val="763224E5"/>
    <w:rsid w:val="76622450"/>
    <w:rsid w:val="76655CDA"/>
    <w:rsid w:val="767F51B6"/>
    <w:rsid w:val="76976308"/>
    <w:rsid w:val="76A50F09"/>
    <w:rsid w:val="76B34C4E"/>
    <w:rsid w:val="76BD26F7"/>
    <w:rsid w:val="76C27D0D"/>
    <w:rsid w:val="76CF5F86"/>
    <w:rsid w:val="76D161A2"/>
    <w:rsid w:val="76D23D43"/>
    <w:rsid w:val="77065350"/>
    <w:rsid w:val="77080EF0"/>
    <w:rsid w:val="770E091C"/>
    <w:rsid w:val="771B3CA7"/>
    <w:rsid w:val="7733072E"/>
    <w:rsid w:val="77334767"/>
    <w:rsid w:val="77405256"/>
    <w:rsid w:val="774626EC"/>
    <w:rsid w:val="77534E09"/>
    <w:rsid w:val="77661F8B"/>
    <w:rsid w:val="77732DB5"/>
    <w:rsid w:val="77844FC2"/>
    <w:rsid w:val="778A59B5"/>
    <w:rsid w:val="778B6351"/>
    <w:rsid w:val="778D568F"/>
    <w:rsid w:val="77902287"/>
    <w:rsid w:val="7794668A"/>
    <w:rsid w:val="77B20BAB"/>
    <w:rsid w:val="77BA09E4"/>
    <w:rsid w:val="77C4134A"/>
    <w:rsid w:val="77E51F05"/>
    <w:rsid w:val="77EC0578"/>
    <w:rsid w:val="77EC6E36"/>
    <w:rsid w:val="77ED0DBA"/>
    <w:rsid w:val="77ED54CC"/>
    <w:rsid w:val="77F40047"/>
    <w:rsid w:val="77F75794"/>
    <w:rsid w:val="77FF5BD3"/>
    <w:rsid w:val="78145A97"/>
    <w:rsid w:val="78151414"/>
    <w:rsid w:val="782319A7"/>
    <w:rsid w:val="78301E22"/>
    <w:rsid w:val="784237A9"/>
    <w:rsid w:val="78434E7D"/>
    <w:rsid w:val="7859644F"/>
    <w:rsid w:val="78615304"/>
    <w:rsid w:val="7863621B"/>
    <w:rsid w:val="786A4F20"/>
    <w:rsid w:val="7879647A"/>
    <w:rsid w:val="78847229"/>
    <w:rsid w:val="78891E18"/>
    <w:rsid w:val="789169AE"/>
    <w:rsid w:val="789B0617"/>
    <w:rsid w:val="789F62CD"/>
    <w:rsid w:val="78C338C8"/>
    <w:rsid w:val="78CE2999"/>
    <w:rsid w:val="78D01458"/>
    <w:rsid w:val="78D53E2B"/>
    <w:rsid w:val="78D94074"/>
    <w:rsid w:val="78DF0554"/>
    <w:rsid w:val="78E0091E"/>
    <w:rsid w:val="78EE4DE9"/>
    <w:rsid w:val="78FA19E0"/>
    <w:rsid w:val="78FB5FE1"/>
    <w:rsid w:val="78FE5488"/>
    <w:rsid w:val="79144124"/>
    <w:rsid w:val="791C6DE4"/>
    <w:rsid w:val="791D663A"/>
    <w:rsid w:val="79261937"/>
    <w:rsid w:val="793265D1"/>
    <w:rsid w:val="793B3DA7"/>
    <w:rsid w:val="793B7903"/>
    <w:rsid w:val="794E3ADA"/>
    <w:rsid w:val="79501AEB"/>
    <w:rsid w:val="795E1A22"/>
    <w:rsid w:val="79664F44"/>
    <w:rsid w:val="79725A1A"/>
    <w:rsid w:val="797A4E0C"/>
    <w:rsid w:val="797A667D"/>
    <w:rsid w:val="798E5D12"/>
    <w:rsid w:val="7999784E"/>
    <w:rsid w:val="79A161A1"/>
    <w:rsid w:val="79A74F98"/>
    <w:rsid w:val="79B07831"/>
    <w:rsid w:val="79BB2152"/>
    <w:rsid w:val="79BD47BC"/>
    <w:rsid w:val="79C1605A"/>
    <w:rsid w:val="79CA1689"/>
    <w:rsid w:val="79E1494E"/>
    <w:rsid w:val="79E24222"/>
    <w:rsid w:val="79FF6B82"/>
    <w:rsid w:val="7A17211E"/>
    <w:rsid w:val="7A1E363B"/>
    <w:rsid w:val="7A2110DE"/>
    <w:rsid w:val="7A232871"/>
    <w:rsid w:val="7A236D15"/>
    <w:rsid w:val="7A2A5D54"/>
    <w:rsid w:val="7A330C0C"/>
    <w:rsid w:val="7A375D19"/>
    <w:rsid w:val="7A396538"/>
    <w:rsid w:val="7A41540D"/>
    <w:rsid w:val="7A462A03"/>
    <w:rsid w:val="7A487221"/>
    <w:rsid w:val="7A4B5272"/>
    <w:rsid w:val="7A4C6815"/>
    <w:rsid w:val="7A543179"/>
    <w:rsid w:val="7A5A200A"/>
    <w:rsid w:val="7A6C06BC"/>
    <w:rsid w:val="7A757471"/>
    <w:rsid w:val="7A7D2A03"/>
    <w:rsid w:val="7A84558B"/>
    <w:rsid w:val="7A8A6D94"/>
    <w:rsid w:val="7A980609"/>
    <w:rsid w:val="7A9C6170"/>
    <w:rsid w:val="7AA66659"/>
    <w:rsid w:val="7AB43E11"/>
    <w:rsid w:val="7AB4796D"/>
    <w:rsid w:val="7AB93CB9"/>
    <w:rsid w:val="7ABC51E6"/>
    <w:rsid w:val="7AD028F8"/>
    <w:rsid w:val="7ADB75EF"/>
    <w:rsid w:val="7AE067CF"/>
    <w:rsid w:val="7AEC35AA"/>
    <w:rsid w:val="7AED730A"/>
    <w:rsid w:val="7AEF4E49"/>
    <w:rsid w:val="7AFE7ADE"/>
    <w:rsid w:val="7B1D7C08"/>
    <w:rsid w:val="7B2D20C3"/>
    <w:rsid w:val="7B2E771F"/>
    <w:rsid w:val="7B3A3FDF"/>
    <w:rsid w:val="7B430CF1"/>
    <w:rsid w:val="7B4C1BE3"/>
    <w:rsid w:val="7B4E1B6F"/>
    <w:rsid w:val="7B5542FF"/>
    <w:rsid w:val="7B5B081D"/>
    <w:rsid w:val="7B603BD1"/>
    <w:rsid w:val="7B66556C"/>
    <w:rsid w:val="7B6966EE"/>
    <w:rsid w:val="7B6A303B"/>
    <w:rsid w:val="7BAC72C4"/>
    <w:rsid w:val="7BE776C3"/>
    <w:rsid w:val="7BF32717"/>
    <w:rsid w:val="7BF82EE8"/>
    <w:rsid w:val="7C092C88"/>
    <w:rsid w:val="7C0B180E"/>
    <w:rsid w:val="7C2072C0"/>
    <w:rsid w:val="7C252D67"/>
    <w:rsid w:val="7C3D3129"/>
    <w:rsid w:val="7C5F7FD9"/>
    <w:rsid w:val="7C6A0DE1"/>
    <w:rsid w:val="7C6B6751"/>
    <w:rsid w:val="7C6F4493"/>
    <w:rsid w:val="7C7837CA"/>
    <w:rsid w:val="7C843195"/>
    <w:rsid w:val="7C8A4E29"/>
    <w:rsid w:val="7C9A631E"/>
    <w:rsid w:val="7C9E0610"/>
    <w:rsid w:val="7CA0289E"/>
    <w:rsid w:val="7CC00F45"/>
    <w:rsid w:val="7CCF2EB2"/>
    <w:rsid w:val="7CCF51E3"/>
    <w:rsid w:val="7CE00EED"/>
    <w:rsid w:val="7CEF1130"/>
    <w:rsid w:val="7CFE5817"/>
    <w:rsid w:val="7D020E63"/>
    <w:rsid w:val="7D032E2D"/>
    <w:rsid w:val="7D060228"/>
    <w:rsid w:val="7D1957FC"/>
    <w:rsid w:val="7D2326ED"/>
    <w:rsid w:val="7D2F2DA4"/>
    <w:rsid w:val="7D3868D7"/>
    <w:rsid w:val="7D494195"/>
    <w:rsid w:val="7D4C0330"/>
    <w:rsid w:val="7D5316BF"/>
    <w:rsid w:val="7D7D498E"/>
    <w:rsid w:val="7D8201F6"/>
    <w:rsid w:val="7D8E5C40"/>
    <w:rsid w:val="7DA96669"/>
    <w:rsid w:val="7DAE4B47"/>
    <w:rsid w:val="7DB06B11"/>
    <w:rsid w:val="7DB80032"/>
    <w:rsid w:val="7DBA1B79"/>
    <w:rsid w:val="7DBD2FDC"/>
    <w:rsid w:val="7DC33694"/>
    <w:rsid w:val="7DC36D0F"/>
    <w:rsid w:val="7DCD41A0"/>
    <w:rsid w:val="7DD00F61"/>
    <w:rsid w:val="7DD86DD4"/>
    <w:rsid w:val="7DE02FAA"/>
    <w:rsid w:val="7DE32A87"/>
    <w:rsid w:val="7E1075B0"/>
    <w:rsid w:val="7E12157A"/>
    <w:rsid w:val="7E1F3C97"/>
    <w:rsid w:val="7E350DC4"/>
    <w:rsid w:val="7E4B05E8"/>
    <w:rsid w:val="7E6B2A38"/>
    <w:rsid w:val="7E751B09"/>
    <w:rsid w:val="7E755665"/>
    <w:rsid w:val="7E964D89"/>
    <w:rsid w:val="7EA877E8"/>
    <w:rsid w:val="7EAD4DFF"/>
    <w:rsid w:val="7EAF501B"/>
    <w:rsid w:val="7EB476AA"/>
    <w:rsid w:val="7ED454BD"/>
    <w:rsid w:val="7EE2719E"/>
    <w:rsid w:val="7EE62662"/>
    <w:rsid w:val="7EE6706A"/>
    <w:rsid w:val="7EF5748A"/>
    <w:rsid w:val="7EF81395"/>
    <w:rsid w:val="7EFF108D"/>
    <w:rsid w:val="7F0215EE"/>
    <w:rsid w:val="7F066A47"/>
    <w:rsid w:val="7F1906E6"/>
    <w:rsid w:val="7F1C4674"/>
    <w:rsid w:val="7F2104E2"/>
    <w:rsid w:val="7F237EFE"/>
    <w:rsid w:val="7F2C5BB3"/>
    <w:rsid w:val="7F2C666B"/>
    <w:rsid w:val="7F3420D9"/>
    <w:rsid w:val="7F686F78"/>
    <w:rsid w:val="7F694288"/>
    <w:rsid w:val="7F741DC0"/>
    <w:rsid w:val="7F7A75EA"/>
    <w:rsid w:val="7F8518D8"/>
    <w:rsid w:val="7F8C01DD"/>
    <w:rsid w:val="7F926765"/>
    <w:rsid w:val="7F9B10FB"/>
    <w:rsid w:val="7FB14DC3"/>
    <w:rsid w:val="7FBA6440"/>
    <w:rsid w:val="7FC464AA"/>
    <w:rsid w:val="7FEC0A4C"/>
    <w:rsid w:val="7FFC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4"/>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rPr>
      <w:sz w:val="21"/>
    </w:rPr>
  </w:style>
  <w:style w:type="paragraph" w:styleId="7">
    <w:name w:val="Body Text First Indent 2"/>
    <w:basedOn w:val="8"/>
    <w:next w:val="1"/>
    <w:autoRedefine/>
    <w:qFormat/>
    <w:uiPriority w:val="0"/>
    <w:pPr>
      <w:tabs>
        <w:tab w:val="left" w:pos="0"/>
        <w:tab w:val="left" w:pos="993"/>
        <w:tab w:val="left" w:pos="1134"/>
      </w:tabs>
      <w:ind w:firstLine="420" w:firstLineChars="200"/>
    </w:pPr>
    <w:rPr>
      <w:rFonts w:ascii="Calibri" w:hAnsi="Calibri"/>
    </w:rPr>
  </w:style>
  <w:style w:type="paragraph" w:styleId="8">
    <w:name w:val="Body Text Indent"/>
    <w:basedOn w:val="1"/>
    <w:next w:val="9"/>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9">
    <w:name w:val="Default"/>
    <w:next w:val="10"/>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toc 2"/>
    <w:basedOn w:val="1"/>
    <w:next w:val="1"/>
    <w:autoRedefine/>
    <w:qFormat/>
    <w:uiPriority w:val="39"/>
    <w:pPr>
      <w:ind w:left="420" w:leftChars="200"/>
    </w:pPr>
  </w:style>
  <w:style w:type="paragraph" w:styleId="11">
    <w:name w:val="annotation text"/>
    <w:basedOn w:val="1"/>
    <w:autoRedefine/>
    <w:qFormat/>
    <w:uiPriority w:val="0"/>
    <w:pPr>
      <w:jc w:val="left"/>
    </w:pPr>
  </w:style>
  <w:style w:type="paragraph" w:styleId="12">
    <w:name w:val="Body Text"/>
    <w:basedOn w:val="1"/>
    <w:next w:val="1"/>
    <w:autoRedefine/>
    <w:qFormat/>
    <w:uiPriority w:val="0"/>
    <w:pPr>
      <w:spacing w:after="120"/>
    </w:pPr>
    <w:rPr>
      <w:kern w:val="0"/>
      <w:sz w:val="20"/>
      <w:szCs w:val="20"/>
    </w:rPr>
  </w:style>
  <w:style w:type="paragraph" w:styleId="13">
    <w:name w:val="index 4"/>
    <w:basedOn w:val="1"/>
    <w:next w:val="1"/>
    <w:autoRedefine/>
    <w:qFormat/>
    <w:uiPriority w:val="0"/>
    <w:pPr>
      <w:ind w:left="600" w:leftChars="600"/>
    </w:pPr>
    <w:rPr>
      <w:szCs w:val="24"/>
    </w:rPr>
  </w:style>
  <w:style w:type="paragraph" w:styleId="14">
    <w:name w:val="Plain Text"/>
    <w:basedOn w:val="1"/>
    <w:qFormat/>
    <w:uiPriority w:val="99"/>
    <w:rPr>
      <w:rFonts w:ascii="宋体" w:hAnsi="Courier New"/>
      <w:kern w:val="0"/>
    </w:rPr>
  </w:style>
  <w:style w:type="paragraph" w:styleId="15">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6">
    <w:name w:val="footer"/>
    <w:basedOn w:val="1"/>
    <w:next w:val="15"/>
    <w:autoRedefine/>
    <w:qFormat/>
    <w:uiPriority w:val="0"/>
    <w:pPr>
      <w:tabs>
        <w:tab w:val="center" w:pos="4153"/>
        <w:tab w:val="right" w:pos="8306"/>
      </w:tabs>
      <w:snapToGrid w:val="0"/>
      <w:jc w:val="left"/>
    </w:pPr>
    <w:rPr>
      <w:kern w:val="0"/>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qFormat/>
    <w:uiPriority w:val="0"/>
  </w:style>
  <w:style w:type="paragraph" w:styleId="19">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0">
    <w:name w:val="Body Text 2"/>
    <w:basedOn w:val="1"/>
    <w:autoRedefine/>
    <w:qFormat/>
    <w:uiPriority w:val="0"/>
    <w:pPr>
      <w:spacing w:after="120" w:line="480" w:lineRule="auto"/>
    </w:pPr>
  </w:style>
  <w:style w:type="paragraph" w:styleId="21">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2">
    <w:name w:val="Body Text First Indent"/>
    <w:basedOn w:val="12"/>
    <w:next w:val="7"/>
    <w:autoRedefine/>
    <w:qFormat/>
    <w:uiPriority w:val="0"/>
    <w:pPr>
      <w:ind w:firstLine="420" w:firstLineChars="1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FollowedHyperlink"/>
    <w:basedOn w:val="25"/>
    <w:autoRedefine/>
    <w:qFormat/>
    <w:uiPriority w:val="0"/>
    <w:rPr>
      <w:color w:val="800080"/>
      <w:u w:val="none"/>
    </w:rPr>
  </w:style>
  <w:style w:type="character" w:styleId="28">
    <w:name w:val="Emphasis"/>
    <w:basedOn w:val="25"/>
    <w:autoRedefine/>
    <w:qFormat/>
    <w:uiPriority w:val="0"/>
    <w:rPr>
      <w:b/>
    </w:rPr>
  </w:style>
  <w:style w:type="character" w:styleId="29">
    <w:name w:val="HTML Definition"/>
    <w:basedOn w:val="25"/>
    <w:autoRedefine/>
    <w:qFormat/>
    <w:uiPriority w:val="0"/>
  </w:style>
  <w:style w:type="character" w:styleId="30">
    <w:name w:val="HTML Typewriter"/>
    <w:basedOn w:val="25"/>
    <w:autoRedefine/>
    <w:qFormat/>
    <w:uiPriority w:val="0"/>
    <w:rPr>
      <w:rFonts w:ascii="monospace" w:hAnsi="monospace" w:eastAsia="monospace" w:cs="monospace"/>
      <w:sz w:val="20"/>
    </w:rPr>
  </w:style>
  <w:style w:type="character" w:styleId="31">
    <w:name w:val="HTML Acronym"/>
    <w:basedOn w:val="25"/>
    <w:autoRedefine/>
    <w:qFormat/>
    <w:uiPriority w:val="0"/>
  </w:style>
  <w:style w:type="character" w:styleId="32">
    <w:name w:val="HTML Variable"/>
    <w:basedOn w:val="25"/>
    <w:autoRedefine/>
    <w:qFormat/>
    <w:uiPriority w:val="0"/>
  </w:style>
  <w:style w:type="character" w:styleId="33">
    <w:name w:val="Hyperlink"/>
    <w:autoRedefine/>
    <w:qFormat/>
    <w:uiPriority w:val="0"/>
    <w:rPr>
      <w:color w:val="0000FF"/>
      <w:u w:val="single"/>
    </w:rPr>
  </w:style>
  <w:style w:type="character" w:styleId="34">
    <w:name w:val="HTML Code"/>
    <w:basedOn w:val="25"/>
    <w:autoRedefine/>
    <w:qFormat/>
    <w:uiPriority w:val="0"/>
    <w:rPr>
      <w:rFonts w:hint="default" w:ascii="monospace" w:hAnsi="monospace" w:eastAsia="monospace" w:cs="monospace"/>
      <w:sz w:val="20"/>
    </w:rPr>
  </w:style>
  <w:style w:type="character" w:styleId="35">
    <w:name w:val="HTML Cite"/>
    <w:basedOn w:val="25"/>
    <w:autoRedefine/>
    <w:qFormat/>
    <w:uiPriority w:val="0"/>
  </w:style>
  <w:style w:type="character" w:styleId="36">
    <w:name w:val="HTML Keyboard"/>
    <w:basedOn w:val="25"/>
    <w:autoRedefine/>
    <w:qFormat/>
    <w:uiPriority w:val="0"/>
    <w:rPr>
      <w:rFonts w:hint="default" w:ascii="monospace" w:hAnsi="monospace" w:eastAsia="monospace" w:cs="monospace"/>
      <w:sz w:val="20"/>
    </w:rPr>
  </w:style>
  <w:style w:type="character" w:styleId="37">
    <w:name w:val="HTML Sample"/>
    <w:basedOn w:val="25"/>
    <w:autoRedefine/>
    <w:qFormat/>
    <w:uiPriority w:val="0"/>
    <w:rPr>
      <w:rFonts w:hint="default" w:ascii="monospace" w:hAnsi="monospace" w:eastAsia="monospace" w:cs="monospace"/>
      <w:vanish/>
    </w:rPr>
  </w:style>
  <w:style w:type="paragraph" w:customStyle="1" w:styleId="38">
    <w:name w:val="一级条标题"/>
    <w:basedOn w:val="39"/>
    <w:next w:val="40"/>
    <w:autoRedefine/>
    <w:qFormat/>
    <w:uiPriority w:val="99"/>
    <w:pPr>
      <w:numPr>
        <w:ilvl w:val="1"/>
        <w:numId w:val="1"/>
      </w:numPr>
      <w:spacing w:beforeLines="50" w:afterLines="50"/>
      <w:outlineLvl w:val="2"/>
    </w:pPr>
    <w:rPr>
      <w:szCs w:val="21"/>
    </w:rPr>
  </w:style>
  <w:style w:type="paragraph" w:customStyle="1" w:styleId="39">
    <w:name w:val="章标题"/>
    <w:next w:val="1"/>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0">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1">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2">
    <w:name w:val="List Paragraph"/>
    <w:basedOn w:val="1"/>
    <w:autoRedefine/>
    <w:unhideWhenUsed/>
    <w:qFormat/>
    <w:uiPriority w:val="99"/>
    <w:pPr>
      <w:ind w:firstLine="420" w:firstLineChars="200"/>
    </w:pPr>
  </w:style>
  <w:style w:type="paragraph" w:customStyle="1" w:styleId="43">
    <w:name w:val="Table Paragraph"/>
    <w:basedOn w:val="1"/>
    <w:qFormat/>
    <w:uiPriority w:val="1"/>
    <w:rPr>
      <w:rFonts w:ascii="宋体" w:hAnsi="宋体" w:cs="宋体"/>
      <w:lang w:val="zh-CN" w:bidi="zh-CN"/>
    </w:rPr>
  </w:style>
  <w:style w:type="character" w:customStyle="1" w:styleId="44">
    <w:name w:val="indent"/>
    <w:basedOn w:val="25"/>
    <w:autoRedefine/>
    <w:qFormat/>
    <w:uiPriority w:val="0"/>
  </w:style>
  <w:style w:type="character" w:customStyle="1" w:styleId="45">
    <w:name w:val="button"/>
    <w:basedOn w:val="25"/>
    <w:autoRedefine/>
    <w:qFormat/>
    <w:uiPriority w:val="0"/>
  </w:style>
  <w:style w:type="character" w:customStyle="1" w:styleId="46">
    <w:name w:val="hover3"/>
    <w:basedOn w:val="25"/>
    <w:autoRedefine/>
    <w:qFormat/>
    <w:uiPriority w:val="0"/>
    <w:rPr>
      <w:shd w:val="clear" w:fill="EEEEEE"/>
    </w:rPr>
  </w:style>
  <w:style w:type="character" w:customStyle="1" w:styleId="47">
    <w:name w:val="old"/>
    <w:basedOn w:val="25"/>
    <w:autoRedefine/>
    <w:qFormat/>
    <w:uiPriority w:val="0"/>
    <w:rPr>
      <w:color w:val="999999"/>
    </w:rPr>
  </w:style>
  <w:style w:type="character" w:customStyle="1" w:styleId="48">
    <w:name w:val="glyphicon4"/>
    <w:basedOn w:val="25"/>
    <w:autoRedefine/>
    <w:qFormat/>
    <w:uiPriority w:val="0"/>
  </w:style>
  <w:style w:type="character" w:customStyle="1" w:styleId="49">
    <w:name w:val="hour_am"/>
    <w:basedOn w:val="25"/>
    <w:autoRedefine/>
    <w:qFormat/>
    <w:uiPriority w:val="0"/>
  </w:style>
  <w:style w:type="character" w:customStyle="1" w:styleId="50">
    <w:name w:val="hour_pm"/>
    <w:basedOn w:val="25"/>
    <w:autoRedefine/>
    <w:qFormat/>
    <w:uiPriority w:val="0"/>
  </w:style>
  <w:style w:type="paragraph" w:customStyle="1" w:styleId="51">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2">
    <w:name w:val="tmpztreemove_arrow"/>
    <w:basedOn w:val="25"/>
    <w:autoRedefine/>
    <w:qFormat/>
    <w:uiPriority w:val="0"/>
    <w:rPr>
      <w:shd w:val="clear" w:fill="FFFFFF"/>
    </w:rPr>
  </w:style>
  <w:style w:type="paragraph" w:customStyle="1" w:styleId="53">
    <w:name w:val="正文缩进1"/>
    <w:basedOn w:val="1"/>
    <w:autoRedefine/>
    <w:qFormat/>
    <w:uiPriority w:val="0"/>
    <w:pPr>
      <w:ind w:firstLine="420" w:firstLineChars="200"/>
    </w:pPr>
  </w:style>
  <w:style w:type="character" w:customStyle="1" w:styleId="54">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55">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56">
    <w:name w:val="font21"/>
    <w:basedOn w:val="25"/>
    <w:qFormat/>
    <w:uiPriority w:val="0"/>
    <w:rPr>
      <w:rFonts w:hint="eastAsia" w:ascii="宋体" w:hAnsi="宋体" w:eastAsia="宋体" w:cs="宋体"/>
      <w:color w:val="000000"/>
      <w:sz w:val="20"/>
      <w:szCs w:val="20"/>
      <w:u w:val="none"/>
    </w:rPr>
  </w:style>
  <w:style w:type="character" w:customStyle="1" w:styleId="57">
    <w:name w:val="font51"/>
    <w:basedOn w:val="25"/>
    <w:qFormat/>
    <w:uiPriority w:val="0"/>
    <w:rPr>
      <w:rFonts w:hint="eastAsia" w:ascii="宋体" w:hAnsi="宋体" w:eastAsia="宋体" w:cs="宋体"/>
      <w:color w:val="000000"/>
      <w:sz w:val="20"/>
      <w:szCs w:val="20"/>
      <w:u w:val="single"/>
    </w:rPr>
  </w:style>
  <w:style w:type="character" w:customStyle="1" w:styleId="58">
    <w:name w:val="font41"/>
    <w:basedOn w:val="25"/>
    <w:qFormat/>
    <w:uiPriority w:val="0"/>
    <w:rPr>
      <w:rFonts w:hint="eastAsia" w:ascii="宋体" w:hAnsi="宋体" w:eastAsia="宋体" w:cs="宋体"/>
      <w:color w:val="000000"/>
      <w:sz w:val="20"/>
      <w:szCs w:val="20"/>
      <w:u w:val="single"/>
    </w:rPr>
  </w:style>
  <w:style w:type="character" w:customStyle="1" w:styleId="59">
    <w:name w:val="font61"/>
    <w:basedOn w:val="25"/>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23878</Words>
  <Characters>25172</Characters>
  <Lines>0</Lines>
  <Paragraphs>0</Paragraphs>
  <TotalTime>0</TotalTime>
  <ScaleCrop>false</ScaleCrop>
  <LinksUpToDate>false</LinksUpToDate>
  <CharactersWithSpaces>25611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WPS_1570524661</cp:lastModifiedBy>
  <cp:lastPrinted>2024-12-25T07:29:00Z</cp:lastPrinted>
  <dcterms:modified xsi:type="dcterms:W3CDTF">2025-03-31T08:21:32Z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312A0859C5D14185914206FAAD2A49C2_13</vt:lpwstr>
  </property>
  <property fmtid="{D5CDD505-2E9C-101B-9397-08002B2CF9AE}" pid="4" name="KSOTemplateDocerSaveRecord">
    <vt:lpwstr>eyJoZGlkIjoiMGI0NDJlODc2NGE2OTUyYzg3ZmFiMWI2N2JjY2JkODIiLCJ1c2VySWQiOiI2ODQwNjczNDgifQ==</vt:lpwstr>
  </property>
</Properties>
</file>