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97F6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6" w:afterLines="50" w:line="360" w:lineRule="auto"/>
        <w:jc w:val="center"/>
        <w:textAlignment w:val="auto"/>
        <w:rPr>
          <w:rFonts w:hint="eastAsia" w:ascii="仿宋" w:hAnsi="仿宋" w:eastAsia="仿宋" w:cs="仿宋"/>
          <w:bCs/>
          <w:color w:val="auto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Cs w:val="36"/>
          <w:highlight w:val="none"/>
        </w:rPr>
        <w:t>采购内容及技术要求</w:t>
      </w:r>
    </w:p>
    <w:p w14:paraId="3FB54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一、工程概况</w:t>
      </w:r>
    </w:p>
    <w:p w14:paraId="1F822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本项目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包含东天禄保护棚、西走狮保护棚；东天禄保护棚长9.5m，宽9.5m，高9.2m(至屋脊最高点)，占地90.25平方米；西走狮保护棚长8.7m，宽8.7m，高8.25m(至屋脊最高点)，占地75.69平方米。</w:t>
      </w:r>
    </w:p>
    <w:p w14:paraId="3045858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编制范围</w:t>
      </w:r>
    </w:p>
    <w:p w14:paraId="1DE42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唐代帝陵—顺陵保护展示工程（石刻文物保护棚）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设计图纸范围内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东天禄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西走狮保护棚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建筑装饰及室外工程。</w:t>
      </w:r>
    </w:p>
    <w:p w14:paraId="702CD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三、编制依据</w:t>
      </w:r>
    </w:p>
    <w:p w14:paraId="0458D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北京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清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衡规划设计研究院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限公司设计的唐代帝陵—顺陵保护展示工程（石刻文物保护棚）的施工图纸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（电子版  版本号：V.1.0）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；</w:t>
      </w:r>
    </w:p>
    <w:p w14:paraId="6394A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4" w:firstLineChars="202"/>
        <w:textAlignment w:val="auto"/>
        <w:rPr>
          <w:rFonts w:hint="eastAsia" w:ascii="仿宋" w:hAnsi="仿宋" w:eastAsia="仿宋" w:cs="仿宋"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《陕西省建设工程工程量清单计价规则》（2009）；</w:t>
      </w:r>
    </w:p>
    <w:p w14:paraId="67320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4" w:firstLineChars="202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《陕西省建筑装饰工程消耗量定额》（2004）、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《陕西省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园林绿化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工程消耗量定额》（2004）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及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补充定额、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《陕西省仿古建筑工程预算定额》（2012）、《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陕西省建设工程工程量清单计价费率》（2009）及其他相关文件；</w:t>
      </w:r>
    </w:p>
    <w:p w14:paraId="16217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正常施工组织设计及施工方法；</w:t>
      </w:r>
    </w:p>
    <w:p w14:paraId="18693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施工图中采用的相关标准图集、施工规范及验收规范；</w:t>
      </w:r>
    </w:p>
    <w:p w14:paraId="52C19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4" w:firstLineChars="202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本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项目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的答疑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文件；</w:t>
      </w:r>
    </w:p>
    <w:p w14:paraId="48EA2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4" w:firstLineChars="202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其他相关资料。</w:t>
      </w:r>
      <w:bookmarkStart w:id="0" w:name="_GoBack"/>
      <w:bookmarkEnd w:id="0"/>
    </w:p>
    <w:p w14:paraId="3C728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四、编制说明</w:t>
      </w:r>
    </w:p>
    <w:p w14:paraId="075A0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本项目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土方开挖以自然地面为基准计算开挖、回填工程量；</w:t>
      </w:r>
    </w:p>
    <w:p w14:paraId="7F6BA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本项目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挖出的土方按可利用考虑，土方外运工程量已考虑3:7灰土及灰土挤密桩土方中可利用的土方工程量；</w:t>
      </w:r>
    </w:p>
    <w:p w14:paraId="56373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本项目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桩基材料为3:7灰土挤密桩，基底底面与桩顶之间的回填料为3:7灰土，二者材料相同，挤密桩虚桩按可利用的3:7灰土回填，不考虑外运；</w:t>
      </w:r>
    </w:p>
    <w:p w14:paraId="4504C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本项目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无暂列金额及专业工程暂估价；</w:t>
      </w:r>
    </w:p>
    <w:p w14:paraId="22A8F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61" w:rightChars="-29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本项目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工程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量清单编制采用广联达云计价平台GCCP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.0（版本号：6.4100.23.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122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）。</w:t>
      </w:r>
    </w:p>
    <w:p w14:paraId="448C10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/>
        </w:rPr>
        <w:t>五、工程量清单</w:t>
      </w:r>
    </w:p>
    <w:p w14:paraId="529E3F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/>
        </w:rPr>
        <w:t>另附。</w:t>
      </w:r>
    </w:p>
    <w:p w14:paraId="331AD0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/>
        </w:rPr>
        <w:t>六、图纸</w:t>
      </w:r>
    </w:p>
    <w:p w14:paraId="7AC134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/>
        </w:rPr>
        <w:t>另附。</w:t>
      </w:r>
    </w:p>
    <w:p w14:paraId="24C885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795249"/>
    <w:multiLevelType w:val="singleLevel"/>
    <w:tmpl w:val="7779524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5651F"/>
    <w:rsid w:val="200B0D98"/>
    <w:rsid w:val="49DB37BB"/>
    <w:rsid w:val="4D15651F"/>
    <w:rsid w:val="5CFB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宋体" w:cs="Times New Roman"/>
      <w:b/>
      <w:kern w:val="44"/>
      <w:sz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iPriority w:val="0"/>
    <w:rPr>
      <w:rFonts w:ascii="Times New Roman" w:hAnsi="Times New Roman" w:eastAsia="宋体" w:cs="Times New Roman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598</Characters>
  <Lines>0</Lines>
  <Paragraphs>0</Paragraphs>
  <TotalTime>0</TotalTime>
  <ScaleCrop>false</ScaleCrop>
  <LinksUpToDate>false</LinksUpToDate>
  <CharactersWithSpaces>605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2025-04-08T06:55:00Z</dcterms:created>
  <dc:creator>echo</dc:creator>
  <cp:lastModifiedBy>echo</cp:lastModifiedBy>
  <dcterms:modified xsi:type="dcterms:W3CDTF">2025-04-08T07:18:43Z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2FDBCF5F9F774C11918B2374EFB716DD_11</vt:lpwstr>
  </property>
  <property fmtid="{D5CDD505-2E9C-101B-9397-08002B2CF9AE}" pid="4" name="KSOTemplateDocerSaveRecord">
    <vt:lpwstr>eyJoZGlkIjoiMTU1MjA4MDE1M2UyNDQ5OTZmNTY2MzZkYzY2NjJiOTQiLCJ1c2VySWQiOiIyNDg2NTg2NDAifQ==</vt:lpwstr>
  </property>
</Properties>
</file>