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D593B">
      <w:pPr>
        <w:jc w:val="center"/>
        <w:rPr>
          <w:rFonts w:hint="eastAsia" w:ascii="仿宋" w:hAnsi="仿宋" w:eastAsia="仿宋" w:cs="仿宋"/>
          <w:b/>
          <w:bCs/>
          <w:lang w:val="en-US" w:eastAsia="zh-CN"/>
        </w:rPr>
      </w:pPr>
      <w:r>
        <w:rPr>
          <w:rFonts w:hint="eastAsia" w:ascii="仿宋" w:hAnsi="仿宋" w:eastAsia="仿宋" w:cs="仿宋"/>
          <w:b/>
          <w:bCs/>
          <w:lang w:val="en-US" w:eastAsia="zh-CN"/>
        </w:rPr>
        <w:t>采购需求</w:t>
      </w:r>
    </w:p>
    <w:p w14:paraId="730CD8D4">
      <w:pPr>
        <w:pStyle w:val="3"/>
        <w:pageBreakBefore w:val="0"/>
        <w:widowControl w:val="0"/>
        <w:numPr>
          <w:ilvl w:val="1"/>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b/>
          <w:bCs/>
          <w:sz w:val="20"/>
          <w:szCs w:val="20"/>
        </w:rPr>
      </w:pPr>
      <w:r>
        <w:rPr>
          <w:rFonts w:hint="eastAsia" w:ascii="仿宋" w:hAnsi="仿宋" w:eastAsia="仿宋" w:cs="仿宋"/>
          <w:b/>
          <w:bCs/>
          <w:kern w:val="0"/>
          <w:sz w:val="20"/>
          <w:szCs w:val="20"/>
          <w:lang w:val="en-US" w:eastAsia="zh-CN" w:bidi="ar-SA"/>
        </w:rPr>
        <w:t>1</w:t>
      </w:r>
      <w:r>
        <w:rPr>
          <w:rFonts w:hint="eastAsia" w:ascii="仿宋" w:hAnsi="仿宋" w:eastAsia="仿宋" w:cs="仿宋"/>
          <w:b/>
          <w:bCs/>
          <w:sz w:val="20"/>
          <w:szCs w:val="20"/>
        </w:rPr>
        <w:t>项目背景</w:t>
      </w:r>
    </w:p>
    <w:p w14:paraId="36B47FCB">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近年来，陕西省委编办信息化水平不断提高，应用于各级党政群机关、登记管理机关、各级事业单位、社会公众的信息平台正发挥着越来越重要的作用。但全省整体信息化发展水平参差不齐，服务事项略显单一，无法真正实现面向最终社会公众的多项服务，信息化应用领域尚有局限性，集约优势也未能体现。</w:t>
      </w:r>
    </w:p>
    <w:p w14:paraId="24F64DB5">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依据《中共中央关于深化党和国家机构改革的决定》和《中共中央办公厅、国务院办公厅印发&lt;关于推进公共信息资源开放的若干意见的通知》（厅字〔2017〕15号）的相关要求，按照中央编办《机构编制数字化建设十四五规划》、《陕西省人民政府办公厅关于印发&lt;陕西省政务信息系统整合共享实施方案&gt;的通知》（陕政办发〔2017〕79号）、中共陕西省委机构编制委员会办公室《关于深化机构编制审计工作的实施意见》（陕审委办发〔2020〕1号）等相关文件要求，结合陕西省委编办发展需求，需进一步提升面向社会的服务手段、加强监管的手段、促进跨部门的共享协同，全面提升登记管理“精细化、标准化、科学化、智能化、高效化”水平。</w:t>
      </w:r>
    </w:p>
    <w:p w14:paraId="35DEF3CF">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本项目依托省信息化政务云建设，集中资源、聚焦力量、突出重点，通过本项目推进省委编办信息系统国产化适配迁移推广应用，形成以建促用，以用促兴的良性发展格局，同时构建安全可控信息技术体系，提升省信息化政务云的信息产业支撑能力，为省政务信息安全提供长期有力的支撑保障，促使省信创环境逐步由基本可用向好用方向发展。</w:t>
      </w:r>
    </w:p>
    <w:p w14:paraId="5572CCC9">
      <w:pPr>
        <w:pStyle w:val="3"/>
        <w:pageBreakBefore w:val="0"/>
        <w:widowControl w:val="0"/>
        <w:numPr>
          <w:ilvl w:val="1"/>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b/>
          <w:bCs/>
          <w:sz w:val="20"/>
          <w:szCs w:val="20"/>
        </w:rPr>
      </w:pPr>
      <w:r>
        <w:rPr>
          <w:rFonts w:hint="eastAsia" w:ascii="仿宋" w:hAnsi="仿宋" w:eastAsia="仿宋" w:cs="仿宋"/>
          <w:b/>
          <w:bCs/>
          <w:kern w:val="0"/>
          <w:sz w:val="20"/>
          <w:szCs w:val="20"/>
          <w:lang w:val="en-US" w:eastAsia="zh-CN" w:bidi="ar-SA"/>
        </w:rPr>
        <w:t>2</w:t>
      </w:r>
      <w:r>
        <w:rPr>
          <w:rFonts w:hint="eastAsia" w:ascii="仿宋" w:hAnsi="仿宋" w:eastAsia="仿宋" w:cs="仿宋"/>
          <w:b/>
          <w:bCs/>
          <w:sz w:val="20"/>
          <w:szCs w:val="20"/>
        </w:rPr>
        <w:t>建设概况</w:t>
      </w:r>
    </w:p>
    <w:p w14:paraId="22E614EC">
      <w:pPr>
        <w:pStyle w:val="5"/>
        <w:pageBreakBefore w:val="0"/>
        <w:widowControl w:val="0"/>
        <w:numPr>
          <w:ilvl w:val="2"/>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sz w:val="20"/>
          <w:szCs w:val="20"/>
        </w:rPr>
      </w:pPr>
      <w:r>
        <w:rPr>
          <w:rFonts w:hint="eastAsia" w:ascii="仿宋" w:hAnsi="仿宋" w:eastAsia="仿宋" w:cs="仿宋"/>
          <w:b/>
          <w:bCs/>
          <w:kern w:val="0"/>
          <w:sz w:val="20"/>
          <w:szCs w:val="20"/>
          <w:lang w:val="en-US" w:eastAsia="zh-CN" w:bidi="ar-SA"/>
        </w:rPr>
        <w:t>2.1</w:t>
      </w:r>
      <w:r>
        <w:rPr>
          <w:rFonts w:hint="eastAsia" w:ascii="仿宋" w:hAnsi="仿宋" w:eastAsia="仿宋" w:cs="仿宋"/>
          <w:sz w:val="20"/>
          <w:szCs w:val="20"/>
        </w:rPr>
        <w:t>建设目标</w:t>
      </w:r>
    </w:p>
    <w:p w14:paraId="1705BB55">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按照《陕西省“十四五”信息化规划》《陕西省数字政府建设“十四五”规划》要求，中共陕西省委编办结合本单位实际工作需求，提升对党政群机关和事业单位综合服务能力，构建数据资源服务体系，推动省委编办政务信息资源数据共享交换，激活数据资产价值，有效推进“互联网+”与“政务、服务、监管、改革、行政体制、创新”等深度融合，实现全省编办业务精准化、公共服务均等化和普惠化。</w:t>
      </w:r>
    </w:p>
    <w:p w14:paraId="1E66BA91">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通过对现有信息系统升级改造，提升省委编办事业单位法人登记、党政群机关及事业单位统一社会信用代码登记等业务的办理工作效率，充分发挥党政群机关及事业单位组织机构数据和权责清单事项数据的应用价值，确保各类数据共享交换使用过程中的数据安全，实现省委编办已建在建信息系统数字化成果的归档利用。</w:t>
      </w:r>
    </w:p>
    <w:p w14:paraId="3F41BEBE">
      <w:pPr>
        <w:pStyle w:val="5"/>
        <w:pageBreakBefore w:val="0"/>
        <w:widowControl w:val="0"/>
        <w:numPr>
          <w:ilvl w:val="2"/>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sz w:val="20"/>
          <w:szCs w:val="20"/>
        </w:rPr>
      </w:pPr>
      <w:r>
        <w:rPr>
          <w:rFonts w:hint="eastAsia" w:ascii="仿宋" w:hAnsi="仿宋" w:eastAsia="仿宋" w:cs="仿宋"/>
          <w:b/>
          <w:bCs/>
          <w:kern w:val="0"/>
          <w:sz w:val="20"/>
          <w:szCs w:val="20"/>
          <w:lang w:val="en-US" w:eastAsia="zh-CN" w:bidi="ar-SA"/>
        </w:rPr>
        <w:t>2.2</w:t>
      </w:r>
      <w:r>
        <w:rPr>
          <w:rFonts w:hint="eastAsia" w:ascii="仿宋" w:hAnsi="仿宋" w:eastAsia="仿宋" w:cs="仿宋"/>
          <w:sz w:val="20"/>
          <w:szCs w:val="20"/>
        </w:rPr>
        <w:t>建设内容</w:t>
      </w:r>
    </w:p>
    <w:p w14:paraId="01C5EA33">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中共陕西省委机构编制委员会办公室机构编制数字化应用建设项目具体建设内容包括：陕西机构编制网国产化适配、陕西省事业单位登记管理网国产化适配、陕西省党政群机关和事业单位综合服务平台升级改造及国产化适配、新建陕西省权责清单事项管理系统、新建机构编制公共事项支撑组件、新建党政群机关和事业单位组织机构库、陕西省权责清单事项库。</w:t>
      </w:r>
    </w:p>
    <w:p w14:paraId="57D2D134">
      <w:pPr>
        <w:pStyle w:val="5"/>
        <w:pageBreakBefore w:val="0"/>
        <w:widowControl w:val="0"/>
        <w:numPr>
          <w:ilvl w:val="2"/>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sz w:val="20"/>
          <w:szCs w:val="20"/>
        </w:rPr>
      </w:pPr>
      <w:r>
        <w:rPr>
          <w:rFonts w:hint="eastAsia" w:ascii="仿宋" w:hAnsi="仿宋" w:eastAsia="仿宋" w:cs="仿宋"/>
          <w:b/>
          <w:bCs/>
          <w:kern w:val="0"/>
          <w:sz w:val="20"/>
          <w:szCs w:val="20"/>
          <w:lang w:val="en-US" w:eastAsia="zh-CN" w:bidi="ar-SA"/>
        </w:rPr>
        <w:t>2.3</w:t>
      </w:r>
      <w:r>
        <w:rPr>
          <w:rFonts w:hint="eastAsia" w:ascii="仿宋" w:hAnsi="仿宋" w:eastAsia="仿宋" w:cs="仿宋"/>
          <w:sz w:val="20"/>
          <w:szCs w:val="20"/>
        </w:rPr>
        <w:t>建设规模</w:t>
      </w:r>
    </w:p>
    <w:p w14:paraId="1B7BB038">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本次项目建设规模包括：</w:t>
      </w:r>
    </w:p>
    <w:p w14:paraId="1DA7DCB5">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1、新建1个业务应用系统</w:t>
      </w:r>
    </w:p>
    <w:p w14:paraId="310B1866">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陕西省权责清单事项管理系统，包含系统首页、权责清单事项管理、主题报表、系统管理4个功能模块。系统覆盖省市县各级编办、各级党政机关、各级事业单位。</w:t>
      </w:r>
    </w:p>
    <w:p w14:paraId="277D220B">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2、升级改造1个现有业务系统</w:t>
      </w:r>
    </w:p>
    <w:p w14:paraId="64CCFEB0">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陕西省党政群机关和事业单位综合服务平台升级，新增数字档案管理、统计分析功能。平台覆盖省市县党政机关和事业单位。</w:t>
      </w:r>
    </w:p>
    <w:p w14:paraId="25BC0B58">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3、完成3个已有系统的国产化适配迁移</w:t>
      </w:r>
    </w:p>
    <w:p w14:paraId="3E100E1A">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（1）陕西机构编制网国产化适配迁移。</w:t>
      </w:r>
    </w:p>
    <w:p w14:paraId="7AFE6A0B">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（2）陕西省事业单位登记管理网国产化适配迁移。</w:t>
      </w:r>
    </w:p>
    <w:p w14:paraId="3D8942F0">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（3）陕西省党政群机关和事业单位综合服务平台适配迁移。</w:t>
      </w:r>
    </w:p>
    <w:p w14:paraId="6C051DFB">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4、新建1个应用支撑组件</w:t>
      </w:r>
    </w:p>
    <w:p w14:paraId="4DD6EE73">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机构编制公共事项支撑组件。为省级部门（单位）提供接口调用服务。</w:t>
      </w:r>
    </w:p>
    <w:p w14:paraId="1217E370">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5、新建2个基础数据库和7个主题数据库</w:t>
      </w:r>
    </w:p>
    <w:p w14:paraId="732A99BB">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2个基础库包括：全省权责清单事项库、党政群机关和事业单位组织机构库</w:t>
      </w:r>
      <w:r>
        <w:rPr>
          <w:rFonts w:hint="eastAsia" w:ascii="仿宋" w:hAnsi="仿宋" w:eastAsia="仿宋" w:cs="仿宋"/>
          <w:sz w:val="20"/>
          <w:szCs w:val="20"/>
          <w:lang w:eastAsia="zh-CN"/>
        </w:rPr>
        <w:t>。</w:t>
      </w:r>
    </w:p>
    <w:p w14:paraId="0D571C5A">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7个</w:t>
      </w:r>
      <w:r>
        <w:rPr>
          <w:rFonts w:hint="eastAsia" w:ascii="仿宋" w:hAnsi="仿宋" w:eastAsia="仿宋" w:cs="仿宋"/>
          <w:sz w:val="20"/>
          <w:szCs w:val="20"/>
          <w:lang w:val="en-US" w:eastAsia="zh-CN"/>
        </w:rPr>
        <w:t>主</w:t>
      </w:r>
      <w:r>
        <w:rPr>
          <w:rFonts w:hint="eastAsia" w:ascii="仿宋" w:hAnsi="仿宋" w:eastAsia="仿宋" w:cs="仿宋"/>
          <w:sz w:val="20"/>
          <w:szCs w:val="20"/>
        </w:rPr>
        <w:t>题库包括：党政群机关登记信息主题库、党政群机关年报信息主题库、事业单位法人登记信息主题库、事业单位法人年报信息主题库、事业机构登记信息主题库、权力事项库（可按照事项类别划分），并完成数据治理实施服务</w:t>
      </w:r>
      <w:r>
        <w:rPr>
          <w:rFonts w:hint="eastAsia" w:ascii="仿宋" w:hAnsi="仿宋" w:eastAsia="仿宋" w:cs="仿宋"/>
          <w:sz w:val="20"/>
          <w:szCs w:val="20"/>
          <w:lang w:eastAsia="zh-CN"/>
        </w:rPr>
        <w:t>。</w:t>
      </w:r>
    </w:p>
    <w:p w14:paraId="4C615539">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u w:val="none"/>
        </w:rPr>
      </w:pPr>
      <w:r>
        <w:rPr>
          <w:rFonts w:hint="eastAsia" w:ascii="仿宋" w:hAnsi="仿宋" w:eastAsia="仿宋" w:cs="仿宋"/>
          <w:sz w:val="20"/>
          <w:szCs w:val="20"/>
          <w:u w:val="none"/>
        </w:rPr>
        <w:t>6、完成网络安全等级保护测评及密码应用安全性评估</w:t>
      </w:r>
      <w:r>
        <w:rPr>
          <w:rFonts w:hint="eastAsia" w:ascii="仿宋" w:hAnsi="仿宋" w:eastAsia="仿宋" w:cs="仿宋"/>
          <w:sz w:val="20"/>
          <w:szCs w:val="20"/>
          <w:u w:val="none"/>
          <w:lang w:val="en-US" w:eastAsia="zh-CN"/>
        </w:rPr>
        <w:t>相关改造</w:t>
      </w:r>
    </w:p>
    <w:p w14:paraId="08318245">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u w:val="none"/>
        </w:rPr>
      </w:pPr>
      <w:r>
        <w:rPr>
          <w:rFonts w:hint="eastAsia" w:ascii="仿宋" w:hAnsi="仿宋" w:eastAsia="仿宋" w:cs="仿宋"/>
          <w:sz w:val="20"/>
          <w:szCs w:val="20"/>
          <w:u w:val="none"/>
          <w:lang w:val="en-US" w:eastAsia="zh-CN"/>
        </w:rPr>
        <w:t>按照三级等保要求和第三级密码应用基础要求，</w:t>
      </w:r>
      <w:r>
        <w:rPr>
          <w:rFonts w:hint="eastAsia" w:ascii="仿宋" w:hAnsi="仿宋" w:eastAsia="仿宋" w:cs="仿宋"/>
          <w:sz w:val="20"/>
          <w:szCs w:val="20"/>
          <w:u w:val="none"/>
        </w:rPr>
        <w:t>完成网络安全</w:t>
      </w:r>
      <w:r>
        <w:rPr>
          <w:rFonts w:hint="eastAsia" w:ascii="仿宋" w:hAnsi="仿宋" w:eastAsia="仿宋" w:cs="仿宋"/>
          <w:sz w:val="20"/>
          <w:szCs w:val="20"/>
          <w:u w:val="none"/>
          <w:lang w:val="en-US" w:eastAsia="zh-CN"/>
        </w:rPr>
        <w:t>相关改造，达到通过</w:t>
      </w:r>
      <w:r>
        <w:rPr>
          <w:rFonts w:hint="eastAsia" w:ascii="仿宋" w:hAnsi="仿宋" w:eastAsia="仿宋" w:cs="仿宋"/>
          <w:sz w:val="20"/>
          <w:szCs w:val="20"/>
          <w:u w:val="none"/>
        </w:rPr>
        <w:t>网络安全等级保护测评及密码应用安全性评估</w:t>
      </w:r>
      <w:r>
        <w:rPr>
          <w:rFonts w:hint="eastAsia" w:ascii="仿宋" w:hAnsi="仿宋" w:eastAsia="仿宋" w:cs="仿宋"/>
          <w:sz w:val="20"/>
          <w:szCs w:val="20"/>
          <w:u w:val="none"/>
          <w:lang w:val="en-US" w:eastAsia="zh-CN"/>
        </w:rPr>
        <w:t>的要求</w:t>
      </w:r>
      <w:r>
        <w:rPr>
          <w:rFonts w:hint="eastAsia" w:ascii="仿宋" w:hAnsi="仿宋" w:eastAsia="仿宋" w:cs="仿宋"/>
          <w:sz w:val="20"/>
          <w:szCs w:val="20"/>
          <w:u w:val="none"/>
        </w:rPr>
        <w:t>。</w:t>
      </w:r>
    </w:p>
    <w:p w14:paraId="132EB85E">
      <w:pPr>
        <w:pStyle w:val="5"/>
        <w:pageBreakBefore w:val="0"/>
        <w:widowControl w:val="0"/>
        <w:numPr>
          <w:ilvl w:val="2"/>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sz w:val="20"/>
          <w:szCs w:val="20"/>
          <w:u w:val="none"/>
        </w:rPr>
      </w:pPr>
      <w:r>
        <w:rPr>
          <w:rFonts w:hint="eastAsia" w:ascii="仿宋" w:hAnsi="仿宋" w:eastAsia="仿宋" w:cs="仿宋"/>
          <w:b/>
          <w:bCs/>
          <w:kern w:val="0"/>
          <w:sz w:val="20"/>
          <w:szCs w:val="20"/>
          <w:u w:val="none"/>
          <w:lang w:val="en-US" w:eastAsia="zh-CN" w:bidi="ar-SA"/>
        </w:rPr>
        <w:t>2.4</w:t>
      </w:r>
      <w:r>
        <w:rPr>
          <w:rFonts w:hint="eastAsia" w:ascii="仿宋" w:hAnsi="仿宋" w:eastAsia="仿宋" w:cs="仿宋"/>
          <w:sz w:val="20"/>
          <w:szCs w:val="20"/>
          <w:u w:val="none"/>
        </w:rPr>
        <w:t>建设周期</w:t>
      </w:r>
    </w:p>
    <w:p w14:paraId="35DE4B99">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u w:val="none"/>
          <w:lang w:val="en-US" w:eastAsia="zh-CN"/>
        </w:rPr>
      </w:pPr>
      <w:r>
        <w:rPr>
          <w:rFonts w:hint="eastAsia" w:ascii="仿宋" w:hAnsi="仿宋" w:eastAsia="仿宋" w:cs="仿宋"/>
          <w:sz w:val="20"/>
          <w:szCs w:val="20"/>
          <w:u w:val="none"/>
          <w:lang w:val="en-US" w:eastAsia="zh-CN"/>
        </w:rPr>
        <w:t>本项目建设工期：自合同签订之日起，90个日历日。</w:t>
      </w:r>
    </w:p>
    <w:p w14:paraId="50AF6F10">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u w:val="none"/>
          <w:lang w:val="en-US" w:eastAsia="zh-CN"/>
        </w:rPr>
      </w:pPr>
      <w:r>
        <w:rPr>
          <w:rFonts w:hint="eastAsia" w:ascii="仿宋" w:hAnsi="仿宋" w:eastAsia="仿宋" w:cs="仿宋"/>
          <w:sz w:val="20"/>
          <w:szCs w:val="20"/>
          <w:u w:val="none"/>
          <w:lang w:val="en-US" w:eastAsia="zh-CN"/>
        </w:rPr>
        <w:t>本项目试运行时间：自初验合格之日起，90个日历日。</w:t>
      </w:r>
    </w:p>
    <w:p w14:paraId="4729B203">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u w:val="none"/>
          <w:lang w:val="en-US" w:eastAsia="zh-CN"/>
        </w:rPr>
      </w:pPr>
      <w:r>
        <w:rPr>
          <w:rFonts w:hint="eastAsia" w:ascii="仿宋" w:hAnsi="仿宋" w:eastAsia="仿宋" w:cs="仿宋"/>
          <w:sz w:val="20"/>
          <w:szCs w:val="20"/>
          <w:u w:val="none"/>
          <w:lang w:val="en-US" w:eastAsia="zh-CN"/>
        </w:rPr>
        <w:t>自初验合格之日起，90个日历日，试运行结束后开始终验。</w:t>
      </w:r>
    </w:p>
    <w:p w14:paraId="38ADC036">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u w:val="none"/>
          <w:lang w:val="en-US" w:eastAsia="zh-CN"/>
        </w:rPr>
      </w:pPr>
      <w:r>
        <w:rPr>
          <w:rFonts w:hint="eastAsia" w:ascii="仿宋" w:hAnsi="仿宋" w:eastAsia="仿宋" w:cs="仿宋"/>
          <w:sz w:val="20"/>
          <w:szCs w:val="20"/>
          <w:u w:val="none"/>
          <w:lang w:val="en-US" w:eastAsia="zh-CN"/>
        </w:rPr>
        <w:t>本项目服务期：自合同签订之日起，至竣工验收之日止。</w:t>
      </w:r>
    </w:p>
    <w:p w14:paraId="76CEE767">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u w:val="none"/>
          <w:lang w:val="en-US" w:eastAsia="zh-CN"/>
        </w:rPr>
      </w:pPr>
      <w:r>
        <w:rPr>
          <w:rFonts w:hint="eastAsia" w:ascii="仿宋" w:hAnsi="仿宋" w:eastAsia="仿宋" w:cs="仿宋"/>
          <w:sz w:val="20"/>
          <w:szCs w:val="20"/>
          <w:u w:val="none"/>
          <w:lang w:val="en-US" w:eastAsia="zh-CN"/>
        </w:rPr>
        <w:t>质保期：自终验之日起，3年。</w:t>
      </w:r>
    </w:p>
    <w:p w14:paraId="3A23EB16">
      <w:pPr>
        <w:pStyle w:val="3"/>
        <w:pageBreakBefore w:val="0"/>
        <w:widowControl w:val="0"/>
        <w:numPr>
          <w:ilvl w:val="1"/>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sz w:val="20"/>
          <w:szCs w:val="20"/>
        </w:rPr>
      </w:pPr>
      <w:r>
        <w:rPr>
          <w:rFonts w:hint="eastAsia" w:ascii="仿宋" w:hAnsi="仿宋" w:eastAsia="仿宋" w:cs="仿宋"/>
          <w:b/>
          <w:bCs/>
          <w:kern w:val="0"/>
          <w:sz w:val="20"/>
          <w:szCs w:val="20"/>
          <w:lang w:val="en-US" w:eastAsia="zh-CN" w:bidi="ar-SA"/>
        </w:rPr>
        <w:t>3</w:t>
      </w:r>
      <w:r>
        <w:rPr>
          <w:rFonts w:hint="eastAsia" w:ascii="仿宋" w:hAnsi="仿宋" w:eastAsia="仿宋" w:cs="仿宋"/>
          <w:sz w:val="20"/>
          <w:szCs w:val="20"/>
        </w:rPr>
        <w:t>总体建设需求</w:t>
      </w:r>
    </w:p>
    <w:p w14:paraId="143839A3">
      <w:pPr>
        <w:pStyle w:val="5"/>
        <w:pageBreakBefore w:val="0"/>
        <w:widowControl w:val="0"/>
        <w:numPr>
          <w:ilvl w:val="2"/>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sz w:val="20"/>
          <w:szCs w:val="20"/>
          <w:lang w:eastAsia="zh-CN"/>
        </w:rPr>
      </w:pPr>
      <w:r>
        <w:rPr>
          <w:rFonts w:hint="eastAsia" w:ascii="仿宋" w:hAnsi="仿宋" w:eastAsia="仿宋" w:cs="仿宋"/>
          <w:b/>
          <w:bCs/>
          <w:kern w:val="0"/>
          <w:sz w:val="20"/>
          <w:szCs w:val="20"/>
          <w:lang w:val="en-US" w:eastAsia="zh-CN" w:bidi="ar-SA"/>
        </w:rPr>
        <w:t>3.1</w:t>
      </w:r>
      <w:r>
        <w:rPr>
          <w:rFonts w:hint="eastAsia" w:ascii="仿宋" w:hAnsi="仿宋" w:eastAsia="仿宋" w:cs="仿宋"/>
          <w:sz w:val="20"/>
          <w:szCs w:val="20"/>
          <w:lang w:val="en-US"/>
        </w:rPr>
        <w:t>系统国产化适配及云迁移</w:t>
      </w:r>
      <w:r>
        <w:rPr>
          <w:rFonts w:hint="eastAsia" w:ascii="仿宋" w:hAnsi="仿宋" w:eastAsia="仿宋" w:cs="仿宋"/>
          <w:sz w:val="20"/>
          <w:szCs w:val="20"/>
          <w:lang w:val="en-US" w:eastAsia="zh-CN"/>
        </w:rPr>
        <w:t>需求</w:t>
      </w:r>
    </w:p>
    <w:p w14:paraId="13F7945C">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本项目需对陕西机构编制网、陕西省事业单位登记管理网、陕西省党政群机关和事业单位综合服务平台从操作系统、数据库、中间件、浏览器各方面完成国产化适配设计、改造，并迁移部署至西咸信创云平台。本次国产化适配及云迁移工作内容应包括：</w:t>
      </w:r>
    </w:p>
    <w:p w14:paraId="2B0041DA">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对本次需要进行国产化适配的平台功能进行全面的分析和评估，确定需要进行适配的功能、模块、接口等内容，明确适配的范围和重点。</w:t>
      </w:r>
    </w:p>
    <w:p w14:paraId="098D378A">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设计适配改造方案，包括技术架构调整、系统组件替换、数据格式转换等内容。</w:t>
      </w:r>
    </w:p>
    <w:p w14:paraId="2E5E460E">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国产化适配改造之前，需对平台原应用和数据库进行备份，确保适配过程中出现问题时能够及时恢复。</w:t>
      </w:r>
    </w:p>
    <w:p w14:paraId="3061CD4F">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根据适配改造方案，进行软件定制化调整、接口适配、数据格式转换，确保系统能够满足国产化标准和要求。</w:t>
      </w:r>
    </w:p>
    <w:p w14:paraId="22F65569">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完成国产化适配后，需对平台各项功能进行全面测试验证，验证适配改造后系统功能完整性、性能稳定性、安全可靠性等指标，确保适配工作的有效性。</w:t>
      </w:r>
    </w:p>
    <w:p w14:paraId="4868A6A0">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6、</w:t>
      </w:r>
      <w:r>
        <w:rPr>
          <w:rFonts w:hint="eastAsia" w:ascii="仿宋" w:hAnsi="仿宋" w:eastAsia="仿宋" w:cs="仿宋"/>
          <w:sz w:val="20"/>
          <w:szCs w:val="20"/>
        </w:rPr>
        <w:t>根据需要，完成国产化适配改造验证后，开展数据迁移工作，将原有系统数据迁移至适配改造后系统中，确保数据的完整性和可用性。</w:t>
      </w:r>
    </w:p>
    <w:p w14:paraId="2890B38B">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7、</w:t>
      </w:r>
      <w:r>
        <w:rPr>
          <w:rFonts w:hint="eastAsia" w:ascii="仿宋" w:hAnsi="仿宋" w:eastAsia="仿宋" w:cs="仿宋"/>
          <w:sz w:val="20"/>
          <w:szCs w:val="20"/>
        </w:rPr>
        <w:t>考虑到国产化环境与非国产化环境存在一些操作差异，在完成国产化适配改造后，需对用户组织相应培训和技术支撑，确保用户能够熟练地操作和管理适配后的系统。经培训后，将国产化适配改造后的信息系统部署到西咸信创云平台，上线运行。</w:t>
      </w:r>
    </w:p>
    <w:p w14:paraId="2F54623D">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8、</w:t>
      </w:r>
      <w:r>
        <w:rPr>
          <w:rFonts w:hint="eastAsia" w:ascii="仿宋" w:hAnsi="仿宋" w:eastAsia="仿宋" w:cs="仿宋"/>
          <w:sz w:val="20"/>
          <w:szCs w:val="20"/>
        </w:rPr>
        <w:t>根据系统在信创云平台试运行情况，组织外部专家和本单位业务、技术骨干对国产化适配后的系统进行合规审查和验收。</w:t>
      </w:r>
    </w:p>
    <w:p w14:paraId="41A6AC88">
      <w:pPr>
        <w:pStyle w:val="5"/>
        <w:pageBreakBefore w:val="0"/>
        <w:widowControl w:val="0"/>
        <w:numPr>
          <w:ilvl w:val="2"/>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sz w:val="20"/>
          <w:szCs w:val="20"/>
          <w:lang w:val="en-US" w:eastAsia="zh-CN"/>
        </w:rPr>
      </w:pPr>
      <w:r>
        <w:rPr>
          <w:rFonts w:hint="eastAsia" w:ascii="仿宋" w:hAnsi="仿宋" w:eastAsia="仿宋" w:cs="仿宋"/>
          <w:b/>
          <w:bCs/>
          <w:kern w:val="0"/>
          <w:sz w:val="20"/>
          <w:szCs w:val="20"/>
          <w:lang w:val="en-US" w:eastAsia="zh-CN" w:bidi="ar-SA"/>
        </w:rPr>
        <w:t>3.2</w:t>
      </w:r>
      <w:r>
        <w:rPr>
          <w:rFonts w:hint="eastAsia" w:ascii="仿宋" w:hAnsi="仿宋" w:eastAsia="仿宋" w:cs="仿宋"/>
          <w:sz w:val="20"/>
          <w:szCs w:val="20"/>
          <w:lang w:val="en-US"/>
        </w:rPr>
        <w:t>陕西省党政群机关和事业单位综合服务平台升级</w:t>
      </w:r>
      <w:r>
        <w:rPr>
          <w:rFonts w:hint="eastAsia" w:ascii="仿宋" w:hAnsi="仿宋" w:eastAsia="仿宋" w:cs="仿宋"/>
          <w:sz w:val="20"/>
          <w:szCs w:val="20"/>
          <w:lang w:val="en-US" w:eastAsia="zh-CN"/>
        </w:rPr>
        <w:t>需求</w:t>
      </w:r>
    </w:p>
    <w:p w14:paraId="36EFCB3B">
      <w:pPr>
        <w:pageBreakBefore w:val="0"/>
        <w:widowControl w:val="0"/>
        <w:kinsoku/>
        <w:wordWrap/>
        <w:overflowPunct/>
        <w:topLinePunct w:val="0"/>
        <w:autoSpaceDE/>
        <w:autoSpaceDN/>
        <w:bidi w:val="0"/>
        <w:adjustRightInd/>
        <w:snapToGrid w:val="0"/>
        <w:spacing w:line="300" w:lineRule="exact"/>
        <w:ind w:left="0"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rPr>
        <w:t>从省委编办实际业务需求出发，按照省委编办内部各信息系统“数据打通、业务协同”思路，在陕西省党政群机关和事业单位综合服务平台已整合事业单位统一社会信用代码综合管理、党政群机关统一社会信用代码综合管理、年度报告公示与评估、微信公众号服务、登记管理综合业务办理、事业单位异常名录管理、法人治理结构管理、双随机一公开摇号等功能基础上，围绕数字化档案管理和综合统计分析需求，新增数字档案管理和统计分析功能。</w:t>
      </w:r>
    </w:p>
    <w:p w14:paraId="1A88BB39">
      <w:pPr>
        <w:pageBreakBefore w:val="0"/>
        <w:widowControl w:val="0"/>
        <w:kinsoku/>
        <w:wordWrap/>
        <w:overflowPunct/>
        <w:topLinePunct w:val="0"/>
        <w:autoSpaceDE/>
        <w:autoSpaceDN/>
        <w:bidi w:val="0"/>
        <w:adjustRightInd/>
        <w:snapToGrid w:val="0"/>
        <w:spacing w:line="300" w:lineRule="exact"/>
        <w:ind w:left="0"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rPr>
        <w:t>数字档案管理依据省委编办档案管理要求，基于业务办理成果，分类采集全省党政群机关、事业单位及事业机构登记信息、单位申领、变更、注销、补换领证书和年度报告等各类档案信息，并按照机构、年度和保管期限进行数字化归档存储，进行档案数字化管理及档案综合开发利用。主要包括党政群机关档案采集、事业单位档案采集、事业机构档案采集、归档接口、回收站、党政群机关档案管理、事业单位档案管理、事业机构档案管理、鉴定销毁、鉴定审核、数字标签管理、标签类型管理、数据对接管理、借阅管理、光盘制作等功能。</w:t>
      </w:r>
    </w:p>
    <w:p w14:paraId="24240460">
      <w:pPr>
        <w:pageBreakBefore w:val="0"/>
        <w:widowControl w:val="0"/>
        <w:kinsoku/>
        <w:wordWrap/>
        <w:overflowPunct/>
        <w:topLinePunct w:val="0"/>
        <w:autoSpaceDE/>
        <w:autoSpaceDN/>
        <w:bidi w:val="0"/>
        <w:adjustRightInd/>
        <w:snapToGrid w:val="0"/>
        <w:spacing w:line="300" w:lineRule="exact"/>
        <w:ind w:left="0"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rPr>
        <w:t>统计分析基于各类业务办理产生的数据，面向省市县机构编制部门提供不同主题的统计分析功能，辅助对全省机构编制工作情况的掌握，直观展示编办各项业务的综合服务水平。主要包括：党政群机关申领登记办理统计表、党政群机关变更登记办理统计表、党政群机关注销登记办理统计表、党政群机关补换领证书登记办理统计表、党政群机关年度报告统计表、党政群机关数量分布统计表、党政群机关证书发放统计表、党政群机关变更事项统计表、党政群机关机构类型分布统计表、党政群机关机构超时办理统计、党政群机关机构规格分布统计、党政群机关主要行政负责人离退休预警统计、党政群机关业务办理退回重新提交次数统计、事业单位法人设立登记统计表、事业单位法人变更登记统计表、事业单位法人注销登记统计表、事业单位法人补换领证书登记统计表、事业单位法人年度报告统计表、事业单位法人数量分布统计表、事业单位法人公告数量统计表、事业单位法人证书发放数量统计表、事业单位法人变更事项统计表、事业单位法人电子证照颁发统计表、事业单位法人超时办理情况统计表、事业单位法人机构规格分布统计表、事业单位法人登记类别分布统计表、全省登记局年报评分情况统计表、事业单位法人主要行政负责人离退休预警统计表、事业单位法人业务办理退回重新提交次数统计表、事业机构超时办理统计表、事业机构规格分布统计表、事业机构主要行政负责人离退休预警统计表、事业机构业务办理退回重新提交次数统计表等功能。</w:t>
      </w:r>
    </w:p>
    <w:p w14:paraId="4CEFB30C">
      <w:pPr>
        <w:pStyle w:val="5"/>
        <w:pageBreakBefore w:val="0"/>
        <w:widowControl w:val="0"/>
        <w:numPr>
          <w:ilvl w:val="2"/>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sz w:val="20"/>
          <w:szCs w:val="20"/>
          <w:lang w:val="en-US" w:eastAsia="zh-CN"/>
        </w:rPr>
      </w:pPr>
      <w:r>
        <w:rPr>
          <w:rFonts w:hint="eastAsia" w:ascii="仿宋" w:hAnsi="仿宋" w:eastAsia="仿宋" w:cs="仿宋"/>
          <w:b/>
          <w:bCs/>
          <w:kern w:val="0"/>
          <w:sz w:val="20"/>
          <w:szCs w:val="20"/>
          <w:lang w:val="en-US" w:eastAsia="zh-CN" w:bidi="ar-SA"/>
        </w:rPr>
        <w:t>3.3</w:t>
      </w:r>
      <w:r>
        <w:rPr>
          <w:rFonts w:hint="eastAsia" w:ascii="仿宋" w:hAnsi="仿宋" w:eastAsia="仿宋" w:cs="仿宋"/>
          <w:sz w:val="20"/>
          <w:szCs w:val="20"/>
          <w:lang w:val="en-US" w:eastAsia="zh-CN"/>
        </w:rPr>
        <w:t>新建</w:t>
      </w:r>
      <w:r>
        <w:rPr>
          <w:rFonts w:hint="eastAsia" w:ascii="仿宋" w:hAnsi="仿宋" w:eastAsia="仿宋" w:cs="仿宋"/>
          <w:sz w:val="20"/>
          <w:szCs w:val="20"/>
          <w:lang w:val="en-US"/>
        </w:rPr>
        <w:t>陕西省权责清单事项管理系统</w:t>
      </w:r>
      <w:r>
        <w:rPr>
          <w:rFonts w:hint="eastAsia" w:ascii="仿宋" w:hAnsi="仿宋" w:eastAsia="仿宋" w:cs="仿宋"/>
          <w:sz w:val="20"/>
          <w:szCs w:val="20"/>
          <w:lang w:val="en-US" w:eastAsia="zh-CN"/>
        </w:rPr>
        <w:t>需求</w:t>
      </w:r>
    </w:p>
    <w:p w14:paraId="5C11BE03">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结合陕西省权责事项管理实际业务，需基于国产化环境开发陕西省权责清单事项管理系统，面向省、市、县、乡各级党政群机关和事业单位提供权责事项维护、审核、统计分析、展示等功能。开发测试完成后，部署在西咸信创云平台。</w:t>
      </w:r>
    </w:p>
    <w:p w14:paraId="65BB4ACD">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功能需求</w:t>
      </w:r>
    </w:p>
    <w:p w14:paraId="02AEC755">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系统首页：支持展示待审核、已审核、已禁用权责清单事项信息；支持实现权责清单事项导入功能；支持实现省市已审核事项统计排名图；支持实现通知公告展示功能；支持实现陕西省11个地市级各区县地图展现已审核事项统计数据功能。</w:t>
      </w:r>
    </w:p>
    <w:p w14:paraId="04F283EC">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权责清单事项管理：实现权责清单事项新增、权责清单事项新增（修改）审核、已审核权责清单事项查询、权责清单事项禁用管理。</w:t>
      </w:r>
    </w:p>
    <w:p w14:paraId="2C2F4221">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主题报表：实现总体概况、类别主题报表、区域主题报表、部门主题报表、外部服务调用查询、事项变更统计等功能。</w:t>
      </w:r>
    </w:p>
    <w:p w14:paraId="62D98CCC">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与陕西省人民政府网站对接展示：实现省级单位权责清单事项展示、市级单位权责清单事项展示、县（区）级单位权责清单事项展示、乡镇（街道）级单位权责清单事项展示功能。</w:t>
      </w:r>
    </w:p>
    <w:p w14:paraId="3319BE70">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系统管理：实现系统部门管理、用户管理、菜单管理、角色管理、通知公告管理、首页配置管理、系统日志、字典管理功能。</w:t>
      </w:r>
    </w:p>
    <w:p w14:paraId="1999EBF5">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权责清单事项新增、修改、审核、禁用等业务开展过程中产生的数据，作为主题报表分析和系统首页展示数据的数据源，陕西省人民政府网站以数据接口方式通过机构编制公共事项支撑组件获取省、市、县（区）、乡镇（街道）权责清单事项数据，并在陕西省人民政府网站对外展示。</w:t>
      </w:r>
    </w:p>
    <w:p w14:paraId="4F3F6CAE">
      <w:pPr>
        <w:pStyle w:val="5"/>
        <w:pageBreakBefore w:val="0"/>
        <w:widowControl w:val="0"/>
        <w:numPr>
          <w:ilvl w:val="2"/>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sz w:val="20"/>
          <w:szCs w:val="20"/>
          <w:lang w:eastAsia="zh-CN"/>
        </w:rPr>
      </w:pPr>
      <w:r>
        <w:rPr>
          <w:rFonts w:hint="eastAsia" w:ascii="仿宋" w:hAnsi="仿宋" w:eastAsia="仿宋" w:cs="仿宋"/>
          <w:b/>
          <w:bCs/>
          <w:kern w:val="0"/>
          <w:sz w:val="20"/>
          <w:szCs w:val="20"/>
          <w:lang w:val="en-US" w:eastAsia="zh-CN" w:bidi="ar-SA"/>
        </w:rPr>
        <w:t>3.4</w:t>
      </w:r>
      <w:r>
        <w:rPr>
          <w:rFonts w:hint="eastAsia" w:ascii="仿宋" w:hAnsi="仿宋" w:eastAsia="仿宋" w:cs="仿宋"/>
          <w:sz w:val="20"/>
          <w:szCs w:val="20"/>
        </w:rPr>
        <w:t>新建机构编制公共事项支撑组件</w:t>
      </w:r>
    </w:p>
    <w:p w14:paraId="30803E6C">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功能需求</w:t>
      </w:r>
    </w:p>
    <w:p w14:paraId="7B1E4C91">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lang w:val="en-US"/>
        </w:rPr>
      </w:pPr>
      <w:r>
        <w:rPr>
          <w:rFonts w:hint="eastAsia" w:ascii="仿宋" w:hAnsi="仿宋" w:eastAsia="仿宋" w:cs="仿宋"/>
          <w:sz w:val="20"/>
          <w:szCs w:val="20"/>
          <w:lang w:val="en-US"/>
        </w:rPr>
        <w:t>机构编制公共事项支撑组件作为省委编办建设的公共业务支撑组件，面向国家平台、陕西省权责清单统一事项发布平台、陕西省数字资源管理平台、“秦政通”、“秦务员”等外部应用提供党政群机关和事业单位组织机构数据和全省权责清单事项数据共享服务。</w:t>
      </w:r>
    </w:p>
    <w:p w14:paraId="471E59B8">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lang w:val="en-US"/>
        </w:rPr>
      </w:pPr>
      <w:r>
        <w:rPr>
          <w:rFonts w:hint="eastAsia" w:ascii="仿宋" w:hAnsi="仿宋" w:eastAsia="仿宋" w:cs="仿宋"/>
          <w:sz w:val="20"/>
          <w:szCs w:val="20"/>
          <w:lang w:val="en-US"/>
        </w:rPr>
        <w:t>主要包括面向需求方的客户端和面向管理方的管理端。需求方可通过客户端浏览省委编办对外共享的数据资源信息，可以发起数据接口使用申请，针对已经提交的申请，可查看审批进度，同时可针对申请使用过程和结果反馈问题和建议；管理方制定相应接口调用规范，在线提供接口调用规范下载、预览，针对已经审批并对外提供服务的接口，实时监控接口调用情况，并做相应统计分析，针对业务量突变和调用异常的应用可以通过接口权级管理和应用权级管理进行合理化管控。</w:t>
      </w:r>
    </w:p>
    <w:p w14:paraId="580704C6">
      <w:pPr>
        <w:pStyle w:val="5"/>
        <w:pageBreakBefore w:val="0"/>
        <w:widowControl w:val="0"/>
        <w:numPr>
          <w:ilvl w:val="2"/>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sz w:val="20"/>
          <w:szCs w:val="20"/>
          <w:lang w:eastAsia="zh-CN"/>
        </w:rPr>
      </w:pPr>
      <w:r>
        <w:rPr>
          <w:rFonts w:hint="eastAsia" w:ascii="仿宋" w:hAnsi="仿宋" w:eastAsia="仿宋" w:cs="仿宋"/>
          <w:b/>
          <w:bCs/>
          <w:kern w:val="0"/>
          <w:sz w:val="20"/>
          <w:szCs w:val="20"/>
          <w:lang w:val="en-US" w:eastAsia="zh-CN" w:bidi="ar-SA"/>
        </w:rPr>
        <w:t>3.5</w:t>
      </w:r>
      <w:r>
        <w:rPr>
          <w:rFonts w:hint="eastAsia" w:ascii="仿宋" w:hAnsi="仿宋" w:eastAsia="仿宋" w:cs="仿宋"/>
          <w:sz w:val="20"/>
          <w:szCs w:val="20"/>
        </w:rPr>
        <w:t>数据资源建设</w:t>
      </w:r>
      <w:r>
        <w:rPr>
          <w:rFonts w:hint="eastAsia" w:ascii="仿宋" w:hAnsi="仿宋" w:eastAsia="仿宋" w:cs="仿宋"/>
          <w:sz w:val="20"/>
          <w:szCs w:val="20"/>
          <w:lang w:eastAsia="zh-CN"/>
        </w:rPr>
        <w:t>需求</w:t>
      </w:r>
    </w:p>
    <w:p w14:paraId="2121448F">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数据资源库建设需求具体如下：</w:t>
      </w:r>
    </w:p>
    <w:p w14:paraId="4E2DFDDA">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1、基础库：本次新建基础库包括党政群机关和事业单位组织机构库和陕西省权责清单事项库。</w:t>
      </w:r>
    </w:p>
    <w:p w14:paraId="12855D2B">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基于陕西省党政群机关和事业单位综合服务平台产生的事业单位法人数据和党政群机关基础数据，形成党政群机关和事业单位组织机构库，通过机构编制公共事项支撑组件以接口服务或文件交换方式与省级其他部门和国家平台进行数据共享交换。</w:t>
      </w:r>
    </w:p>
    <w:p w14:paraId="3432CBA1">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基于陕西省权责清单事项管理系统产生的权责清单事项数据形成覆盖省级直属部门及各市、区县的全省权责事项清单库，通过机构编制公共事项支撑组件以接口服务对外提供陕西省权责清单事项共享服务。</w:t>
      </w:r>
    </w:p>
    <w:p w14:paraId="2832AC00">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2、主题库：基于事业单位法人数据和党政群机关基础数据基础数据库、全省权责事项清单基础数据库及系统产生的各类数据，结合国家平台和省级其他部门（单位）业务需求，形成党政群机关登记信息主题库、党政群机关年报信息主题库、事业单位法人登记信息主题库、事业单位法人年报信息主题库、事业机构登记信息主题库、事业机构年报信息主题库、权力事项库（可按照事项类别划分），以满足省委编办及外部单位不同主题的统计分析和数据共享需求。</w:t>
      </w:r>
    </w:p>
    <w:p w14:paraId="53C9242C">
      <w:pPr>
        <w:pStyle w:val="5"/>
        <w:pageBreakBefore w:val="0"/>
        <w:widowControl w:val="0"/>
        <w:numPr>
          <w:ilvl w:val="2"/>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sz w:val="20"/>
          <w:szCs w:val="20"/>
          <w:lang w:eastAsia="zh-CN"/>
        </w:rPr>
      </w:pPr>
      <w:r>
        <w:rPr>
          <w:rFonts w:hint="eastAsia" w:ascii="仿宋" w:hAnsi="仿宋" w:eastAsia="仿宋" w:cs="仿宋"/>
          <w:b/>
          <w:bCs/>
          <w:kern w:val="0"/>
          <w:sz w:val="20"/>
          <w:szCs w:val="20"/>
          <w:lang w:val="en-US" w:eastAsia="zh-CN" w:bidi="ar-SA"/>
        </w:rPr>
        <w:t>3.6</w:t>
      </w:r>
      <w:r>
        <w:rPr>
          <w:rFonts w:hint="eastAsia" w:ascii="仿宋" w:hAnsi="仿宋" w:eastAsia="仿宋" w:cs="仿宋"/>
          <w:sz w:val="20"/>
          <w:szCs w:val="20"/>
          <w:lang w:eastAsia="zh-CN"/>
        </w:rPr>
        <w:t>网络安全需求</w:t>
      </w:r>
    </w:p>
    <w:p w14:paraId="2D54D6CD">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1、等级保护需求</w:t>
      </w:r>
    </w:p>
    <w:p w14:paraId="2D36C758">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本次升级和新建系统需按照三级等保要求，从安全物理环境、安全区域边界、安全通信网络、安全计算环境、安全管理中心、安全管理制度、安全管理机构、安全管理人员和安全运维管理等方面对公务侧统一身份认证平台、统一电子印章平台、统一密码服务平台进行网络安全防护设计</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项目建设完成后，需通过网络安全等级保护测评。</w:t>
      </w:r>
    </w:p>
    <w:p w14:paraId="7C54ACB0">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2、密码应用需求</w:t>
      </w:r>
    </w:p>
    <w:p w14:paraId="1CC26F9F">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lang w:eastAsia="zh-CN"/>
        </w:rPr>
      </w:pPr>
      <w:r>
        <w:rPr>
          <w:rFonts w:hint="eastAsia" w:ascii="仿宋" w:hAnsi="仿宋" w:eastAsia="仿宋" w:cs="仿宋"/>
          <w:sz w:val="20"/>
          <w:szCs w:val="20"/>
        </w:rPr>
        <w:t>本次升级的陕西省党政群机关和事业单位综合服务平台，及新建的陕西省权责清单事项管理系统、机构编制公共事项支撑组件，应按照第三级密码应用基本要求，从物理和环境安全、网络和通信安全、设备和计算安全、应用和数据安全、管理制度、用户管理、建设运行和应急处置等方面进行设计</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项目建设完成后，需通过密码应用安全性评估。</w:t>
      </w:r>
    </w:p>
    <w:p w14:paraId="1CC445F8">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3、国产自主可控应用需求</w:t>
      </w:r>
    </w:p>
    <w:p w14:paraId="54D2764E">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省委编办已建的陕西机构编制网、陕西省事业单位登记管理网需完成服务器端、客户端的国产化适配、验证，并部署在西咸信创云平台。</w:t>
      </w:r>
    </w:p>
    <w:p w14:paraId="7AA66F7F">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本次升级的陕西省党政群机关和事业单位综合服务平台以及新建的陕西省权责清单事项管理系统和机构编制公共事项支撑组件需要依托国产化环境进行开发、测试，并部署在西咸信创云平台。</w:t>
      </w:r>
    </w:p>
    <w:p w14:paraId="2BAFED50">
      <w:pPr>
        <w:pStyle w:val="5"/>
        <w:pageBreakBefore w:val="0"/>
        <w:widowControl w:val="0"/>
        <w:numPr>
          <w:ilvl w:val="2"/>
          <w:numId w:val="0"/>
        </w:numPr>
        <w:kinsoku/>
        <w:wordWrap/>
        <w:overflowPunct/>
        <w:topLinePunct w:val="0"/>
        <w:autoSpaceDE/>
        <w:autoSpaceDN/>
        <w:bidi w:val="0"/>
        <w:adjustRightInd/>
        <w:snapToGrid/>
        <w:spacing w:before="0" w:after="0" w:line="300" w:lineRule="exact"/>
        <w:ind w:left="0" w:leftChars="0" w:right="0" w:rightChars="0" w:firstLine="402" w:firstLineChars="200"/>
        <w:textAlignment w:val="auto"/>
        <w:rPr>
          <w:rFonts w:hint="eastAsia" w:ascii="仿宋" w:hAnsi="仿宋" w:eastAsia="仿宋" w:cs="仿宋"/>
          <w:sz w:val="20"/>
          <w:szCs w:val="20"/>
          <w:lang w:val="en-US" w:eastAsia="zh-CN"/>
        </w:rPr>
      </w:pPr>
      <w:r>
        <w:rPr>
          <w:rFonts w:hint="eastAsia" w:ascii="仿宋" w:hAnsi="仿宋" w:eastAsia="仿宋" w:cs="仿宋"/>
          <w:b/>
          <w:bCs/>
          <w:kern w:val="0"/>
          <w:sz w:val="20"/>
          <w:szCs w:val="20"/>
          <w:lang w:val="en-US" w:eastAsia="zh-CN" w:bidi="ar-SA"/>
        </w:rPr>
        <w:t>3.7</w:t>
      </w:r>
      <w:r>
        <w:rPr>
          <w:rFonts w:hint="eastAsia" w:ascii="仿宋" w:hAnsi="仿宋" w:eastAsia="仿宋" w:cs="仿宋"/>
          <w:sz w:val="20"/>
          <w:szCs w:val="20"/>
          <w:lang w:eastAsia="zh-CN"/>
        </w:rPr>
        <w:t>备份及灾备需求</w:t>
      </w:r>
    </w:p>
    <w:p w14:paraId="4565DC6F">
      <w:pPr>
        <w:pStyle w:val="4"/>
        <w:pageBreakBefore w:val="0"/>
        <w:widowControl w:val="0"/>
        <w:kinsoku/>
        <w:wordWrap/>
        <w:overflowPunct/>
        <w:topLinePunct w:val="0"/>
        <w:autoSpaceDE/>
        <w:autoSpaceDN/>
        <w:bidi w:val="0"/>
        <w:adjustRightInd/>
        <w:snapToGrid/>
        <w:spacing w:line="300" w:lineRule="exact"/>
        <w:ind w:left="0" w:right="0" w:rightChars="0"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本项目建设的各业务应用系统和支撑系统都将部署在西咸信创云平台，依托省政务云“两地三中心</w:t>
      </w:r>
      <w:bookmarkStart w:id="0" w:name="_GoBack"/>
      <w:bookmarkEnd w:id="0"/>
      <w:r>
        <w:rPr>
          <w:rFonts w:hint="eastAsia" w:ascii="仿宋" w:hAnsi="仿宋" w:eastAsia="仿宋" w:cs="仿宋"/>
          <w:sz w:val="20"/>
          <w:szCs w:val="20"/>
        </w:rPr>
        <w:t>”的容灾备份架构实现系统备份。</w:t>
      </w:r>
    </w:p>
    <w:p w14:paraId="6CC0CD4C">
      <w:pPr>
        <w:pStyle w:val="3"/>
        <w:pageBreakBefore w:val="0"/>
        <w:widowControl w:val="0"/>
        <w:numPr>
          <w:ilvl w:val="1"/>
          <w:numId w:val="0"/>
        </w:numPr>
        <w:kinsoku/>
        <w:wordWrap/>
        <w:overflowPunct/>
        <w:topLinePunct w:val="0"/>
        <w:autoSpaceDE/>
        <w:autoSpaceDN/>
        <w:bidi w:val="0"/>
        <w:adjustRightInd/>
        <w:spacing w:line="300" w:lineRule="exact"/>
        <w:ind w:left="0" w:leftChars="0" w:firstLine="400" w:firstLineChars="200"/>
        <w:textAlignment w:val="auto"/>
        <w:rPr>
          <w:rFonts w:hint="eastAsia" w:ascii="仿宋" w:hAnsi="仿宋" w:eastAsia="仿宋" w:cs="仿宋"/>
          <w:b w:val="0"/>
          <w:bCs w:val="0"/>
          <w:sz w:val="20"/>
          <w:szCs w:val="20"/>
        </w:rPr>
      </w:pPr>
      <w:r>
        <w:rPr>
          <w:rFonts w:hint="eastAsia" w:ascii="仿宋" w:hAnsi="仿宋" w:eastAsia="仿宋" w:cs="仿宋"/>
          <w:b w:val="0"/>
          <w:bCs w:val="0"/>
          <w:sz w:val="20"/>
          <w:szCs w:val="20"/>
        </w:rPr>
        <w:t>结合本项目数据和应用恢复需求及成本和技术复杂度，本项目陕西省党政群机关和事业单位综合服务平台、陕西省权责清单事项管理系统需采用“同城双活+异地灾备”的方式，在西咸数据中心和同城灾备中心之间建立高速数据复制链路，采用基于存储层或数据库层的实时复制技术。确保数据在两个中心之间的同步延迟控制在毫秒级别，实现数据的实时一致性。将关键应用系统同时部署在西咸数据中心和同城灾备中心，实现应用的双活运行。在延安异地灾备中心部署高容量、高可靠性的存储设备，用于异地存储备份数据。</w:t>
      </w:r>
    </w:p>
    <w:p w14:paraId="51B39A5C">
      <w:pPr>
        <w:pStyle w:val="3"/>
        <w:pageBreakBefore w:val="0"/>
        <w:widowControl w:val="0"/>
        <w:numPr>
          <w:ilvl w:val="1"/>
          <w:numId w:val="0"/>
        </w:numPr>
        <w:kinsoku/>
        <w:wordWrap/>
        <w:overflowPunct/>
        <w:topLinePunct w:val="0"/>
        <w:autoSpaceDE/>
        <w:autoSpaceDN/>
        <w:bidi w:val="0"/>
        <w:adjustRightInd/>
        <w:spacing w:line="300" w:lineRule="exact"/>
        <w:ind w:left="0" w:leftChars="0" w:firstLine="402" w:firstLineChars="200"/>
        <w:jc w:val="left"/>
        <w:textAlignment w:val="auto"/>
        <w:rPr>
          <w:rFonts w:hint="eastAsia" w:ascii="仿宋" w:hAnsi="仿宋" w:eastAsia="仿宋" w:cs="仿宋"/>
          <w:b w:val="0"/>
          <w:bCs w:val="0"/>
          <w:sz w:val="20"/>
          <w:szCs w:val="20"/>
        </w:rPr>
      </w:pPr>
      <w:r>
        <w:rPr>
          <w:rFonts w:hint="eastAsia" w:ascii="仿宋" w:hAnsi="仿宋" w:eastAsia="仿宋" w:cs="仿宋"/>
          <w:b/>
          <w:bCs/>
          <w:kern w:val="0"/>
          <w:sz w:val="20"/>
          <w:szCs w:val="20"/>
          <w:lang w:val="en-US" w:eastAsia="zh-CN" w:bidi="ar-SA"/>
        </w:rPr>
        <w:t>4技术参数</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469"/>
        <w:gridCol w:w="17"/>
        <w:gridCol w:w="17"/>
        <w:gridCol w:w="4583"/>
        <w:gridCol w:w="740"/>
        <w:gridCol w:w="745"/>
      </w:tblGrid>
      <w:tr w14:paraId="37D6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557" w:type="pct"/>
            <w:shd w:val="clear" w:color="000000" w:fill="EEECE1"/>
            <w:vAlign w:val="center"/>
          </w:tcPr>
          <w:p w14:paraId="565A6E3A">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序号</w:t>
            </w:r>
          </w:p>
        </w:tc>
        <w:tc>
          <w:tcPr>
            <w:tcW w:w="862" w:type="pct"/>
            <w:shd w:val="clear" w:color="000000" w:fill="EEECE1"/>
            <w:vAlign w:val="center"/>
          </w:tcPr>
          <w:p w14:paraId="69828759">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系统名称</w:t>
            </w:r>
          </w:p>
        </w:tc>
        <w:tc>
          <w:tcPr>
            <w:tcW w:w="2709" w:type="pct"/>
            <w:gridSpan w:val="3"/>
            <w:shd w:val="clear" w:color="000000" w:fill="EEECE1"/>
            <w:vAlign w:val="center"/>
          </w:tcPr>
          <w:p w14:paraId="70B58874">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设备技术参数</w:t>
            </w:r>
          </w:p>
        </w:tc>
        <w:tc>
          <w:tcPr>
            <w:tcW w:w="434" w:type="pct"/>
            <w:shd w:val="clear" w:color="000000" w:fill="EEECE1"/>
            <w:vAlign w:val="center"/>
          </w:tcPr>
          <w:p w14:paraId="7619D0E3">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单位</w:t>
            </w:r>
          </w:p>
        </w:tc>
        <w:tc>
          <w:tcPr>
            <w:tcW w:w="436" w:type="pct"/>
            <w:shd w:val="clear" w:color="000000" w:fill="EEECE1"/>
            <w:vAlign w:val="center"/>
          </w:tcPr>
          <w:p w14:paraId="1D3ADD27">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数量</w:t>
            </w:r>
          </w:p>
        </w:tc>
      </w:tr>
      <w:tr w14:paraId="00BA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7" w:type="pct"/>
            <w:vAlign w:val="center"/>
          </w:tcPr>
          <w:p w14:paraId="140E7695">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（一）</w:t>
            </w:r>
          </w:p>
        </w:tc>
        <w:tc>
          <w:tcPr>
            <w:tcW w:w="4442" w:type="pct"/>
            <w:gridSpan w:val="6"/>
            <w:vAlign w:val="center"/>
          </w:tcPr>
          <w:p w14:paraId="664AF028">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国产化适配及云迁移</w:t>
            </w:r>
          </w:p>
        </w:tc>
      </w:tr>
      <w:tr w14:paraId="3BCA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jc w:val="center"/>
        </w:trPr>
        <w:tc>
          <w:tcPr>
            <w:tcW w:w="557" w:type="pct"/>
            <w:vAlign w:val="center"/>
          </w:tcPr>
          <w:p w14:paraId="2AF889F9">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72" w:type="pct"/>
            <w:gridSpan w:val="2"/>
            <w:vAlign w:val="center"/>
          </w:tcPr>
          <w:p w14:paraId="4844B61A">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陕西机构编制管理网、陕西省事业单位登记管理网国产化适配及云迁移</w:t>
            </w:r>
          </w:p>
        </w:tc>
        <w:tc>
          <w:tcPr>
            <w:tcW w:w="2699" w:type="pct"/>
            <w:gridSpan w:val="2"/>
            <w:vAlign w:val="center"/>
          </w:tcPr>
          <w:p w14:paraId="0266C4E6">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1、将原tomcat7组件更换为国产化中间件，在信创云平台上迁移部署；</w:t>
            </w:r>
          </w:p>
          <w:p w14:paraId="01702C7B">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2、支持负载均衡，将 Nginx组件更换为国产化组件，在信创云平台上迁移部署；</w:t>
            </w:r>
          </w:p>
          <w:p w14:paraId="17105059">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3、将原Mysql5数据库适配更换为国产化数据库，在信创云平台上迁移数据完成部署；</w:t>
            </w:r>
          </w:p>
          <w:p w14:paraId="3CC4AA5B">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4、最大并发用户数不低于50，系统平均响应时间不超过3秒；</w:t>
            </w:r>
          </w:p>
          <w:p w14:paraId="6391C435">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5、系统7×24小时的连续运行，可用性不小于99.9%。</w:t>
            </w:r>
          </w:p>
        </w:tc>
        <w:tc>
          <w:tcPr>
            <w:tcW w:w="434" w:type="pct"/>
            <w:vAlign w:val="center"/>
          </w:tcPr>
          <w:p w14:paraId="6B4C0D8F">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套</w:t>
            </w:r>
          </w:p>
        </w:tc>
        <w:tc>
          <w:tcPr>
            <w:tcW w:w="436" w:type="pct"/>
            <w:vAlign w:val="center"/>
          </w:tcPr>
          <w:p w14:paraId="7EEC3530">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r>
      <w:tr w14:paraId="445C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jc w:val="center"/>
        </w:trPr>
        <w:tc>
          <w:tcPr>
            <w:tcW w:w="557" w:type="pct"/>
            <w:vAlign w:val="center"/>
          </w:tcPr>
          <w:p w14:paraId="229964F3">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872" w:type="pct"/>
            <w:gridSpan w:val="2"/>
            <w:vAlign w:val="center"/>
          </w:tcPr>
          <w:p w14:paraId="34009A18">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陕西省党政群机关和事业单位综合服务平台国产化适配及云迁移</w:t>
            </w:r>
          </w:p>
        </w:tc>
        <w:tc>
          <w:tcPr>
            <w:tcW w:w="2699" w:type="pct"/>
            <w:gridSpan w:val="2"/>
            <w:vAlign w:val="center"/>
          </w:tcPr>
          <w:p w14:paraId="6EF32253">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1、将原tomcat7组件更换为国产化中间件，并在信创云平台上迁移部署；</w:t>
            </w:r>
          </w:p>
          <w:p w14:paraId="689585DA">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2、支持负载均衡，将 Nginx组件更换为国产化组件，并在信创云平台上迁移部署；</w:t>
            </w:r>
          </w:p>
          <w:p w14:paraId="3CE71674">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3、将原Oracle19c、Mysql5、Redis数据库适配更换为国产化数据库，在信创云平台上迁移数据完成部署；</w:t>
            </w:r>
          </w:p>
          <w:p w14:paraId="47BDDB30">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4、单次业务操作，平均响应时间在0.5s以内，峰值2s；</w:t>
            </w:r>
          </w:p>
          <w:p w14:paraId="76D10EF5">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5、复杂查询统计类操作，页面平均响应时间不超过2s，峰值5s； </w:t>
            </w:r>
          </w:p>
          <w:p w14:paraId="134FDB1E">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6、系统支持1000个并发用户同时操作；</w:t>
            </w:r>
          </w:p>
          <w:p w14:paraId="4C2B0F4B">
            <w:pPr>
              <w:widowControl/>
              <w:spacing w:line="240" w:lineRule="auto"/>
              <w:ind w:firstLine="0" w:firstLineChars="0"/>
              <w:jc w:val="left"/>
              <w:rPr>
                <w:rFonts w:hint="eastAsia" w:ascii="仿宋" w:hAnsi="仿宋" w:eastAsia="仿宋" w:cs="仿宋"/>
                <w:sz w:val="20"/>
                <w:szCs w:val="20"/>
              </w:rPr>
            </w:pPr>
            <w:r>
              <w:rPr>
                <w:rFonts w:hint="eastAsia" w:ascii="仿宋" w:hAnsi="仿宋" w:eastAsia="仿宋" w:cs="仿宋"/>
                <w:kern w:val="0"/>
                <w:sz w:val="20"/>
                <w:szCs w:val="20"/>
              </w:rPr>
              <w:t>7、系统7×24小时的连续运行，可用性不小于99.9%。</w:t>
            </w:r>
          </w:p>
        </w:tc>
        <w:tc>
          <w:tcPr>
            <w:tcW w:w="434" w:type="pct"/>
            <w:vAlign w:val="center"/>
          </w:tcPr>
          <w:p w14:paraId="322005B9">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套</w:t>
            </w:r>
          </w:p>
        </w:tc>
        <w:tc>
          <w:tcPr>
            <w:tcW w:w="436" w:type="pct"/>
            <w:vAlign w:val="center"/>
          </w:tcPr>
          <w:p w14:paraId="16DC8184">
            <w:pPr>
              <w:widowControl/>
              <w:spacing w:line="240" w:lineRule="auto"/>
              <w:ind w:firstLine="0" w:firstLineChars="0"/>
              <w:jc w:val="center"/>
              <w:rPr>
                <w:rFonts w:hint="eastAsia" w:ascii="仿宋" w:hAnsi="仿宋" w:eastAsia="仿宋" w:cs="仿宋"/>
                <w:kern w:val="0"/>
                <w:sz w:val="20"/>
                <w:szCs w:val="20"/>
                <w:highlight w:val="yellow"/>
              </w:rPr>
            </w:pPr>
            <w:r>
              <w:rPr>
                <w:rFonts w:hint="eastAsia" w:ascii="仿宋" w:hAnsi="仿宋" w:eastAsia="仿宋" w:cs="仿宋"/>
                <w:kern w:val="0"/>
                <w:sz w:val="20"/>
                <w:szCs w:val="20"/>
              </w:rPr>
              <w:t>1</w:t>
            </w:r>
          </w:p>
        </w:tc>
      </w:tr>
      <w:tr w14:paraId="516F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7" w:type="pct"/>
            <w:vAlign w:val="center"/>
          </w:tcPr>
          <w:p w14:paraId="234A07B8">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（二）</w:t>
            </w:r>
          </w:p>
        </w:tc>
        <w:tc>
          <w:tcPr>
            <w:tcW w:w="4442" w:type="pct"/>
            <w:gridSpan w:val="6"/>
            <w:vAlign w:val="center"/>
          </w:tcPr>
          <w:p w14:paraId="0A79B587">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陕西省党政群机关和事业单位综合服务平台升级</w:t>
            </w:r>
          </w:p>
        </w:tc>
      </w:tr>
      <w:tr w14:paraId="0776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557" w:type="pct"/>
            <w:vAlign w:val="center"/>
          </w:tcPr>
          <w:p w14:paraId="204C9F66">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72" w:type="pct"/>
            <w:gridSpan w:val="2"/>
            <w:vAlign w:val="center"/>
          </w:tcPr>
          <w:p w14:paraId="18FDB806">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数字档案管理</w:t>
            </w:r>
          </w:p>
        </w:tc>
        <w:tc>
          <w:tcPr>
            <w:tcW w:w="2699" w:type="pct"/>
            <w:gridSpan w:val="2"/>
            <w:vAlign w:val="center"/>
          </w:tcPr>
          <w:p w14:paraId="15E1EF13">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1、单次业务操作，平均响应时间在0.5s以内，峰值2s；</w:t>
            </w:r>
          </w:p>
          <w:p w14:paraId="4B79E564">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2、复杂查询统计类操作，页面平均响应时间不超过2s，峰值5s； </w:t>
            </w:r>
          </w:p>
          <w:p w14:paraId="1E24C190">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3、系统7×24小时的连续运行，可用性不小于99.9%。</w:t>
            </w:r>
          </w:p>
        </w:tc>
        <w:tc>
          <w:tcPr>
            <w:tcW w:w="434" w:type="pct"/>
            <w:vAlign w:val="center"/>
          </w:tcPr>
          <w:p w14:paraId="3F0FD04F">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套</w:t>
            </w:r>
          </w:p>
        </w:tc>
        <w:tc>
          <w:tcPr>
            <w:tcW w:w="436" w:type="pct"/>
            <w:vAlign w:val="center"/>
          </w:tcPr>
          <w:p w14:paraId="0909FB7C">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r>
      <w:tr w14:paraId="5BDF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57" w:type="pct"/>
            <w:vAlign w:val="center"/>
          </w:tcPr>
          <w:p w14:paraId="3C8D18A2">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872" w:type="pct"/>
            <w:gridSpan w:val="2"/>
            <w:vAlign w:val="center"/>
          </w:tcPr>
          <w:p w14:paraId="0DCB2ED4">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统计管理</w:t>
            </w:r>
          </w:p>
        </w:tc>
        <w:tc>
          <w:tcPr>
            <w:tcW w:w="2699" w:type="pct"/>
            <w:gridSpan w:val="2"/>
            <w:vAlign w:val="center"/>
          </w:tcPr>
          <w:p w14:paraId="32D160A1">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1、单次业务操作，平均响应时间在0.5s以内，峰值2s；</w:t>
            </w:r>
          </w:p>
          <w:p w14:paraId="433E6E5F">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2、复杂查询统计类操作，页面平均响应时间不超过2s，峰值5s； </w:t>
            </w:r>
          </w:p>
          <w:p w14:paraId="47B53C36">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3、系统7×24小时的连续运行，可用性不小于99.9%。</w:t>
            </w:r>
          </w:p>
        </w:tc>
        <w:tc>
          <w:tcPr>
            <w:tcW w:w="434" w:type="pct"/>
            <w:vAlign w:val="center"/>
          </w:tcPr>
          <w:p w14:paraId="6169FBA6">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套</w:t>
            </w:r>
          </w:p>
        </w:tc>
        <w:tc>
          <w:tcPr>
            <w:tcW w:w="436" w:type="pct"/>
            <w:vAlign w:val="center"/>
          </w:tcPr>
          <w:p w14:paraId="5C360489">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r>
      <w:tr w14:paraId="76DF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7" w:type="pct"/>
            <w:vAlign w:val="center"/>
          </w:tcPr>
          <w:p w14:paraId="19F5E660">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（三）</w:t>
            </w:r>
          </w:p>
        </w:tc>
        <w:tc>
          <w:tcPr>
            <w:tcW w:w="4442" w:type="pct"/>
            <w:gridSpan w:val="6"/>
            <w:vAlign w:val="center"/>
          </w:tcPr>
          <w:p w14:paraId="6BFB1A91">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陕西省权责清单事项管理系统</w:t>
            </w:r>
          </w:p>
        </w:tc>
      </w:tr>
      <w:tr w14:paraId="5D17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557" w:type="pct"/>
            <w:vAlign w:val="center"/>
          </w:tcPr>
          <w:p w14:paraId="5DFFD7EA">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72" w:type="pct"/>
            <w:gridSpan w:val="2"/>
            <w:vAlign w:val="center"/>
          </w:tcPr>
          <w:p w14:paraId="58A62462">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陕西省权责清单事项管理系统</w:t>
            </w:r>
          </w:p>
        </w:tc>
        <w:tc>
          <w:tcPr>
            <w:tcW w:w="2699" w:type="pct"/>
            <w:gridSpan w:val="2"/>
            <w:vAlign w:val="center"/>
          </w:tcPr>
          <w:p w14:paraId="731AE172">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1、支持注册用户数不低于</w:t>
            </w:r>
            <w:r>
              <w:rPr>
                <w:rFonts w:hint="eastAsia" w:ascii="仿宋" w:hAnsi="仿宋" w:eastAsia="仿宋" w:cs="仿宋"/>
                <w:kern w:val="0"/>
                <w:sz w:val="20"/>
                <w:szCs w:val="20"/>
                <w:lang w:val="en-US" w:eastAsia="zh-CN"/>
              </w:rPr>
              <w:t>6</w:t>
            </w:r>
            <w:r>
              <w:rPr>
                <w:rFonts w:hint="eastAsia" w:ascii="仿宋" w:hAnsi="仿宋" w:eastAsia="仿宋" w:cs="仿宋"/>
                <w:kern w:val="0"/>
                <w:sz w:val="20"/>
                <w:szCs w:val="20"/>
              </w:rPr>
              <w:t>000；</w:t>
            </w:r>
          </w:p>
          <w:p w14:paraId="0FE8CCC5">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2、支持最大并发用户数不低于</w:t>
            </w:r>
            <w:r>
              <w:rPr>
                <w:rFonts w:hint="eastAsia" w:ascii="仿宋" w:hAnsi="仿宋" w:eastAsia="仿宋" w:cs="仿宋"/>
                <w:kern w:val="0"/>
                <w:sz w:val="20"/>
                <w:szCs w:val="20"/>
                <w:lang w:val="en-US" w:eastAsia="zh-CN"/>
              </w:rPr>
              <w:t>400</w:t>
            </w:r>
            <w:r>
              <w:rPr>
                <w:rFonts w:hint="eastAsia" w:ascii="仿宋" w:hAnsi="仿宋" w:eastAsia="仿宋" w:cs="仿宋"/>
                <w:kern w:val="0"/>
                <w:sz w:val="20"/>
                <w:szCs w:val="20"/>
              </w:rPr>
              <w:t>；</w:t>
            </w:r>
          </w:p>
          <w:p w14:paraId="422FA898">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3、后台管理单次操作，平均响应时间在0.5s以内，峰值2s；</w:t>
            </w:r>
          </w:p>
          <w:p w14:paraId="45A2FE05">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4、复杂查询统计类操作，页面平均响应时间不超过2s，峰值5s；</w:t>
            </w:r>
          </w:p>
          <w:p w14:paraId="4E092608">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5、系统7×24小时的连续运行，可用性不小于99.9%。</w:t>
            </w:r>
          </w:p>
        </w:tc>
        <w:tc>
          <w:tcPr>
            <w:tcW w:w="434" w:type="pct"/>
            <w:vAlign w:val="center"/>
          </w:tcPr>
          <w:p w14:paraId="704FE149">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台</w:t>
            </w:r>
          </w:p>
        </w:tc>
        <w:tc>
          <w:tcPr>
            <w:tcW w:w="436" w:type="pct"/>
            <w:vAlign w:val="center"/>
          </w:tcPr>
          <w:p w14:paraId="65825D15">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r>
      <w:tr w14:paraId="2F51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7" w:type="pct"/>
            <w:vAlign w:val="center"/>
          </w:tcPr>
          <w:p w14:paraId="4AB3890B">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（四）</w:t>
            </w:r>
          </w:p>
        </w:tc>
        <w:tc>
          <w:tcPr>
            <w:tcW w:w="4442" w:type="pct"/>
            <w:gridSpan w:val="6"/>
            <w:vAlign w:val="center"/>
          </w:tcPr>
          <w:p w14:paraId="443EB03E">
            <w:pPr>
              <w:widowControl/>
              <w:spacing w:line="240" w:lineRule="auto"/>
              <w:ind w:firstLine="0" w:firstLineChars="0"/>
              <w:jc w:val="center"/>
              <w:rPr>
                <w:rFonts w:hint="eastAsia" w:ascii="仿宋" w:hAnsi="仿宋" w:eastAsia="仿宋" w:cs="仿宋"/>
                <w:kern w:val="0"/>
                <w:sz w:val="20"/>
                <w:szCs w:val="20"/>
                <w:highlight w:val="yellow"/>
              </w:rPr>
            </w:pPr>
            <w:r>
              <w:rPr>
                <w:rFonts w:hint="eastAsia" w:ascii="仿宋" w:hAnsi="仿宋" w:eastAsia="仿宋" w:cs="仿宋"/>
                <w:b/>
                <w:bCs/>
                <w:color w:val="000000"/>
                <w:kern w:val="0"/>
                <w:sz w:val="20"/>
                <w:szCs w:val="20"/>
              </w:rPr>
              <w:t>机构编制公共事项支撑组件</w:t>
            </w:r>
          </w:p>
        </w:tc>
      </w:tr>
      <w:tr w14:paraId="51C6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57" w:type="pct"/>
            <w:vAlign w:val="center"/>
          </w:tcPr>
          <w:p w14:paraId="39606D04">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82" w:type="pct"/>
            <w:gridSpan w:val="3"/>
            <w:vAlign w:val="center"/>
          </w:tcPr>
          <w:p w14:paraId="3C00DB1A">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机构编制公共事项支撑组件</w:t>
            </w:r>
          </w:p>
        </w:tc>
        <w:tc>
          <w:tcPr>
            <w:tcW w:w="2689" w:type="pct"/>
            <w:vAlign w:val="center"/>
          </w:tcPr>
          <w:p w14:paraId="07661441">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1、支持最大并发用户数不低于</w:t>
            </w:r>
            <w:r>
              <w:rPr>
                <w:rFonts w:hint="eastAsia" w:ascii="仿宋" w:hAnsi="仿宋" w:eastAsia="仿宋" w:cs="仿宋"/>
                <w:kern w:val="0"/>
                <w:sz w:val="20"/>
                <w:szCs w:val="20"/>
                <w:lang w:val="en-US" w:eastAsia="zh-CN"/>
              </w:rPr>
              <w:t>10</w:t>
            </w:r>
            <w:r>
              <w:rPr>
                <w:rFonts w:hint="eastAsia" w:ascii="仿宋" w:hAnsi="仿宋" w:eastAsia="仿宋" w:cs="仿宋"/>
                <w:kern w:val="0"/>
                <w:sz w:val="20"/>
                <w:szCs w:val="20"/>
              </w:rPr>
              <w:t>。</w:t>
            </w:r>
          </w:p>
          <w:p w14:paraId="7F2072BA">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2、接口调用延迟不能低于200毫秒。</w:t>
            </w:r>
          </w:p>
          <w:p w14:paraId="433AF400">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3、系统7×24小时的连续运行，可用性不小于99.9%。</w:t>
            </w:r>
          </w:p>
        </w:tc>
        <w:tc>
          <w:tcPr>
            <w:tcW w:w="434" w:type="pct"/>
            <w:vAlign w:val="center"/>
          </w:tcPr>
          <w:p w14:paraId="1987F661">
            <w:pPr>
              <w:widowControl/>
              <w:spacing w:line="240" w:lineRule="auto"/>
              <w:ind w:firstLine="0" w:firstLineChars="0"/>
              <w:jc w:val="center"/>
              <w:rPr>
                <w:rFonts w:hint="eastAsia" w:ascii="仿宋" w:hAnsi="仿宋" w:eastAsia="仿宋" w:cs="仿宋"/>
                <w:kern w:val="0"/>
                <w:sz w:val="20"/>
                <w:szCs w:val="20"/>
                <w:highlight w:val="yellow"/>
              </w:rPr>
            </w:pPr>
            <w:r>
              <w:rPr>
                <w:rFonts w:hint="eastAsia" w:ascii="仿宋" w:hAnsi="仿宋" w:eastAsia="仿宋" w:cs="仿宋"/>
                <w:kern w:val="0"/>
                <w:sz w:val="20"/>
                <w:szCs w:val="20"/>
              </w:rPr>
              <w:t>套</w:t>
            </w:r>
          </w:p>
        </w:tc>
        <w:tc>
          <w:tcPr>
            <w:tcW w:w="436" w:type="pct"/>
            <w:vAlign w:val="center"/>
          </w:tcPr>
          <w:p w14:paraId="1F1B368D">
            <w:pPr>
              <w:widowControl/>
              <w:spacing w:line="240" w:lineRule="auto"/>
              <w:ind w:firstLine="0" w:firstLineChars="0"/>
              <w:jc w:val="center"/>
              <w:rPr>
                <w:rFonts w:hint="eastAsia" w:ascii="仿宋" w:hAnsi="仿宋" w:eastAsia="仿宋" w:cs="仿宋"/>
                <w:kern w:val="0"/>
                <w:sz w:val="20"/>
                <w:szCs w:val="20"/>
                <w:highlight w:val="yellow"/>
              </w:rPr>
            </w:pPr>
            <w:r>
              <w:rPr>
                <w:rFonts w:hint="eastAsia" w:ascii="仿宋" w:hAnsi="仿宋" w:eastAsia="仿宋" w:cs="仿宋"/>
                <w:kern w:val="0"/>
                <w:sz w:val="20"/>
                <w:szCs w:val="20"/>
              </w:rPr>
              <w:t>1</w:t>
            </w:r>
          </w:p>
        </w:tc>
      </w:tr>
      <w:tr w14:paraId="36CB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7" w:type="pct"/>
            <w:vAlign w:val="center"/>
          </w:tcPr>
          <w:p w14:paraId="782813EB">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（五）</w:t>
            </w:r>
          </w:p>
        </w:tc>
        <w:tc>
          <w:tcPr>
            <w:tcW w:w="4442" w:type="pct"/>
            <w:gridSpan w:val="6"/>
            <w:vAlign w:val="center"/>
          </w:tcPr>
          <w:p w14:paraId="086EFBE5">
            <w:pPr>
              <w:widowControl/>
              <w:spacing w:line="240" w:lineRule="auto"/>
              <w:ind w:firstLine="0" w:firstLineChars="0"/>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数据资源建设</w:t>
            </w:r>
          </w:p>
        </w:tc>
      </w:tr>
      <w:tr w14:paraId="1CB5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57" w:type="pct"/>
            <w:vAlign w:val="center"/>
          </w:tcPr>
          <w:p w14:paraId="6A9E71A1">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82" w:type="pct"/>
            <w:gridSpan w:val="3"/>
            <w:vAlign w:val="center"/>
          </w:tcPr>
          <w:p w14:paraId="2CE2D104">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基础库</w:t>
            </w:r>
          </w:p>
        </w:tc>
        <w:tc>
          <w:tcPr>
            <w:tcW w:w="2689" w:type="pct"/>
            <w:vAlign w:val="center"/>
          </w:tcPr>
          <w:p w14:paraId="43364848">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1、党政群机关和事业单位组织机构库，通过支撑组件以接口服务或文件交换方式与省级其他部门和国家平台进行数据共享交换。</w:t>
            </w:r>
          </w:p>
          <w:p w14:paraId="69BB94F5">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2、全省权责事项清单库，通过公共事项支撑组件以接口服务对外提供陕西省权责清单事项共享服务。</w:t>
            </w:r>
          </w:p>
        </w:tc>
        <w:tc>
          <w:tcPr>
            <w:tcW w:w="434" w:type="pct"/>
            <w:vAlign w:val="center"/>
          </w:tcPr>
          <w:p w14:paraId="266E8945">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套</w:t>
            </w:r>
          </w:p>
        </w:tc>
        <w:tc>
          <w:tcPr>
            <w:tcW w:w="436" w:type="pct"/>
            <w:vAlign w:val="center"/>
          </w:tcPr>
          <w:p w14:paraId="4D6D4A8B">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r>
      <w:tr w14:paraId="73FA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57" w:type="pct"/>
            <w:vAlign w:val="center"/>
          </w:tcPr>
          <w:p w14:paraId="0EAC7473">
            <w:pPr>
              <w:widowControl/>
              <w:spacing w:line="240" w:lineRule="auto"/>
              <w:ind w:firstLine="0" w:firstLineChars="0"/>
              <w:jc w:val="center"/>
              <w:rPr>
                <w:rFonts w:hint="eastAsia" w:ascii="仿宋" w:hAnsi="仿宋" w:eastAsia="仿宋" w:cs="仿宋"/>
                <w:kern w:val="0"/>
                <w:sz w:val="20"/>
                <w:szCs w:val="20"/>
              </w:rPr>
            </w:pPr>
          </w:p>
        </w:tc>
        <w:tc>
          <w:tcPr>
            <w:tcW w:w="882" w:type="pct"/>
            <w:gridSpan w:val="3"/>
            <w:vAlign w:val="center"/>
          </w:tcPr>
          <w:p w14:paraId="60863358">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主题库</w:t>
            </w:r>
          </w:p>
        </w:tc>
        <w:tc>
          <w:tcPr>
            <w:tcW w:w="2689" w:type="pct"/>
            <w:vAlign w:val="center"/>
          </w:tcPr>
          <w:p w14:paraId="62A1C22D">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党政群机关登记信息主题库、党政群机关年报信息主题库、事业单位法人登记信息主题库、事业单位法人年报信息主题库、事业机构登记信息主题库、事业机构年报信息主题库、权力事项库（可按照事项类别划分），以满足省委编办及外部单位不同主题的统计分析和数据共享需求。</w:t>
            </w:r>
          </w:p>
        </w:tc>
        <w:tc>
          <w:tcPr>
            <w:tcW w:w="434" w:type="pct"/>
            <w:vAlign w:val="center"/>
          </w:tcPr>
          <w:p w14:paraId="53CC8AE9">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套</w:t>
            </w:r>
          </w:p>
        </w:tc>
        <w:tc>
          <w:tcPr>
            <w:tcW w:w="436" w:type="pct"/>
            <w:vAlign w:val="center"/>
          </w:tcPr>
          <w:p w14:paraId="56D1A456">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r>
      <w:tr w14:paraId="20A8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7" w:type="pct"/>
            <w:vAlign w:val="center"/>
          </w:tcPr>
          <w:p w14:paraId="613C07F1">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b/>
                <w:bCs/>
                <w:color w:val="000000"/>
                <w:kern w:val="0"/>
                <w:sz w:val="20"/>
                <w:szCs w:val="20"/>
              </w:rPr>
              <w:t>（六）</w:t>
            </w:r>
          </w:p>
        </w:tc>
        <w:tc>
          <w:tcPr>
            <w:tcW w:w="4442" w:type="pct"/>
            <w:gridSpan w:val="6"/>
            <w:vAlign w:val="center"/>
          </w:tcPr>
          <w:p w14:paraId="2694FCEB">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b/>
                <w:bCs/>
                <w:color w:val="000000"/>
                <w:kern w:val="0"/>
                <w:sz w:val="20"/>
                <w:szCs w:val="20"/>
              </w:rPr>
              <w:t>网络安全</w:t>
            </w:r>
          </w:p>
        </w:tc>
      </w:tr>
      <w:tr w14:paraId="157B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jc w:val="center"/>
        </w:trPr>
        <w:tc>
          <w:tcPr>
            <w:tcW w:w="557" w:type="pct"/>
            <w:vAlign w:val="center"/>
          </w:tcPr>
          <w:p w14:paraId="231D9C7F">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82" w:type="pct"/>
            <w:gridSpan w:val="3"/>
            <w:vAlign w:val="center"/>
          </w:tcPr>
          <w:p w14:paraId="1722806C">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网络安全</w:t>
            </w:r>
          </w:p>
        </w:tc>
        <w:tc>
          <w:tcPr>
            <w:tcW w:w="2689" w:type="pct"/>
            <w:vAlign w:val="center"/>
          </w:tcPr>
          <w:p w14:paraId="775329C3">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1、等级保护需求</w:t>
            </w:r>
          </w:p>
          <w:p w14:paraId="39639478">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本次升级和新建系统需按照三级等保要求，从安全物理环境、安全区域边界、安全通信网络、安全计算环境、安全管理中心、安全管理制度、安全管理机构、安全管理人员和安全运维管理等方面对公务侧统一身份认证平台、统一电子印章平台、统一密码服务平台进行网络安全防护设计</w:t>
            </w:r>
            <w:r>
              <w:rPr>
                <w:rFonts w:hint="eastAsia" w:ascii="仿宋" w:hAnsi="仿宋" w:eastAsia="仿宋" w:cs="仿宋"/>
                <w:kern w:val="0"/>
                <w:sz w:val="20"/>
                <w:szCs w:val="20"/>
                <w:lang w:eastAsia="zh-CN"/>
              </w:rPr>
              <w:t>。</w:t>
            </w:r>
            <w:r>
              <w:rPr>
                <w:rFonts w:hint="eastAsia" w:ascii="仿宋" w:hAnsi="仿宋" w:eastAsia="仿宋" w:cs="仿宋"/>
                <w:kern w:val="0"/>
                <w:sz w:val="20"/>
                <w:szCs w:val="20"/>
                <w:lang w:val="en-US" w:eastAsia="zh-CN"/>
              </w:rPr>
              <w:t>项目建设完成后，需通过网络安全等级保护测评。</w:t>
            </w:r>
          </w:p>
          <w:p w14:paraId="5A9E7CF8">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2、密码应用需求</w:t>
            </w:r>
          </w:p>
          <w:p w14:paraId="487D99A9">
            <w:pPr>
              <w:widowControl/>
              <w:spacing w:line="240" w:lineRule="auto"/>
              <w:ind w:firstLine="0" w:firstLineChars="0"/>
              <w:jc w:val="left"/>
              <w:rPr>
                <w:rFonts w:hint="eastAsia" w:ascii="仿宋" w:hAnsi="仿宋" w:eastAsia="仿宋" w:cs="仿宋"/>
                <w:kern w:val="0"/>
                <w:sz w:val="20"/>
                <w:szCs w:val="20"/>
                <w:lang w:eastAsia="zh-CN"/>
              </w:rPr>
            </w:pPr>
            <w:r>
              <w:rPr>
                <w:rFonts w:hint="eastAsia" w:ascii="仿宋" w:hAnsi="仿宋" w:eastAsia="仿宋" w:cs="仿宋"/>
                <w:kern w:val="0"/>
                <w:sz w:val="20"/>
                <w:szCs w:val="20"/>
              </w:rPr>
              <w:t>本次升级的陕西省党政群机关和事业单位综合服务平台，及新建的陕西省权责清单事项管理系统、机构编制公共事项支撑组件，应按照第三级密码应用基本要求，从物理和环境安全、网络和通信安全、设备和计算安全、应用和数据安全、管理制度、用户管理、建设运行和应急处置等方面进行设计</w:t>
            </w:r>
            <w:r>
              <w:rPr>
                <w:rFonts w:hint="eastAsia" w:ascii="仿宋" w:hAnsi="仿宋" w:eastAsia="仿宋" w:cs="仿宋"/>
                <w:kern w:val="0"/>
                <w:sz w:val="20"/>
                <w:szCs w:val="20"/>
                <w:lang w:eastAsia="zh-CN"/>
              </w:rPr>
              <w:t>。</w:t>
            </w:r>
            <w:r>
              <w:rPr>
                <w:rFonts w:hint="eastAsia" w:ascii="仿宋" w:hAnsi="仿宋" w:eastAsia="仿宋" w:cs="仿宋"/>
                <w:kern w:val="0"/>
                <w:sz w:val="20"/>
                <w:szCs w:val="20"/>
                <w:lang w:val="en-US" w:eastAsia="zh-CN"/>
              </w:rPr>
              <w:t>项目建设完成后，需通过密码应用安全性评估。</w:t>
            </w:r>
          </w:p>
          <w:p w14:paraId="5817BEE9">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3、国产自主可控应用需求</w:t>
            </w:r>
          </w:p>
          <w:p w14:paraId="79851D4E">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省委编办已建的陕西机构编制网、陕西省事业单位登记管理网需完成服务器端、客户端的国产化适配、验证，并部署在西咸信创云平台。</w:t>
            </w:r>
          </w:p>
          <w:p w14:paraId="1F5405A3">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本次升级的陕西省党政群机关和事业单位综合服务平台以及新建的陕西省权责清单事项管理系统和机构编制公共事项支撑组件需要依托国产化环境进行开发、测试，并部署在西咸信创云平台。</w:t>
            </w:r>
          </w:p>
        </w:tc>
        <w:tc>
          <w:tcPr>
            <w:tcW w:w="434" w:type="pct"/>
            <w:vAlign w:val="center"/>
          </w:tcPr>
          <w:p w14:paraId="0FCE54A4">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套</w:t>
            </w:r>
          </w:p>
        </w:tc>
        <w:tc>
          <w:tcPr>
            <w:tcW w:w="436" w:type="pct"/>
            <w:vAlign w:val="center"/>
          </w:tcPr>
          <w:p w14:paraId="2AC3A63E">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r>
      <w:tr w14:paraId="7757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7" w:type="pct"/>
            <w:vAlign w:val="center"/>
          </w:tcPr>
          <w:p w14:paraId="51109667">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b/>
                <w:bCs/>
                <w:color w:val="000000"/>
                <w:kern w:val="0"/>
                <w:sz w:val="20"/>
                <w:szCs w:val="20"/>
              </w:rPr>
              <w:t>（七）</w:t>
            </w:r>
          </w:p>
        </w:tc>
        <w:tc>
          <w:tcPr>
            <w:tcW w:w="4442" w:type="pct"/>
            <w:gridSpan w:val="6"/>
            <w:vAlign w:val="center"/>
          </w:tcPr>
          <w:p w14:paraId="4494A57D">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b/>
                <w:bCs/>
                <w:color w:val="000000"/>
                <w:kern w:val="0"/>
                <w:sz w:val="20"/>
                <w:szCs w:val="20"/>
              </w:rPr>
              <w:t>备份及灾备</w:t>
            </w:r>
          </w:p>
        </w:tc>
      </w:tr>
      <w:tr w14:paraId="489A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57" w:type="pct"/>
            <w:vAlign w:val="center"/>
          </w:tcPr>
          <w:p w14:paraId="1878CF47">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882" w:type="pct"/>
            <w:gridSpan w:val="3"/>
            <w:vAlign w:val="center"/>
          </w:tcPr>
          <w:p w14:paraId="06B5C683">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备份及灾备</w:t>
            </w:r>
          </w:p>
        </w:tc>
        <w:tc>
          <w:tcPr>
            <w:tcW w:w="2689" w:type="pct"/>
            <w:vAlign w:val="center"/>
          </w:tcPr>
          <w:p w14:paraId="04CCA5FD">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本项目陕西省党政群机关和事业单位综合服务平台、陕西省权责清单事项管理系统需采用“本地+同城+异地”的方式.</w:t>
            </w:r>
          </w:p>
          <w:p w14:paraId="73327E78">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1、使用灾备技术：RTO、RPO</w:t>
            </w:r>
          </w:p>
          <w:p w14:paraId="4EEABB07">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2、要求：RTO/RPO≈0；</w:t>
            </w:r>
          </w:p>
          <w:p w14:paraId="2CF63D53">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3、RTO分钟级：实时数据保护技术（卷级CDP）；</w:t>
            </w:r>
          </w:p>
          <w:p w14:paraId="4F6510B7">
            <w:pPr>
              <w:widowControl/>
              <w:spacing w:line="240" w:lineRule="auto"/>
              <w:ind w:firstLine="0" w:firstLineChars="0"/>
              <w:jc w:val="left"/>
              <w:rPr>
                <w:rFonts w:hint="eastAsia" w:ascii="仿宋" w:hAnsi="仿宋" w:eastAsia="仿宋" w:cs="仿宋"/>
                <w:kern w:val="0"/>
                <w:sz w:val="20"/>
                <w:szCs w:val="20"/>
              </w:rPr>
            </w:pPr>
            <w:r>
              <w:rPr>
                <w:rFonts w:hint="eastAsia" w:ascii="仿宋" w:hAnsi="仿宋" w:eastAsia="仿宋" w:cs="仿宋"/>
                <w:kern w:val="0"/>
                <w:sz w:val="20"/>
                <w:szCs w:val="20"/>
              </w:rPr>
              <w:t>4、RTO秒级：数据库同步复制技术。</w:t>
            </w:r>
          </w:p>
        </w:tc>
        <w:tc>
          <w:tcPr>
            <w:tcW w:w="434" w:type="pct"/>
            <w:vAlign w:val="center"/>
          </w:tcPr>
          <w:p w14:paraId="1352CD8F">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套</w:t>
            </w:r>
          </w:p>
        </w:tc>
        <w:tc>
          <w:tcPr>
            <w:tcW w:w="436" w:type="pct"/>
            <w:vAlign w:val="center"/>
          </w:tcPr>
          <w:p w14:paraId="10B554E0">
            <w:pPr>
              <w:widowControl/>
              <w:spacing w:line="240" w:lineRule="auto"/>
              <w:ind w:firstLine="0" w:firstLineChars="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r>
    </w:tbl>
    <w:p w14:paraId="4CBBB238">
      <w:pPr>
        <w:pStyle w:val="4"/>
        <w:rPr>
          <w:rFonts w:hint="eastAsia" w:ascii="仿宋" w:hAnsi="仿宋" w:eastAsia="仿宋" w:cs="仿宋"/>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05BEA"/>
    <w:multiLevelType w:val="multilevel"/>
    <w:tmpl w:val="63E05BEA"/>
    <w:lvl w:ilvl="0" w:tentative="0">
      <w:start w:val="1"/>
      <w:numFmt w:val="chineseCountingThousand"/>
      <w:lvlText w:val="第%1章"/>
      <w:lvlJc w:val="left"/>
      <w:pPr>
        <w:ind w:left="284" w:hanging="284"/>
      </w:pPr>
      <w:rPr>
        <w:rFonts w:hint="eastAsia"/>
        <w:b/>
      </w:rPr>
    </w:lvl>
    <w:lvl w:ilvl="1" w:tentative="0">
      <w:start w:val="1"/>
      <w:numFmt w:val="decimal"/>
      <w:pStyle w:val="3"/>
      <w:suff w:val="space"/>
      <w:lvlText w:val="%2"/>
      <w:lvlJc w:val="left"/>
      <w:pPr>
        <w:ind w:left="284" w:hanging="284"/>
      </w:pPr>
      <w:rPr>
        <w:rFonts w:hint="eastAsia" w:ascii="宋体" w:hAnsi="宋体" w:eastAsia="宋体"/>
      </w:rPr>
    </w:lvl>
    <w:lvl w:ilvl="2" w:tentative="0">
      <w:start w:val="1"/>
      <w:numFmt w:val="decimal"/>
      <w:pStyle w:val="5"/>
      <w:suff w:val="space"/>
      <w:lvlText w:val="%2.%3"/>
      <w:lvlJc w:val="left"/>
      <w:pPr>
        <w:ind w:left="284" w:hanging="284"/>
      </w:pPr>
      <w:rPr>
        <w:rFonts w:hint="eastAsia" w:ascii="宋体" w:hAnsi="宋体" w:eastAsia="宋体"/>
      </w:rPr>
    </w:lvl>
    <w:lvl w:ilvl="3" w:tentative="0">
      <w:start w:val="1"/>
      <w:numFmt w:val="decimal"/>
      <w:suff w:val="space"/>
      <w:lvlText w:val="%2.%3.%4"/>
      <w:lvlJc w:val="left"/>
      <w:pPr>
        <w:ind w:left="284" w:hanging="284"/>
      </w:pPr>
      <w:rPr>
        <w:rFonts w:hint="eastAsia" w:ascii="宋体" w:hAnsi="宋体" w:eastAsia="宋体"/>
      </w:rPr>
    </w:lvl>
    <w:lvl w:ilvl="4" w:tentative="0">
      <w:start w:val="1"/>
      <w:numFmt w:val="decimal"/>
      <w:suff w:val="space"/>
      <w:lvlText w:val="%2.%3.%4.%5"/>
      <w:lvlJc w:val="left"/>
      <w:pPr>
        <w:ind w:left="284" w:hanging="284"/>
      </w:pPr>
      <w:rPr>
        <w:rFonts w:hint="eastAsia"/>
      </w:rPr>
    </w:lvl>
    <w:lvl w:ilvl="5" w:tentative="0">
      <w:start w:val="1"/>
      <w:numFmt w:val="decimal"/>
      <w:suff w:val="space"/>
      <w:lvlText w:val="%2.%3.%4.%5.%6"/>
      <w:lvlJc w:val="left"/>
      <w:pPr>
        <w:ind w:left="284" w:hanging="284"/>
      </w:pPr>
      <w:rPr>
        <w:rFonts w:hint="eastAsia"/>
      </w:rPr>
    </w:lvl>
    <w:lvl w:ilvl="6" w:tentative="0">
      <w:start w:val="1"/>
      <w:numFmt w:val="decimal"/>
      <w:suff w:val="space"/>
      <w:lvlText w:val="%2.%3.%4.%5.%6.%7"/>
      <w:lvlJc w:val="left"/>
      <w:pPr>
        <w:ind w:left="284" w:hanging="284"/>
      </w:pPr>
      <w:rPr>
        <w:rFonts w:hint="eastAsia"/>
      </w:rPr>
    </w:lvl>
    <w:lvl w:ilvl="7" w:tentative="0">
      <w:start w:val="1"/>
      <w:numFmt w:val="decimal"/>
      <w:suff w:val="space"/>
      <w:lvlText w:val="%1.%2.%3.%4.%5.%6.%7.%8"/>
      <w:lvlJc w:val="left"/>
      <w:pPr>
        <w:ind w:left="284" w:hanging="284"/>
      </w:pPr>
      <w:rPr>
        <w:rFonts w:hint="eastAsia"/>
      </w:rPr>
    </w:lvl>
    <w:lvl w:ilvl="8" w:tentative="0">
      <w:start w:val="1"/>
      <w:numFmt w:val="decimal"/>
      <w:suff w:val="space"/>
      <w:lvlText w:val="%1.%2.%3.%4.%5.%6.%7.%8.%9"/>
      <w:lvlJc w:val="left"/>
      <w:pPr>
        <w:ind w:left="284" w:hanging="2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753D5"/>
    <w:rsid w:val="127E1741"/>
    <w:rsid w:val="164F7B40"/>
    <w:rsid w:val="1770383D"/>
    <w:rsid w:val="6ADE6508"/>
    <w:rsid w:val="6F3E041D"/>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仿宋" w:hAnsi="仿宋" w:eastAsia="仿宋" w:cs="仿宋"/>
      <w:kern w:val="2"/>
      <w:sz w:val="28"/>
      <w:szCs w:val="24"/>
      <w:lang w:val="en-US" w:eastAsia="zh-CN" w:bidi="ar-SA"/>
    </w:rPr>
  </w:style>
  <w:style w:type="paragraph" w:styleId="3">
    <w:name w:val="heading 2"/>
    <w:basedOn w:val="1"/>
    <w:next w:val="4"/>
    <w:unhideWhenUsed/>
    <w:qFormat/>
    <w:uiPriority w:val="9"/>
    <w:pPr>
      <w:keepNext/>
      <w:keepLines/>
      <w:numPr>
        <w:ilvl w:val="1"/>
        <w:numId w:val="1"/>
      </w:numPr>
      <w:spacing w:before="260" w:after="260"/>
      <w:ind w:left="284" w:hanging="284" w:firstLineChars="0"/>
      <w:outlineLvl w:val="1"/>
    </w:pPr>
    <w:rPr>
      <w:b/>
      <w:bCs/>
      <w:kern w:val="0"/>
      <w:sz w:val="30"/>
      <w:szCs w:val="32"/>
    </w:rPr>
  </w:style>
  <w:style w:type="paragraph" w:styleId="5">
    <w:name w:val="heading 3"/>
    <w:basedOn w:val="1"/>
    <w:next w:val="4"/>
    <w:unhideWhenUsed/>
    <w:qFormat/>
    <w:uiPriority w:val="9"/>
    <w:pPr>
      <w:keepNext/>
      <w:keepLines/>
      <w:numPr>
        <w:ilvl w:val="2"/>
        <w:numId w:val="1"/>
      </w:numPr>
      <w:spacing w:before="260" w:after="260"/>
      <w:ind w:firstLine="0" w:firstLineChars="0"/>
      <w:outlineLvl w:val="2"/>
    </w:pPr>
    <w:rPr>
      <w:b/>
      <w:bCs/>
      <w:kern w:val="0"/>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Normal Indent"/>
    <w:basedOn w:val="1"/>
    <w:qFormat/>
    <w:uiPriority w:val="0"/>
    <w:pPr>
      <w:ind w:firstLine="420" w:firstLineChars="200"/>
    </w:pPr>
  </w:style>
  <w:style w:type="paragraph" w:styleId="6">
    <w:name w:val="Plain Text"/>
    <w:basedOn w:val="1"/>
    <w:link w:val="9"/>
    <w:qFormat/>
    <w:uiPriority w:val="0"/>
    <w:rPr>
      <w:rFonts w:ascii="仿宋" w:hAnsi="仿宋"/>
      <w:szCs w:val="21"/>
    </w:rPr>
  </w:style>
  <w:style w:type="character" w:customStyle="1" w:styleId="9">
    <w:name w:val="纯文本 字符1"/>
    <w:link w:val="6"/>
    <w:qFormat/>
    <w:locked/>
    <w:uiPriority w:val="99"/>
    <w:rPr>
      <w:rFonts w:ascii="仿宋" w:hAnsi="仿宋" w:eastAsia="仿宋"/>
      <w:kern w:val="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H</cp:lastModifiedBy>
  <dcterms:modified xsi:type="dcterms:W3CDTF">2025-04-09T08:13:54Z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52F136CE9E684A0A98A4E51062B27F86_12</vt:lpwstr>
  </property>
  <property fmtid="{D5CDD505-2E9C-101B-9397-08002B2CF9AE}" pid="4" name="KSOTemplateDocerSaveRecord">
    <vt:lpwstr>eyJoZGlkIjoiZjAzOWYwMjhiYjBlMzhhYzY1ODE1MTc0MGNiNjg5NmYiLCJ1c2VySWQiOiI1MjUwOTc0MjQifQ==</vt:lpwstr>
  </property>
</Properties>
</file>