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4E7FB">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27D46530">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采购项目编号：SCZK2024-JT-3045/001R</w:t>
      </w:r>
    </w:p>
    <w:p w14:paraId="42884D84">
      <w:pPr>
        <w:autoSpaceDE w:val="0"/>
        <w:autoSpaceDN w:val="0"/>
        <w:adjustRightInd w:val="0"/>
        <w:snapToGrid w:val="0"/>
        <w:spacing w:line="360" w:lineRule="auto"/>
        <w:jc w:val="left"/>
        <w:rPr>
          <w:rFonts w:hint="eastAsia" w:ascii="仿宋" w:hAnsi="仿宋" w:eastAsia="仿宋" w:cs="仿宋"/>
          <w:b/>
          <w:bCs/>
          <w:sz w:val="30"/>
          <w:szCs w:val="30"/>
          <w:lang w:val="zh-CN"/>
        </w:rPr>
      </w:pPr>
    </w:p>
    <w:p w14:paraId="7962CA35">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2C4E0B4D">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2ECF936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2347BD04">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40CF19F9">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榆林科创新城建设管理委员会关于除雪和市政维修高空作业设备的采购</w:t>
      </w:r>
      <w:r>
        <w:rPr>
          <w:rFonts w:hint="eastAsia" w:ascii="仿宋" w:hAnsi="仿宋" w:eastAsia="仿宋" w:cs="仿宋"/>
          <w:b/>
          <w:bCs/>
          <w:sz w:val="44"/>
          <w:szCs w:val="44"/>
          <w:lang w:eastAsia="zh-CN"/>
        </w:rPr>
        <w:t>（货物）（二次）</w:t>
      </w:r>
      <w:r>
        <w:rPr>
          <w:rFonts w:hint="eastAsia" w:ascii="仿宋" w:hAnsi="仿宋" w:eastAsia="仿宋" w:cs="仿宋"/>
          <w:b/>
          <w:bCs/>
          <w:sz w:val="44"/>
          <w:szCs w:val="44"/>
        </w:rPr>
        <w:t>项目</w:t>
      </w:r>
    </w:p>
    <w:p w14:paraId="5C0FCD83">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0782B08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竞争性谈判文件</w:t>
      </w:r>
    </w:p>
    <w:p w14:paraId="30BBDFCD">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6082B1BC">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3913D8A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010B8F3">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7120A847">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34AE1864">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21EAE64D">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1FF31003">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三</w:t>
      </w:r>
      <w:r>
        <w:rPr>
          <w:rFonts w:hint="eastAsia" w:ascii="仿宋" w:hAnsi="仿宋" w:eastAsia="仿宋" w:cs="仿宋"/>
          <w:b/>
          <w:bCs/>
          <w:sz w:val="30"/>
          <w:szCs w:val="30"/>
          <w:lang w:val="zh-CN"/>
        </w:rPr>
        <w:t>月</w:t>
      </w:r>
    </w:p>
    <w:p w14:paraId="4A711DB9">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34E1D83A">
      <w:pPr>
        <w:rPr>
          <w:rFonts w:hint="eastAsia" w:ascii="仿宋" w:hAnsi="仿宋" w:eastAsia="仿宋" w:cs="仿宋"/>
          <w:sz w:val="32"/>
          <w:szCs w:val="32"/>
        </w:rPr>
      </w:pPr>
      <w:r>
        <w:rPr>
          <w:rFonts w:hint="eastAsia" w:ascii="仿宋" w:hAnsi="仿宋" w:eastAsia="仿宋" w:cs="仿宋"/>
          <w:sz w:val="32"/>
          <w:szCs w:val="32"/>
        </w:rPr>
        <w:br w:type="page"/>
      </w:r>
    </w:p>
    <w:p w14:paraId="46F13EEA">
      <w:pPr>
        <w:pStyle w:val="22"/>
        <w:rPr>
          <w:rFonts w:hint="eastAsia" w:ascii="仿宋" w:hAnsi="仿宋" w:eastAsia="仿宋" w:cs="仿宋"/>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14:paraId="6A3C08D1">
      <w:pPr>
        <w:pStyle w:val="5"/>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04C552C1">
      <w:pPr>
        <w:pStyle w:val="35"/>
        <w:tabs>
          <w:tab w:val="right" w:leader="dot" w:pos="9740"/>
          <w:tab w:val="clear" w:pos="9344"/>
        </w:tabs>
      </w:pPr>
      <w:r>
        <w:rPr>
          <w:rFonts w:hint="eastAsia" w:ascii="仿宋" w:hAnsi="仿宋" w:eastAsia="仿宋" w:cs="仿宋"/>
          <w:sz w:val="20"/>
        </w:rPr>
        <w:fldChar w:fldCharType="begin"/>
      </w:r>
      <w:r>
        <w:rPr>
          <w:rFonts w:hint="eastAsia" w:ascii="仿宋" w:hAnsi="仿宋" w:eastAsia="仿宋" w:cs="仿宋"/>
          <w:sz w:val="20"/>
        </w:rPr>
        <w:instrText xml:space="preserve"> TOC \o "1-2" \h \z \u </w:instrText>
      </w:r>
      <w:r>
        <w:rPr>
          <w:rFonts w:hint="eastAsia" w:ascii="仿宋" w:hAnsi="仿宋" w:eastAsia="仿宋" w:cs="仿宋"/>
          <w:sz w:val="20"/>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_Toc31479 </w:instrText>
      </w:r>
      <w:r>
        <w:rPr>
          <w:rFonts w:hint="eastAsia" w:ascii="仿宋" w:hAnsi="仿宋" w:eastAsia="仿宋" w:cs="仿宋"/>
        </w:rPr>
        <w:fldChar w:fldCharType="separate"/>
      </w:r>
      <w:r>
        <w:rPr>
          <w:rFonts w:hint="eastAsia" w:ascii="仿宋" w:hAnsi="仿宋" w:eastAsia="仿宋" w:cs="仿宋"/>
          <w:kern w:val="0"/>
          <w:szCs w:val="32"/>
        </w:rPr>
        <w:t>第一章  谈判公告</w:t>
      </w:r>
      <w:r>
        <w:tab/>
      </w:r>
      <w:r>
        <w:fldChar w:fldCharType="begin"/>
      </w:r>
      <w:r>
        <w:instrText xml:space="preserve"> PAGEREF _Toc31479 \h </w:instrText>
      </w:r>
      <w:r>
        <w:fldChar w:fldCharType="separate"/>
      </w:r>
      <w:r>
        <w:t>1</w:t>
      </w:r>
      <w:r>
        <w:fldChar w:fldCharType="end"/>
      </w:r>
      <w:r>
        <w:rPr>
          <w:rFonts w:hint="eastAsia" w:ascii="仿宋" w:hAnsi="仿宋" w:eastAsia="仿宋" w:cs="仿宋"/>
        </w:rPr>
        <w:fldChar w:fldCharType="end"/>
      </w:r>
    </w:p>
    <w:p w14:paraId="581DF63A">
      <w:pPr>
        <w:pStyle w:val="35"/>
        <w:tabs>
          <w:tab w:val="right" w:leader="dot" w:pos="9740"/>
          <w:tab w:val="clear" w:pos="9344"/>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_Toc21839 </w:instrText>
      </w:r>
      <w:r>
        <w:rPr>
          <w:rFonts w:hint="eastAsia" w:ascii="仿宋" w:hAnsi="仿宋" w:eastAsia="仿宋" w:cs="仿宋"/>
          <w:szCs w:val="20"/>
        </w:rPr>
        <w:fldChar w:fldCharType="separate"/>
      </w:r>
      <w:r>
        <w:rPr>
          <w:rFonts w:hint="eastAsia" w:ascii="仿宋" w:hAnsi="仿宋" w:eastAsia="仿宋" w:cs="仿宋"/>
          <w:szCs w:val="48"/>
        </w:rPr>
        <w:t>第二章  供应商须知</w:t>
      </w:r>
      <w:r>
        <w:tab/>
      </w:r>
      <w:r>
        <w:fldChar w:fldCharType="begin"/>
      </w:r>
      <w:r>
        <w:instrText xml:space="preserve"> PAGEREF _Toc21839 \h </w:instrText>
      </w:r>
      <w:r>
        <w:fldChar w:fldCharType="separate"/>
      </w:r>
      <w:r>
        <w:t>5</w:t>
      </w:r>
      <w:r>
        <w:fldChar w:fldCharType="end"/>
      </w:r>
      <w:r>
        <w:rPr>
          <w:rFonts w:hint="eastAsia" w:ascii="仿宋" w:hAnsi="仿宋" w:eastAsia="仿宋" w:cs="仿宋"/>
          <w:szCs w:val="20"/>
        </w:rPr>
        <w:fldChar w:fldCharType="end"/>
      </w:r>
    </w:p>
    <w:p w14:paraId="0C1A3CD0">
      <w:pPr>
        <w:pStyle w:val="35"/>
        <w:tabs>
          <w:tab w:val="right" w:leader="dot" w:pos="9740"/>
          <w:tab w:val="clear" w:pos="9344"/>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_Toc28287 </w:instrText>
      </w:r>
      <w:r>
        <w:rPr>
          <w:rFonts w:hint="eastAsia" w:ascii="仿宋" w:hAnsi="仿宋" w:eastAsia="仿宋" w:cs="仿宋"/>
          <w:szCs w:val="20"/>
        </w:rPr>
        <w:fldChar w:fldCharType="separate"/>
      </w:r>
      <w:r>
        <w:rPr>
          <w:rFonts w:hint="eastAsia" w:ascii="仿宋" w:hAnsi="仿宋" w:eastAsia="仿宋" w:cs="仿宋"/>
          <w:kern w:val="0"/>
          <w:szCs w:val="32"/>
        </w:rPr>
        <w:t>第三章  拟签订的合同文本</w:t>
      </w:r>
      <w:r>
        <w:tab/>
      </w:r>
      <w:r>
        <w:fldChar w:fldCharType="begin"/>
      </w:r>
      <w:r>
        <w:instrText xml:space="preserve"> PAGEREF _Toc28287 \h </w:instrText>
      </w:r>
      <w:r>
        <w:fldChar w:fldCharType="separate"/>
      </w:r>
      <w:r>
        <w:t>28</w:t>
      </w:r>
      <w:r>
        <w:fldChar w:fldCharType="end"/>
      </w:r>
      <w:r>
        <w:rPr>
          <w:rFonts w:hint="eastAsia" w:ascii="仿宋" w:hAnsi="仿宋" w:eastAsia="仿宋" w:cs="仿宋"/>
          <w:szCs w:val="20"/>
        </w:rPr>
        <w:fldChar w:fldCharType="end"/>
      </w:r>
    </w:p>
    <w:p w14:paraId="1D27D3B4">
      <w:pPr>
        <w:pStyle w:val="35"/>
        <w:tabs>
          <w:tab w:val="right" w:leader="dot" w:pos="9740"/>
          <w:tab w:val="clear" w:pos="9344"/>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_Toc20288 </w:instrText>
      </w:r>
      <w:r>
        <w:rPr>
          <w:rFonts w:hint="eastAsia" w:ascii="仿宋" w:hAnsi="仿宋" w:eastAsia="仿宋" w:cs="仿宋"/>
          <w:szCs w:val="20"/>
        </w:rPr>
        <w:fldChar w:fldCharType="separate"/>
      </w:r>
      <w:r>
        <w:rPr>
          <w:rFonts w:hint="eastAsia" w:ascii="仿宋" w:hAnsi="仿宋" w:eastAsia="仿宋" w:cs="仿宋"/>
          <w:kern w:val="0"/>
          <w:szCs w:val="32"/>
        </w:rPr>
        <w:t>第四章  采购内容及要求</w:t>
      </w:r>
      <w:r>
        <w:tab/>
      </w:r>
      <w:r>
        <w:fldChar w:fldCharType="begin"/>
      </w:r>
      <w:r>
        <w:instrText xml:space="preserve"> PAGEREF _Toc20288 \h </w:instrText>
      </w:r>
      <w:r>
        <w:fldChar w:fldCharType="separate"/>
      </w:r>
      <w:r>
        <w:t>33</w:t>
      </w:r>
      <w:r>
        <w:fldChar w:fldCharType="end"/>
      </w:r>
      <w:r>
        <w:rPr>
          <w:rFonts w:hint="eastAsia" w:ascii="仿宋" w:hAnsi="仿宋" w:eastAsia="仿宋" w:cs="仿宋"/>
          <w:szCs w:val="20"/>
        </w:rPr>
        <w:fldChar w:fldCharType="end"/>
      </w:r>
    </w:p>
    <w:p w14:paraId="3E543982">
      <w:pPr>
        <w:pStyle w:val="35"/>
        <w:tabs>
          <w:tab w:val="right" w:leader="dot" w:pos="9740"/>
          <w:tab w:val="clear" w:pos="9344"/>
        </w:tabs>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_Toc11135 </w:instrText>
      </w:r>
      <w:r>
        <w:rPr>
          <w:rFonts w:hint="eastAsia" w:ascii="仿宋" w:hAnsi="仿宋" w:eastAsia="仿宋" w:cs="仿宋"/>
          <w:szCs w:val="20"/>
        </w:rPr>
        <w:fldChar w:fldCharType="separate"/>
      </w:r>
      <w:r>
        <w:rPr>
          <w:rFonts w:hint="eastAsia" w:ascii="仿宋" w:hAnsi="仿宋" w:eastAsia="仿宋" w:cs="仿宋"/>
          <w:kern w:val="0"/>
          <w:szCs w:val="32"/>
        </w:rPr>
        <w:t>第五章  谈判响应文件格式</w:t>
      </w:r>
      <w:r>
        <w:tab/>
      </w:r>
      <w:r>
        <w:fldChar w:fldCharType="begin"/>
      </w:r>
      <w:r>
        <w:instrText xml:space="preserve"> PAGEREF _Toc11135 \h </w:instrText>
      </w:r>
      <w:r>
        <w:fldChar w:fldCharType="separate"/>
      </w:r>
      <w:r>
        <w:t>34</w:t>
      </w:r>
      <w:r>
        <w:fldChar w:fldCharType="end"/>
      </w:r>
      <w:r>
        <w:rPr>
          <w:rFonts w:hint="eastAsia" w:ascii="仿宋" w:hAnsi="仿宋" w:eastAsia="仿宋" w:cs="仿宋"/>
          <w:szCs w:val="20"/>
        </w:rPr>
        <w:fldChar w:fldCharType="end"/>
      </w:r>
    </w:p>
    <w:p w14:paraId="7C99E321">
      <w:pPr>
        <w:rPr>
          <w:rFonts w:hint="eastAsia" w:ascii="仿宋" w:hAnsi="仿宋" w:eastAsia="仿宋" w:cs="仿宋"/>
          <w:szCs w:val="20"/>
        </w:rPr>
      </w:pPr>
      <w:r>
        <w:rPr>
          <w:rFonts w:hint="eastAsia" w:ascii="仿宋" w:hAnsi="仿宋" w:eastAsia="仿宋" w:cs="仿宋"/>
          <w:szCs w:val="20"/>
        </w:rPr>
        <w:br w:type="page"/>
      </w:r>
      <w:r>
        <w:rPr>
          <w:rFonts w:hint="eastAsia" w:ascii="仿宋" w:hAnsi="仿宋" w:eastAsia="仿宋" w:cs="仿宋"/>
          <w:szCs w:val="20"/>
        </w:rPr>
        <w:fldChar w:fldCharType="end"/>
      </w:r>
      <w:bookmarkStart w:id="0" w:name="_Toc21755"/>
      <w:bookmarkStart w:id="1" w:name="_Toc415499894"/>
      <w:bookmarkStart w:id="2" w:name="_Toc58504445"/>
      <w:bookmarkStart w:id="3" w:name="_Toc31479"/>
      <w:bookmarkStart w:id="4" w:name="_Toc496324577"/>
      <w:bookmarkStart w:id="5" w:name="_Toc176882541"/>
      <w:bookmarkStart w:id="6" w:name="_Toc500746964"/>
      <w:bookmarkStart w:id="7" w:name="_Toc499711882"/>
      <w:bookmarkStart w:id="8" w:name="_Toc503063420"/>
      <w:bookmarkStart w:id="9" w:name="_Toc499711041"/>
      <w:bookmarkStart w:id="10" w:name="_Toc177817333"/>
      <w:bookmarkStart w:id="11" w:name="_Toc177189234"/>
      <w:bookmarkStart w:id="12" w:name="_Toc492955413"/>
      <w:bookmarkStart w:id="13" w:name="_Toc177995472"/>
      <w:bookmarkStart w:id="14" w:name="_Toc500747060"/>
      <w:bookmarkStart w:id="15" w:name="_Toc500747187"/>
      <w:bookmarkStart w:id="16" w:name="_Toc53722839"/>
      <w:bookmarkStart w:id="17" w:name="_Toc70687138"/>
      <w:bookmarkStart w:id="18" w:name="_Toc385992325"/>
      <w:bookmarkStart w:id="19" w:name="_Toc385992324"/>
    </w:p>
    <w:p w14:paraId="01F3A4E0">
      <w:pPr>
        <w:pStyle w:val="68"/>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rPr>
        <w:sectPr>
          <w:headerReference r:id="rId7" w:type="default"/>
          <w:footerReference r:id="rId8" w:type="default"/>
          <w:pgSz w:w="11906" w:h="16838"/>
          <w:pgMar w:top="1440" w:right="1083" w:bottom="1440" w:left="1083" w:header="851" w:footer="992" w:gutter="0"/>
          <w:pgNumType w:start="1"/>
          <w:cols w:space="720" w:num="1"/>
          <w:docGrid w:type="lines" w:linePitch="312" w:charSpace="0"/>
        </w:sectPr>
      </w:pPr>
    </w:p>
    <w:p w14:paraId="41A67734">
      <w:pPr>
        <w:pStyle w:val="68"/>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rPr>
      </w:pPr>
      <w:r>
        <w:rPr>
          <w:rFonts w:hint="eastAsia" w:ascii="仿宋" w:hAnsi="仿宋" w:eastAsia="仿宋" w:cs="仿宋"/>
          <w:b/>
          <w:kern w:val="0"/>
          <w:sz w:val="32"/>
          <w:szCs w:val="32"/>
        </w:rPr>
        <w:t>第一章  谈判公告</w:t>
      </w:r>
      <w:bookmarkEnd w:id="0"/>
      <w:bookmarkEnd w:id="1"/>
      <w:bookmarkEnd w:id="2"/>
      <w:bookmarkEnd w:id="3"/>
    </w:p>
    <w:p w14:paraId="22A90EB5">
      <w:pPr>
        <w:jc w:val="center"/>
        <w:rPr>
          <w:rFonts w:hint="eastAsia" w:ascii="仿宋" w:hAnsi="仿宋" w:eastAsia="仿宋" w:cs="仿宋"/>
          <w:b/>
          <w:bCs/>
          <w:sz w:val="28"/>
          <w:szCs w:val="36"/>
        </w:rPr>
      </w:pPr>
      <w:r>
        <w:rPr>
          <w:rFonts w:hint="eastAsia" w:ascii="仿宋" w:hAnsi="仿宋" w:eastAsia="仿宋" w:cs="仿宋"/>
          <w:b/>
          <w:bCs/>
          <w:sz w:val="28"/>
          <w:szCs w:val="36"/>
        </w:rPr>
        <w:t>榆林科创新城建设管理委员会关于除雪和市政维修高空作业设备的采购</w:t>
      </w:r>
      <w:r>
        <w:rPr>
          <w:rFonts w:hint="eastAsia" w:ascii="仿宋" w:hAnsi="仿宋" w:eastAsia="仿宋" w:cs="仿宋"/>
          <w:b/>
          <w:bCs/>
          <w:sz w:val="28"/>
          <w:szCs w:val="36"/>
          <w:lang w:eastAsia="zh-CN"/>
        </w:rPr>
        <w:t>（货物）（二次）</w:t>
      </w:r>
      <w:r>
        <w:rPr>
          <w:rFonts w:hint="eastAsia" w:ascii="仿宋" w:hAnsi="仿宋" w:eastAsia="仿宋" w:cs="仿宋"/>
          <w:b/>
          <w:bCs/>
          <w:sz w:val="28"/>
          <w:szCs w:val="36"/>
        </w:rPr>
        <w:t>项目竞争性谈判公告</w:t>
      </w:r>
    </w:p>
    <w:bookmarkEnd w:id="4"/>
    <w:bookmarkEnd w:id="5"/>
    <w:bookmarkEnd w:id="6"/>
    <w:bookmarkEnd w:id="7"/>
    <w:bookmarkEnd w:id="8"/>
    <w:bookmarkEnd w:id="9"/>
    <w:bookmarkEnd w:id="10"/>
    <w:bookmarkEnd w:id="11"/>
    <w:bookmarkEnd w:id="12"/>
    <w:bookmarkEnd w:id="13"/>
    <w:bookmarkEnd w:id="14"/>
    <w:bookmarkEnd w:id="15"/>
    <w:bookmarkEnd w:id="16"/>
    <w:bookmarkEnd w:id="17"/>
    <w:p w14:paraId="67DBEA65">
      <w:pPr>
        <w:pStyle w:val="22"/>
        <w:tabs>
          <w:tab w:val="left" w:pos="567"/>
        </w:tabs>
        <w:rPr>
          <w:rFonts w:hint="eastAsia" w:ascii="仿宋" w:hAnsi="仿宋" w:eastAsia="仿宋" w:cs="仿宋"/>
        </w:rPr>
      </w:pPr>
      <w:bookmarkStart w:id="20" w:name="_Toc249525158"/>
      <w:bookmarkStart w:id="21" w:name="_Toc232176271"/>
      <w:bookmarkStart w:id="22" w:name="_Toc184043011"/>
      <w:bookmarkStart w:id="23" w:name="_Toc232395211"/>
      <w:bookmarkStart w:id="24" w:name="_Toc249515277"/>
      <w:bookmarkStart w:id="25" w:name="_Toc256342142"/>
      <w:bookmarkStart w:id="26" w:name="_Toc249515389"/>
      <w:bookmarkStart w:id="27" w:name="_Toc58504446"/>
      <w:bookmarkStart w:id="28" w:name="_Toc230013631"/>
      <w:bookmarkStart w:id="29" w:name="_Toc21126"/>
      <w:bookmarkStart w:id="30" w:name="_Toc230099796"/>
      <w:bookmarkStart w:id="31" w:name="_Toc415499895"/>
      <w:bookmarkStart w:id="32" w:name="_Toc230583540"/>
      <w:bookmarkStart w:id="33" w:name="_Toc500746965"/>
      <w:bookmarkStart w:id="34" w:name="_Toc500747188"/>
      <w:bookmarkStart w:id="35" w:name="_Toc184043012"/>
      <w:bookmarkStart w:id="36" w:name="_Toc230583541"/>
      <w:bookmarkStart w:id="37" w:name="_Toc499711883"/>
      <w:bookmarkStart w:id="38" w:name="_Toc70687139"/>
      <w:bookmarkStart w:id="39" w:name="_Toc177995473"/>
      <w:bookmarkStart w:id="40" w:name="_Toc53722840"/>
      <w:bookmarkStart w:id="41" w:name="_Toc496324578"/>
      <w:bookmarkStart w:id="42" w:name="_Toc503063421"/>
      <w:bookmarkStart w:id="43" w:name="_Toc177817334"/>
      <w:bookmarkStart w:id="44" w:name="_Toc500747061"/>
      <w:bookmarkStart w:id="45" w:name="_Toc230013632"/>
      <w:bookmarkStart w:id="46" w:name="_Toc249515390"/>
      <w:bookmarkStart w:id="47" w:name="_Toc232176272"/>
      <w:bookmarkStart w:id="48" w:name="_Toc232395212"/>
      <w:bookmarkStart w:id="49" w:name="_Toc177189235"/>
      <w:bookmarkStart w:id="50" w:name="_Toc249515278"/>
      <w:bookmarkStart w:id="51" w:name="_Toc499711042"/>
      <w:bookmarkStart w:id="52" w:name="_Toc176882542"/>
      <w:bookmarkStart w:id="53" w:name="_Toc492955414"/>
      <w:bookmarkStart w:id="54" w:name="_Toc256342143"/>
      <w:bookmarkStart w:id="55" w:name="_Toc230099797"/>
      <w:bookmarkStart w:id="56" w:name="_Toc249525159"/>
    </w:p>
    <w:p w14:paraId="5440D64A">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93685E4">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rPr>
        <w:t>榆林科创新城建设管理委员会关于除雪和市政维修高空作业设备的采购</w:t>
      </w:r>
      <w:r>
        <w:rPr>
          <w:rFonts w:hint="eastAsia" w:ascii="仿宋" w:hAnsi="仿宋" w:eastAsia="仿宋" w:cs="仿宋"/>
          <w:color w:val="333333"/>
          <w:u w:val="single"/>
          <w:shd w:val="clear" w:color="auto" w:fill="FFFFFF"/>
          <w:lang w:eastAsia="zh-CN"/>
        </w:rPr>
        <w:t>（货物）（二次）</w:t>
      </w:r>
      <w:r>
        <w:rPr>
          <w:rFonts w:hint="eastAsia" w:ascii="仿宋" w:hAnsi="仿宋" w:eastAsia="仿宋" w:cs="仿宋"/>
          <w:color w:val="333333"/>
          <w:shd w:val="clear" w:color="auto" w:fill="FFFFFF"/>
        </w:rPr>
        <w:t>采购项目的潜在供应商应在</w:t>
      </w:r>
      <w:r>
        <w:rPr>
          <w:rFonts w:hint="eastAsia" w:ascii="仿宋" w:hAnsi="仿宋" w:eastAsia="仿宋" w:cs="仿宋"/>
          <w:color w:val="0A82E5"/>
          <w:u w:val="single"/>
          <w:shd w:val="clear" w:color="auto" w:fill="FFFFFF"/>
        </w:rPr>
        <w:t xml:space="preserve"> 全国公共资源交易中心平台（陕西省）使用CA锁报名后 </w:t>
      </w:r>
      <w:r>
        <w:rPr>
          <w:rFonts w:hint="eastAsia" w:ascii="仿宋" w:hAnsi="仿宋" w:eastAsia="仿宋" w:cs="仿宋"/>
          <w:color w:val="333333"/>
          <w:shd w:val="clear" w:color="auto" w:fill="FFFFFF"/>
        </w:rPr>
        <w:t>获取采购文件，并于</w:t>
      </w:r>
      <w:r>
        <w:rPr>
          <w:rFonts w:hint="eastAsia" w:ascii="仿宋" w:hAnsi="仿宋" w:eastAsia="仿宋" w:cs="仿宋"/>
          <w:color w:val="0A82E5"/>
          <w:shd w:val="clear" w:color="auto" w:fill="FFFFFF"/>
        </w:rPr>
        <w:t> </w:t>
      </w:r>
      <w:r>
        <w:rPr>
          <w:rFonts w:hint="eastAsia" w:ascii="仿宋" w:hAnsi="仿宋" w:eastAsia="仿宋" w:cs="仿宋"/>
          <w:color w:val="0A82E5"/>
          <w:u w:val="single"/>
          <w:shd w:val="clear" w:color="auto" w:fill="FFFFFF"/>
        </w:rPr>
        <w:t xml:space="preserve"> </w:t>
      </w:r>
      <w:r>
        <w:rPr>
          <w:rFonts w:hint="eastAsia" w:ascii="仿宋" w:hAnsi="仿宋" w:eastAsia="仿宋" w:cs="仿宋"/>
          <w:color w:val="auto"/>
          <w:highlight w:val="none"/>
          <w:u w:val="single"/>
          <w:shd w:val="clear" w:color="auto" w:fill="FFFFFF"/>
          <w:lang w:val="en-US" w:eastAsia="zh-CN"/>
        </w:rPr>
        <w:t>2025年04月03日</w:t>
      </w:r>
      <w:r>
        <w:rPr>
          <w:rFonts w:hint="eastAsia" w:ascii="仿宋" w:hAnsi="仿宋" w:eastAsia="仿宋" w:cs="仿宋"/>
          <w:color w:val="333333"/>
          <w:shd w:val="clear" w:color="auto" w:fill="FFFFFF"/>
        </w:rPr>
        <w:t>（北京时间）前递交响应文件。</w:t>
      </w:r>
    </w:p>
    <w:p w14:paraId="50C3DFE7">
      <w:pPr>
        <w:pStyle w:val="22"/>
        <w:tabs>
          <w:tab w:val="left" w:pos="567"/>
        </w:tabs>
        <w:rPr>
          <w:rFonts w:hint="eastAsia" w:ascii="仿宋" w:hAnsi="仿宋" w:eastAsia="仿宋" w:cs="仿宋"/>
        </w:rPr>
      </w:pPr>
    </w:p>
    <w:p w14:paraId="228C2260">
      <w:pPr>
        <w:spacing w:line="520" w:lineRule="exact"/>
        <w:ind w:firstLine="480" w:firstLineChars="200"/>
        <w:outlineLvl w:val="1"/>
        <w:rPr>
          <w:rFonts w:hint="eastAsia" w:ascii="仿宋" w:hAnsi="仿宋" w:eastAsia="仿宋" w:cs="仿宋"/>
          <w:sz w:val="24"/>
        </w:rPr>
      </w:pPr>
      <w:bookmarkStart w:id="57" w:name="_Toc5587"/>
      <w:r>
        <w:rPr>
          <w:rFonts w:hint="eastAsia" w:ascii="仿宋" w:hAnsi="仿宋" w:eastAsia="仿宋" w:cs="仿宋"/>
          <w:sz w:val="24"/>
        </w:rPr>
        <w:t>一、项目基本情况</w:t>
      </w:r>
      <w:bookmarkEnd w:id="57"/>
    </w:p>
    <w:p w14:paraId="6CA1C6C2">
      <w:pPr>
        <w:spacing w:line="520" w:lineRule="exact"/>
        <w:ind w:firstLine="480" w:firstLineChars="200"/>
        <w:outlineLvl w:val="1"/>
        <w:rPr>
          <w:rFonts w:hint="eastAsia" w:ascii="仿宋" w:hAnsi="仿宋" w:eastAsia="仿宋" w:cs="仿宋"/>
          <w:sz w:val="24"/>
          <w:lang w:eastAsia="zh-CN"/>
        </w:rPr>
      </w:pPr>
      <w:bookmarkStart w:id="58" w:name="_Toc24537"/>
      <w:r>
        <w:rPr>
          <w:rFonts w:hint="eastAsia" w:ascii="仿宋" w:hAnsi="仿宋" w:eastAsia="仿宋" w:cs="仿宋"/>
          <w:sz w:val="24"/>
        </w:rPr>
        <w:t>项目编号：</w:t>
      </w:r>
      <w:bookmarkEnd w:id="58"/>
      <w:r>
        <w:rPr>
          <w:rFonts w:hint="eastAsia" w:ascii="仿宋" w:hAnsi="仿宋" w:eastAsia="仿宋" w:cs="仿宋"/>
          <w:sz w:val="24"/>
        </w:rPr>
        <w:t>SCZK2024-JT-</w:t>
      </w:r>
      <w:r>
        <w:rPr>
          <w:rFonts w:hint="eastAsia" w:ascii="仿宋" w:hAnsi="仿宋" w:eastAsia="仿宋" w:cs="仿宋"/>
          <w:sz w:val="24"/>
          <w:lang w:eastAsia="zh-CN"/>
        </w:rPr>
        <w:t>3045/001R</w:t>
      </w:r>
    </w:p>
    <w:p w14:paraId="2253233E">
      <w:pPr>
        <w:spacing w:line="520" w:lineRule="exact"/>
        <w:ind w:firstLine="480" w:firstLineChars="200"/>
        <w:outlineLvl w:val="1"/>
        <w:rPr>
          <w:rFonts w:hint="eastAsia" w:ascii="仿宋" w:hAnsi="仿宋" w:eastAsia="仿宋" w:cs="仿宋"/>
          <w:sz w:val="24"/>
          <w:lang w:eastAsia="zh-CN"/>
        </w:rPr>
      </w:pPr>
      <w:bookmarkStart w:id="59" w:name="_Toc618"/>
      <w:r>
        <w:rPr>
          <w:rFonts w:hint="eastAsia" w:ascii="仿宋" w:hAnsi="仿宋" w:eastAsia="仿宋" w:cs="仿宋"/>
          <w:sz w:val="24"/>
        </w:rPr>
        <w:t>项目名称：</w:t>
      </w:r>
      <w:bookmarkEnd w:id="59"/>
      <w:r>
        <w:rPr>
          <w:rFonts w:hint="eastAsia" w:ascii="仿宋" w:hAnsi="仿宋" w:eastAsia="仿宋" w:cs="仿宋"/>
          <w:sz w:val="24"/>
        </w:rPr>
        <w:t>榆林科创新城建设管理委员会关于除雪和市政维修高空作业设备的采购</w:t>
      </w:r>
      <w:r>
        <w:rPr>
          <w:rFonts w:hint="eastAsia" w:ascii="仿宋" w:hAnsi="仿宋" w:eastAsia="仿宋" w:cs="仿宋"/>
          <w:sz w:val="24"/>
          <w:lang w:eastAsia="zh-CN"/>
        </w:rPr>
        <w:t>（货物）（二次）</w:t>
      </w:r>
    </w:p>
    <w:p w14:paraId="0406CAF5">
      <w:pPr>
        <w:spacing w:line="520" w:lineRule="exact"/>
        <w:ind w:firstLine="480" w:firstLineChars="200"/>
        <w:outlineLvl w:val="1"/>
        <w:rPr>
          <w:rFonts w:hint="eastAsia" w:ascii="仿宋" w:hAnsi="仿宋" w:eastAsia="仿宋" w:cs="仿宋"/>
          <w:sz w:val="24"/>
        </w:rPr>
      </w:pPr>
      <w:bookmarkStart w:id="60" w:name="_Toc26490"/>
      <w:r>
        <w:rPr>
          <w:rFonts w:hint="eastAsia" w:ascii="仿宋" w:hAnsi="仿宋" w:eastAsia="仿宋" w:cs="仿宋"/>
          <w:sz w:val="24"/>
        </w:rPr>
        <w:t>采购方式：竞争性谈判</w:t>
      </w:r>
      <w:bookmarkEnd w:id="60"/>
    </w:p>
    <w:p w14:paraId="59BFAFA6">
      <w:pPr>
        <w:spacing w:line="520" w:lineRule="exact"/>
        <w:ind w:firstLine="480" w:firstLineChars="200"/>
        <w:outlineLvl w:val="1"/>
        <w:rPr>
          <w:rFonts w:hint="eastAsia" w:ascii="仿宋" w:hAnsi="仿宋" w:eastAsia="仿宋" w:cs="仿宋"/>
          <w:sz w:val="24"/>
        </w:rPr>
      </w:pPr>
      <w:bookmarkStart w:id="61" w:name="_Toc9710"/>
      <w:r>
        <w:rPr>
          <w:rFonts w:hint="eastAsia" w:ascii="仿宋" w:hAnsi="仿宋" w:eastAsia="仿宋" w:cs="仿宋"/>
          <w:sz w:val="24"/>
        </w:rPr>
        <w:t>预算金额：</w:t>
      </w:r>
      <w:r>
        <w:rPr>
          <w:rFonts w:hint="eastAsia" w:ascii="仿宋" w:hAnsi="仿宋" w:eastAsia="仿宋" w:cs="仿宋"/>
          <w:sz w:val="24"/>
          <w:lang w:val="en-US" w:eastAsia="zh-CN"/>
        </w:rPr>
        <w:t>696000.00</w:t>
      </w:r>
      <w:r>
        <w:rPr>
          <w:rFonts w:hint="eastAsia" w:ascii="仿宋" w:hAnsi="仿宋" w:eastAsia="仿宋" w:cs="仿宋"/>
          <w:sz w:val="24"/>
        </w:rPr>
        <w:t>元</w:t>
      </w:r>
      <w:bookmarkEnd w:id="61"/>
    </w:p>
    <w:p w14:paraId="669A3A26">
      <w:pPr>
        <w:spacing w:line="520" w:lineRule="exact"/>
        <w:ind w:firstLine="480" w:firstLineChars="200"/>
        <w:outlineLvl w:val="1"/>
        <w:rPr>
          <w:rFonts w:hint="eastAsia" w:ascii="仿宋" w:hAnsi="仿宋" w:eastAsia="仿宋" w:cs="仿宋"/>
          <w:sz w:val="24"/>
        </w:rPr>
      </w:pPr>
      <w:bookmarkStart w:id="62" w:name="_Toc26071"/>
      <w:r>
        <w:rPr>
          <w:rFonts w:hint="eastAsia" w:ascii="仿宋" w:hAnsi="仿宋" w:eastAsia="仿宋" w:cs="仿宋"/>
          <w:sz w:val="24"/>
        </w:rPr>
        <w:t>采购需求：</w:t>
      </w:r>
      <w:bookmarkEnd w:id="62"/>
    </w:p>
    <w:p w14:paraId="08531C71">
      <w:pPr>
        <w:spacing w:line="520" w:lineRule="exact"/>
        <w:ind w:firstLine="480" w:firstLineChars="200"/>
        <w:outlineLvl w:val="1"/>
        <w:rPr>
          <w:rFonts w:hint="eastAsia" w:ascii="仿宋" w:hAnsi="仿宋" w:eastAsia="仿宋" w:cs="仿宋"/>
          <w:sz w:val="24"/>
        </w:rPr>
      </w:pPr>
      <w:bookmarkStart w:id="63" w:name="_Toc10171"/>
      <w:r>
        <w:rPr>
          <w:rFonts w:hint="eastAsia" w:ascii="仿宋" w:hAnsi="仿宋" w:eastAsia="仿宋" w:cs="仿宋"/>
          <w:sz w:val="24"/>
        </w:rPr>
        <w:t>合同包1（</w:t>
      </w:r>
      <w:r>
        <w:rPr>
          <w:rFonts w:hint="eastAsia" w:ascii="仿宋" w:hAnsi="仿宋" w:eastAsia="仿宋" w:cs="仿宋"/>
          <w:sz w:val="24"/>
          <w:u w:val="single"/>
        </w:rPr>
        <w:t xml:space="preserve"> 榆林科创新城建设管理委员会关于除雪和市政维修高空作业设备的采购</w:t>
      </w:r>
      <w:r>
        <w:rPr>
          <w:rFonts w:hint="eastAsia" w:ascii="仿宋" w:hAnsi="仿宋" w:eastAsia="仿宋" w:cs="仿宋"/>
          <w:sz w:val="24"/>
          <w:u w:val="single"/>
          <w:lang w:eastAsia="zh-CN"/>
        </w:rPr>
        <w:t>（货物）（二次）</w:t>
      </w:r>
      <w:r>
        <w:rPr>
          <w:rFonts w:hint="eastAsia" w:ascii="仿宋" w:hAnsi="仿宋" w:eastAsia="仿宋" w:cs="仿宋"/>
          <w:sz w:val="24"/>
        </w:rPr>
        <w:t>）</w:t>
      </w:r>
      <w:bookmarkEnd w:id="63"/>
      <w:r>
        <w:rPr>
          <w:rFonts w:hint="eastAsia" w:ascii="仿宋" w:hAnsi="仿宋" w:eastAsia="仿宋" w:cs="仿宋"/>
          <w:sz w:val="24"/>
        </w:rPr>
        <w:t xml:space="preserve"> </w:t>
      </w:r>
    </w:p>
    <w:p w14:paraId="1DEF1098">
      <w:pPr>
        <w:spacing w:line="520" w:lineRule="exact"/>
        <w:ind w:firstLine="480" w:firstLineChars="200"/>
        <w:outlineLvl w:val="1"/>
        <w:rPr>
          <w:rFonts w:hint="eastAsia" w:ascii="仿宋" w:hAnsi="仿宋" w:eastAsia="仿宋" w:cs="仿宋"/>
          <w:sz w:val="24"/>
        </w:rPr>
      </w:pPr>
      <w:bookmarkStart w:id="64" w:name="_Toc17126"/>
      <w:r>
        <w:rPr>
          <w:rFonts w:hint="eastAsia" w:ascii="仿宋" w:hAnsi="仿宋" w:eastAsia="仿宋" w:cs="仿宋"/>
          <w:sz w:val="24"/>
        </w:rPr>
        <w:t>合同包预算金额：</w:t>
      </w:r>
      <w:r>
        <w:rPr>
          <w:rFonts w:hint="eastAsia" w:ascii="仿宋" w:hAnsi="仿宋" w:eastAsia="仿宋" w:cs="仿宋"/>
          <w:sz w:val="24"/>
          <w:lang w:val="en-US" w:eastAsia="zh-CN"/>
        </w:rPr>
        <w:t>696000.00</w:t>
      </w:r>
      <w:r>
        <w:rPr>
          <w:rFonts w:hint="eastAsia" w:ascii="仿宋" w:hAnsi="仿宋" w:eastAsia="仿宋" w:cs="仿宋"/>
          <w:sz w:val="24"/>
        </w:rPr>
        <w:t>元</w:t>
      </w:r>
      <w:bookmarkEnd w:id="64"/>
    </w:p>
    <w:p w14:paraId="5ABFB688">
      <w:pPr>
        <w:spacing w:line="520" w:lineRule="exact"/>
        <w:ind w:firstLine="480" w:firstLineChars="200"/>
        <w:outlineLvl w:val="1"/>
        <w:rPr>
          <w:rFonts w:hint="eastAsia" w:ascii="仿宋" w:hAnsi="仿宋" w:eastAsia="仿宋" w:cs="仿宋"/>
          <w:sz w:val="24"/>
        </w:rPr>
      </w:pPr>
      <w:bookmarkStart w:id="65" w:name="_Toc24016"/>
      <w:r>
        <w:rPr>
          <w:rFonts w:hint="eastAsia" w:ascii="仿宋" w:hAnsi="仿宋" w:eastAsia="仿宋" w:cs="仿宋"/>
          <w:sz w:val="24"/>
        </w:rPr>
        <w:t>合同包最高限价：</w:t>
      </w:r>
      <w:r>
        <w:rPr>
          <w:rFonts w:hint="eastAsia" w:ascii="仿宋" w:hAnsi="仿宋" w:eastAsia="仿宋" w:cs="仿宋"/>
          <w:sz w:val="24"/>
          <w:lang w:val="en-US" w:eastAsia="zh-CN"/>
        </w:rPr>
        <w:t>696000.00</w:t>
      </w:r>
      <w:r>
        <w:rPr>
          <w:rFonts w:hint="eastAsia" w:ascii="仿宋" w:hAnsi="仿宋" w:eastAsia="仿宋" w:cs="仿宋"/>
          <w:sz w:val="24"/>
        </w:rPr>
        <w:t>元</w:t>
      </w:r>
      <w:bookmarkEnd w:id="65"/>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723"/>
        <w:gridCol w:w="1245"/>
        <w:gridCol w:w="1276"/>
        <w:gridCol w:w="1755"/>
        <w:gridCol w:w="1656"/>
        <w:gridCol w:w="1656"/>
      </w:tblGrid>
      <w:tr w14:paraId="5EBE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7F165671">
            <w:pPr>
              <w:jc w:val="center"/>
              <w:rPr>
                <w:rFonts w:hint="eastAsia" w:ascii="仿宋" w:hAnsi="仿宋" w:eastAsia="仿宋" w:cs="仿宋"/>
                <w:b/>
                <w:sz w:val="24"/>
              </w:rPr>
            </w:pPr>
            <w:r>
              <w:rPr>
                <w:rFonts w:hint="eastAsia" w:ascii="仿宋" w:hAnsi="仿宋" w:eastAsia="仿宋" w:cs="仿宋"/>
                <w:b/>
                <w:sz w:val="24"/>
              </w:rPr>
              <w:t>品目号</w:t>
            </w:r>
          </w:p>
        </w:tc>
        <w:tc>
          <w:tcPr>
            <w:tcW w:w="723" w:type="dxa"/>
            <w:vAlign w:val="center"/>
          </w:tcPr>
          <w:p w14:paraId="527EF196">
            <w:pPr>
              <w:jc w:val="center"/>
              <w:rPr>
                <w:rFonts w:hint="eastAsia" w:ascii="仿宋" w:hAnsi="仿宋" w:eastAsia="仿宋" w:cs="仿宋"/>
                <w:b/>
                <w:sz w:val="24"/>
              </w:rPr>
            </w:pPr>
            <w:r>
              <w:rPr>
                <w:rFonts w:hint="eastAsia" w:ascii="仿宋" w:hAnsi="仿宋" w:eastAsia="仿宋" w:cs="仿宋"/>
                <w:b/>
                <w:sz w:val="24"/>
              </w:rPr>
              <w:t>品目名称</w:t>
            </w:r>
          </w:p>
        </w:tc>
        <w:tc>
          <w:tcPr>
            <w:tcW w:w="1245" w:type="dxa"/>
            <w:vAlign w:val="center"/>
          </w:tcPr>
          <w:p w14:paraId="0853CE22">
            <w:pPr>
              <w:jc w:val="center"/>
              <w:rPr>
                <w:rFonts w:hint="eastAsia" w:ascii="仿宋" w:hAnsi="仿宋" w:eastAsia="仿宋" w:cs="仿宋"/>
                <w:b/>
                <w:sz w:val="24"/>
              </w:rPr>
            </w:pPr>
            <w:r>
              <w:rPr>
                <w:rFonts w:hint="eastAsia" w:ascii="仿宋" w:hAnsi="仿宋" w:eastAsia="仿宋" w:cs="仿宋"/>
                <w:b/>
                <w:sz w:val="24"/>
              </w:rPr>
              <w:t>采购标的</w:t>
            </w:r>
          </w:p>
        </w:tc>
        <w:tc>
          <w:tcPr>
            <w:tcW w:w="1276" w:type="dxa"/>
            <w:vAlign w:val="center"/>
          </w:tcPr>
          <w:p w14:paraId="44D12672">
            <w:pPr>
              <w:jc w:val="center"/>
              <w:rPr>
                <w:rFonts w:hint="eastAsia" w:ascii="仿宋" w:hAnsi="仿宋" w:eastAsia="仿宋" w:cs="仿宋"/>
                <w:b/>
                <w:sz w:val="24"/>
              </w:rPr>
            </w:pPr>
            <w:r>
              <w:rPr>
                <w:rFonts w:hint="eastAsia" w:ascii="仿宋" w:hAnsi="仿宋" w:eastAsia="仿宋" w:cs="仿宋"/>
                <w:b/>
                <w:sz w:val="24"/>
              </w:rPr>
              <w:t>数量</w:t>
            </w:r>
          </w:p>
          <w:p w14:paraId="58D45CF1">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14:paraId="16E12781">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14:paraId="1C50F849">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14:paraId="7F6A5A94">
            <w:pPr>
              <w:jc w:val="center"/>
              <w:rPr>
                <w:rFonts w:hint="eastAsia" w:ascii="仿宋" w:hAnsi="仿宋" w:eastAsia="仿宋" w:cs="仿宋"/>
                <w:b/>
                <w:sz w:val="24"/>
              </w:rPr>
            </w:pPr>
            <w:r>
              <w:rPr>
                <w:rFonts w:hint="eastAsia" w:ascii="仿宋" w:hAnsi="仿宋" w:eastAsia="仿宋" w:cs="仿宋"/>
                <w:b/>
                <w:sz w:val="24"/>
              </w:rPr>
              <w:t>最高限价（元）</w:t>
            </w:r>
          </w:p>
        </w:tc>
      </w:tr>
      <w:tr w14:paraId="5D24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5321FA4">
            <w:pPr>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723" w:type="dxa"/>
            <w:vAlign w:val="center"/>
          </w:tcPr>
          <w:p w14:paraId="3AAB7D71">
            <w:pPr>
              <w:jc w:val="center"/>
              <w:rPr>
                <w:rFonts w:hint="eastAsia" w:ascii="仿宋" w:hAnsi="仿宋" w:eastAsia="仿宋" w:cs="仿宋"/>
                <w:sz w:val="24"/>
              </w:rPr>
            </w:pPr>
            <w:r>
              <w:rPr>
                <w:rFonts w:hint="eastAsia" w:ascii="仿宋" w:hAnsi="仿宋" w:eastAsia="仿宋" w:cs="仿宋"/>
                <w:sz w:val="24"/>
              </w:rPr>
              <w:t>装修与高处作业机械</w:t>
            </w:r>
          </w:p>
        </w:tc>
        <w:tc>
          <w:tcPr>
            <w:tcW w:w="1245" w:type="dxa"/>
            <w:vAlign w:val="center"/>
          </w:tcPr>
          <w:p w14:paraId="1CDC8D1F">
            <w:pPr>
              <w:jc w:val="center"/>
              <w:rPr>
                <w:rFonts w:hint="eastAsia" w:ascii="仿宋" w:hAnsi="仿宋" w:eastAsia="仿宋" w:cs="仿宋"/>
                <w:sz w:val="24"/>
              </w:rPr>
            </w:pPr>
            <w:r>
              <w:rPr>
                <w:rFonts w:hint="eastAsia" w:ascii="仿宋" w:hAnsi="仿宋" w:eastAsia="仿宋" w:cs="仿宋"/>
                <w:sz w:val="24"/>
              </w:rPr>
              <w:t>除雪和市政维修高空作业设备</w:t>
            </w:r>
          </w:p>
        </w:tc>
        <w:tc>
          <w:tcPr>
            <w:tcW w:w="1276" w:type="dxa"/>
            <w:vAlign w:val="center"/>
          </w:tcPr>
          <w:p w14:paraId="5201AC82">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1（批）</w:t>
            </w:r>
          </w:p>
        </w:tc>
        <w:tc>
          <w:tcPr>
            <w:tcW w:w="1755" w:type="dxa"/>
            <w:vAlign w:val="center"/>
          </w:tcPr>
          <w:p w14:paraId="47302BDB">
            <w:pPr>
              <w:jc w:val="center"/>
              <w:rPr>
                <w:rFonts w:hint="eastAsia" w:ascii="仿宋" w:hAnsi="仿宋" w:eastAsia="仿宋" w:cs="仿宋"/>
                <w:sz w:val="24"/>
              </w:rPr>
            </w:pPr>
            <w:r>
              <w:rPr>
                <w:rFonts w:hint="eastAsia" w:ascii="仿宋" w:hAnsi="仿宋" w:eastAsia="仿宋" w:cs="仿宋"/>
                <w:sz w:val="24"/>
              </w:rPr>
              <w:t>详见采购文件</w:t>
            </w:r>
          </w:p>
        </w:tc>
        <w:tc>
          <w:tcPr>
            <w:tcW w:w="1656" w:type="dxa"/>
            <w:vAlign w:val="center"/>
          </w:tcPr>
          <w:p w14:paraId="29EC324C">
            <w:pPr>
              <w:jc w:val="center"/>
              <w:rPr>
                <w:rFonts w:hint="default" w:ascii="仿宋" w:hAnsi="仿宋" w:eastAsia="仿宋" w:cs="仿宋"/>
                <w:sz w:val="24"/>
                <w:lang w:val="en-US" w:eastAsia="zh-CN"/>
              </w:rPr>
            </w:pPr>
            <w:r>
              <w:rPr>
                <w:rFonts w:hint="eastAsia" w:ascii="仿宋" w:hAnsi="仿宋" w:eastAsia="仿宋" w:cs="仿宋"/>
                <w:sz w:val="24"/>
                <w:lang w:val="en-US" w:eastAsia="zh-CN"/>
              </w:rPr>
              <w:t>696000.00</w:t>
            </w:r>
          </w:p>
        </w:tc>
        <w:tc>
          <w:tcPr>
            <w:tcW w:w="1656" w:type="dxa"/>
            <w:vAlign w:val="center"/>
          </w:tcPr>
          <w:p w14:paraId="31BE7A96">
            <w:pPr>
              <w:jc w:val="center"/>
              <w:rPr>
                <w:rFonts w:hint="default" w:ascii="仿宋" w:hAnsi="仿宋" w:eastAsia="仿宋" w:cs="仿宋"/>
                <w:sz w:val="24"/>
                <w:lang w:val="en-US" w:eastAsia="zh-CN"/>
              </w:rPr>
            </w:pPr>
            <w:r>
              <w:rPr>
                <w:rFonts w:hint="eastAsia" w:ascii="仿宋" w:hAnsi="仿宋" w:eastAsia="仿宋" w:cs="仿宋"/>
                <w:sz w:val="24"/>
                <w:lang w:val="en-US" w:eastAsia="zh-CN"/>
              </w:rPr>
              <w:t>696000.00</w:t>
            </w:r>
          </w:p>
        </w:tc>
      </w:tr>
    </w:tbl>
    <w:p w14:paraId="1DD83CA1">
      <w:pPr>
        <w:spacing w:line="520" w:lineRule="exact"/>
        <w:ind w:firstLine="480" w:firstLineChars="200"/>
        <w:outlineLvl w:val="1"/>
        <w:rPr>
          <w:rFonts w:hint="eastAsia" w:ascii="仿宋" w:hAnsi="仿宋" w:eastAsia="仿宋" w:cs="仿宋"/>
          <w:sz w:val="24"/>
        </w:rPr>
      </w:pPr>
      <w:bookmarkStart w:id="66" w:name="_Toc23298"/>
      <w:r>
        <w:rPr>
          <w:rFonts w:hint="eastAsia" w:ascii="仿宋" w:hAnsi="仿宋" w:eastAsia="仿宋" w:cs="仿宋"/>
          <w:sz w:val="24"/>
        </w:rPr>
        <w:t>本合同包</w:t>
      </w:r>
      <w:r>
        <w:rPr>
          <w:rFonts w:hint="eastAsia" w:ascii="仿宋" w:hAnsi="仿宋" w:eastAsia="仿宋" w:cs="仿宋"/>
          <w:sz w:val="24"/>
          <w:u w:val="single"/>
        </w:rPr>
        <w:t xml:space="preserve">  不接受 </w:t>
      </w:r>
      <w:r>
        <w:rPr>
          <w:rFonts w:hint="eastAsia" w:ascii="仿宋" w:hAnsi="仿宋" w:eastAsia="仿宋" w:cs="仿宋"/>
          <w:sz w:val="24"/>
        </w:rPr>
        <w:t>联合体投标。</w:t>
      </w:r>
      <w:bookmarkEnd w:id="66"/>
    </w:p>
    <w:p w14:paraId="1AE0DE4C">
      <w:pPr>
        <w:spacing w:line="520" w:lineRule="exact"/>
        <w:ind w:firstLine="480" w:firstLineChars="200"/>
        <w:outlineLvl w:val="1"/>
        <w:rPr>
          <w:rFonts w:hint="default" w:ascii="仿宋" w:hAnsi="仿宋" w:eastAsia="仿宋" w:cs="仿宋"/>
          <w:sz w:val="24"/>
          <w:lang w:val="en-US" w:eastAsia="zh-CN"/>
        </w:rPr>
      </w:pPr>
      <w:bookmarkStart w:id="67" w:name="_Toc15"/>
      <w:r>
        <w:rPr>
          <w:rFonts w:hint="eastAsia" w:ascii="仿宋" w:hAnsi="仿宋" w:eastAsia="仿宋" w:cs="仿宋"/>
          <w:sz w:val="24"/>
        </w:rPr>
        <w:t>合同履行期限：</w:t>
      </w:r>
      <w:r>
        <w:rPr>
          <w:rFonts w:hint="eastAsia" w:ascii="仿宋" w:hAnsi="仿宋" w:eastAsia="仿宋" w:cs="仿宋"/>
          <w:sz w:val="24"/>
          <w:lang w:val="en-US" w:eastAsia="zh-CN"/>
        </w:rPr>
        <w:t>合同签订后30个日历天内完成供货并安装到位达到使用要求。</w:t>
      </w:r>
      <w:bookmarkEnd w:id="67"/>
    </w:p>
    <w:p w14:paraId="1DD3FA40">
      <w:pPr>
        <w:spacing w:line="520" w:lineRule="exact"/>
        <w:ind w:firstLine="480" w:firstLineChars="200"/>
        <w:outlineLvl w:val="1"/>
        <w:rPr>
          <w:rFonts w:hint="eastAsia" w:ascii="仿宋" w:hAnsi="仿宋" w:eastAsia="仿宋" w:cs="仿宋"/>
          <w:sz w:val="24"/>
        </w:rPr>
      </w:pPr>
      <w:bookmarkStart w:id="68" w:name="_Toc26541"/>
      <w:r>
        <w:rPr>
          <w:rFonts w:hint="eastAsia" w:ascii="仿宋" w:hAnsi="仿宋" w:eastAsia="仿宋" w:cs="仿宋"/>
          <w:sz w:val="24"/>
        </w:rPr>
        <w:t>二、申请人的资格要求</w:t>
      </w:r>
      <w:bookmarkEnd w:id="68"/>
    </w:p>
    <w:p w14:paraId="3B6D2F20">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52C5FE4">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1248E56F">
      <w:pPr>
        <w:spacing w:line="520" w:lineRule="exact"/>
        <w:ind w:firstLine="480" w:firstLineChars="200"/>
        <w:rPr>
          <w:rFonts w:hint="eastAsia" w:ascii="仿宋" w:hAnsi="仿宋" w:eastAsia="仿宋" w:cs="仿宋"/>
          <w:sz w:val="24"/>
        </w:rPr>
      </w:pPr>
      <w:r>
        <w:rPr>
          <w:rFonts w:hint="eastAsia" w:ascii="仿宋" w:hAnsi="仿宋" w:eastAsia="仿宋" w:cs="仿宋"/>
          <w:sz w:val="24"/>
        </w:rPr>
        <w:t>无，本项目为非专门面向中小企业的项目。</w:t>
      </w:r>
    </w:p>
    <w:p w14:paraId="6FA3CA83">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797DE4E2">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3.1、供应商在递交投标文件截止时间前被“信用中国”网站（www.creditchina.gov.cn）和中国政府采购网（www.ccgp.gov.cn）上被列入失信被执行人、重大税收违法失信主体、政府采购严重违法失信行为</w:t>
      </w:r>
      <w:r>
        <w:rPr>
          <w:rFonts w:hint="eastAsia" w:ascii="仿宋" w:hAnsi="仿宋" w:eastAsia="仿宋" w:cs="仿宋"/>
          <w:sz w:val="24"/>
          <w:lang w:val="en-US" w:eastAsia="zh-CN"/>
        </w:rPr>
        <w:t>信息</w:t>
      </w:r>
      <w:r>
        <w:rPr>
          <w:rFonts w:hint="eastAsia" w:ascii="仿宋" w:hAnsi="仿宋" w:eastAsia="仿宋" w:cs="仿宋"/>
          <w:sz w:val="24"/>
        </w:rPr>
        <w:t>记录名单的，不得参加投标</w:t>
      </w:r>
      <w:r>
        <w:rPr>
          <w:rFonts w:hint="eastAsia" w:ascii="仿宋" w:hAnsi="仿宋" w:eastAsia="仿宋" w:cs="仿宋"/>
          <w:sz w:val="24"/>
          <w:lang w:eastAsia="zh-CN"/>
        </w:rPr>
        <w:t>。</w:t>
      </w:r>
    </w:p>
    <w:p w14:paraId="7D31F23D">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3.2投标人须具有独立承担民事责任的能力（提供有效的营业执照或自然人的身份证明）</w:t>
      </w:r>
      <w:r>
        <w:rPr>
          <w:rFonts w:hint="eastAsia" w:ascii="仿宋" w:hAnsi="仿宋" w:eastAsia="仿宋" w:cs="仿宋"/>
          <w:sz w:val="24"/>
          <w:lang w:eastAsia="zh-CN"/>
        </w:rPr>
        <w:t>。</w:t>
      </w:r>
    </w:p>
    <w:p w14:paraId="397D1494">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3.3投标人须具有良好的商业信誉和健全的财务会计制度（提供投标供应商2023年或2024年经审计的财务报表复印件（包括资产负债表、现金流量表、利润表），或公司内部财务报表或本年度基本开户银行出具的资信证明）。</w:t>
      </w:r>
    </w:p>
    <w:p w14:paraId="70BA321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3.4有依法缴纳税收和社会保障资金的良好记录；</w:t>
      </w:r>
    </w:p>
    <w:p w14:paraId="7AD0237E">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供应商应提供自磋商响应文件递交截止时间前近六个月中任意一个月缴税的凭证，时间以税款所属时期为准（银行出具的缴税凭证或税务机关出具的证明的复印件，并加盖本单位公章），依法免税的供应商，应提供相应文件证明其依法免税；</w:t>
      </w:r>
    </w:p>
    <w:p w14:paraId="2B6FE92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4D28E384">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3.5具备履行合同所必需的设备和专业技术能力承诺书。</w:t>
      </w:r>
    </w:p>
    <w:p w14:paraId="100915F0">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3.6参加政府采购活动前三年内，在经营活动中没有重大违法记录（提供书面申明）。</w:t>
      </w:r>
    </w:p>
    <w:p w14:paraId="79DC895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3.7</w:t>
      </w:r>
      <w:r>
        <w:rPr>
          <w:rFonts w:hint="eastAsia" w:ascii="仿宋" w:hAnsi="仿宋" w:eastAsia="仿宋" w:cs="仿宋"/>
          <w:sz w:val="24"/>
        </w:rPr>
        <w:t>供应商不得存在下列情形之一：</w:t>
      </w:r>
    </w:p>
    <w:p w14:paraId="62F96538">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FE30E3E">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6FD4B6D4">
      <w:pPr>
        <w:spacing w:line="520" w:lineRule="exact"/>
        <w:ind w:firstLine="480" w:firstLineChars="200"/>
        <w:outlineLvl w:val="1"/>
        <w:rPr>
          <w:rFonts w:hint="eastAsia" w:ascii="仿宋" w:hAnsi="仿宋" w:eastAsia="仿宋" w:cs="仿宋"/>
          <w:sz w:val="24"/>
        </w:rPr>
      </w:pPr>
      <w:bookmarkStart w:id="69" w:name="_Toc26225"/>
      <w:r>
        <w:rPr>
          <w:rFonts w:hint="eastAsia" w:ascii="仿宋" w:hAnsi="仿宋" w:eastAsia="仿宋" w:cs="仿宋"/>
          <w:sz w:val="24"/>
        </w:rPr>
        <w:t>三、获取采购文件</w:t>
      </w:r>
      <w:bookmarkEnd w:id="69"/>
    </w:p>
    <w:p w14:paraId="4DFDD46F">
      <w:pPr>
        <w:spacing w:line="520" w:lineRule="exact"/>
        <w:ind w:firstLine="480" w:firstLineChars="200"/>
        <w:rPr>
          <w:rFonts w:hint="eastAsia" w:ascii="仿宋" w:hAnsi="仿宋" w:eastAsia="仿宋" w:cs="仿宋"/>
          <w:sz w:val="24"/>
        </w:rPr>
      </w:pPr>
      <w:bookmarkStart w:id="70" w:name="_Toc23418"/>
      <w:r>
        <w:rPr>
          <w:rFonts w:hint="eastAsia" w:ascii="仿宋" w:hAnsi="仿宋" w:eastAsia="仿宋" w:cs="仿宋"/>
          <w:sz w:val="24"/>
        </w:rPr>
        <w:t>时间：2025年</w:t>
      </w:r>
      <w:r>
        <w:rPr>
          <w:rFonts w:hint="eastAsia" w:ascii="仿宋" w:hAnsi="仿宋" w:eastAsia="仿宋" w:cs="仿宋"/>
          <w:sz w:val="24"/>
          <w:lang w:val="en-US" w:eastAsia="zh-CN"/>
        </w:rPr>
        <w:t>03</w:t>
      </w:r>
      <w:r>
        <w:rPr>
          <w:rFonts w:hint="eastAsia" w:ascii="仿宋" w:hAnsi="仿宋" w:eastAsia="仿宋" w:cs="仿宋"/>
          <w:sz w:val="24"/>
        </w:rPr>
        <w:t>月</w:t>
      </w:r>
      <w:r>
        <w:rPr>
          <w:rFonts w:hint="eastAsia" w:ascii="仿宋" w:hAnsi="仿宋" w:eastAsia="仿宋" w:cs="仿宋"/>
          <w:sz w:val="24"/>
          <w:lang w:val="en-US" w:eastAsia="zh-CN"/>
        </w:rPr>
        <w:t>31</w:t>
      </w:r>
      <w:r>
        <w:rPr>
          <w:rFonts w:hint="eastAsia" w:ascii="仿宋" w:hAnsi="仿宋" w:eastAsia="仿宋" w:cs="仿宋"/>
          <w:sz w:val="24"/>
        </w:rPr>
        <w:t>日至2025年</w:t>
      </w:r>
      <w:r>
        <w:rPr>
          <w:rFonts w:hint="eastAsia" w:ascii="仿宋" w:hAnsi="仿宋" w:eastAsia="仿宋" w:cs="仿宋"/>
          <w:sz w:val="24"/>
          <w:lang w:val="en-US" w:eastAsia="zh-CN"/>
        </w:rPr>
        <w:t>04</w:t>
      </w:r>
      <w:r>
        <w:rPr>
          <w:rFonts w:hint="eastAsia" w:ascii="仿宋" w:hAnsi="仿宋" w:eastAsia="仿宋" w:cs="仿宋"/>
          <w:sz w:val="24"/>
        </w:rPr>
        <w:t>月</w:t>
      </w:r>
      <w:r>
        <w:rPr>
          <w:rFonts w:hint="eastAsia" w:ascii="仿宋" w:hAnsi="仿宋" w:eastAsia="仿宋" w:cs="仿宋"/>
          <w:sz w:val="24"/>
          <w:lang w:val="en-US" w:eastAsia="zh-CN"/>
        </w:rPr>
        <w:t>02</w:t>
      </w:r>
      <w:r>
        <w:rPr>
          <w:rFonts w:hint="eastAsia" w:ascii="仿宋" w:hAnsi="仿宋" w:eastAsia="仿宋" w:cs="仿宋"/>
          <w:sz w:val="24"/>
        </w:rPr>
        <w:t xml:space="preserve">日 ，每天上午 </w:t>
      </w:r>
      <w:r>
        <w:rPr>
          <w:rFonts w:hint="eastAsia" w:ascii="仿宋" w:hAnsi="仿宋" w:eastAsia="仿宋" w:cs="仿宋"/>
          <w:sz w:val="24"/>
          <w:lang w:val="en-US" w:eastAsia="zh-CN"/>
        </w:rPr>
        <w:t>00</w:t>
      </w:r>
      <w:r>
        <w:rPr>
          <w:rFonts w:hint="eastAsia" w:ascii="仿宋" w:hAnsi="仿宋" w:eastAsia="仿宋" w:cs="仿宋"/>
          <w:sz w:val="24"/>
        </w:rPr>
        <w:t>:00:00 至 12:00:00 ，下午 1</w:t>
      </w:r>
      <w:r>
        <w:rPr>
          <w:rFonts w:hint="eastAsia" w:ascii="仿宋" w:hAnsi="仿宋" w:eastAsia="仿宋" w:cs="仿宋"/>
          <w:sz w:val="24"/>
          <w:lang w:val="en-US" w:eastAsia="zh-CN"/>
        </w:rPr>
        <w:t>2</w:t>
      </w:r>
      <w:r>
        <w:rPr>
          <w:rFonts w:hint="eastAsia" w:ascii="仿宋" w:hAnsi="仿宋" w:eastAsia="仿宋" w:cs="仿宋"/>
          <w:sz w:val="24"/>
        </w:rPr>
        <w:t xml:space="preserve">:00:00 至 </w:t>
      </w:r>
      <w:r>
        <w:rPr>
          <w:rFonts w:hint="eastAsia" w:ascii="仿宋" w:hAnsi="仿宋" w:eastAsia="仿宋" w:cs="仿宋"/>
          <w:sz w:val="24"/>
          <w:lang w:val="en-US" w:eastAsia="zh-CN"/>
        </w:rPr>
        <w:t>23</w:t>
      </w:r>
      <w:r>
        <w:rPr>
          <w:rFonts w:hint="eastAsia" w:ascii="仿宋" w:hAnsi="仿宋" w:eastAsia="仿宋" w:cs="仿宋"/>
          <w:sz w:val="24"/>
        </w:rPr>
        <w:t>:</w:t>
      </w:r>
      <w:r>
        <w:rPr>
          <w:rFonts w:hint="eastAsia" w:ascii="仿宋" w:hAnsi="仿宋" w:eastAsia="仿宋" w:cs="仿宋"/>
          <w:sz w:val="24"/>
          <w:lang w:val="en-US" w:eastAsia="zh-CN"/>
        </w:rPr>
        <w:t>59</w:t>
      </w:r>
      <w:r>
        <w:rPr>
          <w:rFonts w:hint="eastAsia" w:ascii="仿宋" w:hAnsi="仿宋" w:eastAsia="仿宋" w:cs="仿宋"/>
          <w:sz w:val="24"/>
        </w:rPr>
        <w:t>:</w:t>
      </w:r>
      <w:r>
        <w:rPr>
          <w:rFonts w:hint="eastAsia" w:ascii="仿宋" w:hAnsi="仿宋" w:eastAsia="仿宋" w:cs="仿宋"/>
          <w:sz w:val="24"/>
          <w:lang w:val="en-US" w:eastAsia="zh-CN"/>
        </w:rPr>
        <w:t>59</w:t>
      </w:r>
      <w:r>
        <w:rPr>
          <w:rFonts w:hint="eastAsia" w:ascii="仿宋" w:hAnsi="仿宋" w:eastAsia="仿宋" w:cs="仿宋"/>
          <w:sz w:val="24"/>
        </w:rPr>
        <w:t xml:space="preserve"> （北京时间）</w:t>
      </w:r>
    </w:p>
    <w:p w14:paraId="1C4C29EB">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途径</w:t>
      </w:r>
      <w:r>
        <w:rPr>
          <w:rFonts w:hint="eastAsia" w:ascii="仿宋" w:hAnsi="仿宋" w:eastAsia="仿宋" w:cs="仿宋"/>
          <w:sz w:val="24"/>
        </w:rPr>
        <w:t>：全国公共资源交易中心平台（陕西省）使用CA锁报名后自行下载</w:t>
      </w:r>
    </w:p>
    <w:p w14:paraId="487BCF54">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方式：</w:t>
      </w:r>
      <w:r>
        <w:rPr>
          <w:rFonts w:hint="eastAsia" w:ascii="仿宋" w:hAnsi="仿宋" w:eastAsia="仿宋" w:cs="仿宋"/>
          <w:sz w:val="24"/>
          <w:lang w:val="en-US" w:eastAsia="zh-CN"/>
        </w:rPr>
        <w:t>在线获取</w:t>
      </w:r>
    </w:p>
    <w:p w14:paraId="3D0B553C">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w:t>
      </w:r>
      <w:r>
        <w:rPr>
          <w:rFonts w:hint="eastAsia" w:ascii="仿宋" w:hAnsi="仿宋" w:eastAsia="仿宋" w:cs="仿宋"/>
          <w:sz w:val="24"/>
          <w:lang w:val="en-US" w:eastAsia="zh-CN"/>
        </w:rPr>
        <w:t>0元</w:t>
      </w:r>
      <w:r>
        <w:rPr>
          <w:rFonts w:hint="eastAsia" w:ascii="仿宋" w:hAnsi="仿宋" w:eastAsia="仿宋" w:cs="仿宋"/>
          <w:sz w:val="24"/>
        </w:rPr>
        <w:t xml:space="preserve"> </w:t>
      </w:r>
    </w:p>
    <w:p w14:paraId="04260E0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四、响应文件提交</w:t>
      </w:r>
      <w:bookmarkEnd w:id="70"/>
    </w:p>
    <w:p w14:paraId="55E6D3FB">
      <w:pPr>
        <w:spacing w:line="520" w:lineRule="exact"/>
        <w:ind w:firstLine="480" w:firstLineChars="200"/>
        <w:rPr>
          <w:rFonts w:hint="eastAsia" w:ascii="仿宋" w:hAnsi="仿宋" w:eastAsia="仿宋" w:cs="仿宋"/>
          <w:sz w:val="24"/>
        </w:rPr>
      </w:pPr>
      <w:bookmarkStart w:id="71" w:name="_Toc12757"/>
      <w:r>
        <w:rPr>
          <w:rFonts w:hint="eastAsia" w:ascii="仿宋" w:hAnsi="仿宋" w:eastAsia="仿宋" w:cs="仿宋"/>
          <w:sz w:val="24"/>
        </w:rPr>
        <w:t>截止时间：20</w:t>
      </w:r>
      <w:r>
        <w:rPr>
          <w:rFonts w:hint="eastAsia" w:ascii="仿宋" w:hAnsi="仿宋" w:eastAsia="仿宋" w:cs="仿宋"/>
          <w:sz w:val="24"/>
          <w:lang w:val="en-US" w:eastAsia="zh-CN"/>
        </w:rPr>
        <w:t>25</w:t>
      </w:r>
      <w:r>
        <w:rPr>
          <w:rFonts w:hint="eastAsia" w:ascii="仿宋" w:hAnsi="仿宋" w:eastAsia="仿宋" w:cs="仿宋"/>
          <w:sz w:val="24"/>
        </w:rPr>
        <w:t>-</w:t>
      </w:r>
      <w:r>
        <w:rPr>
          <w:rFonts w:hint="eastAsia" w:ascii="仿宋" w:hAnsi="仿宋" w:eastAsia="仿宋" w:cs="仿宋"/>
          <w:sz w:val="24"/>
          <w:lang w:val="en-US" w:eastAsia="zh-CN"/>
        </w:rPr>
        <w:t>04</w:t>
      </w:r>
      <w:r>
        <w:rPr>
          <w:rFonts w:hint="eastAsia" w:ascii="仿宋" w:hAnsi="仿宋" w:eastAsia="仿宋" w:cs="仿宋"/>
          <w:sz w:val="24"/>
        </w:rPr>
        <w:t>-</w:t>
      </w:r>
      <w:r>
        <w:rPr>
          <w:rFonts w:hint="eastAsia" w:ascii="仿宋" w:hAnsi="仿宋" w:eastAsia="仿宋" w:cs="仿宋"/>
          <w:sz w:val="24"/>
          <w:lang w:val="en-US" w:eastAsia="zh-CN"/>
        </w:rPr>
        <w:t xml:space="preserve">03  </w:t>
      </w:r>
      <w:r>
        <w:rPr>
          <w:rFonts w:hint="eastAsia" w:ascii="仿宋" w:hAnsi="仿宋" w:eastAsia="仿宋" w:cs="仿宋"/>
          <w:sz w:val="24"/>
        </w:rPr>
        <w:t xml:space="preserve">  </w:t>
      </w:r>
      <w:r>
        <w:rPr>
          <w:rFonts w:hint="eastAsia" w:ascii="仿宋" w:hAnsi="仿宋" w:eastAsia="仿宋" w:cs="仿宋"/>
          <w:sz w:val="24"/>
          <w:lang w:val="en-US" w:eastAsia="zh-CN"/>
        </w:rPr>
        <w:t xml:space="preserve"> 13</w:t>
      </w:r>
      <w:r>
        <w:rPr>
          <w:rFonts w:hint="eastAsia" w:ascii="仿宋" w:hAnsi="仿宋" w:eastAsia="仿宋" w:cs="仿宋"/>
          <w:sz w:val="24"/>
        </w:rPr>
        <w:t>:</w:t>
      </w:r>
      <w:r>
        <w:rPr>
          <w:rFonts w:hint="eastAsia" w:ascii="仿宋" w:hAnsi="仿宋" w:eastAsia="仿宋" w:cs="仿宋"/>
          <w:sz w:val="24"/>
          <w:lang w:val="en-US" w:eastAsia="zh-CN"/>
        </w:rPr>
        <w:t>30</w:t>
      </w:r>
      <w:r>
        <w:rPr>
          <w:rFonts w:hint="eastAsia" w:ascii="仿宋" w:hAnsi="仿宋" w:eastAsia="仿宋" w:cs="仿宋"/>
          <w:sz w:val="24"/>
        </w:rPr>
        <w:t xml:space="preserve">:00 </w:t>
      </w:r>
    </w:p>
    <w:p w14:paraId="0D7CE79D">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ascii="仿宋" w:hAnsi="仿宋" w:eastAsia="仿宋" w:cs="仿宋"/>
          <w:sz w:val="24"/>
          <w:lang w:val="en-US" w:eastAsia="zh-CN"/>
        </w:rPr>
        <w:t>线上递交</w:t>
      </w:r>
      <w:r>
        <w:rPr>
          <w:rFonts w:hint="eastAsia" w:ascii="仿宋" w:hAnsi="仿宋" w:eastAsia="仿宋" w:cs="仿宋"/>
          <w:sz w:val="24"/>
        </w:rPr>
        <w:t xml:space="preserve"> </w:t>
      </w:r>
    </w:p>
    <w:p w14:paraId="7BA7291D">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五、开启</w:t>
      </w:r>
      <w:bookmarkEnd w:id="71"/>
    </w:p>
    <w:p w14:paraId="4E3F79AD">
      <w:pPr>
        <w:spacing w:line="520" w:lineRule="exact"/>
        <w:ind w:firstLine="480" w:firstLineChars="200"/>
        <w:rPr>
          <w:rFonts w:hint="eastAsia" w:ascii="仿宋" w:hAnsi="仿宋" w:eastAsia="仿宋" w:cs="仿宋"/>
          <w:sz w:val="24"/>
        </w:rPr>
      </w:pPr>
      <w:bookmarkStart w:id="72" w:name="_Toc12820"/>
      <w:r>
        <w:rPr>
          <w:rFonts w:hint="eastAsia" w:ascii="仿宋" w:hAnsi="仿宋" w:eastAsia="仿宋" w:cs="仿宋"/>
          <w:sz w:val="24"/>
        </w:rPr>
        <w:t>时间： 20</w:t>
      </w:r>
      <w:r>
        <w:rPr>
          <w:rFonts w:hint="eastAsia" w:ascii="仿宋" w:hAnsi="仿宋" w:eastAsia="仿宋" w:cs="仿宋"/>
          <w:sz w:val="24"/>
          <w:lang w:val="en-US" w:eastAsia="zh-CN"/>
        </w:rPr>
        <w:t>25</w:t>
      </w:r>
      <w:r>
        <w:rPr>
          <w:rFonts w:hint="eastAsia" w:ascii="仿宋" w:hAnsi="仿宋" w:eastAsia="仿宋" w:cs="仿宋"/>
          <w:sz w:val="24"/>
        </w:rPr>
        <w:t>-</w:t>
      </w:r>
      <w:r>
        <w:rPr>
          <w:rFonts w:hint="eastAsia" w:ascii="仿宋" w:hAnsi="仿宋" w:eastAsia="仿宋" w:cs="仿宋"/>
          <w:sz w:val="24"/>
          <w:lang w:val="en-US" w:eastAsia="zh-CN"/>
        </w:rPr>
        <w:t>04</w:t>
      </w:r>
      <w:r>
        <w:rPr>
          <w:rFonts w:hint="eastAsia" w:ascii="仿宋" w:hAnsi="仿宋" w:eastAsia="仿宋" w:cs="仿宋"/>
          <w:sz w:val="24"/>
        </w:rPr>
        <w:t>-</w:t>
      </w:r>
      <w:r>
        <w:rPr>
          <w:rFonts w:hint="eastAsia" w:ascii="仿宋" w:hAnsi="仿宋" w:eastAsia="仿宋" w:cs="仿宋"/>
          <w:sz w:val="24"/>
          <w:lang w:val="en-US" w:eastAsia="zh-CN"/>
        </w:rPr>
        <w:t>03</w:t>
      </w:r>
      <w:r>
        <w:rPr>
          <w:rFonts w:hint="eastAsia" w:ascii="仿宋" w:hAnsi="仿宋" w:eastAsia="仿宋" w:cs="仿宋"/>
          <w:sz w:val="24"/>
        </w:rPr>
        <w:t xml:space="preserve">  </w:t>
      </w:r>
      <w:r>
        <w:rPr>
          <w:rFonts w:hint="eastAsia" w:ascii="仿宋" w:hAnsi="仿宋" w:eastAsia="仿宋" w:cs="仿宋"/>
          <w:sz w:val="24"/>
          <w:lang w:val="en-US" w:eastAsia="zh-CN"/>
        </w:rPr>
        <w:t xml:space="preserve"> 13</w:t>
      </w:r>
      <w:r>
        <w:rPr>
          <w:rFonts w:hint="eastAsia" w:ascii="仿宋" w:hAnsi="仿宋" w:eastAsia="仿宋" w:cs="仿宋"/>
          <w:sz w:val="24"/>
        </w:rPr>
        <w:t>:</w:t>
      </w:r>
      <w:r>
        <w:rPr>
          <w:rFonts w:hint="eastAsia" w:ascii="仿宋" w:hAnsi="仿宋" w:eastAsia="仿宋" w:cs="仿宋"/>
          <w:sz w:val="24"/>
          <w:lang w:val="en-US" w:eastAsia="zh-CN"/>
        </w:rPr>
        <w:t>30</w:t>
      </w:r>
      <w:r>
        <w:rPr>
          <w:rFonts w:hint="eastAsia" w:ascii="仿宋" w:hAnsi="仿宋" w:eastAsia="仿宋" w:cs="仿宋"/>
          <w:sz w:val="24"/>
        </w:rPr>
        <w:t xml:space="preserve">:00 </w:t>
      </w:r>
    </w:p>
    <w:p w14:paraId="0B0AD3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地点：</w:t>
      </w:r>
      <w:r>
        <w:rPr>
          <w:rFonts w:hint="eastAsia" w:ascii="仿宋" w:hAnsi="仿宋" w:eastAsia="仿宋" w:cs="仿宋"/>
          <w:sz w:val="24"/>
          <w:lang w:val="en-US" w:eastAsia="zh-CN"/>
        </w:rPr>
        <w:t>线上开启</w:t>
      </w:r>
    </w:p>
    <w:p w14:paraId="3F6C1C95">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六、公告期限</w:t>
      </w:r>
      <w:bookmarkEnd w:id="72"/>
    </w:p>
    <w:p w14:paraId="42E4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186CBCFC">
      <w:pPr>
        <w:spacing w:line="520" w:lineRule="exact"/>
        <w:ind w:firstLine="480" w:firstLineChars="200"/>
        <w:outlineLvl w:val="1"/>
        <w:rPr>
          <w:rFonts w:hint="eastAsia" w:ascii="仿宋" w:hAnsi="仿宋" w:eastAsia="仿宋" w:cs="仿宋"/>
          <w:sz w:val="24"/>
        </w:rPr>
      </w:pPr>
      <w:bookmarkStart w:id="73" w:name="_Toc31830"/>
      <w:r>
        <w:rPr>
          <w:rFonts w:hint="eastAsia" w:ascii="仿宋" w:hAnsi="仿宋" w:eastAsia="仿宋" w:cs="仿宋"/>
          <w:sz w:val="24"/>
        </w:rPr>
        <w:t>七、其他补充事宜</w:t>
      </w:r>
      <w:bookmarkEnd w:id="73"/>
    </w:p>
    <w:p w14:paraId="020B283A">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3B19BEBC">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3F893B2E">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0EAAC4EC">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0D455351">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2A616436">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0F6D06AC">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财办库〔2023〕52号）。若享受以上政策优惠的企业，提供相应声明函或品目清单范围内产品的有效认证证书或相关证明。</w:t>
      </w:r>
    </w:p>
    <w:p w14:paraId="023168DA">
      <w:pPr>
        <w:spacing w:line="520" w:lineRule="exact"/>
        <w:ind w:firstLine="480" w:firstLineChars="200"/>
        <w:rPr>
          <w:rFonts w:hint="eastAsia" w:ascii="仿宋" w:hAnsi="仿宋" w:eastAsia="仿宋" w:cs="仿宋"/>
          <w:sz w:val="24"/>
        </w:rPr>
      </w:pPr>
      <w:r>
        <w:rPr>
          <w:rFonts w:hint="eastAsia" w:ascii="仿宋" w:hAnsi="仿宋" w:eastAsia="仿宋" w:cs="仿宋"/>
          <w:sz w:val="24"/>
        </w:rPr>
        <w:t>1.7《榆林市财政局关于进一步加大政府采购支持中小企业力度的通知》（榆政财采发〔2022〕10号）。</w:t>
      </w:r>
    </w:p>
    <w:p w14:paraId="11AE2E2E">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102CB265">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75399EFF">
      <w:pPr>
        <w:spacing w:line="520" w:lineRule="exact"/>
        <w:ind w:firstLine="480" w:firstLineChars="200"/>
        <w:rPr>
          <w:rFonts w:hint="eastAsia" w:ascii="仿宋" w:hAnsi="仿宋" w:eastAsia="仿宋" w:cs="仿宋"/>
          <w:sz w:val="24"/>
        </w:rPr>
      </w:pPr>
      <w:r>
        <w:rPr>
          <w:rFonts w:hint="eastAsia" w:ascii="仿宋" w:hAnsi="仿宋" w:eastAsia="仿宋" w:cs="仿宋"/>
          <w:sz w:val="24"/>
        </w:rPr>
        <w:t>4、请各投标供应商获取竞争性</w:t>
      </w:r>
      <w:r>
        <w:rPr>
          <w:rFonts w:hint="eastAsia" w:ascii="仿宋" w:hAnsi="仿宋" w:eastAsia="仿宋" w:cs="仿宋"/>
          <w:sz w:val="24"/>
          <w:lang w:val="en-US" w:eastAsia="zh-CN"/>
        </w:rPr>
        <w:t>谈判</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221BD637">
      <w:pPr>
        <w:spacing w:line="520" w:lineRule="exact"/>
        <w:ind w:firstLine="480" w:firstLineChars="200"/>
        <w:outlineLvl w:val="1"/>
        <w:rPr>
          <w:rFonts w:hint="eastAsia" w:ascii="仿宋" w:hAnsi="仿宋" w:eastAsia="仿宋" w:cs="仿宋"/>
          <w:sz w:val="24"/>
        </w:rPr>
      </w:pPr>
      <w:bookmarkStart w:id="74" w:name="_Toc32195"/>
      <w:r>
        <w:rPr>
          <w:rFonts w:hint="eastAsia" w:ascii="仿宋" w:hAnsi="仿宋" w:eastAsia="仿宋" w:cs="仿宋"/>
          <w:sz w:val="24"/>
        </w:rPr>
        <w:t>八、对本次采购提出询问，请按以下方式联系。</w:t>
      </w:r>
      <w:bookmarkEnd w:id="74"/>
    </w:p>
    <w:p w14:paraId="36E970E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25353002">
      <w:pPr>
        <w:spacing w:line="520" w:lineRule="exact"/>
        <w:ind w:firstLine="480" w:firstLineChars="200"/>
        <w:rPr>
          <w:rFonts w:ascii="仿宋" w:hAnsi="仿宋" w:eastAsia="仿宋" w:cs="仿宋"/>
          <w:sz w:val="24"/>
        </w:rPr>
      </w:pPr>
      <w:r>
        <w:rPr>
          <w:rFonts w:hint="eastAsia" w:ascii="仿宋" w:hAnsi="仿宋" w:eastAsia="仿宋" w:cs="仿宋"/>
          <w:sz w:val="24"/>
        </w:rPr>
        <w:t>名称：榆林科创新城建设管理委员会</w:t>
      </w:r>
    </w:p>
    <w:p w14:paraId="1ECC25C9">
      <w:pPr>
        <w:spacing w:line="520" w:lineRule="exact"/>
        <w:ind w:firstLine="480" w:firstLineChars="200"/>
        <w:rPr>
          <w:rFonts w:ascii="仿宋" w:hAnsi="仿宋" w:eastAsia="仿宋" w:cs="仿宋"/>
          <w:sz w:val="24"/>
        </w:rPr>
      </w:pPr>
      <w:r>
        <w:rPr>
          <w:rFonts w:hint="eastAsia" w:ascii="仿宋" w:hAnsi="仿宋" w:eastAsia="仿宋" w:cs="仿宋"/>
          <w:sz w:val="24"/>
        </w:rPr>
        <w:t>地址：榆林科创新城科创四路中段</w:t>
      </w:r>
    </w:p>
    <w:p w14:paraId="31E69132">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联系方式：0912-3511566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地址：陕西省西安市高新二路山西证券大厦21楼</w:t>
      </w:r>
    </w:p>
    <w:p w14:paraId="439C9C8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val="en-US" w:eastAsia="zh-CN"/>
        </w:rPr>
        <w:t>尚智</w:t>
      </w:r>
      <w:r>
        <w:rPr>
          <w:rFonts w:hint="eastAsia" w:ascii="仿宋" w:hAnsi="仿宋" w:eastAsia="仿宋" w:cs="仿宋"/>
          <w:sz w:val="24"/>
        </w:rPr>
        <w:t xml:space="preserve">                   </w:t>
      </w:r>
    </w:p>
    <w:p w14:paraId="7639DB2F">
      <w:pPr>
        <w:spacing w:line="520" w:lineRule="exact"/>
        <w:ind w:firstLine="480" w:firstLineChars="200"/>
        <w:rPr>
          <w:rFonts w:hint="eastAsia" w:ascii="仿宋" w:hAnsi="仿宋" w:eastAsia="仿宋" w:cs="仿宋"/>
          <w:sz w:val="24"/>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p w14:paraId="08FCC769">
      <w:pPr>
        <w:pStyle w:val="2"/>
        <w:bidi w:val="0"/>
        <w:jc w:val="center"/>
        <w:rPr>
          <w:rFonts w:hint="eastAsia" w:ascii="仿宋" w:hAnsi="仿宋" w:eastAsia="仿宋" w:cs="仿宋"/>
          <w:sz w:val="28"/>
          <w:szCs w:val="48"/>
        </w:rPr>
      </w:pPr>
      <w:bookmarkStart w:id="75" w:name="_Toc21839"/>
      <w:r>
        <w:rPr>
          <w:rFonts w:hint="eastAsia" w:ascii="仿宋" w:hAnsi="仿宋" w:eastAsia="仿宋" w:cs="仿宋"/>
          <w:sz w:val="28"/>
          <w:szCs w:val="48"/>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75"/>
    </w:p>
    <w:p w14:paraId="328D805C">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rPr>
      </w:pPr>
      <w:bookmarkStart w:id="76" w:name="_Toc1507"/>
      <w:bookmarkStart w:id="77" w:name="_Toc58504661"/>
      <w:r>
        <w:rPr>
          <w:rFonts w:hint="eastAsia" w:ascii="仿宋" w:hAnsi="仿宋" w:eastAsia="仿宋" w:cs="仿宋"/>
          <w:b/>
          <w:kern w:val="0"/>
          <w:sz w:val="28"/>
          <w:szCs w:val="28"/>
        </w:rPr>
        <w:t>（一）供应商须知前附表</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76"/>
      <w:bookmarkEnd w:id="77"/>
    </w:p>
    <w:p w14:paraId="654792CE">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1BE31A85">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7D83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080" w:type="dxa"/>
            <w:vAlign w:val="center"/>
          </w:tcPr>
          <w:p w14:paraId="166AF532">
            <w:pPr>
              <w:pStyle w:val="28"/>
              <w:adjustRightInd w:val="0"/>
              <w:snapToGrid w:val="0"/>
              <w:spacing w:line="240" w:lineRule="auto"/>
              <w:jc w:val="center"/>
              <w:rPr>
                <w:rFonts w:hint="eastAsia" w:ascii="仿宋" w:hAnsi="仿宋" w:eastAsia="仿宋" w:cs="仿宋"/>
                <w:b/>
                <w:sz w:val="24"/>
                <w:szCs w:val="24"/>
              </w:rPr>
            </w:pPr>
            <w:bookmarkStart w:id="78" w:name="_Hlt14560610"/>
            <w:bookmarkEnd w:id="78"/>
            <w:bookmarkStart w:id="79" w:name="_Toc499711885"/>
            <w:bookmarkStart w:id="80" w:name="_Toc500746967"/>
            <w:bookmarkStart w:id="81" w:name="_Toc500747063"/>
            <w:bookmarkStart w:id="82" w:name="_Toc500747190"/>
            <w:bookmarkStart w:id="83" w:name="_Toc389620165"/>
            <w:bookmarkStart w:id="84" w:name="_Toc499711044"/>
            <w:bookmarkStart w:id="85" w:name="_Toc385992326"/>
            <w:bookmarkStart w:id="86" w:name="_Toc496324580"/>
            <w:bookmarkStart w:id="87" w:name="_Toc492955416"/>
            <w:bookmarkStart w:id="88" w:name="_Toc503063423"/>
            <w:r>
              <w:rPr>
                <w:rFonts w:hint="eastAsia" w:ascii="仿宋" w:hAnsi="仿宋" w:eastAsia="仿宋" w:cs="仿宋"/>
                <w:b/>
                <w:sz w:val="24"/>
                <w:szCs w:val="24"/>
              </w:rPr>
              <w:t>条款号</w:t>
            </w:r>
          </w:p>
        </w:tc>
        <w:tc>
          <w:tcPr>
            <w:tcW w:w="7650" w:type="dxa"/>
            <w:vAlign w:val="center"/>
          </w:tcPr>
          <w:p w14:paraId="6B3D5580">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4B19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20FA85AE">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7560F19B">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项目名称：榆林科创新城建设管理委员会关于除雪和市政维修高空作业设备的采购</w:t>
            </w:r>
            <w:r>
              <w:rPr>
                <w:rFonts w:hint="eastAsia" w:ascii="仿宋" w:hAnsi="仿宋" w:eastAsia="仿宋" w:cs="仿宋"/>
                <w:sz w:val="24"/>
                <w:szCs w:val="24"/>
                <w:lang w:eastAsia="zh-CN"/>
              </w:rPr>
              <w:t>（货物）（二次）</w:t>
            </w:r>
            <w:r>
              <w:rPr>
                <w:rFonts w:hint="eastAsia" w:ascii="仿宋" w:hAnsi="仿宋" w:eastAsia="仿宋" w:cs="仿宋"/>
                <w:sz w:val="24"/>
                <w:szCs w:val="24"/>
              </w:rPr>
              <w:t>项目</w:t>
            </w:r>
          </w:p>
          <w:p w14:paraId="001A891B">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项目编号：SCZK2024-JT-</w:t>
            </w:r>
            <w:r>
              <w:rPr>
                <w:rFonts w:hint="eastAsia" w:ascii="仿宋" w:hAnsi="仿宋" w:eastAsia="仿宋" w:cs="仿宋"/>
                <w:sz w:val="24"/>
                <w:szCs w:val="24"/>
                <w:lang w:eastAsia="zh-CN"/>
              </w:rPr>
              <w:t>3045/001R</w:t>
            </w:r>
          </w:p>
          <w:p w14:paraId="7BD3EF83">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14:paraId="1DF20784">
            <w:pPr>
              <w:pStyle w:val="28"/>
              <w:adjustRightInd w:val="0"/>
              <w:snapToGrid w:val="0"/>
              <w:spacing w:line="240" w:lineRule="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696000.00</w:t>
            </w:r>
          </w:p>
          <w:p w14:paraId="0872C1CA">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采购方式：竞争性谈判</w:t>
            </w:r>
          </w:p>
          <w:p w14:paraId="39279A82">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采购内容：详见本谈判文件第四章</w:t>
            </w:r>
          </w:p>
          <w:p w14:paraId="6883D7D1">
            <w:pPr>
              <w:pStyle w:val="28"/>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u w:val="single"/>
                <w:lang w:val="en-US" w:eastAsia="zh-CN"/>
              </w:rPr>
              <w:t>工业</w:t>
            </w:r>
          </w:p>
        </w:tc>
      </w:tr>
      <w:tr w14:paraId="7D3C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2A6FF3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2447C47B">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榆林科创新城建设管理委员会</w:t>
            </w:r>
          </w:p>
          <w:p w14:paraId="059382B4">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榆林科创新城科创四路中段　</w:t>
            </w:r>
          </w:p>
          <w:p w14:paraId="5CADBE80">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0912-3511566 　</w:t>
            </w:r>
          </w:p>
        </w:tc>
      </w:tr>
      <w:tr w14:paraId="0C8A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726B7B3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42E3DE40">
            <w:pPr>
              <w:spacing w:line="360" w:lineRule="auto"/>
              <w:rPr>
                <w:rFonts w:hint="eastAsia" w:ascii="仿宋" w:hAnsi="仿宋" w:eastAsia="仿宋" w:cs="仿宋"/>
                <w:sz w:val="24"/>
              </w:rPr>
            </w:pPr>
            <w:r>
              <w:rPr>
                <w:rFonts w:hint="eastAsia" w:ascii="仿宋" w:hAnsi="仿宋" w:eastAsia="仿宋" w:cs="仿宋"/>
                <w:sz w:val="24"/>
              </w:rPr>
              <w:t>采购代理机构：陕西省采购招标有限责任公司</w:t>
            </w:r>
          </w:p>
          <w:p w14:paraId="5FA61B92">
            <w:pPr>
              <w:spacing w:line="360" w:lineRule="auto"/>
              <w:rPr>
                <w:rFonts w:hint="eastAsia"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p>
          <w:p w14:paraId="2451DFAB">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lang w:val="en-US" w:eastAsia="zh-CN"/>
              </w:rPr>
              <w:t>尚智</w:t>
            </w:r>
            <w:r>
              <w:rPr>
                <w:rFonts w:hint="eastAsia" w:ascii="仿宋" w:hAnsi="仿宋" w:eastAsia="仿宋" w:cs="仿宋"/>
                <w:sz w:val="24"/>
                <w:u w:val="none"/>
                <w:lang w:val="en-US" w:eastAsia="zh-CN"/>
              </w:rPr>
              <w:t xml:space="preserve">  </w:t>
            </w:r>
            <w:r>
              <w:rPr>
                <w:rFonts w:hint="eastAsia" w:ascii="仿宋" w:hAnsi="仿宋" w:eastAsia="仿宋" w:cs="仿宋"/>
                <w:sz w:val="24"/>
                <w:u w:val="single" w:color="FFFFFF"/>
                <w:lang w:val="en-US" w:eastAsia="zh-CN"/>
              </w:rPr>
              <w:t xml:space="preserve">  </w:t>
            </w:r>
            <w:r>
              <w:rPr>
                <w:rFonts w:hint="eastAsia" w:ascii="仿宋" w:hAnsi="仿宋" w:eastAsia="仿宋" w:cs="仿宋"/>
                <w:sz w:val="24"/>
              </w:rPr>
              <w:t>电话：</w:t>
            </w:r>
            <w:r>
              <w:rPr>
                <w:rFonts w:hint="eastAsia" w:ascii="仿宋" w:hAnsi="仿宋" w:eastAsia="仿宋" w:cs="仿宋"/>
                <w:sz w:val="24"/>
                <w:u w:val="single"/>
                <w:lang w:val="en-US" w:eastAsia="zh-CN"/>
              </w:rPr>
              <w:t xml:space="preserve"> 17349251183  </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3679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2217CFAC">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778F4A7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527D8021">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（1）发布邀请公告</w:t>
            </w:r>
          </w:p>
          <w:p w14:paraId="517D27DA">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7FEF121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5A8CB97A">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61F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020E25B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0626D740">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对供应商的资格要求：见谈判公告 </w:t>
            </w:r>
          </w:p>
        </w:tc>
      </w:tr>
      <w:tr w14:paraId="585E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8F21A47">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vAlign w:val="center"/>
          </w:tcPr>
          <w:p w14:paraId="7F1038FC">
            <w:pPr>
              <w:pStyle w:val="14"/>
              <w:spacing w:line="360" w:lineRule="auto"/>
              <w:rPr>
                <w:rFonts w:hint="eastAsia" w:ascii="仿宋" w:hAnsi="仿宋" w:eastAsia="仿宋" w:cs="仿宋"/>
                <w:color w:val="auto"/>
                <w:kern w:val="2"/>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19DA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11AFFE2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4C351969">
            <w:pPr>
              <w:pStyle w:val="14"/>
              <w:spacing w:line="360" w:lineRule="auto"/>
              <w:rPr>
                <w:rFonts w:hint="eastAsia" w:ascii="仿宋" w:hAnsi="仿宋" w:eastAsia="仿宋" w:cs="仿宋"/>
                <w:color w:val="auto"/>
                <w:kern w:val="2"/>
                <w:lang w:val="en-US" w:eastAsia="zh-CN"/>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r>
              <w:rPr>
                <w:rFonts w:hint="eastAsia" w:ascii="仿宋" w:hAnsi="仿宋" w:eastAsia="仿宋" w:cs="仿宋"/>
                <w:color w:val="auto"/>
                <w:kern w:val="2"/>
                <w:u w:val="single"/>
                <w:lang w:val="en-US" w:eastAsia="zh-CN"/>
              </w:rPr>
              <w:t xml:space="preserve"> </w:t>
            </w:r>
          </w:p>
        </w:tc>
      </w:tr>
      <w:tr w14:paraId="6244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510A42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79004FE">
            <w:pPr>
              <w:pStyle w:val="14"/>
              <w:spacing w:line="360" w:lineRule="auto"/>
              <w:rPr>
                <w:rFonts w:hint="default" w:ascii="仿宋" w:hAnsi="仿宋" w:eastAsia="仿宋" w:cs="仿宋"/>
                <w:color w:val="auto"/>
                <w:kern w:val="2"/>
                <w:lang w:val="en-US" w:eastAsia="zh-CN"/>
              </w:rPr>
            </w:pPr>
            <w:r>
              <w:rPr>
                <w:rFonts w:hint="eastAsia" w:ascii="仿宋" w:hAnsi="仿宋" w:eastAsia="仿宋" w:cs="仿宋"/>
                <w:color w:val="auto"/>
                <w:kern w:val="2"/>
              </w:rPr>
              <w:t>是否允许联合体谈判：</w:t>
            </w:r>
            <w:r>
              <w:rPr>
                <w:rFonts w:hint="eastAsia" w:ascii="仿宋" w:hAnsi="仿宋" w:eastAsia="仿宋" w:cs="仿宋"/>
                <w:color w:val="auto"/>
                <w:kern w:val="2"/>
                <w:u w:val="single"/>
              </w:rPr>
              <w:t xml:space="preserve"> 否</w:t>
            </w:r>
            <w:r>
              <w:rPr>
                <w:rFonts w:hint="eastAsia" w:ascii="仿宋" w:hAnsi="仿宋" w:eastAsia="仿宋" w:cs="仿宋"/>
                <w:color w:val="auto"/>
                <w:kern w:val="2"/>
                <w:u w:val="single"/>
                <w:lang w:val="en-US" w:eastAsia="zh-CN"/>
              </w:rPr>
              <w:t xml:space="preserve">   </w:t>
            </w:r>
          </w:p>
        </w:tc>
      </w:tr>
      <w:tr w14:paraId="36EA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7C35CAE">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39593C98">
            <w:pPr>
              <w:pStyle w:val="14"/>
              <w:spacing w:line="360" w:lineRule="auto"/>
              <w:rPr>
                <w:rFonts w:hint="eastAsia" w:ascii="仿宋" w:hAnsi="仿宋" w:eastAsia="仿宋" w:cs="仿宋"/>
                <w:color w:val="auto"/>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否</w:t>
            </w:r>
          </w:p>
        </w:tc>
      </w:tr>
      <w:tr w14:paraId="6714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14:paraId="431A858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4D156880">
            <w:pPr>
              <w:spacing w:line="312" w:lineRule="auto"/>
              <w:rPr>
                <w:rFonts w:hint="eastAsia" w:ascii="仿宋" w:hAnsi="仿宋" w:eastAsia="仿宋" w:cs="仿宋"/>
                <w:sz w:val="24"/>
                <w:lang w:eastAsia="zh-CN"/>
              </w:rPr>
            </w:pPr>
            <w:r>
              <w:rPr>
                <w:rFonts w:hint="eastAsia" w:ascii="仿宋" w:hAnsi="仿宋" w:eastAsia="仿宋" w:cs="仿宋"/>
                <w:sz w:val="24"/>
              </w:rPr>
              <w:t xml:space="preserve">货物响应报价为完成本项目并达到谈判文件要求所需要的全部费用。包括产品供货、安装调试、验收、培训售后服务、以及增值税等税费、运杂保险费等）。 </w:t>
            </w:r>
          </w:p>
          <w:p w14:paraId="19A77BB8">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364B91B6">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0FBD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29518440">
            <w:pPr>
              <w:pStyle w:val="28"/>
              <w:adjustRightInd w:val="0"/>
              <w:snapToGrid w:val="0"/>
              <w:spacing w:line="240" w:lineRule="auto"/>
              <w:jc w:val="center"/>
              <w:rPr>
                <w:rFonts w:hint="eastAsia" w:ascii="仿宋" w:hAnsi="仿宋" w:eastAsia="仿宋" w:cs="仿宋"/>
                <w:sz w:val="24"/>
                <w:szCs w:val="24"/>
              </w:rPr>
            </w:pPr>
          </w:p>
          <w:p w14:paraId="782805F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25C8A3B">
            <w:pPr>
              <w:pStyle w:val="28"/>
              <w:adjustRightInd w:val="0"/>
              <w:snapToGrid w:val="0"/>
              <w:spacing w:line="240" w:lineRule="auto"/>
              <w:rPr>
                <w:rFonts w:hint="eastAsia" w:ascii="仿宋" w:hAnsi="仿宋" w:eastAsia="仿宋" w:cs="仿宋"/>
                <w:sz w:val="24"/>
                <w:szCs w:val="24"/>
              </w:rPr>
            </w:pPr>
          </w:p>
        </w:tc>
        <w:tc>
          <w:tcPr>
            <w:tcW w:w="7650" w:type="dxa"/>
            <w:vAlign w:val="center"/>
          </w:tcPr>
          <w:p w14:paraId="249BC028">
            <w:pPr>
              <w:spacing w:line="312" w:lineRule="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1E4F1642">
            <w:pPr>
              <w:spacing w:line="312" w:lineRule="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p w14:paraId="1D7D70EA">
            <w:pPr>
              <w:spacing w:line="312" w:lineRule="auto"/>
              <w:rPr>
                <w:rFonts w:hint="eastAsia" w:ascii="仿宋" w:hAnsi="仿宋" w:eastAsia="仿宋" w:cs="仿宋"/>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6798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45C7682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2E5C6AE">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谈判有效期：自响应文件递交之日起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4F1C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1F96988D">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CFC325D">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1A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7B47E40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63D5C43F">
            <w:pPr>
              <w:spacing w:line="312" w:lineRule="auto"/>
              <w:rPr>
                <w:rFonts w:hint="eastAsia" w:ascii="仿宋" w:hAnsi="仿宋" w:eastAsia="仿宋" w:cs="仿宋"/>
                <w:sz w:val="24"/>
                <w:szCs w:val="24"/>
              </w:rPr>
            </w:pPr>
            <w:r>
              <w:rPr>
                <w:rFonts w:hint="eastAsia" w:ascii="仿宋" w:hAnsi="仿宋" w:eastAsia="仿宋" w:cs="仿宋"/>
                <w:sz w:val="24"/>
                <w:szCs w:val="24"/>
                <w:lang w:eastAsia="zh-CN"/>
              </w:rPr>
              <w:t>本项目线上电子开标，纸制版文件密封不作要求</w:t>
            </w:r>
          </w:p>
        </w:tc>
      </w:tr>
      <w:tr w14:paraId="6FCF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1F96BA4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23F32D8B">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152FCC99">
            <w:pPr>
              <w:pStyle w:val="28"/>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33E548E5">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1560F054">
            <w:pPr>
              <w:pStyle w:val="28"/>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39E2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7CE2948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1986C4EE">
            <w:pPr>
              <w:spacing w:line="312" w:lineRule="auto"/>
              <w:rPr>
                <w:rFonts w:hint="eastAsia" w:ascii="仿宋" w:hAnsi="仿宋" w:eastAsia="仿宋" w:cs="仿宋"/>
                <w:sz w:val="24"/>
              </w:rPr>
            </w:pPr>
            <w:r>
              <w:rPr>
                <w:rFonts w:hint="eastAsia" w:ascii="仿宋" w:hAnsi="仿宋" w:eastAsia="仿宋" w:cs="仿宋"/>
                <w:sz w:val="24"/>
              </w:rPr>
              <w:t>响应文件递交截止时间：202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04</w:t>
            </w:r>
            <w:r>
              <w:rPr>
                <w:rFonts w:hint="eastAsia" w:ascii="仿宋" w:hAnsi="仿宋" w:eastAsia="仿宋" w:cs="仿宋"/>
                <w:sz w:val="24"/>
              </w:rPr>
              <w:t>月</w:t>
            </w:r>
            <w:r>
              <w:rPr>
                <w:rFonts w:hint="eastAsia" w:ascii="仿宋" w:hAnsi="仿宋" w:eastAsia="仿宋" w:cs="仿宋"/>
                <w:sz w:val="24"/>
                <w:lang w:val="en-US" w:eastAsia="zh-CN"/>
              </w:rPr>
              <w:t>03</w:t>
            </w:r>
            <w:r>
              <w:rPr>
                <w:rFonts w:hint="eastAsia" w:ascii="仿宋" w:hAnsi="仿宋" w:eastAsia="仿宋" w:cs="仿宋"/>
                <w:sz w:val="24"/>
              </w:rPr>
              <w:t>日</w:t>
            </w:r>
            <w:r>
              <w:rPr>
                <w:rFonts w:hint="eastAsia" w:ascii="仿宋" w:hAnsi="仿宋" w:eastAsia="仿宋" w:cs="仿宋"/>
                <w:sz w:val="24"/>
                <w:lang w:val="en-US" w:eastAsia="zh-CN"/>
              </w:rPr>
              <w:t>13：</w:t>
            </w:r>
            <w:r>
              <w:rPr>
                <w:rFonts w:hint="eastAsia" w:ascii="仿宋" w:hAnsi="仿宋" w:eastAsia="仿宋" w:cs="仿宋"/>
                <w:sz w:val="24"/>
              </w:rPr>
              <w:t>30 （北京时间）。</w:t>
            </w:r>
          </w:p>
          <w:p w14:paraId="27CE85A0">
            <w:pPr>
              <w:spacing w:line="312" w:lineRule="auto"/>
              <w:rPr>
                <w:rFonts w:hint="eastAsia" w:ascii="仿宋" w:hAnsi="仿宋" w:eastAsia="仿宋" w:cs="仿宋"/>
                <w:sz w:val="24"/>
              </w:rPr>
            </w:pPr>
            <w:r>
              <w:rPr>
                <w:rFonts w:hint="eastAsia" w:ascii="仿宋" w:hAnsi="仿宋" w:eastAsia="仿宋" w:cs="仿宋"/>
                <w:sz w:val="24"/>
              </w:rPr>
              <w:t>响应文件递交地点：</w:t>
            </w:r>
            <w:r>
              <w:rPr>
                <w:rFonts w:hint="eastAsia" w:ascii="仿宋" w:hAnsi="仿宋" w:eastAsia="仿宋" w:cs="仿宋"/>
                <w:sz w:val="24"/>
                <w:lang w:eastAsia="zh-CN"/>
              </w:rPr>
              <w:t>线上递交</w:t>
            </w:r>
            <w:r>
              <w:rPr>
                <w:rFonts w:hint="eastAsia" w:ascii="仿宋" w:hAnsi="仿宋" w:eastAsia="仿宋" w:cs="仿宋"/>
                <w:sz w:val="24"/>
              </w:rPr>
              <w:t>。</w:t>
            </w:r>
          </w:p>
        </w:tc>
      </w:tr>
      <w:tr w14:paraId="3B4F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2054F42D">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2CB02FFD">
            <w:pPr>
              <w:spacing w:line="360" w:lineRule="exact"/>
              <w:rPr>
                <w:rFonts w:hint="eastAsia" w:ascii="仿宋" w:hAnsi="仿宋" w:eastAsia="仿宋" w:cs="仿宋"/>
                <w:sz w:val="24"/>
              </w:rPr>
            </w:pPr>
            <w:r>
              <w:rPr>
                <w:rFonts w:hint="eastAsia" w:ascii="仿宋" w:hAnsi="仿宋" w:eastAsia="仿宋" w:cs="仿宋"/>
                <w:sz w:val="24"/>
              </w:rPr>
              <w:t>谈判小组由</w:t>
            </w:r>
            <w:r>
              <w:rPr>
                <w:rFonts w:hint="eastAsia" w:ascii="仿宋" w:hAnsi="仿宋" w:eastAsia="仿宋" w:cs="仿宋"/>
                <w:sz w:val="24"/>
                <w:u w:val="single"/>
              </w:rPr>
              <w:t>3</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7DD8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7FB60D13">
            <w:pPr>
              <w:pStyle w:val="28"/>
              <w:adjustRightInd w:val="0"/>
              <w:snapToGrid w:val="0"/>
              <w:spacing w:line="240" w:lineRule="auto"/>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22.1</w:t>
            </w:r>
          </w:p>
        </w:tc>
        <w:tc>
          <w:tcPr>
            <w:tcW w:w="7650" w:type="dxa"/>
            <w:vAlign w:val="center"/>
          </w:tcPr>
          <w:p w14:paraId="15154D81">
            <w:pPr>
              <w:spacing w:line="360" w:lineRule="auto"/>
              <w:rPr>
                <w:rFonts w:hint="eastAsia" w:ascii="仿宋" w:hAnsi="仿宋" w:eastAsia="仿宋" w:cs="仿宋"/>
                <w:sz w:val="24"/>
                <w:highlight w:val="none"/>
                <w:u w:val="none"/>
                <w:lang w:val="en-US" w:eastAsia="zh-CN"/>
              </w:rPr>
            </w:pPr>
            <w:r>
              <w:rPr>
                <w:rFonts w:hint="eastAsia" w:ascii="仿宋" w:hAnsi="仿宋" w:eastAsia="仿宋" w:cs="仿宋"/>
                <w:b/>
                <w:bCs/>
                <w:sz w:val="24"/>
                <w:highlight w:val="none"/>
                <w:lang w:val="en-US" w:eastAsia="zh-CN"/>
              </w:rPr>
              <w:t>谈判</w:t>
            </w:r>
            <w:r>
              <w:rPr>
                <w:rFonts w:hint="eastAsia" w:ascii="仿宋" w:hAnsi="仿宋" w:eastAsia="仿宋" w:cs="仿宋"/>
                <w:b/>
                <w:bCs/>
                <w:sz w:val="24"/>
                <w:highlight w:val="none"/>
                <w:lang w:eastAsia="zh-CN"/>
              </w:rPr>
              <w:t>会议：</w:t>
            </w:r>
            <w:r>
              <w:rPr>
                <w:rFonts w:hint="eastAsia" w:ascii="仿宋" w:hAnsi="仿宋" w:eastAsia="仿宋" w:cs="仿宋"/>
                <w:b w:val="0"/>
                <w:bCs w:val="0"/>
                <w:sz w:val="24"/>
                <w:highlight w:val="none"/>
                <w:lang w:val="en-US" w:eastAsia="zh-CN"/>
              </w:rPr>
              <w:t>谈判</w:t>
            </w:r>
            <w:r>
              <w:rPr>
                <w:rFonts w:hint="eastAsia" w:ascii="仿宋" w:hAnsi="仿宋" w:eastAsia="仿宋" w:cs="仿宋"/>
                <w:b w:val="0"/>
                <w:bCs w:val="0"/>
                <w:sz w:val="24"/>
                <w:highlight w:val="none"/>
                <w:lang w:eastAsia="zh-CN"/>
              </w:rPr>
              <w:t>会议以腾讯会议形式组织进行，各供应商</w:t>
            </w:r>
            <w:r>
              <w:rPr>
                <w:rFonts w:hint="eastAsia" w:ascii="仿宋" w:hAnsi="仿宋" w:eastAsia="仿宋" w:cs="仿宋"/>
                <w:b w:val="0"/>
                <w:bCs w:val="0"/>
                <w:sz w:val="24"/>
                <w:highlight w:val="none"/>
                <w:lang w:val="en-US" w:eastAsia="zh-CN"/>
              </w:rPr>
              <w:t>开标当天在不见面开标大厅解密后</w:t>
            </w:r>
            <w:r>
              <w:rPr>
                <w:rFonts w:hint="eastAsia" w:ascii="仿宋" w:hAnsi="仿宋" w:eastAsia="仿宋" w:cs="仿宋"/>
                <w:b w:val="0"/>
                <w:bCs w:val="0"/>
                <w:sz w:val="24"/>
                <w:highlight w:val="none"/>
                <w:lang w:eastAsia="zh-CN"/>
              </w:rPr>
              <w:t>留意群聊栏中所发布的腾讯会议号。在开标结束后，每个供应商仅允许一名授权委托人进入腾讯会议，进入前将各自昵称改为公司名称，在腾讯会议等候大厅耐心等待。</w:t>
            </w:r>
          </w:p>
        </w:tc>
      </w:tr>
      <w:tr w14:paraId="4D69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26FEEB11">
            <w:pPr>
              <w:pStyle w:val="28"/>
              <w:adjustRightInd w:val="0"/>
              <w:snapToGrid w:val="0"/>
              <w:spacing w:line="24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22.2.2</w:t>
            </w:r>
          </w:p>
        </w:tc>
        <w:tc>
          <w:tcPr>
            <w:tcW w:w="7650" w:type="dxa"/>
            <w:vAlign w:val="center"/>
          </w:tcPr>
          <w:p w14:paraId="78999D4C">
            <w:pPr>
              <w:spacing w:line="360" w:lineRule="auto"/>
              <w:rPr>
                <w:rFonts w:hint="eastAsia" w:ascii="仿宋" w:hAnsi="仿宋" w:eastAsia="仿宋" w:cs="仿宋"/>
                <w:sz w:val="24"/>
                <w:highlight w:val="none"/>
              </w:rPr>
            </w:pPr>
            <w:r>
              <w:rPr>
                <w:rFonts w:hint="eastAsia" w:ascii="仿宋" w:hAnsi="仿宋" w:eastAsia="仿宋" w:cs="仿宋"/>
                <w:sz w:val="24"/>
                <w:highlight w:val="none"/>
                <w:u w:val="none"/>
                <w:lang w:val="en-US" w:eastAsia="zh-CN"/>
              </w:rPr>
              <w:t>本项目涉及的政府强制采购产品：</w:t>
            </w:r>
            <w:r>
              <w:rPr>
                <w:rFonts w:hint="eastAsia" w:ascii="仿宋" w:hAnsi="仿宋" w:eastAsia="仿宋" w:cs="仿宋"/>
                <w:sz w:val="24"/>
                <w:highlight w:val="none"/>
                <w:u w:val="single"/>
                <w:lang w:val="en-US" w:eastAsia="zh-CN"/>
              </w:rPr>
              <w:t xml:space="preserve"> /</w:t>
            </w:r>
          </w:p>
        </w:tc>
      </w:tr>
      <w:tr w14:paraId="2F2F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15E95DD">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24.5</w:t>
            </w:r>
          </w:p>
        </w:tc>
        <w:tc>
          <w:tcPr>
            <w:tcW w:w="7650" w:type="dxa"/>
            <w:vAlign w:val="center"/>
          </w:tcPr>
          <w:p w14:paraId="7EC3DFDF">
            <w:pPr>
              <w:spacing w:line="360" w:lineRule="exact"/>
              <w:rPr>
                <w:rFonts w:hint="default" w:ascii="仿宋" w:hAnsi="仿宋" w:eastAsia="仿宋" w:cs="仿宋"/>
                <w:sz w:val="24"/>
                <w:highlight w:val="yellow"/>
                <w:lang w:val="en-US" w:eastAsia="zh-CN"/>
              </w:rPr>
            </w:pPr>
            <w:r>
              <w:rPr>
                <w:rFonts w:hint="eastAsia" w:ascii="仿宋" w:hAnsi="仿宋" w:eastAsia="仿宋" w:cs="仿宋"/>
                <w:sz w:val="24"/>
                <w:highlight w:val="none"/>
                <w:lang w:val="en-US" w:eastAsia="zh-CN"/>
              </w:rPr>
              <w:t>本项目</w:t>
            </w:r>
            <w:r>
              <w:rPr>
                <w:rFonts w:hint="eastAsia" w:ascii="仿宋" w:hAnsi="仿宋" w:eastAsia="仿宋" w:cs="仿宋"/>
                <w:sz w:val="24"/>
                <w:highlight w:val="none"/>
              </w:rPr>
              <w:t>核心产品：</w:t>
            </w:r>
            <w:r>
              <w:rPr>
                <w:rFonts w:hint="eastAsia" w:ascii="仿宋" w:hAnsi="仿宋" w:eastAsia="仿宋" w:cs="仿宋"/>
                <w:sz w:val="24"/>
                <w:highlight w:val="none"/>
                <w:u w:val="single"/>
                <w:lang w:val="en-US" w:eastAsia="zh-CN"/>
              </w:rPr>
              <w:t>高空作业车</w:t>
            </w:r>
          </w:p>
        </w:tc>
      </w:tr>
      <w:tr w14:paraId="0382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8314AE9">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3E0922E9">
            <w:pPr>
              <w:jc w:val="left"/>
              <w:rPr>
                <w:rFonts w:hint="eastAsia" w:ascii="仿宋" w:hAnsi="仿宋" w:eastAsia="仿宋" w:cs="仿宋"/>
              </w:rPr>
            </w:pPr>
            <w:r>
              <w:rPr>
                <w:rFonts w:hint="eastAsia" w:ascii="仿宋" w:hAnsi="仿宋" w:eastAsia="仿宋" w:cs="仿宋"/>
                <w:sz w:val="24"/>
              </w:rPr>
              <w:t>□ 本项目要求履约保证金，金额为成交合同金额的</w:t>
            </w:r>
            <w:r>
              <w:rPr>
                <w:rFonts w:hint="eastAsia" w:ascii="仿宋" w:hAnsi="仿宋" w:eastAsia="仿宋" w:cs="仿宋"/>
                <w:sz w:val="24"/>
                <w:u w:val="single"/>
              </w:rPr>
              <w:t xml:space="preserve">5% </w:t>
            </w:r>
          </w:p>
          <w:p w14:paraId="513F9E30">
            <w:pPr>
              <w:jc w:val="left"/>
              <w:rPr>
                <w:rFonts w:hint="eastAsia" w:ascii="仿宋" w:hAnsi="仿宋" w:eastAsia="仿宋" w:cs="仿宋"/>
              </w:rPr>
            </w:pPr>
            <w:r>
              <w:rPr>
                <w:rFonts w:hint="eastAsia" w:ascii="仿宋" w:hAnsi="仿宋" w:eastAsia="仿宋" w:cs="仿宋"/>
                <w:sz w:val="24"/>
              </w:rPr>
              <w:t>□本项目不要求履约保证金。</w:t>
            </w:r>
          </w:p>
        </w:tc>
      </w:tr>
      <w:tr w14:paraId="6863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shd w:val="clear" w:color="auto" w:fill="auto"/>
            <w:vAlign w:val="center"/>
          </w:tcPr>
          <w:p w14:paraId="0B05670A">
            <w:pPr>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33.1</w:t>
            </w:r>
          </w:p>
        </w:tc>
        <w:tc>
          <w:tcPr>
            <w:tcW w:w="7650" w:type="dxa"/>
            <w:shd w:val="clear" w:color="auto" w:fill="auto"/>
            <w:vAlign w:val="center"/>
          </w:tcPr>
          <w:p w14:paraId="53F0FC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文件要求，于响应文件递交截止时间前自主申报信用承诺。自主上报信用承诺书具体事项如下：</w:t>
            </w:r>
          </w:p>
          <w:p w14:paraId="2DD5B2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w:t>
            </w:r>
            <w:r>
              <w:rPr>
                <w:rFonts w:hint="eastAsia" w:ascii="仿宋" w:hAnsi="仿宋" w:eastAsia="仿宋" w:cs="仿宋"/>
                <w:sz w:val="24"/>
                <w:lang w:val="en-US" w:eastAsia="zh-CN"/>
              </w:rPr>
              <w:t>一年</w:t>
            </w:r>
            <w:r>
              <w:rPr>
                <w:rFonts w:hint="eastAsia" w:ascii="仿宋" w:hAnsi="仿宋" w:eastAsia="仿宋" w:cs="仿宋"/>
                <w:sz w:val="24"/>
              </w:rPr>
              <w:t>。</w:t>
            </w:r>
          </w:p>
          <w:p w14:paraId="2971B0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698D45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6DECE8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76A6CE8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8A5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shd w:val="clear" w:color="auto" w:fill="auto"/>
            <w:vAlign w:val="center"/>
          </w:tcPr>
          <w:p w14:paraId="4F8A5E6A">
            <w:pPr>
              <w:jc w:val="center"/>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sz w:val="24"/>
              </w:rPr>
              <w:t>34.1</w:t>
            </w:r>
          </w:p>
        </w:tc>
        <w:tc>
          <w:tcPr>
            <w:tcW w:w="7650" w:type="dxa"/>
            <w:shd w:val="clear" w:color="auto" w:fill="auto"/>
            <w:vAlign w:val="center"/>
          </w:tcPr>
          <w:p w14:paraId="4BB36C65">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本项目是否为不见面开标：</w:t>
            </w:r>
          </w:p>
          <w:p w14:paraId="0E928CE7">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是</w:t>
            </w:r>
          </w:p>
          <w:p w14:paraId="20D04F24">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否</w:t>
            </w:r>
          </w:p>
          <w:p w14:paraId="3FE243C5">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若为不见面开标，须严格按照以下要求及内容进行执行，因供应商自身原因导致在开标现场无法顺利进行的，后果自负。</w:t>
            </w:r>
          </w:p>
          <w:p w14:paraId="2EBA5FB1">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采用不见面开标的方式进行；</w:t>
            </w:r>
          </w:p>
          <w:p w14:paraId="33593655">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供应商应于提交响应文件截止时间前任意时段登录交易平台〖首页〉电子交易平台〉企业端〗在线提交响应文件，逾期提交系统将拒绝接收。</w:t>
            </w:r>
          </w:p>
          <w:p w14:paraId="27ECB000">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谈判</w:t>
            </w:r>
            <w:r>
              <w:rPr>
                <w:rFonts w:hint="eastAsia" w:ascii="仿宋" w:hAnsi="仿宋" w:eastAsia="仿宋" w:cs="仿宋"/>
                <w:sz w:val="24"/>
              </w:rPr>
              <w:t>文件以及交易平台〖首页〉服务指南〉下载专区〗中的《榆林市不见面开标大厅操作手册（供应商）》</w:t>
            </w:r>
          </w:p>
          <w:p w14:paraId="3D9ED288">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不见面开标流程</w:t>
            </w:r>
          </w:p>
          <w:p w14:paraId="7A5859AA">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34A1E88E">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75401060">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4.2 IE浏览器输入网址：</w:t>
            </w:r>
          </w:p>
          <w:p w14:paraId="6AE36D44">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sz w:val="24"/>
              </w:rPr>
              <w:t>http://111.20.184.126:8081/BidOpeningHallCS/bidhall/default/login；</w:t>
            </w:r>
            <w:r>
              <w:rPr>
                <w:rFonts w:hint="eastAsia" w:ascii="仿宋" w:hAnsi="仿宋" w:eastAsia="仿宋" w:cs="仿宋"/>
                <w:sz w:val="24"/>
              </w:rPr>
              <w:fldChar w:fldCharType="end"/>
            </w:r>
          </w:p>
          <w:p w14:paraId="62A4B3B6">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3DC55413">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6A6E0CE9">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3972D857">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4.6供应商应按要求及时签到（签到时间为投标截止时间前1小时内，如果未签到将视为放弃投标资格），评审过程中，评标委员会可能会就某些问题要求供应商进行在线澄清，请供应商保持在线直到评审结束；</w:t>
            </w:r>
          </w:p>
          <w:p w14:paraId="52A154F7">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谈判</w:t>
            </w:r>
            <w:r>
              <w:rPr>
                <w:rFonts w:hint="eastAsia" w:ascii="仿宋" w:hAnsi="仿宋" w:eastAsia="仿宋" w:cs="仿宋"/>
                <w:sz w:val="24"/>
              </w:rPr>
              <w:t>响应文件进行解密。解密时所用CA应与加密</w:t>
            </w:r>
            <w:r>
              <w:rPr>
                <w:rFonts w:hint="eastAsia" w:ascii="仿宋" w:hAnsi="仿宋" w:eastAsia="仿宋" w:cs="仿宋"/>
                <w:sz w:val="24"/>
                <w:lang w:eastAsia="zh-CN"/>
              </w:rPr>
              <w:t>谈判</w:t>
            </w:r>
            <w:r>
              <w:rPr>
                <w:rFonts w:hint="eastAsia" w:ascii="仿宋" w:hAnsi="仿宋" w:eastAsia="仿宋" w:cs="仿宋"/>
                <w:sz w:val="24"/>
              </w:rPr>
              <w:t>响应文件时所用CA相同；注：解密时间为30分钟，在解密时间内供应商全部解密完成后，可提前进入开标下一阶段。</w:t>
            </w:r>
          </w:p>
          <w:p w14:paraId="16CEF82B">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4.8相关技术问题，请咨询软件开发商：</w:t>
            </w:r>
          </w:p>
          <w:p w14:paraId="7AE62CA6">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3411DB8F">
            <w:pPr>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14:paraId="17CD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shd w:val="clear" w:color="auto" w:fill="auto"/>
            <w:vAlign w:val="center"/>
          </w:tcPr>
          <w:p w14:paraId="38646FCA">
            <w:pPr>
              <w:adjustRightInd w:val="0"/>
              <w:snapToGrid w:val="0"/>
              <w:spacing w:line="320" w:lineRule="exact"/>
              <w:jc w:val="center"/>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color w:val="000000" w:themeColor="text1"/>
                <w:sz w:val="24"/>
              </w:rPr>
              <w:t>35</w:t>
            </w:r>
          </w:p>
        </w:tc>
        <w:tc>
          <w:tcPr>
            <w:tcW w:w="7650" w:type="dxa"/>
            <w:shd w:val="clear" w:color="auto" w:fill="auto"/>
            <w:vAlign w:val="center"/>
          </w:tcPr>
          <w:p w14:paraId="4D9D06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textAlignment w:val="auto"/>
              <w:rPr>
                <w:rFonts w:hint="eastAsia" w:ascii="仿宋" w:hAnsi="仿宋" w:eastAsia="仿宋" w:cs="仿宋"/>
                <w:color w:val="000000" w:themeColor="text1"/>
                <w:sz w:val="24"/>
              </w:rPr>
            </w:pPr>
            <w:r>
              <w:rPr>
                <w:rFonts w:hint="eastAsia" w:ascii="仿宋" w:hAnsi="仿宋" w:eastAsia="仿宋" w:cs="仿宋"/>
                <w:b/>
                <w:bCs/>
                <w:sz w:val="24"/>
                <w:lang w:eastAsia="zh-CN"/>
              </w:rPr>
              <w:t>中小企业判定标准要求：</w:t>
            </w:r>
            <w:r>
              <w:rPr>
                <w:rFonts w:hint="eastAsia" w:ascii="仿宋" w:hAnsi="仿宋" w:eastAsia="仿宋" w:cs="仿宋"/>
                <w:b w:val="0"/>
                <w:bCs w:val="0"/>
                <w:sz w:val="24"/>
                <w:lang w:eastAsia="zh-CN"/>
              </w:rPr>
              <w:t>谈判文件中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14EEAC8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中小企业规模的划分标准：</w:t>
            </w:r>
          </w:p>
          <w:p w14:paraId="51E1B7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 业收入300万元以下的为微型企业。　</w:t>
            </w:r>
          </w:p>
          <w:p w14:paraId="69A51A7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000000" w:themeColor="text1"/>
                <w:kern w:val="2"/>
                <w:sz w:val="24"/>
                <w:szCs w:val="24"/>
                <w:lang w:val="en-US" w:eastAsia="zh-CN" w:bidi="ar-SA"/>
              </w:rPr>
            </w:pPr>
            <w:r>
              <w:rPr>
                <w:rFonts w:hint="eastAsia" w:ascii="仿宋" w:hAnsi="仿宋" w:eastAsia="仿宋" w:cs="仿宋"/>
                <w:b/>
                <w:bCs/>
                <w:color w:val="000000" w:themeColor="text1"/>
                <w:sz w:val="24"/>
              </w:rPr>
              <w:t>备注：</w:t>
            </w:r>
            <w:r>
              <w:rPr>
                <w:rFonts w:hint="eastAsia" w:ascii="仿宋" w:hAnsi="仿宋" w:eastAsia="仿宋" w:cs="仿宋"/>
                <w:color w:val="000000" w:themeColor="text1"/>
                <w:sz w:val="24"/>
              </w:rPr>
              <w:t>与大企业的负责人为同一人，或者与大企业存在直接控股、管理关系的中小微企业不享受中小企业优惠政策。　</w:t>
            </w:r>
          </w:p>
        </w:tc>
      </w:tr>
    </w:tbl>
    <w:p w14:paraId="218AD5DA">
      <w:pPr>
        <w:adjustRightInd w:val="0"/>
        <w:spacing w:before="312" w:beforeLines="100" w:line="360" w:lineRule="auto"/>
        <w:ind w:right="-22"/>
        <w:jc w:val="center"/>
        <w:textAlignment w:val="baseline"/>
        <w:rPr>
          <w:rFonts w:hint="eastAsia" w:ascii="仿宋" w:hAnsi="仿宋" w:eastAsia="仿宋" w:cs="仿宋"/>
        </w:rPr>
      </w:pPr>
      <w:r>
        <w:rPr>
          <w:rFonts w:hint="eastAsia" w:ascii="仿宋" w:hAnsi="仿宋" w:eastAsia="仿宋" w:cs="仿宋"/>
        </w:rPr>
        <w:br w:type="page"/>
      </w:r>
      <w:bookmarkStart w:id="89" w:name="_Toc230583542"/>
      <w:bookmarkStart w:id="90" w:name="_Toc249525160"/>
      <w:bookmarkStart w:id="91" w:name="_Toc176882543"/>
      <w:bookmarkStart w:id="92" w:name="_Toc230099798"/>
      <w:bookmarkStart w:id="93" w:name="_Toc58504662"/>
      <w:bookmarkStart w:id="94" w:name="_Toc184043013"/>
      <w:bookmarkStart w:id="95" w:name="_Toc70687140"/>
      <w:bookmarkStart w:id="96" w:name="_Toc177995474"/>
      <w:bookmarkStart w:id="97" w:name="_Toc249515279"/>
      <w:bookmarkStart w:id="98" w:name="_Toc256342144"/>
      <w:bookmarkStart w:id="99" w:name="_Toc232395213"/>
      <w:bookmarkStart w:id="100" w:name="_Toc230013633"/>
      <w:bookmarkStart w:id="101" w:name="_Toc53722841"/>
      <w:bookmarkStart w:id="102" w:name="_Toc232176273"/>
      <w:bookmarkStart w:id="103" w:name="_Toc249515391"/>
      <w:bookmarkStart w:id="104" w:name="_Toc177189236"/>
      <w:bookmarkStart w:id="105" w:name="_Toc177817335"/>
    </w:p>
    <w:p w14:paraId="12626A5D">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rPr>
      </w:pPr>
      <w:bookmarkStart w:id="106" w:name="_Toc11888"/>
      <w:r>
        <w:rPr>
          <w:rFonts w:hint="eastAsia" w:ascii="仿宋" w:hAnsi="仿宋" w:eastAsia="仿宋" w:cs="仿宋"/>
          <w:b/>
          <w:kern w:val="0"/>
          <w:sz w:val="28"/>
          <w:szCs w:val="28"/>
        </w:rPr>
        <w:t>（二）供应商须知</w:t>
      </w:r>
      <w:bookmarkEnd w:id="106"/>
    </w:p>
    <w:p w14:paraId="49D7BC91">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rPr>
      </w:pPr>
      <w:bookmarkStart w:id="107" w:name="_Toc9755"/>
      <w:r>
        <w:rPr>
          <w:rFonts w:hint="eastAsia" w:ascii="仿宋" w:hAnsi="仿宋" w:eastAsia="仿宋" w:cs="仿宋"/>
          <w:b/>
          <w:kern w:val="0"/>
          <w:sz w:val="28"/>
          <w:szCs w:val="28"/>
        </w:rPr>
        <w:t>一、总则</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7"/>
    </w:p>
    <w:p w14:paraId="2843572F">
      <w:pPr>
        <w:pStyle w:val="4"/>
        <w:rPr>
          <w:rFonts w:hint="eastAsia" w:ascii="仿宋" w:hAnsi="仿宋" w:eastAsia="仿宋" w:cs="仿宋"/>
          <w:b/>
          <w:sz w:val="24"/>
          <w:szCs w:val="21"/>
        </w:rPr>
      </w:pPr>
      <w:bookmarkStart w:id="108" w:name="_Hlt14560612"/>
      <w:bookmarkEnd w:id="108"/>
      <w:bookmarkStart w:id="109" w:name="_Toc184043014"/>
      <w:bookmarkStart w:id="110" w:name="_Toc249515392"/>
      <w:bookmarkStart w:id="111" w:name="_Toc249525161"/>
      <w:bookmarkStart w:id="112" w:name="_Toc25504"/>
      <w:bookmarkStart w:id="113" w:name="_Toc249515280"/>
      <w:r>
        <w:rPr>
          <w:rFonts w:hint="eastAsia" w:ascii="仿宋" w:hAnsi="仿宋" w:eastAsia="仿宋" w:cs="仿宋"/>
          <w:b/>
          <w:sz w:val="24"/>
          <w:szCs w:val="21"/>
        </w:rPr>
        <w:t>1.     项目说明</w:t>
      </w:r>
      <w:bookmarkEnd w:id="109"/>
      <w:bookmarkEnd w:id="110"/>
      <w:bookmarkEnd w:id="111"/>
      <w:bookmarkEnd w:id="112"/>
      <w:bookmarkEnd w:id="113"/>
    </w:p>
    <w:p w14:paraId="7F78D770">
      <w:pPr>
        <w:pStyle w:val="64"/>
        <w:widowControl w:val="0"/>
        <w:numPr>
          <w:ilvl w:val="1"/>
          <w:numId w:val="5"/>
        </w:numPr>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 xml:space="preserve">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140B2182">
      <w:pPr>
        <w:pStyle w:val="4"/>
        <w:rPr>
          <w:rFonts w:hint="eastAsia" w:ascii="仿宋" w:hAnsi="仿宋" w:eastAsia="仿宋" w:cs="仿宋"/>
          <w:b/>
          <w:sz w:val="24"/>
          <w:szCs w:val="21"/>
        </w:rPr>
      </w:pPr>
      <w:bookmarkStart w:id="114" w:name="_Toc184043015"/>
      <w:bookmarkStart w:id="115" w:name="_Toc249525162"/>
      <w:bookmarkStart w:id="116" w:name="_Toc31509"/>
      <w:bookmarkStart w:id="117" w:name="_Toc70687142"/>
      <w:bookmarkStart w:id="118" w:name="_Toc249515393"/>
      <w:bookmarkStart w:id="119" w:name="_Toc249515281"/>
      <w:r>
        <w:rPr>
          <w:rFonts w:hint="eastAsia" w:ascii="仿宋" w:hAnsi="仿宋" w:eastAsia="仿宋" w:cs="仿宋"/>
          <w:b/>
          <w:sz w:val="24"/>
          <w:szCs w:val="21"/>
        </w:rPr>
        <w:t>2.     定义</w:t>
      </w:r>
      <w:bookmarkEnd w:id="114"/>
      <w:bookmarkEnd w:id="115"/>
      <w:bookmarkEnd w:id="116"/>
      <w:bookmarkEnd w:id="117"/>
      <w:bookmarkEnd w:id="118"/>
      <w:bookmarkEnd w:id="119"/>
    </w:p>
    <w:p w14:paraId="60A3E979">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1DE7E102">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2D143D54">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2.3    供应商：指响应谈判文件要求、参加竞争性谈判采购的法人、其他组织或者自然人。本次政府采购项目邀请供应商方式</w:t>
      </w:r>
      <w:r>
        <w:rPr>
          <w:rFonts w:hint="eastAsia" w:ascii="仿宋" w:hAnsi="仿宋" w:eastAsia="仿宋" w:cs="仿宋"/>
          <w:b/>
          <w:bCs/>
          <w:kern w:val="24"/>
          <w:sz w:val="24"/>
          <w:szCs w:val="21"/>
        </w:rPr>
        <w:t>见供应商须知前附表</w:t>
      </w:r>
      <w:r>
        <w:rPr>
          <w:rFonts w:hint="eastAsia" w:ascii="仿宋" w:hAnsi="仿宋" w:eastAsia="仿宋" w:cs="仿宋"/>
          <w:kern w:val="24"/>
          <w:sz w:val="24"/>
          <w:szCs w:val="21"/>
        </w:rPr>
        <w:t>。</w:t>
      </w:r>
    </w:p>
    <w:p w14:paraId="24F80D94">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谈判小组：指依据《中华人民共和国政府采购法》和财政部《政府采购非招标采购方式管理办法》有关规定组建，依法依规履行其职责和义务的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796B0E88">
      <w:pPr>
        <w:pStyle w:val="4"/>
        <w:rPr>
          <w:rFonts w:hint="eastAsia" w:ascii="仿宋" w:hAnsi="仿宋" w:eastAsia="仿宋" w:cs="仿宋"/>
          <w:b/>
          <w:sz w:val="24"/>
          <w:szCs w:val="21"/>
        </w:rPr>
      </w:pPr>
      <w:bookmarkStart w:id="120" w:name="_Toc249515282"/>
      <w:bookmarkStart w:id="121" w:name="_Toc184043016"/>
      <w:bookmarkStart w:id="122" w:name="_Toc70687143"/>
      <w:bookmarkStart w:id="123" w:name="_Toc249525163"/>
      <w:bookmarkStart w:id="124" w:name="_Toc385992329"/>
      <w:bookmarkStart w:id="125" w:name="_Toc389620168"/>
      <w:bookmarkStart w:id="126" w:name="_Toc23705"/>
      <w:bookmarkStart w:id="127" w:name="_Toc249515394"/>
      <w:r>
        <w:rPr>
          <w:rFonts w:hint="eastAsia" w:ascii="仿宋" w:hAnsi="仿宋" w:eastAsia="仿宋" w:cs="仿宋"/>
          <w:b/>
          <w:sz w:val="24"/>
          <w:szCs w:val="21"/>
        </w:rPr>
        <w:t>3.     合格的供应商</w:t>
      </w:r>
      <w:bookmarkEnd w:id="120"/>
      <w:bookmarkEnd w:id="121"/>
      <w:bookmarkEnd w:id="122"/>
      <w:bookmarkEnd w:id="123"/>
      <w:bookmarkEnd w:id="124"/>
      <w:bookmarkEnd w:id="125"/>
      <w:bookmarkEnd w:id="126"/>
      <w:bookmarkEnd w:id="127"/>
    </w:p>
    <w:p w14:paraId="1CD6292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1FA77C6A">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38FF31E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供应商应当未被列入失信被执行人、重大</w:t>
      </w:r>
      <w:r>
        <w:rPr>
          <w:rFonts w:hint="eastAsia" w:ascii="仿宋" w:hAnsi="仿宋" w:eastAsia="仿宋" w:cs="仿宋"/>
          <w:sz w:val="24"/>
        </w:rPr>
        <w:t>税收违法失信主体</w:t>
      </w:r>
      <w:r>
        <w:rPr>
          <w:rFonts w:hint="eastAsia" w:ascii="仿宋" w:hAnsi="仿宋" w:eastAsia="仿宋" w:cs="仿宋"/>
          <w:kern w:val="24"/>
          <w:sz w:val="24"/>
          <w:szCs w:val="21"/>
        </w:rPr>
        <w:t>、政府采购严重违法失信行为记录名单，否则不得</w:t>
      </w:r>
      <w:r>
        <w:rPr>
          <w:rFonts w:hint="eastAsia" w:ascii="仿宋" w:hAnsi="仿宋" w:eastAsia="仿宋" w:cs="仿宋"/>
          <w:kern w:val="24"/>
          <w:sz w:val="24"/>
          <w:szCs w:val="21"/>
          <w:highlight w:val="none"/>
        </w:rPr>
        <w:t>参与政府采购活动。</w:t>
      </w:r>
    </w:p>
    <w:p w14:paraId="39C379CB">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494A414F">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3.2.3  查询渠道：“信用中国”网站（www.creditchina.gov.cn）和中国政府采购网（www.ccgp.gov.cn）。</w:t>
      </w:r>
    </w:p>
    <w:p w14:paraId="17D50F0B">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629B39">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3.3    供应商必须向采购人或采购代理机构获取谈判文件，未向采购人或采购代理机构获取谈判文件的潜在供应商均无资格参加本次采购。</w:t>
      </w:r>
    </w:p>
    <w:p w14:paraId="5BDCC411">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7CFFA295">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6B6AAFB2">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785DCDD5">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20E78DD1">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735BF278">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407B0DA2">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51F34FD3">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联合体各方应签订共同谈判响应协议，明确约定联合体各方承担的工作和相应的责任，并将共同响应协议作为响应文件的内容提交。</w:t>
      </w:r>
    </w:p>
    <w:p w14:paraId="08429901">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大中型企业、其他自然人、法人或者其他组织与小型、微型企业组成联合体共同参加谈判，共同响应协议中应写明小型、微型企业的协议合同金额占到共同响应协议报价总金额的比例。</w:t>
      </w:r>
    </w:p>
    <w:p w14:paraId="6BCED82E">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以联合体形式参加政府采购活动的，联合体各方不得再单独参加或者与其他供应商另外组成联合体参加本项目同一合同项下的谈判，否则相关响应文件将被认定为无效。</w:t>
      </w:r>
    </w:p>
    <w:p w14:paraId="441F323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对联合体谈判的其他资格要求见须知前附表。</w:t>
      </w:r>
    </w:p>
    <w:p w14:paraId="39DCB4E6">
      <w:pPr>
        <w:pStyle w:val="22"/>
        <w:ind w:left="840" w:hanging="840" w:hangingChars="350"/>
        <w:rPr>
          <w:rFonts w:hint="eastAsia" w:ascii="仿宋" w:hAnsi="仿宋" w:eastAsia="仿宋" w:cs="仿宋"/>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4C85B54">
      <w:pPr>
        <w:pStyle w:val="4"/>
        <w:rPr>
          <w:rFonts w:hint="eastAsia" w:ascii="仿宋" w:hAnsi="仿宋" w:eastAsia="仿宋" w:cs="仿宋"/>
          <w:b/>
          <w:sz w:val="24"/>
          <w:szCs w:val="21"/>
        </w:rPr>
      </w:pPr>
      <w:bookmarkStart w:id="128" w:name="_Toc26580"/>
      <w:bookmarkStart w:id="129" w:name="_Toc249515395"/>
      <w:bookmarkStart w:id="130" w:name="_Toc385992330"/>
      <w:bookmarkStart w:id="131" w:name="_Toc249525164"/>
      <w:bookmarkStart w:id="132" w:name="_Toc184043017"/>
      <w:bookmarkStart w:id="133" w:name="_Toc249515283"/>
      <w:bookmarkStart w:id="134" w:name="_Toc70687144"/>
      <w:bookmarkStart w:id="135" w:name="_Toc389620169"/>
      <w:r>
        <w:rPr>
          <w:rFonts w:hint="eastAsia" w:ascii="仿宋" w:hAnsi="仿宋" w:eastAsia="仿宋" w:cs="仿宋"/>
          <w:b/>
          <w:sz w:val="24"/>
          <w:szCs w:val="21"/>
        </w:rPr>
        <w:t>4.     响应费用</w:t>
      </w:r>
      <w:bookmarkEnd w:id="128"/>
      <w:bookmarkEnd w:id="129"/>
      <w:bookmarkEnd w:id="130"/>
      <w:bookmarkEnd w:id="131"/>
      <w:bookmarkEnd w:id="132"/>
      <w:bookmarkEnd w:id="133"/>
      <w:bookmarkEnd w:id="134"/>
      <w:bookmarkEnd w:id="135"/>
    </w:p>
    <w:p w14:paraId="46E799EA">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供应商应承担所有与编写和提交响应文件有关的费用，无论响应过程和结果如何，采购人在任何情况下均无义务和责任承担这些费用。</w:t>
      </w:r>
    </w:p>
    <w:p w14:paraId="6DE8C0BD">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rPr>
      </w:pPr>
      <w:bookmarkStart w:id="136" w:name="_Toc499711045"/>
      <w:bookmarkStart w:id="137" w:name="_Toc232176274"/>
      <w:bookmarkStart w:id="138" w:name="_Toc230013634"/>
      <w:bookmarkStart w:id="139" w:name="_Toc389620170"/>
      <w:bookmarkStart w:id="140" w:name="_Toc176882544"/>
      <w:bookmarkStart w:id="141" w:name="_Toc249515284"/>
      <w:bookmarkStart w:id="142" w:name="_Toc184043018"/>
      <w:bookmarkStart w:id="143" w:name="_Toc249515396"/>
      <w:bookmarkStart w:id="144" w:name="_Toc53722842"/>
      <w:bookmarkStart w:id="145" w:name="_Toc500746968"/>
      <w:bookmarkStart w:id="146" w:name="_Toc177995475"/>
      <w:bookmarkStart w:id="147" w:name="_Toc249525165"/>
      <w:bookmarkStart w:id="148" w:name="_Toc256342145"/>
      <w:bookmarkStart w:id="149" w:name="_Toc230583543"/>
      <w:bookmarkStart w:id="150" w:name="_Toc177817336"/>
      <w:bookmarkStart w:id="151" w:name="_Toc499711886"/>
      <w:bookmarkStart w:id="152" w:name="_Toc503063424"/>
      <w:bookmarkStart w:id="153" w:name="_Toc70687145"/>
      <w:bookmarkStart w:id="154" w:name="_Toc496324581"/>
      <w:bookmarkStart w:id="155" w:name="_Toc500747191"/>
      <w:bookmarkStart w:id="156" w:name="_Toc500747064"/>
      <w:bookmarkStart w:id="157" w:name="_Toc177189237"/>
      <w:bookmarkStart w:id="158" w:name="_Toc232395214"/>
      <w:bookmarkStart w:id="159" w:name="_Toc230099799"/>
      <w:bookmarkStart w:id="160" w:name="_Toc385992331"/>
      <w:bookmarkStart w:id="161" w:name="_Toc492955417"/>
      <w:bookmarkStart w:id="162" w:name="_Toc19093"/>
      <w:bookmarkStart w:id="163" w:name="_Toc58504663"/>
      <w:r>
        <w:rPr>
          <w:rFonts w:hint="eastAsia" w:ascii="仿宋" w:hAnsi="仿宋" w:eastAsia="仿宋" w:cs="仿宋"/>
          <w:b/>
          <w:kern w:val="0"/>
          <w:sz w:val="28"/>
          <w:szCs w:val="28"/>
        </w:rPr>
        <w:t>二、</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hint="eastAsia" w:ascii="仿宋" w:hAnsi="仿宋" w:eastAsia="仿宋" w:cs="仿宋"/>
          <w:b/>
          <w:kern w:val="0"/>
          <w:sz w:val="28"/>
          <w:szCs w:val="28"/>
        </w:rPr>
        <w:t>谈判文件说明</w:t>
      </w:r>
      <w:bookmarkEnd w:id="162"/>
      <w:bookmarkEnd w:id="163"/>
    </w:p>
    <w:p w14:paraId="48107ADE">
      <w:pPr>
        <w:pStyle w:val="4"/>
        <w:rPr>
          <w:rFonts w:hint="eastAsia" w:ascii="仿宋" w:hAnsi="仿宋" w:eastAsia="仿宋" w:cs="仿宋"/>
          <w:b/>
          <w:sz w:val="24"/>
          <w:szCs w:val="21"/>
        </w:rPr>
      </w:pPr>
      <w:bookmarkStart w:id="164" w:name="_Toc128"/>
      <w:bookmarkStart w:id="165" w:name="_Toc389620171"/>
      <w:bookmarkStart w:id="166" w:name="_Toc385992332"/>
      <w:bookmarkStart w:id="167" w:name="_Toc184043019"/>
      <w:bookmarkStart w:id="168" w:name="_Toc249515397"/>
      <w:bookmarkStart w:id="169" w:name="_Toc249515285"/>
      <w:bookmarkStart w:id="170" w:name="_Toc70687146"/>
      <w:bookmarkStart w:id="171" w:name="_Toc249525166"/>
      <w:r>
        <w:rPr>
          <w:rFonts w:hint="eastAsia" w:ascii="仿宋" w:hAnsi="仿宋" w:eastAsia="仿宋" w:cs="仿宋"/>
          <w:b/>
          <w:sz w:val="24"/>
          <w:szCs w:val="21"/>
        </w:rPr>
        <w:t>5.     通知</w:t>
      </w:r>
      <w:bookmarkEnd w:id="164"/>
    </w:p>
    <w:p w14:paraId="778F5480">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谈判文件的供应商（潜在供应商）。供应商应于收到通知后按规定时间以书面方式予以回复确认。因登记有误或传真线路故障导致通知延迟送达或无法送达，采购人或采购代理机构不承担责任。</w:t>
      </w:r>
    </w:p>
    <w:p w14:paraId="105CC434">
      <w:pPr>
        <w:pStyle w:val="4"/>
        <w:rPr>
          <w:rFonts w:hint="eastAsia" w:ascii="仿宋" w:hAnsi="仿宋" w:eastAsia="仿宋" w:cs="仿宋"/>
          <w:b/>
          <w:sz w:val="24"/>
          <w:szCs w:val="21"/>
        </w:rPr>
      </w:pPr>
      <w:bookmarkStart w:id="172" w:name="_Toc27223"/>
      <w:r>
        <w:rPr>
          <w:rFonts w:hint="eastAsia" w:ascii="仿宋" w:hAnsi="仿宋" w:eastAsia="仿宋" w:cs="仿宋"/>
          <w:b/>
          <w:sz w:val="24"/>
          <w:szCs w:val="21"/>
        </w:rPr>
        <w:t>6.     谈判文件的构成</w:t>
      </w:r>
      <w:bookmarkEnd w:id="165"/>
      <w:bookmarkEnd w:id="166"/>
      <w:bookmarkEnd w:id="167"/>
      <w:bookmarkEnd w:id="168"/>
      <w:bookmarkEnd w:id="169"/>
      <w:bookmarkEnd w:id="170"/>
      <w:bookmarkEnd w:id="171"/>
      <w:bookmarkEnd w:id="172"/>
    </w:p>
    <w:p w14:paraId="6F4A0AC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谈判文件用以阐明供应商所需提供的服务以及其它类似的义务、采购响应程序和合同条款。谈判文件包括如下五章内容：</w:t>
      </w:r>
    </w:p>
    <w:p w14:paraId="0BA534E4">
      <w:pPr>
        <w:pStyle w:val="22"/>
        <w:ind w:left="838" w:leftChars="399"/>
        <w:rPr>
          <w:rFonts w:hint="eastAsia" w:ascii="仿宋" w:hAnsi="仿宋" w:eastAsia="仿宋" w:cs="仿宋"/>
          <w:sz w:val="24"/>
          <w:lang w:eastAsia="zh-CN"/>
        </w:rPr>
      </w:pPr>
      <w:r>
        <w:rPr>
          <w:rFonts w:hint="eastAsia" w:ascii="仿宋" w:hAnsi="仿宋" w:eastAsia="仿宋" w:cs="仿宋"/>
          <w:sz w:val="24"/>
        </w:rPr>
        <w:t>第一章 谈判</w:t>
      </w:r>
      <w:r>
        <w:rPr>
          <w:rFonts w:hint="eastAsia" w:ascii="仿宋" w:hAnsi="仿宋" w:eastAsia="仿宋" w:cs="仿宋"/>
          <w:sz w:val="24"/>
          <w:lang w:val="en-US" w:eastAsia="zh-CN"/>
        </w:rPr>
        <w:t>公告</w:t>
      </w:r>
    </w:p>
    <w:p w14:paraId="382FE9A6">
      <w:pPr>
        <w:pStyle w:val="22"/>
        <w:ind w:left="838" w:leftChars="399"/>
        <w:rPr>
          <w:rFonts w:hint="eastAsia" w:ascii="仿宋" w:hAnsi="仿宋" w:eastAsia="仿宋" w:cs="仿宋"/>
          <w:sz w:val="24"/>
        </w:rPr>
      </w:pPr>
      <w:r>
        <w:rPr>
          <w:rFonts w:hint="eastAsia" w:ascii="仿宋" w:hAnsi="仿宋" w:eastAsia="仿宋" w:cs="仿宋"/>
          <w:sz w:val="24"/>
        </w:rPr>
        <w:t>第二章 供应商须知</w:t>
      </w:r>
    </w:p>
    <w:p w14:paraId="6EA707FF">
      <w:pPr>
        <w:pStyle w:val="22"/>
        <w:ind w:left="838" w:leftChars="399"/>
        <w:rPr>
          <w:rFonts w:hint="eastAsia" w:ascii="仿宋" w:hAnsi="仿宋" w:eastAsia="仿宋" w:cs="仿宋"/>
          <w:sz w:val="24"/>
        </w:rPr>
      </w:pPr>
      <w:r>
        <w:rPr>
          <w:rFonts w:hint="eastAsia" w:ascii="仿宋" w:hAnsi="仿宋" w:eastAsia="仿宋" w:cs="仿宋"/>
          <w:sz w:val="24"/>
        </w:rPr>
        <w:t>第三章 合同草案条款</w:t>
      </w:r>
    </w:p>
    <w:p w14:paraId="443F5485">
      <w:pPr>
        <w:pStyle w:val="22"/>
        <w:ind w:left="838" w:leftChars="399"/>
        <w:rPr>
          <w:rFonts w:hint="eastAsia" w:ascii="仿宋" w:hAnsi="仿宋" w:eastAsia="仿宋" w:cs="仿宋"/>
          <w:sz w:val="24"/>
        </w:rPr>
      </w:pPr>
      <w:r>
        <w:rPr>
          <w:rFonts w:hint="eastAsia" w:ascii="仿宋" w:hAnsi="仿宋" w:eastAsia="仿宋" w:cs="仿宋"/>
          <w:sz w:val="24"/>
        </w:rPr>
        <w:t>第四章 采购内容及要求</w:t>
      </w:r>
    </w:p>
    <w:p w14:paraId="624998A4">
      <w:pPr>
        <w:pStyle w:val="22"/>
        <w:ind w:left="838" w:leftChars="399"/>
        <w:rPr>
          <w:rFonts w:hint="eastAsia" w:ascii="仿宋" w:hAnsi="仿宋" w:eastAsia="仿宋" w:cs="仿宋"/>
          <w:sz w:val="24"/>
        </w:rPr>
      </w:pPr>
      <w:r>
        <w:rPr>
          <w:rFonts w:hint="eastAsia" w:ascii="仿宋" w:hAnsi="仿宋" w:eastAsia="仿宋" w:cs="仿宋"/>
          <w:sz w:val="24"/>
        </w:rPr>
        <w:t>第五章 谈判响应文件格式</w:t>
      </w:r>
    </w:p>
    <w:p w14:paraId="4DC0B3D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供应商应认真阅读谈判文件中所有的事项、格式条款和规范要求等。供应商没有对谈判文件做出全面的实质性响应是供应商的风险。采购人有权拒绝没有对谈判文件要求做出实质性响应的响应文件。</w:t>
      </w:r>
    </w:p>
    <w:p w14:paraId="5549894F">
      <w:pPr>
        <w:pStyle w:val="4"/>
        <w:rPr>
          <w:rFonts w:hint="eastAsia" w:ascii="仿宋" w:hAnsi="仿宋" w:eastAsia="仿宋" w:cs="仿宋"/>
          <w:b/>
          <w:sz w:val="24"/>
          <w:szCs w:val="21"/>
        </w:rPr>
      </w:pPr>
      <w:bookmarkStart w:id="173" w:name="_Toc249525167"/>
      <w:bookmarkStart w:id="174" w:name="_Toc70687147"/>
      <w:bookmarkStart w:id="175" w:name="_Toc249515398"/>
      <w:bookmarkStart w:id="176" w:name="_Toc249515286"/>
      <w:bookmarkStart w:id="177" w:name="_Toc184043020"/>
      <w:bookmarkStart w:id="178" w:name="_Toc385992333"/>
      <w:bookmarkStart w:id="179" w:name="_Toc389620172"/>
      <w:bookmarkStart w:id="180" w:name="_Toc10350"/>
      <w:r>
        <w:rPr>
          <w:rFonts w:hint="eastAsia" w:ascii="仿宋" w:hAnsi="仿宋" w:eastAsia="仿宋" w:cs="仿宋"/>
          <w:b/>
          <w:sz w:val="24"/>
          <w:szCs w:val="21"/>
        </w:rPr>
        <w:t>7.     谈判文件的澄清</w:t>
      </w:r>
      <w:bookmarkEnd w:id="173"/>
      <w:bookmarkEnd w:id="174"/>
      <w:bookmarkEnd w:id="175"/>
      <w:bookmarkEnd w:id="176"/>
      <w:bookmarkEnd w:id="177"/>
      <w:bookmarkEnd w:id="178"/>
      <w:bookmarkEnd w:id="179"/>
      <w:r>
        <w:rPr>
          <w:rFonts w:hint="eastAsia" w:ascii="仿宋" w:hAnsi="仿宋" w:eastAsia="仿宋" w:cs="仿宋"/>
          <w:b/>
          <w:sz w:val="24"/>
          <w:szCs w:val="21"/>
        </w:rPr>
        <w:t>和修改</w:t>
      </w:r>
      <w:bookmarkEnd w:id="180"/>
    </w:p>
    <w:p w14:paraId="04497ED3">
      <w:pPr>
        <w:tabs>
          <w:tab w:val="left" w:pos="588"/>
        </w:tabs>
        <w:spacing w:line="360" w:lineRule="auto"/>
        <w:ind w:left="840" w:hanging="840" w:hangingChars="350"/>
        <w:rPr>
          <w:rFonts w:hint="eastAsia" w:ascii="仿宋" w:hAnsi="仿宋" w:eastAsia="仿宋" w:cs="仿宋"/>
          <w:sz w:val="24"/>
        </w:rPr>
      </w:pPr>
      <w:bookmarkStart w:id="181" w:name="_Toc389620173"/>
      <w:bookmarkStart w:id="182" w:name="_Toc385992334"/>
      <w:bookmarkStart w:id="183" w:name="_Toc70687148"/>
      <w:r>
        <w:rPr>
          <w:rFonts w:hint="eastAsia" w:ascii="仿宋" w:hAnsi="仿宋" w:eastAsia="仿宋" w:cs="仿宋"/>
          <w:sz w:val="24"/>
        </w:rPr>
        <w:t xml:space="preserve">7.1   </w:t>
      </w:r>
      <w:bookmarkEnd w:id="181"/>
      <w:bookmarkEnd w:id="182"/>
      <w:bookmarkEnd w:id="183"/>
      <w:bookmarkStart w:id="184" w:name="_Hlt497729436"/>
      <w:bookmarkEnd w:id="184"/>
      <w:bookmarkStart w:id="185" w:name="_Hlt491765710"/>
      <w:bookmarkEnd w:id="185"/>
      <w:bookmarkStart w:id="186" w:name="_Toc70687149"/>
      <w:bookmarkStart w:id="187" w:name="_Toc500747065"/>
      <w:bookmarkStart w:id="188" w:name="_Toc389620174"/>
      <w:bookmarkStart w:id="189" w:name="_Toc496324582"/>
      <w:bookmarkStart w:id="190" w:name="_Toc500747192"/>
      <w:bookmarkStart w:id="191" w:name="_Toc492955418"/>
      <w:bookmarkStart w:id="192" w:name="_Toc500746969"/>
      <w:bookmarkStart w:id="193" w:name="_Toc53722843"/>
      <w:bookmarkStart w:id="194" w:name="_Toc499711887"/>
      <w:bookmarkStart w:id="195" w:name="_Toc499711046"/>
      <w:bookmarkStart w:id="196" w:name="_Toc503063425"/>
      <w:bookmarkStart w:id="197" w:name="_Toc385992335"/>
      <w:r>
        <w:rPr>
          <w:rFonts w:hint="eastAsia" w:ascii="仿宋" w:hAnsi="仿宋" w:eastAsia="仿宋" w:cs="仿宋"/>
          <w:sz w:val="24"/>
        </w:rPr>
        <w:t xml:space="preserve"> 在首次响应文件递交截止时间前，采购人或采购代理机构可主动地或在解答供应商提出的澄清问题时对谈判文件进行必要的澄清或修改，澄清或修改的内容为谈判文件的组成部分。</w:t>
      </w:r>
    </w:p>
    <w:p w14:paraId="00CAB75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谈判文件的修改将以书面形式通知所有获取谈判文件的供应商，并对其具有约束力。供应商在收到上述通知后，应立即向采购人回函确认。</w:t>
      </w:r>
    </w:p>
    <w:p w14:paraId="6E9CB41A">
      <w:pPr>
        <w:tabs>
          <w:tab w:val="left" w:pos="588"/>
        </w:tabs>
        <w:spacing w:line="360" w:lineRule="auto"/>
        <w:ind w:left="840" w:hanging="840" w:hangingChars="350"/>
        <w:rPr>
          <w:rFonts w:hint="eastAsia" w:ascii="仿宋" w:hAnsi="仿宋" w:eastAsia="仿宋" w:cs="仿宋"/>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澄清或修改的内容可能影响响应文件编制的，采购人或采购代理机构可适当延长首次响应文件递交截止时间，并以书面形式通知所有获取谈判文件的供应商。</w:t>
      </w:r>
    </w:p>
    <w:p w14:paraId="5D685D9D">
      <w:pPr>
        <w:pStyle w:val="68"/>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28"/>
          <w:szCs w:val="28"/>
        </w:rPr>
      </w:pPr>
      <w:bookmarkStart w:id="198" w:name="_Toc176882545"/>
      <w:bookmarkStart w:id="199" w:name="_Toc184043022"/>
      <w:bookmarkStart w:id="200" w:name="_Toc230583544"/>
      <w:bookmarkStart w:id="201" w:name="_Toc249525169"/>
      <w:bookmarkStart w:id="202" w:name="_Toc249515400"/>
      <w:bookmarkStart w:id="203" w:name="_Toc232176275"/>
      <w:bookmarkStart w:id="204" w:name="_Toc177995476"/>
      <w:bookmarkStart w:id="205" w:name="_Toc249515288"/>
      <w:bookmarkStart w:id="206" w:name="_Toc58504664"/>
      <w:bookmarkStart w:id="207" w:name="_Toc232395215"/>
      <w:bookmarkStart w:id="208" w:name="_Toc256342146"/>
      <w:bookmarkStart w:id="209" w:name="_Toc177817337"/>
      <w:bookmarkStart w:id="210" w:name="_Toc177189238"/>
      <w:bookmarkStart w:id="211" w:name="_Toc23649"/>
      <w:bookmarkStart w:id="212" w:name="_Toc230013635"/>
      <w:bookmarkStart w:id="213" w:name="_Toc230099800"/>
      <w:r>
        <w:rPr>
          <w:rFonts w:hint="eastAsia" w:ascii="仿宋" w:hAnsi="仿宋" w:eastAsia="仿宋" w:cs="仿宋"/>
          <w:b/>
          <w:kern w:val="0"/>
          <w:sz w:val="28"/>
          <w:szCs w:val="28"/>
        </w:rPr>
        <w:t>三、响应文件的编写</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74C715B">
      <w:pPr>
        <w:pStyle w:val="4"/>
        <w:tabs>
          <w:tab w:val="left" w:pos="360"/>
        </w:tabs>
        <w:rPr>
          <w:rFonts w:hint="eastAsia" w:ascii="仿宋" w:hAnsi="仿宋" w:eastAsia="仿宋" w:cs="仿宋"/>
          <w:b/>
          <w:sz w:val="24"/>
          <w:szCs w:val="21"/>
        </w:rPr>
      </w:pPr>
      <w:bookmarkStart w:id="214" w:name="_Toc249525170"/>
      <w:bookmarkStart w:id="215" w:name="_Toc30150"/>
      <w:bookmarkStart w:id="216" w:name="_Toc249515401"/>
      <w:bookmarkStart w:id="217" w:name="_Toc184043023"/>
      <w:bookmarkStart w:id="218" w:name="_Toc70687150"/>
      <w:bookmarkStart w:id="219" w:name="_Toc249515289"/>
      <w:bookmarkStart w:id="220" w:name="_Toc389620176"/>
      <w:bookmarkStart w:id="221" w:name="_Toc385992337"/>
      <w:r>
        <w:rPr>
          <w:rFonts w:hint="eastAsia" w:ascii="仿宋" w:hAnsi="仿宋" w:eastAsia="仿宋" w:cs="仿宋"/>
          <w:b/>
          <w:sz w:val="24"/>
          <w:szCs w:val="21"/>
        </w:rPr>
        <w:t>8.     响应文件语言</w:t>
      </w:r>
      <w:bookmarkEnd w:id="214"/>
      <w:bookmarkEnd w:id="215"/>
      <w:bookmarkEnd w:id="216"/>
      <w:bookmarkEnd w:id="217"/>
      <w:bookmarkEnd w:id="218"/>
      <w:bookmarkEnd w:id="219"/>
    </w:p>
    <w:p w14:paraId="125CFAA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25F4ACB7">
      <w:pPr>
        <w:pStyle w:val="4"/>
        <w:tabs>
          <w:tab w:val="left" w:pos="360"/>
        </w:tabs>
        <w:rPr>
          <w:rFonts w:hint="eastAsia" w:ascii="仿宋" w:hAnsi="仿宋" w:eastAsia="仿宋" w:cs="仿宋"/>
          <w:b/>
          <w:sz w:val="24"/>
          <w:szCs w:val="21"/>
        </w:rPr>
      </w:pPr>
      <w:bookmarkStart w:id="222" w:name="_Toc184043024"/>
      <w:bookmarkStart w:id="223" w:name="_Toc18327"/>
      <w:bookmarkStart w:id="224" w:name="_Toc249515402"/>
      <w:bookmarkStart w:id="225" w:name="_Toc249515290"/>
      <w:bookmarkStart w:id="226" w:name="_Toc70687151"/>
      <w:bookmarkStart w:id="227" w:name="_Toc249525171"/>
      <w:r>
        <w:rPr>
          <w:rFonts w:hint="eastAsia" w:ascii="仿宋" w:hAnsi="仿宋" w:eastAsia="仿宋" w:cs="仿宋"/>
          <w:b/>
          <w:sz w:val="24"/>
          <w:szCs w:val="21"/>
        </w:rPr>
        <w:t>9.     计量单位</w:t>
      </w:r>
      <w:bookmarkEnd w:id="220"/>
      <w:bookmarkEnd w:id="221"/>
      <w:bookmarkEnd w:id="222"/>
      <w:bookmarkEnd w:id="223"/>
      <w:bookmarkEnd w:id="224"/>
      <w:bookmarkEnd w:id="225"/>
      <w:bookmarkEnd w:id="226"/>
      <w:bookmarkEnd w:id="227"/>
    </w:p>
    <w:p w14:paraId="2BDAECC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除在谈判文件的技术规格中另有规定外，计量单位应使用中华人民共和国法定计量单位。</w:t>
      </w:r>
    </w:p>
    <w:p w14:paraId="24B4FF1C">
      <w:pPr>
        <w:pStyle w:val="4"/>
        <w:tabs>
          <w:tab w:val="left" w:pos="360"/>
        </w:tabs>
        <w:rPr>
          <w:rFonts w:hint="eastAsia" w:ascii="仿宋" w:hAnsi="仿宋" w:eastAsia="仿宋" w:cs="仿宋"/>
          <w:b/>
          <w:sz w:val="24"/>
          <w:szCs w:val="21"/>
        </w:rPr>
      </w:pPr>
      <w:bookmarkStart w:id="228" w:name="_Toc249515291"/>
      <w:bookmarkStart w:id="229" w:name="_Toc249515403"/>
      <w:bookmarkStart w:id="230" w:name="_Toc184043025"/>
      <w:bookmarkStart w:id="231" w:name="_Toc385992338"/>
      <w:bookmarkStart w:id="232" w:name="_Toc389620177"/>
      <w:bookmarkStart w:id="233" w:name="_Toc29318"/>
      <w:bookmarkStart w:id="234" w:name="_Toc70687152"/>
      <w:bookmarkStart w:id="235" w:name="_Toc249525172"/>
      <w:r>
        <w:rPr>
          <w:rFonts w:hint="eastAsia" w:ascii="仿宋" w:hAnsi="仿宋" w:eastAsia="仿宋" w:cs="仿宋"/>
          <w:b/>
          <w:sz w:val="24"/>
          <w:szCs w:val="21"/>
        </w:rPr>
        <w:t>10.    响应文件的组成</w:t>
      </w:r>
      <w:bookmarkEnd w:id="228"/>
      <w:bookmarkEnd w:id="229"/>
      <w:bookmarkEnd w:id="230"/>
      <w:bookmarkEnd w:id="231"/>
      <w:bookmarkEnd w:id="232"/>
      <w:bookmarkEnd w:id="233"/>
      <w:bookmarkEnd w:id="234"/>
      <w:bookmarkEnd w:id="235"/>
    </w:p>
    <w:p w14:paraId="220F061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组成。供应商应完整地按照谈判文件提供的响应文件格式及要求编写响应文件。响应文件中资格审查和符合性审查涉及的事项不满足要求的，其响应文件将被认定为无效。</w:t>
      </w:r>
    </w:p>
    <w:p w14:paraId="237BAD45">
      <w:pPr>
        <w:tabs>
          <w:tab w:val="left" w:pos="360"/>
          <w:tab w:val="left" w:pos="502"/>
          <w:tab w:val="left" w:pos="588"/>
        </w:tabs>
        <w:spacing w:line="360" w:lineRule="auto"/>
        <w:rPr>
          <w:rFonts w:hint="eastAsia" w:ascii="仿宋" w:hAnsi="仿宋" w:eastAsia="仿宋" w:cs="仿宋"/>
          <w:sz w:val="24"/>
        </w:rPr>
      </w:pPr>
      <w:r>
        <w:rPr>
          <w:rFonts w:hint="eastAsia" w:ascii="仿宋" w:hAnsi="仿宋" w:eastAsia="仿宋" w:cs="仿宋"/>
          <w:sz w:val="24"/>
        </w:rPr>
        <w:t>10.2    供应商编写的响应文件由以下五部分组成，应包括但不限于以下内容：</w:t>
      </w:r>
    </w:p>
    <w:p w14:paraId="4E5DD492">
      <w:pPr>
        <w:pStyle w:val="22"/>
        <w:ind w:left="838" w:leftChars="399"/>
        <w:rPr>
          <w:rFonts w:hint="eastAsia" w:ascii="仿宋" w:hAnsi="仿宋" w:eastAsia="仿宋" w:cs="仿宋"/>
          <w:sz w:val="24"/>
        </w:rPr>
      </w:pPr>
      <w:r>
        <w:rPr>
          <w:rFonts w:hint="eastAsia" w:ascii="仿宋" w:hAnsi="仿宋" w:eastAsia="仿宋" w:cs="仿宋"/>
          <w:sz w:val="24"/>
        </w:rPr>
        <w:t>第一部分  谈判响应函</w:t>
      </w:r>
    </w:p>
    <w:p w14:paraId="6FEE3AC2">
      <w:pPr>
        <w:pStyle w:val="22"/>
        <w:ind w:left="838" w:leftChars="399"/>
        <w:rPr>
          <w:rFonts w:hint="eastAsia" w:ascii="仿宋" w:hAnsi="仿宋" w:eastAsia="仿宋" w:cs="仿宋"/>
          <w:sz w:val="24"/>
        </w:rPr>
      </w:pPr>
      <w:r>
        <w:rPr>
          <w:rFonts w:hint="eastAsia" w:ascii="仿宋" w:hAnsi="仿宋" w:eastAsia="仿宋" w:cs="仿宋"/>
          <w:sz w:val="24"/>
        </w:rPr>
        <w:t xml:space="preserve">第二部分  谈判响应报价表 </w:t>
      </w:r>
    </w:p>
    <w:p w14:paraId="3CC607A3">
      <w:pPr>
        <w:pStyle w:val="22"/>
        <w:ind w:left="838" w:leftChars="399"/>
        <w:rPr>
          <w:rFonts w:hint="eastAsia" w:ascii="仿宋" w:hAnsi="仿宋" w:eastAsia="仿宋" w:cs="仿宋"/>
          <w:sz w:val="24"/>
        </w:rPr>
      </w:pPr>
      <w:r>
        <w:rPr>
          <w:rFonts w:hint="eastAsia" w:ascii="仿宋" w:hAnsi="仿宋" w:eastAsia="仿宋" w:cs="仿宋"/>
          <w:sz w:val="24"/>
        </w:rPr>
        <w:t>第三部分  偏离表</w:t>
      </w:r>
    </w:p>
    <w:p w14:paraId="0C912144">
      <w:pPr>
        <w:pStyle w:val="22"/>
        <w:ind w:left="838" w:leftChars="399"/>
        <w:rPr>
          <w:rFonts w:hint="eastAsia" w:ascii="仿宋" w:hAnsi="仿宋" w:eastAsia="仿宋" w:cs="仿宋"/>
          <w:sz w:val="24"/>
        </w:rPr>
      </w:pPr>
      <w:r>
        <w:rPr>
          <w:rFonts w:hint="eastAsia" w:ascii="仿宋" w:hAnsi="仿宋" w:eastAsia="仿宋" w:cs="仿宋"/>
          <w:sz w:val="24"/>
        </w:rPr>
        <w:t>第四部分  响应方案说明</w:t>
      </w:r>
    </w:p>
    <w:p w14:paraId="55DAC963">
      <w:pPr>
        <w:pStyle w:val="22"/>
        <w:ind w:left="838" w:leftChars="399"/>
        <w:rPr>
          <w:rFonts w:hint="eastAsia" w:ascii="仿宋" w:hAnsi="仿宋" w:eastAsia="仿宋" w:cs="仿宋"/>
          <w:sz w:val="24"/>
        </w:rPr>
      </w:pPr>
      <w:r>
        <w:rPr>
          <w:rFonts w:hint="eastAsia" w:ascii="仿宋" w:hAnsi="仿宋" w:eastAsia="仿宋" w:cs="仿宋"/>
          <w:sz w:val="24"/>
        </w:rPr>
        <w:t>第五部分  授权委托书及法定代表人证明</w:t>
      </w:r>
    </w:p>
    <w:p w14:paraId="69D3D67B">
      <w:pPr>
        <w:pStyle w:val="22"/>
        <w:ind w:left="838" w:leftChars="399"/>
        <w:rPr>
          <w:rFonts w:hint="eastAsia" w:ascii="仿宋" w:hAnsi="仿宋" w:eastAsia="仿宋" w:cs="仿宋"/>
          <w:sz w:val="24"/>
        </w:rPr>
      </w:pPr>
      <w:r>
        <w:rPr>
          <w:rFonts w:hint="eastAsia" w:ascii="仿宋" w:hAnsi="仿宋" w:eastAsia="仿宋" w:cs="仿宋"/>
          <w:sz w:val="24"/>
        </w:rPr>
        <w:t>第六部分  资格证明文件</w:t>
      </w:r>
    </w:p>
    <w:p w14:paraId="42D481FD">
      <w:pPr>
        <w:pStyle w:val="22"/>
        <w:ind w:left="838" w:leftChars="399"/>
        <w:rPr>
          <w:rFonts w:hint="eastAsia" w:ascii="仿宋" w:hAnsi="仿宋" w:eastAsia="仿宋" w:cs="仿宋"/>
          <w:sz w:val="24"/>
        </w:rPr>
      </w:pPr>
      <w:r>
        <w:rPr>
          <w:rFonts w:hint="eastAsia" w:ascii="仿宋" w:hAnsi="仿宋" w:eastAsia="仿宋" w:cs="仿宋"/>
          <w:sz w:val="24"/>
        </w:rPr>
        <w:t>第七部分  小微企业、监狱企业、残疾人福利单位声明函或证明</w:t>
      </w:r>
    </w:p>
    <w:p w14:paraId="43D1DD35">
      <w:pPr>
        <w:tabs>
          <w:tab w:val="left" w:pos="360"/>
          <w:tab w:val="left" w:pos="502"/>
          <w:tab w:val="left" w:pos="588"/>
        </w:tabs>
        <w:spacing w:line="360" w:lineRule="auto"/>
        <w:rPr>
          <w:rFonts w:hint="eastAsia" w:ascii="仿宋" w:hAnsi="仿宋" w:eastAsia="仿宋" w:cs="仿宋"/>
          <w:sz w:val="24"/>
        </w:rPr>
      </w:pPr>
      <w:r>
        <w:rPr>
          <w:rFonts w:hint="eastAsia" w:ascii="仿宋" w:hAnsi="仿宋" w:eastAsia="仿宋" w:cs="仿宋"/>
          <w:sz w:val="24"/>
        </w:rPr>
        <w:t>10.3   供应商提供的以上材料必须真实有效，任何一项的虚假将导致其响应被拒绝。</w:t>
      </w:r>
    </w:p>
    <w:p w14:paraId="2DC1CA24">
      <w:pPr>
        <w:pStyle w:val="4"/>
        <w:tabs>
          <w:tab w:val="left" w:pos="360"/>
        </w:tabs>
        <w:rPr>
          <w:rFonts w:hint="eastAsia" w:ascii="仿宋" w:hAnsi="仿宋" w:eastAsia="仿宋" w:cs="仿宋"/>
          <w:b/>
          <w:sz w:val="24"/>
          <w:szCs w:val="21"/>
        </w:rPr>
      </w:pPr>
      <w:bookmarkStart w:id="236" w:name="_Toc184043026"/>
      <w:bookmarkStart w:id="237" w:name="_Toc249525173"/>
      <w:bookmarkStart w:id="238" w:name="_Toc389620178"/>
      <w:bookmarkStart w:id="239" w:name="_Toc26312"/>
      <w:bookmarkStart w:id="240" w:name="_Toc249515292"/>
      <w:bookmarkStart w:id="241" w:name="_Toc385992339"/>
      <w:bookmarkStart w:id="242" w:name="_Toc249515404"/>
      <w:bookmarkStart w:id="243" w:name="_Toc70687153"/>
      <w:r>
        <w:rPr>
          <w:rFonts w:hint="eastAsia" w:ascii="仿宋" w:hAnsi="仿宋" w:eastAsia="仿宋" w:cs="仿宋"/>
          <w:b/>
          <w:sz w:val="24"/>
        </w:rPr>
        <w:t>11.    响应文件格式</w:t>
      </w:r>
      <w:bookmarkEnd w:id="236"/>
      <w:bookmarkEnd w:id="237"/>
      <w:bookmarkEnd w:id="238"/>
      <w:bookmarkEnd w:id="239"/>
      <w:bookmarkEnd w:id="240"/>
      <w:bookmarkEnd w:id="241"/>
      <w:bookmarkEnd w:id="242"/>
      <w:bookmarkEnd w:id="243"/>
    </w:p>
    <w:p w14:paraId="7D2D3A11">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对于谈判文件第五章中已经提供了格式的响应文件内容，供应商必须按提供的响应文件格式进行填写和编制，没有提供格式的可自行设计。</w:t>
      </w:r>
    </w:p>
    <w:p w14:paraId="223C3719">
      <w:pPr>
        <w:pStyle w:val="4"/>
        <w:tabs>
          <w:tab w:val="left" w:pos="360"/>
        </w:tabs>
        <w:rPr>
          <w:rFonts w:hint="eastAsia" w:ascii="仿宋" w:hAnsi="仿宋" w:eastAsia="仿宋" w:cs="仿宋"/>
          <w:b/>
          <w:sz w:val="24"/>
          <w:szCs w:val="21"/>
        </w:rPr>
      </w:pPr>
      <w:bookmarkStart w:id="244" w:name="_Toc26688"/>
      <w:r>
        <w:rPr>
          <w:rFonts w:hint="eastAsia" w:ascii="仿宋" w:hAnsi="仿宋" w:eastAsia="仿宋" w:cs="仿宋"/>
          <w:b/>
          <w:sz w:val="24"/>
          <w:szCs w:val="21"/>
        </w:rPr>
        <w:t>12.    响应报价</w:t>
      </w:r>
      <w:bookmarkEnd w:id="244"/>
    </w:p>
    <w:p w14:paraId="2202CA99">
      <w:pPr>
        <w:tabs>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kern w:val="24"/>
          <w:sz w:val="24"/>
          <w:szCs w:val="21"/>
        </w:rPr>
        <w:t>供应商须知前附表。</w:t>
      </w:r>
    </w:p>
    <w:p w14:paraId="77B9E1A2">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的单价（如适用）和总价，并由法定代表人或其授权代表签署并加盖公章。响应分项报价表上的价格应按谈判文件第五章的格式填写。</w:t>
      </w:r>
    </w:p>
    <w:p w14:paraId="2C86ADC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7938BC4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7A67B86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产品  </w:t>
      </w:r>
      <w:r>
        <w:rPr>
          <w:rFonts w:hint="eastAsia" w:ascii="仿宋" w:hAnsi="仿宋" w:eastAsia="仿宋" w:cs="仿宋"/>
          <w:kern w:val="24"/>
          <w:sz w:val="24"/>
          <w:szCs w:val="21"/>
        </w:rPr>
        <w:t>只允许有一个报价，采购人不接受有任何选择的报价。</w:t>
      </w:r>
    </w:p>
    <w:p w14:paraId="4C178526">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谈判文件第五章提供的格式填写“响应分项报价表”，只是为了方便采购人对响应文件进行比较，并不限制采购人以其它方式签订合同的权力。</w:t>
      </w:r>
    </w:p>
    <w:p w14:paraId="0204B83A">
      <w:pPr>
        <w:pStyle w:val="4"/>
        <w:tabs>
          <w:tab w:val="left" w:pos="360"/>
        </w:tabs>
        <w:rPr>
          <w:rFonts w:hint="eastAsia" w:ascii="仿宋" w:hAnsi="仿宋" w:eastAsia="仿宋" w:cs="仿宋"/>
          <w:b/>
          <w:sz w:val="24"/>
          <w:szCs w:val="21"/>
        </w:rPr>
      </w:pPr>
      <w:bookmarkStart w:id="245" w:name="_Toc385992341"/>
      <w:bookmarkStart w:id="246" w:name="_Toc249515294"/>
      <w:bookmarkStart w:id="247" w:name="_Toc249515406"/>
      <w:bookmarkStart w:id="248" w:name="_Toc249525175"/>
      <w:bookmarkStart w:id="249" w:name="_Toc389620180"/>
      <w:bookmarkStart w:id="250" w:name="_Toc20687"/>
      <w:bookmarkStart w:id="251" w:name="_Toc70687155"/>
      <w:bookmarkStart w:id="252" w:name="_Toc184043028"/>
      <w:r>
        <w:rPr>
          <w:rFonts w:hint="eastAsia" w:ascii="仿宋" w:hAnsi="仿宋" w:eastAsia="仿宋" w:cs="仿宋"/>
          <w:b/>
          <w:sz w:val="24"/>
          <w:szCs w:val="21"/>
        </w:rPr>
        <w:t>13.    报价货币</w:t>
      </w:r>
      <w:bookmarkEnd w:id="245"/>
      <w:bookmarkEnd w:id="246"/>
      <w:bookmarkEnd w:id="247"/>
      <w:bookmarkEnd w:id="248"/>
      <w:bookmarkEnd w:id="249"/>
      <w:bookmarkEnd w:id="250"/>
      <w:bookmarkEnd w:id="251"/>
      <w:bookmarkEnd w:id="252"/>
    </w:p>
    <w:p w14:paraId="71668779">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13.1   谈判响应函、响应报价一览表、响应分项报价表、最后报价表等所有报价一律用人民币填报。采购人不接受任何非人民币币种的报价。</w:t>
      </w:r>
      <w:bookmarkStart w:id="253" w:name="_Toc389620181"/>
      <w:bookmarkStart w:id="254" w:name="_Toc385992342"/>
    </w:p>
    <w:bookmarkEnd w:id="253"/>
    <w:bookmarkEnd w:id="254"/>
    <w:p w14:paraId="4DC5BF51">
      <w:pPr>
        <w:pStyle w:val="4"/>
        <w:tabs>
          <w:tab w:val="left" w:pos="360"/>
        </w:tabs>
        <w:rPr>
          <w:rFonts w:hint="eastAsia" w:ascii="仿宋" w:hAnsi="仿宋" w:eastAsia="仿宋" w:cs="仿宋"/>
          <w:b/>
          <w:kern w:val="24"/>
          <w:sz w:val="24"/>
          <w:szCs w:val="21"/>
        </w:rPr>
      </w:pPr>
      <w:bookmarkStart w:id="255" w:name="止观"/>
      <w:bookmarkEnd w:id="255"/>
      <w:r>
        <w:rPr>
          <w:rFonts w:hint="eastAsia" w:ascii="仿宋" w:hAnsi="仿宋" w:eastAsia="仿宋" w:cs="仿宋"/>
          <w:b/>
          <w:sz w:val="24"/>
          <w:szCs w:val="21"/>
        </w:rPr>
        <w:t xml:space="preserve">14.    </w:t>
      </w:r>
      <w:r>
        <w:rPr>
          <w:rFonts w:hint="eastAsia" w:ascii="仿宋" w:hAnsi="仿宋" w:eastAsia="仿宋" w:cs="仿宋"/>
          <w:b/>
          <w:color w:val="000000" w:themeColor="text1"/>
          <w:sz w:val="24"/>
          <w:szCs w:val="21"/>
        </w:rPr>
        <w:t>信用承诺书</w:t>
      </w:r>
    </w:p>
    <w:p w14:paraId="5FD7BA13">
      <w:pPr>
        <w:tabs>
          <w:tab w:val="left" w:pos="360"/>
          <w:tab w:val="left" w:pos="502"/>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14.1   本项目采用“投标信用(保证金）承诺书”代替投标（响应）保证金，供应商须在投标（响应）截止时间前在“信用中国（陕西榆林）（网址：https://credit.yl.gov.cn/）”网站进行注册、登录、自主上报信用承诺。</w:t>
      </w:r>
    </w:p>
    <w:p w14:paraId="5B29D7AB">
      <w:pPr>
        <w:tabs>
          <w:tab w:val="left" w:pos="360"/>
          <w:tab w:val="left" w:pos="502"/>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14.2   凡没有根据本须知第14.1条的规定随附信用承诺书的响应文件，将被视为非响应予以拒绝。</w:t>
      </w:r>
    </w:p>
    <w:p w14:paraId="262A8470">
      <w:pPr>
        <w:tabs>
          <w:tab w:val="left" w:pos="360"/>
          <w:tab w:val="left" w:pos="502"/>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14.3   成交供应商有下列情形之一的，在项目财政主管部门备案；情节严重的，由财政部门将其列入不良行为纪录名单予以通报，在一至三年内禁止参加政府采购活动：</w:t>
      </w:r>
    </w:p>
    <w:p w14:paraId="0A9FDA0A">
      <w:pPr>
        <w:numPr>
          <w:ilvl w:val="0"/>
          <w:numId w:val="6"/>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供应商在提交响应文件截止时间后撤回响应文件的；</w:t>
      </w:r>
    </w:p>
    <w:p w14:paraId="24A33675">
      <w:pPr>
        <w:numPr>
          <w:ilvl w:val="0"/>
          <w:numId w:val="6"/>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供应商在响应文件中提供虚假材料的；</w:t>
      </w:r>
    </w:p>
    <w:p w14:paraId="67C4CB05">
      <w:pPr>
        <w:numPr>
          <w:ilvl w:val="0"/>
          <w:numId w:val="6"/>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 xml:space="preserve">除因不可抗力外，成交供应商在规定期限内未能根据本须知第26条规定签订合同； </w:t>
      </w:r>
    </w:p>
    <w:p w14:paraId="52EC84EC">
      <w:pPr>
        <w:numPr>
          <w:ilvl w:val="0"/>
          <w:numId w:val="6"/>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供应商与采购人、其他供应商或者采购代理机构恶意串通的；</w:t>
      </w:r>
    </w:p>
    <w:p w14:paraId="566C4457">
      <w:pPr>
        <w:numPr>
          <w:ilvl w:val="0"/>
          <w:numId w:val="6"/>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kern w:val="24"/>
          <w:sz w:val="24"/>
          <w:szCs w:val="21"/>
        </w:rPr>
        <w:t>成交供应商未按本须知第29条规定缴纳服务费。</w:t>
      </w:r>
    </w:p>
    <w:p w14:paraId="461ADB1E">
      <w:pPr>
        <w:pStyle w:val="4"/>
        <w:numPr>
          <w:ilvl w:val="0"/>
          <w:numId w:val="7"/>
        </w:numPr>
        <w:tabs>
          <w:tab w:val="left" w:pos="360"/>
        </w:tabs>
        <w:rPr>
          <w:rFonts w:hint="eastAsia" w:ascii="仿宋" w:hAnsi="仿宋" w:eastAsia="仿宋" w:cs="仿宋"/>
          <w:b/>
          <w:sz w:val="24"/>
          <w:szCs w:val="21"/>
        </w:rPr>
      </w:pPr>
      <w:bookmarkStart w:id="256" w:name="_Toc249525177"/>
      <w:bookmarkStart w:id="257" w:name="_Toc249515296"/>
      <w:bookmarkStart w:id="258" w:name="_Toc7949"/>
      <w:bookmarkStart w:id="259" w:name="_Toc249515408"/>
      <w:r>
        <w:rPr>
          <w:rFonts w:hint="eastAsia" w:ascii="仿宋" w:hAnsi="仿宋" w:eastAsia="仿宋" w:cs="仿宋"/>
          <w:b/>
          <w:sz w:val="24"/>
          <w:szCs w:val="21"/>
        </w:rPr>
        <w:t xml:space="preserve">   谈判有效期</w:t>
      </w:r>
      <w:bookmarkEnd w:id="256"/>
      <w:bookmarkEnd w:id="257"/>
      <w:bookmarkEnd w:id="258"/>
      <w:bookmarkEnd w:id="259"/>
    </w:p>
    <w:p w14:paraId="754C1DB8">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谈判有效期见</w:t>
      </w:r>
      <w:r>
        <w:rPr>
          <w:rFonts w:hint="eastAsia" w:ascii="仿宋" w:hAnsi="仿宋" w:eastAsia="仿宋" w:cs="仿宋"/>
          <w:b/>
          <w:sz w:val="24"/>
        </w:rPr>
        <w:t>本须知前附表</w:t>
      </w:r>
      <w:r>
        <w:rPr>
          <w:rFonts w:hint="eastAsia" w:ascii="仿宋" w:hAnsi="仿宋" w:eastAsia="仿宋" w:cs="仿宋"/>
          <w:sz w:val="24"/>
        </w:rPr>
        <w:t>。在谈判有效期内，所有响应文件均保持有效。响应文件的有效期比本须知规定的有效期短的，将被视为非实质响应，采购人有权拒绝。</w:t>
      </w:r>
    </w:p>
    <w:p w14:paraId="684F7B0A">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特殊情况下，采购人可于原谈判有效期满之前要求供应商同意延长有效期，要求与答复均应为书面形式。供应商可以拒绝上述要求，</w:t>
      </w:r>
      <w:r>
        <w:rPr>
          <w:rFonts w:hint="eastAsia" w:ascii="仿宋" w:hAnsi="仿宋" w:eastAsia="仿宋" w:cs="仿宋"/>
          <w:sz w:val="24"/>
          <w:lang w:val="en-US" w:eastAsia="zh-CN"/>
        </w:rPr>
        <w:t>但接收相应采购人惩罚</w:t>
      </w:r>
      <w:r>
        <w:rPr>
          <w:rFonts w:hint="eastAsia" w:ascii="仿宋" w:hAnsi="仿宋" w:eastAsia="仿宋" w:cs="仿宋"/>
          <w:sz w:val="24"/>
        </w:rPr>
        <w:t>。对于同意该要求的供应商，既不要求也不允许其修改响应文件，但将要求其相应延长投标保证金的有效期。</w:t>
      </w:r>
    </w:p>
    <w:p w14:paraId="1317EA82">
      <w:pPr>
        <w:pStyle w:val="4"/>
        <w:tabs>
          <w:tab w:val="left" w:pos="360"/>
        </w:tabs>
        <w:rPr>
          <w:rFonts w:hint="eastAsia" w:ascii="仿宋" w:hAnsi="仿宋" w:eastAsia="仿宋" w:cs="仿宋"/>
          <w:b/>
          <w:sz w:val="24"/>
          <w:szCs w:val="21"/>
        </w:rPr>
      </w:pPr>
      <w:bookmarkStart w:id="260" w:name="_Toc16612"/>
      <w:bookmarkStart w:id="261" w:name="_Toc249525178"/>
      <w:bookmarkStart w:id="262" w:name="_Toc385992346"/>
      <w:bookmarkStart w:id="263" w:name="_Toc249515409"/>
      <w:bookmarkStart w:id="264" w:name="_Toc184043033"/>
      <w:bookmarkStart w:id="265" w:name="_Toc389620185"/>
      <w:bookmarkStart w:id="266" w:name="_Toc249515297"/>
      <w:bookmarkStart w:id="267" w:name="_Toc70687160"/>
      <w:r>
        <w:rPr>
          <w:rFonts w:hint="eastAsia" w:ascii="仿宋" w:hAnsi="仿宋" w:eastAsia="仿宋" w:cs="仿宋"/>
          <w:b/>
          <w:sz w:val="24"/>
          <w:szCs w:val="21"/>
        </w:rPr>
        <w:t>16.    响应文件的制作和签署</w:t>
      </w:r>
      <w:bookmarkEnd w:id="260"/>
      <w:bookmarkEnd w:id="261"/>
      <w:bookmarkEnd w:id="262"/>
      <w:bookmarkEnd w:id="263"/>
      <w:bookmarkEnd w:id="264"/>
      <w:bookmarkEnd w:id="265"/>
      <w:bookmarkEnd w:id="266"/>
      <w:bookmarkEnd w:id="267"/>
    </w:p>
    <w:p w14:paraId="370670FB">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w:t>
      </w:r>
      <w:r>
        <w:rPr>
          <w:rFonts w:hint="eastAsia" w:ascii="仿宋" w:hAnsi="仿宋" w:eastAsia="仿宋" w:cs="仿宋"/>
          <w:sz w:val="24"/>
          <w:lang w:val="en-US" w:eastAsia="zh-CN"/>
        </w:rPr>
        <w:t>满足</w:t>
      </w:r>
      <w:r>
        <w:rPr>
          <w:rFonts w:hint="eastAsia" w:ascii="仿宋" w:hAnsi="仿宋" w:eastAsia="仿宋" w:cs="仿宋"/>
          <w:sz w:val="24"/>
        </w:rPr>
        <w:t>“</w:t>
      </w:r>
      <w:r>
        <w:rPr>
          <w:rFonts w:hint="eastAsia" w:ascii="仿宋" w:hAnsi="仿宋" w:eastAsia="仿宋" w:cs="仿宋"/>
          <w:b/>
          <w:sz w:val="24"/>
        </w:rPr>
        <w:t>供应商须知前附表</w:t>
      </w:r>
      <w:r>
        <w:rPr>
          <w:rFonts w:hint="eastAsia" w:ascii="仿宋" w:hAnsi="仿宋" w:eastAsia="仿宋" w:cs="仿宋"/>
          <w:sz w:val="24"/>
        </w:rPr>
        <w:t>”中规定</w:t>
      </w:r>
      <w:r>
        <w:rPr>
          <w:rFonts w:hint="eastAsia" w:ascii="仿宋" w:hAnsi="仿宋" w:eastAsia="仿宋" w:cs="仿宋"/>
          <w:sz w:val="24"/>
          <w:lang w:val="en-US" w:eastAsia="zh-CN"/>
        </w:rPr>
        <w:t>要求</w:t>
      </w:r>
      <w:r>
        <w:rPr>
          <w:rFonts w:hint="eastAsia" w:ascii="仿宋" w:hAnsi="仿宋" w:eastAsia="仿宋" w:cs="仿宋"/>
          <w:sz w:val="24"/>
        </w:rPr>
        <w:t>。</w:t>
      </w:r>
    </w:p>
    <w:p w14:paraId="17FC2575">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w:t>
      </w:r>
    </w:p>
    <w:p w14:paraId="42A7F0E2">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响应文件签字页加盖供应商单位公章，并由供应商的法定代表人或其授权的代理人签署。</w:t>
      </w:r>
    </w:p>
    <w:p w14:paraId="1EB40E98">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14:paraId="2B51CE95">
      <w:pPr>
        <w:tabs>
          <w:tab w:val="left" w:pos="360"/>
          <w:tab w:val="left" w:pos="502"/>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24264E25">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3A7E11B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16.7   响应文件应按照“资格证明文件”和“商务及技术文件”分成两部分。</w:t>
      </w:r>
    </w:p>
    <w:p w14:paraId="2E92F1BD">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rPr>
      </w:pPr>
      <w:bookmarkStart w:id="268" w:name="_Hlt491765640"/>
      <w:bookmarkEnd w:id="268"/>
      <w:bookmarkStart w:id="269" w:name="_Toc184043034"/>
      <w:bookmarkStart w:id="270" w:name="_Toc53722844"/>
      <w:bookmarkStart w:id="271" w:name="_Toc232176276"/>
      <w:bookmarkStart w:id="272" w:name="_Toc503063426"/>
      <w:bookmarkStart w:id="273" w:name="_Toc249515410"/>
      <w:bookmarkStart w:id="274" w:name="_Toc499711047"/>
      <w:bookmarkStart w:id="275" w:name="_Toc249525179"/>
      <w:bookmarkStart w:id="276" w:name="_Toc389620186"/>
      <w:bookmarkStart w:id="277" w:name="_Toc249515298"/>
      <w:bookmarkStart w:id="278" w:name="_Toc492955419"/>
      <w:bookmarkStart w:id="279" w:name="_Toc230583545"/>
      <w:bookmarkStart w:id="280" w:name="_Toc1089"/>
      <w:bookmarkStart w:id="281" w:name="_Toc70687161"/>
      <w:bookmarkStart w:id="282" w:name="_Toc230013636"/>
      <w:bookmarkStart w:id="283" w:name="_Toc58504665"/>
      <w:bookmarkStart w:id="284" w:name="_Toc176882546"/>
      <w:bookmarkStart w:id="285" w:name="_Toc230099801"/>
      <w:bookmarkStart w:id="286" w:name="_Toc177817338"/>
      <w:bookmarkStart w:id="287" w:name="_Toc385992347"/>
      <w:bookmarkStart w:id="288" w:name="_Toc177189239"/>
      <w:bookmarkStart w:id="289" w:name="_Toc232395216"/>
      <w:bookmarkStart w:id="290" w:name="_Toc496324583"/>
      <w:bookmarkStart w:id="291" w:name="_Toc500747066"/>
      <w:bookmarkStart w:id="292" w:name="_Toc500747193"/>
      <w:bookmarkStart w:id="293" w:name="_Toc500746970"/>
      <w:bookmarkStart w:id="294" w:name="_Toc499711888"/>
      <w:bookmarkStart w:id="295" w:name="_Toc177995477"/>
      <w:bookmarkStart w:id="296" w:name="_Toc256342147"/>
      <w:r>
        <w:rPr>
          <w:rFonts w:hint="eastAsia" w:ascii="仿宋" w:hAnsi="仿宋" w:eastAsia="仿宋" w:cs="仿宋"/>
          <w:b/>
          <w:kern w:val="0"/>
          <w:sz w:val="28"/>
          <w:szCs w:val="28"/>
        </w:rPr>
        <w:t>四、响应文件的密封和递交</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EEEFF69">
      <w:pPr>
        <w:pStyle w:val="4"/>
        <w:tabs>
          <w:tab w:val="left" w:pos="360"/>
        </w:tabs>
        <w:rPr>
          <w:rFonts w:hint="eastAsia" w:ascii="仿宋" w:hAnsi="仿宋" w:eastAsia="仿宋" w:cs="仿宋"/>
          <w:b/>
          <w:sz w:val="24"/>
          <w:szCs w:val="21"/>
          <w:lang w:eastAsia="zh-CN"/>
        </w:rPr>
      </w:pPr>
      <w:bookmarkStart w:id="297" w:name="_Toc249515411"/>
      <w:bookmarkStart w:id="298" w:name="_Toc389620187"/>
      <w:bookmarkStart w:id="299" w:name="_Toc184043035"/>
      <w:bookmarkStart w:id="300" w:name="_Toc70687162"/>
      <w:bookmarkStart w:id="301" w:name="_Toc385992348"/>
      <w:bookmarkStart w:id="302" w:name="_Toc249515299"/>
      <w:bookmarkStart w:id="303" w:name="_Toc4042"/>
      <w:bookmarkStart w:id="304" w:name="_Toc249525180"/>
      <w:r>
        <w:rPr>
          <w:rFonts w:hint="eastAsia" w:ascii="仿宋" w:hAnsi="仿宋" w:eastAsia="仿宋" w:cs="仿宋"/>
          <w:b/>
          <w:sz w:val="24"/>
          <w:szCs w:val="21"/>
        </w:rPr>
        <w:t>17.    响应文件的密封和标记</w:t>
      </w:r>
      <w:bookmarkEnd w:id="297"/>
      <w:bookmarkEnd w:id="298"/>
      <w:bookmarkEnd w:id="299"/>
      <w:bookmarkEnd w:id="300"/>
      <w:bookmarkEnd w:id="301"/>
      <w:bookmarkEnd w:id="302"/>
      <w:bookmarkEnd w:id="303"/>
      <w:bookmarkEnd w:id="304"/>
      <w:r>
        <w:rPr>
          <w:rFonts w:hint="eastAsia" w:ascii="仿宋" w:hAnsi="仿宋" w:eastAsia="仿宋" w:cs="仿宋"/>
          <w:b/>
          <w:sz w:val="24"/>
          <w:szCs w:val="21"/>
          <w:lang w:eastAsia="zh-CN"/>
        </w:rPr>
        <w:t>（</w:t>
      </w:r>
      <w:r>
        <w:rPr>
          <w:rFonts w:hint="eastAsia" w:ascii="仿宋" w:hAnsi="仿宋" w:eastAsia="仿宋" w:cs="仿宋"/>
          <w:b/>
          <w:sz w:val="24"/>
          <w:szCs w:val="21"/>
          <w:lang w:val="en-US" w:eastAsia="zh-CN"/>
        </w:rPr>
        <w:t>线上投标不作要求</w:t>
      </w:r>
      <w:r>
        <w:rPr>
          <w:rFonts w:hint="eastAsia" w:ascii="仿宋" w:hAnsi="仿宋" w:eastAsia="仿宋" w:cs="仿宋"/>
          <w:b/>
          <w:sz w:val="24"/>
          <w:szCs w:val="21"/>
          <w:lang w:eastAsia="zh-CN"/>
        </w:rPr>
        <w:t>）</w:t>
      </w:r>
    </w:p>
    <w:p w14:paraId="45DBDA95">
      <w:pPr>
        <w:tabs>
          <w:tab w:val="left" w:pos="360"/>
          <w:tab w:val="left" w:pos="502"/>
          <w:tab w:val="left" w:pos="588"/>
        </w:tabs>
        <w:spacing w:line="360" w:lineRule="auto"/>
        <w:ind w:left="840" w:hanging="840" w:hangingChars="350"/>
        <w:rPr>
          <w:rFonts w:hint="eastAsia" w:ascii="仿宋" w:hAnsi="仿宋" w:eastAsia="仿宋" w:cs="仿宋"/>
          <w:sz w:val="24"/>
        </w:rPr>
      </w:pPr>
      <w:bookmarkStart w:id="305" w:name="_Toc389620188"/>
      <w:bookmarkStart w:id="306" w:name="_Toc385992349"/>
      <w:bookmarkStart w:id="307" w:name="_Toc70687163"/>
      <w:bookmarkStart w:id="308" w:name="_Toc184043036"/>
      <w:r>
        <w:rPr>
          <w:rFonts w:hint="eastAsia" w:ascii="仿宋" w:hAnsi="仿宋" w:eastAsia="仿宋" w:cs="仿宋"/>
          <w:kern w:val="0"/>
          <w:sz w:val="24"/>
          <w:szCs w:val="21"/>
        </w:rPr>
        <w:t>17.1   供应商应将响应文件的两个部分分开单独密封，并在封皮正面标明“资格证明文件”或“商务及技术文件”字样。供应商应承担封装失误产生的任何后果。供应商应将响应文件正本和所有副本分别密封在两个密封袋（箱）中（正本一包，副本一包），并在密封袋（箱）上标明“正本”、“副本”字样，封口处应加盖公章或授权代表签字。</w:t>
      </w:r>
    </w:p>
    <w:p w14:paraId="27C7F018">
      <w:pPr>
        <w:tabs>
          <w:tab w:val="left" w:pos="360"/>
          <w:tab w:val="left" w:pos="502"/>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0A8BB53A">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305"/>
    <w:bookmarkEnd w:id="306"/>
    <w:p w14:paraId="25096043">
      <w:pPr>
        <w:pStyle w:val="4"/>
        <w:tabs>
          <w:tab w:val="left" w:pos="360"/>
        </w:tabs>
        <w:rPr>
          <w:rFonts w:hint="eastAsia" w:ascii="仿宋" w:hAnsi="仿宋" w:eastAsia="仿宋" w:cs="仿宋"/>
          <w:b/>
          <w:sz w:val="24"/>
          <w:szCs w:val="21"/>
        </w:rPr>
      </w:pPr>
      <w:bookmarkStart w:id="309" w:name="_Toc249515412"/>
      <w:bookmarkStart w:id="310" w:name="_Toc31171"/>
      <w:bookmarkStart w:id="311" w:name="_Toc249515300"/>
      <w:bookmarkStart w:id="312" w:name="_Toc249525181"/>
      <w:r>
        <w:rPr>
          <w:rFonts w:hint="eastAsia" w:ascii="仿宋" w:hAnsi="仿宋" w:eastAsia="仿宋" w:cs="仿宋"/>
          <w:b/>
          <w:sz w:val="24"/>
          <w:szCs w:val="21"/>
        </w:rPr>
        <w:t>18.    响应文件递交截止时间</w:t>
      </w:r>
      <w:bookmarkEnd w:id="307"/>
      <w:bookmarkEnd w:id="308"/>
      <w:bookmarkEnd w:id="309"/>
      <w:bookmarkEnd w:id="310"/>
      <w:bookmarkEnd w:id="311"/>
      <w:bookmarkEnd w:id="312"/>
    </w:p>
    <w:p w14:paraId="1B38D123">
      <w:pPr>
        <w:tabs>
          <w:tab w:val="left" w:pos="360"/>
          <w:tab w:val="left" w:pos="502"/>
          <w:tab w:val="left" w:pos="588"/>
        </w:tabs>
        <w:spacing w:line="360" w:lineRule="auto"/>
        <w:rPr>
          <w:rFonts w:hint="eastAsia" w:ascii="仿宋" w:hAnsi="仿宋" w:eastAsia="仿宋" w:cs="仿宋"/>
          <w:sz w:val="24"/>
        </w:rPr>
      </w:pPr>
      <w:bookmarkStart w:id="313" w:name="_Toc184043037"/>
      <w:bookmarkStart w:id="314" w:name="_Toc389620189"/>
      <w:bookmarkStart w:id="315" w:name="_Toc70687164"/>
      <w:bookmarkStart w:id="316" w:name="_Toc385992350"/>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3F024201">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w:t>
      </w:r>
      <w:r>
        <w:rPr>
          <w:rFonts w:hint="eastAsia" w:ascii="仿宋" w:hAnsi="仿宋" w:eastAsia="仿宋" w:cs="仿宋"/>
          <w:sz w:val="24"/>
          <w:lang w:val="en-US" w:eastAsia="zh-CN"/>
        </w:rPr>
        <w:t>在响应文件递交截止时间前将响应文件上传至招标文件指定模块，未上传至指定模块的系统将自动退回</w:t>
      </w:r>
      <w:r>
        <w:rPr>
          <w:rFonts w:hint="eastAsia" w:ascii="仿宋" w:hAnsi="仿宋" w:eastAsia="仿宋" w:cs="仿宋"/>
          <w:sz w:val="24"/>
        </w:rPr>
        <w:t>。</w:t>
      </w:r>
    </w:p>
    <w:p w14:paraId="7CCD73BA">
      <w:pPr>
        <w:tabs>
          <w:tab w:val="left" w:pos="360"/>
          <w:tab w:val="left" w:pos="502"/>
          <w:tab w:val="left" w:pos="588"/>
        </w:tabs>
        <w:spacing w:line="360" w:lineRule="auto"/>
        <w:ind w:left="854" w:hanging="854"/>
        <w:rPr>
          <w:rFonts w:hint="eastAsia" w:ascii="仿宋" w:hAnsi="仿宋" w:eastAsia="仿宋" w:cs="仿宋"/>
          <w:sz w:val="24"/>
        </w:rPr>
      </w:pPr>
      <w:r>
        <w:rPr>
          <w:rFonts w:hint="eastAsia" w:ascii="仿宋" w:hAnsi="仿宋" w:eastAsia="仿宋" w:cs="仿宋"/>
          <w:sz w:val="24"/>
        </w:rPr>
        <w:t>18.3   采购人可以按本须知第7条规定，通知修改谈判文件，适当延长响应文件递交截止时间。在此情况下，采购人和供应商受响应文件递交截止时间制约的所有权利和义务均应延长至新的截止期。</w:t>
      </w:r>
    </w:p>
    <w:p w14:paraId="64912930">
      <w:pPr>
        <w:pStyle w:val="4"/>
        <w:tabs>
          <w:tab w:val="left" w:pos="360"/>
        </w:tabs>
        <w:rPr>
          <w:rFonts w:hint="eastAsia" w:ascii="仿宋" w:hAnsi="仿宋" w:eastAsia="仿宋" w:cs="仿宋"/>
          <w:b/>
          <w:sz w:val="24"/>
          <w:szCs w:val="21"/>
        </w:rPr>
      </w:pPr>
      <w:bookmarkStart w:id="317" w:name="_Toc249525182"/>
      <w:bookmarkStart w:id="318" w:name="_Toc7175"/>
      <w:bookmarkStart w:id="319" w:name="_Toc249515301"/>
      <w:bookmarkStart w:id="320" w:name="_Toc249515413"/>
      <w:r>
        <w:rPr>
          <w:rFonts w:hint="eastAsia" w:ascii="仿宋" w:hAnsi="仿宋" w:eastAsia="仿宋" w:cs="仿宋"/>
          <w:b/>
          <w:sz w:val="24"/>
          <w:szCs w:val="21"/>
        </w:rPr>
        <w:t>19.    迟交的响应文件</w:t>
      </w:r>
      <w:bookmarkEnd w:id="313"/>
      <w:bookmarkEnd w:id="314"/>
      <w:bookmarkEnd w:id="315"/>
      <w:bookmarkEnd w:id="316"/>
      <w:bookmarkEnd w:id="317"/>
      <w:bookmarkEnd w:id="318"/>
      <w:bookmarkEnd w:id="319"/>
      <w:bookmarkEnd w:id="320"/>
    </w:p>
    <w:p w14:paraId="55517293">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2FE6DCB8">
      <w:pPr>
        <w:pStyle w:val="4"/>
        <w:tabs>
          <w:tab w:val="left" w:pos="360"/>
        </w:tabs>
        <w:rPr>
          <w:rFonts w:hint="eastAsia" w:ascii="仿宋" w:hAnsi="仿宋" w:eastAsia="仿宋" w:cs="仿宋"/>
          <w:b/>
          <w:sz w:val="24"/>
          <w:szCs w:val="21"/>
        </w:rPr>
      </w:pPr>
      <w:bookmarkStart w:id="321" w:name="_Toc389620190"/>
      <w:bookmarkStart w:id="322" w:name="_Toc10272"/>
      <w:bookmarkStart w:id="323" w:name="_Toc70687165"/>
      <w:bookmarkStart w:id="324" w:name="_Toc184043038"/>
      <w:bookmarkStart w:id="325" w:name="_Toc249515414"/>
      <w:bookmarkStart w:id="326" w:name="_Toc249525183"/>
      <w:bookmarkStart w:id="327" w:name="_Toc249515302"/>
      <w:bookmarkStart w:id="328" w:name="_Toc385992351"/>
      <w:r>
        <w:rPr>
          <w:rFonts w:hint="eastAsia" w:ascii="仿宋" w:hAnsi="仿宋" w:eastAsia="仿宋" w:cs="仿宋"/>
          <w:b/>
          <w:sz w:val="24"/>
          <w:szCs w:val="21"/>
        </w:rPr>
        <w:t>20.    响应文件的修改和撤</w:t>
      </w:r>
      <w:bookmarkEnd w:id="321"/>
      <w:bookmarkEnd w:id="322"/>
      <w:bookmarkEnd w:id="323"/>
      <w:bookmarkEnd w:id="324"/>
      <w:bookmarkEnd w:id="325"/>
      <w:bookmarkEnd w:id="326"/>
      <w:bookmarkEnd w:id="327"/>
      <w:bookmarkEnd w:id="328"/>
      <w:r>
        <w:rPr>
          <w:rFonts w:hint="eastAsia" w:ascii="仿宋" w:hAnsi="仿宋" w:eastAsia="仿宋" w:cs="仿宋"/>
          <w:b/>
          <w:sz w:val="24"/>
          <w:szCs w:val="21"/>
        </w:rPr>
        <w:t>回</w:t>
      </w:r>
    </w:p>
    <w:p w14:paraId="3359DFC1">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0724E524">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20.2   供应商对响应文件修改的书面材料或撤回的通知应按第16和17条规定进行编写、密封、标注和递送，并注明“修改响应文件”或“撤回响应文件”字样。</w:t>
      </w:r>
    </w:p>
    <w:p w14:paraId="79226421">
      <w:pPr>
        <w:tabs>
          <w:tab w:val="left" w:pos="360"/>
          <w:tab w:val="left" w:pos="502"/>
          <w:tab w:val="left" w:pos="588"/>
        </w:tabs>
        <w:spacing w:line="360" w:lineRule="auto"/>
        <w:rPr>
          <w:rFonts w:hint="eastAsia" w:ascii="仿宋" w:hAnsi="仿宋" w:eastAsia="仿宋" w:cs="仿宋"/>
          <w:sz w:val="24"/>
        </w:rPr>
      </w:pPr>
      <w:r>
        <w:rPr>
          <w:rFonts w:hint="eastAsia" w:ascii="仿宋" w:hAnsi="仿宋" w:eastAsia="仿宋" w:cs="仿宋"/>
          <w:sz w:val="24"/>
        </w:rPr>
        <w:t>20.3   在响应文件递交截止时间之后，供应商不得对其响应文件做任何修改。</w:t>
      </w:r>
    </w:p>
    <w:p w14:paraId="3E32EDEF">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20.4   供应商不得在响应文件递交截止时间起至响应文件有效期期满前撤销其响应文件。</w:t>
      </w:r>
    </w:p>
    <w:p w14:paraId="789020C6">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rPr>
      </w:pPr>
      <w:bookmarkStart w:id="329" w:name="_Hlt491765712"/>
      <w:bookmarkEnd w:id="329"/>
      <w:bookmarkStart w:id="330" w:name="_Hlt497729441"/>
      <w:bookmarkEnd w:id="330"/>
      <w:bookmarkStart w:id="331" w:name="_Toc232395217"/>
      <w:bookmarkStart w:id="332" w:name="_Toc232176277"/>
      <w:bookmarkStart w:id="333" w:name="_Toc214357452"/>
      <w:bookmarkStart w:id="334" w:name="_Toc256342148"/>
      <w:bookmarkStart w:id="335" w:name="_Toc249525184"/>
      <w:bookmarkStart w:id="336" w:name="_Toc249515415"/>
      <w:bookmarkStart w:id="337" w:name="_Toc249515303"/>
      <w:bookmarkStart w:id="338" w:name="_Toc9227"/>
      <w:bookmarkStart w:id="339" w:name="_Toc58504666"/>
      <w:bookmarkStart w:id="340" w:name="_Toc177817339"/>
      <w:bookmarkStart w:id="341" w:name="_Toc499711889"/>
      <w:bookmarkStart w:id="342" w:name="_Toc70687166"/>
      <w:bookmarkStart w:id="343" w:name="_Toc385992352"/>
      <w:bookmarkStart w:id="344" w:name="_Toc176882547"/>
      <w:bookmarkStart w:id="345" w:name="_Toc177995478"/>
      <w:bookmarkStart w:id="346" w:name="_Toc53722845"/>
      <w:bookmarkStart w:id="347" w:name="_Toc503063427"/>
      <w:bookmarkStart w:id="348" w:name="_Toc389620191"/>
      <w:bookmarkStart w:id="349" w:name="_Toc499711048"/>
      <w:bookmarkStart w:id="350" w:name="_Toc492955420"/>
      <w:bookmarkStart w:id="351" w:name="_Toc496324584"/>
      <w:bookmarkStart w:id="352" w:name="_Toc500747067"/>
      <w:bookmarkStart w:id="353" w:name="_Toc177189240"/>
      <w:bookmarkStart w:id="354" w:name="_Toc500746971"/>
      <w:bookmarkStart w:id="355" w:name="_Toc500747194"/>
      <w:bookmarkStart w:id="356" w:name="_Toc184043039"/>
      <w:r>
        <w:rPr>
          <w:rFonts w:hint="eastAsia" w:ascii="仿宋" w:hAnsi="仿宋" w:eastAsia="仿宋" w:cs="仿宋"/>
          <w:b/>
          <w:kern w:val="0"/>
          <w:sz w:val="28"/>
          <w:szCs w:val="28"/>
        </w:rPr>
        <w:t>五、</w:t>
      </w:r>
      <w:bookmarkEnd w:id="331"/>
      <w:bookmarkEnd w:id="332"/>
      <w:bookmarkEnd w:id="333"/>
      <w:r>
        <w:rPr>
          <w:rFonts w:hint="eastAsia" w:ascii="仿宋" w:hAnsi="仿宋" w:eastAsia="仿宋" w:cs="仿宋"/>
          <w:b/>
          <w:kern w:val="0"/>
          <w:sz w:val="28"/>
          <w:szCs w:val="28"/>
        </w:rPr>
        <w:t>评审与</w:t>
      </w:r>
      <w:bookmarkEnd w:id="334"/>
      <w:bookmarkEnd w:id="335"/>
      <w:bookmarkEnd w:id="336"/>
      <w:bookmarkEnd w:id="337"/>
      <w:r>
        <w:rPr>
          <w:rFonts w:hint="eastAsia" w:ascii="仿宋" w:hAnsi="仿宋" w:eastAsia="仿宋" w:cs="仿宋"/>
          <w:b/>
          <w:kern w:val="0"/>
          <w:sz w:val="28"/>
          <w:szCs w:val="28"/>
        </w:rPr>
        <w:t>谈判</w:t>
      </w:r>
      <w:bookmarkEnd w:id="338"/>
      <w:bookmarkEnd w:id="339"/>
    </w:p>
    <w:p w14:paraId="339C6ACB">
      <w:pPr>
        <w:pStyle w:val="4"/>
        <w:tabs>
          <w:tab w:val="left" w:pos="360"/>
        </w:tabs>
        <w:rPr>
          <w:rFonts w:hint="eastAsia" w:ascii="仿宋" w:hAnsi="仿宋" w:eastAsia="仿宋" w:cs="仿宋"/>
          <w:b/>
          <w:sz w:val="24"/>
          <w:szCs w:val="21"/>
        </w:rPr>
      </w:pPr>
      <w:r>
        <w:rPr>
          <w:rFonts w:hint="eastAsia" w:ascii="仿宋" w:hAnsi="仿宋" w:eastAsia="仿宋" w:cs="仿宋"/>
          <w:b/>
          <w:sz w:val="24"/>
          <w:szCs w:val="21"/>
        </w:rPr>
        <w:t>21.    谈判小组</w:t>
      </w:r>
    </w:p>
    <w:p w14:paraId="52B52648">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21.1   在谈判开始前组建谈判小组，谈判小组由采购人代表及有关专家组成。专家从政府采购评审专家库相关专业中随机抽取。谈判小组组成见</w:t>
      </w:r>
      <w:r>
        <w:rPr>
          <w:rFonts w:hint="eastAsia" w:ascii="仿宋" w:hAnsi="仿宋" w:eastAsia="仿宋" w:cs="仿宋"/>
          <w:b/>
          <w:sz w:val="24"/>
        </w:rPr>
        <w:t>供应商须知前附表。</w:t>
      </w:r>
    </w:p>
    <w:p w14:paraId="5E8D2E0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谈判小组职责</w:t>
      </w:r>
    </w:p>
    <w:p w14:paraId="7D5F0D1C">
      <w:pPr>
        <w:pStyle w:val="28"/>
        <w:adjustRightInd w:val="0"/>
        <w:snapToGrid w:val="0"/>
        <w:ind w:left="840" w:leftChars="400"/>
        <w:rPr>
          <w:rFonts w:hint="eastAsia" w:ascii="仿宋" w:hAnsi="仿宋" w:eastAsia="仿宋" w:cs="仿宋"/>
          <w:sz w:val="24"/>
          <w:szCs w:val="24"/>
          <w:lang w:eastAsia="zh-CN"/>
        </w:rPr>
      </w:pPr>
      <w:r>
        <w:rPr>
          <w:rFonts w:hint="eastAsia" w:ascii="仿宋" w:hAnsi="仿宋" w:eastAsia="仿宋" w:cs="仿宋"/>
          <w:sz w:val="24"/>
          <w:szCs w:val="24"/>
        </w:rPr>
        <w:t>（1）确认竞争性谈判文件。审阅谈判文件，无修改进行签字确认。有修改，修改内容经采购人确认后，谈判小组以书面形式通知所有供应商</w:t>
      </w:r>
      <w:r>
        <w:rPr>
          <w:rFonts w:hint="eastAsia" w:ascii="仿宋" w:hAnsi="仿宋" w:eastAsia="仿宋" w:cs="仿宋"/>
          <w:sz w:val="24"/>
          <w:szCs w:val="24"/>
          <w:lang w:eastAsia="zh-CN"/>
        </w:rPr>
        <w:t>；</w:t>
      </w:r>
    </w:p>
    <w:p w14:paraId="672CFFB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（2）确定符合要求的供应商参加谈判；</w:t>
      </w:r>
    </w:p>
    <w:p w14:paraId="328FD0C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（3）审查供应商的响应文件并做出评价；</w:t>
      </w:r>
    </w:p>
    <w:p w14:paraId="35223210">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（4）要求供应商解释或者澄清其响应文件；</w:t>
      </w:r>
    </w:p>
    <w:p w14:paraId="271E530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（5）编写评审报告；</w:t>
      </w:r>
    </w:p>
    <w:p w14:paraId="6A359853">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（6）告知采购人、采购代理机构在评审过程中发现的供应商的违法违规行为。</w:t>
      </w:r>
    </w:p>
    <w:p w14:paraId="303C1F09">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谈判小组义务</w:t>
      </w:r>
    </w:p>
    <w:p w14:paraId="6F2E684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（1）遵纪守法、客观、公正、廉洁地履行职责；</w:t>
      </w:r>
    </w:p>
    <w:p w14:paraId="394C106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（2）根据谈判文件的规定独立进行评审，对个人的评审意见承担法律责任；</w:t>
      </w:r>
    </w:p>
    <w:p w14:paraId="67B36F3D">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（3）参与评审报告的起草；</w:t>
      </w:r>
    </w:p>
    <w:p w14:paraId="3590577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405E422">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4A3F244F">
      <w:pPr>
        <w:pStyle w:val="28"/>
        <w:adjustRightInd w:val="0"/>
        <w:snapToGrid w:val="0"/>
        <w:rPr>
          <w:rFonts w:hint="eastAsia" w:ascii="仿宋" w:hAnsi="仿宋" w:eastAsia="仿宋" w:cs="仿宋"/>
          <w:sz w:val="24"/>
          <w:szCs w:val="24"/>
        </w:rPr>
      </w:pPr>
      <w:bookmarkStart w:id="357" w:name="_Toc83547667"/>
      <w:r>
        <w:rPr>
          <w:rFonts w:hint="eastAsia" w:ascii="仿宋" w:hAnsi="仿宋" w:eastAsia="仿宋" w:cs="仿宋"/>
          <w:sz w:val="24"/>
          <w:szCs w:val="24"/>
        </w:rPr>
        <w:t>21.4   谈判小组成员有下列情形之一的，应当回避：</w:t>
      </w:r>
    </w:p>
    <w:p w14:paraId="7C548C3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（1）参加采购活动前3年内与供应商存在劳动关系；</w:t>
      </w:r>
    </w:p>
    <w:p w14:paraId="071BAC5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（2）参加采购活动前3年内担任供应商的董事、监事；</w:t>
      </w:r>
    </w:p>
    <w:p w14:paraId="1C27E2C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（3）参加采购活动前3年内是供应商的控股股东或者实际控制人；</w:t>
      </w:r>
    </w:p>
    <w:p w14:paraId="550433BD">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（4）与供应商的法定代表人或者负责人有夫妻、直系血亲、三代以内旁系血亲或者近姻亲关系；</w:t>
      </w:r>
    </w:p>
    <w:p w14:paraId="734F99F1">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（5）与供应商有其他可能影响政府采购活动公平、公正进行的关系。</w:t>
      </w:r>
    </w:p>
    <w:p w14:paraId="5C511204">
      <w:pPr>
        <w:pStyle w:val="4"/>
        <w:tabs>
          <w:tab w:val="left" w:pos="360"/>
        </w:tabs>
        <w:rPr>
          <w:rFonts w:hint="eastAsia" w:ascii="仿宋" w:hAnsi="仿宋" w:eastAsia="仿宋" w:cs="仿宋"/>
          <w:b/>
          <w:sz w:val="24"/>
          <w:szCs w:val="21"/>
        </w:rPr>
      </w:pPr>
      <w:bookmarkStart w:id="358" w:name="_Toc249515418"/>
      <w:bookmarkStart w:id="359" w:name="_Toc249515306"/>
      <w:bookmarkStart w:id="360" w:name="_Toc20608"/>
      <w:bookmarkStart w:id="361" w:name="_Toc249525187"/>
      <w:r>
        <w:rPr>
          <w:rFonts w:hint="eastAsia" w:ascii="仿宋" w:hAnsi="仿宋" w:eastAsia="仿宋" w:cs="仿宋"/>
          <w:b/>
          <w:sz w:val="24"/>
          <w:szCs w:val="21"/>
        </w:rPr>
        <w:t>22.    谈判程序</w:t>
      </w:r>
    </w:p>
    <w:p w14:paraId="250FF985">
      <w:pPr>
        <w:pStyle w:val="4"/>
        <w:tabs>
          <w:tab w:val="left" w:pos="360"/>
        </w:tabs>
        <w:rPr>
          <w:rFonts w:hint="eastAsia" w:ascii="仿宋" w:hAnsi="仿宋" w:eastAsia="仿宋" w:cs="仿宋"/>
          <w:b/>
          <w:sz w:val="24"/>
          <w:szCs w:val="21"/>
        </w:rPr>
      </w:pPr>
      <w:bookmarkStart w:id="362" w:name="_Toc58504507"/>
      <w:r>
        <w:rPr>
          <w:rFonts w:hint="eastAsia" w:ascii="仿宋" w:hAnsi="仿宋" w:eastAsia="仿宋" w:cs="仿宋"/>
          <w:b/>
          <w:sz w:val="24"/>
          <w:szCs w:val="21"/>
        </w:rPr>
        <w:t>22.1   谈判会议</w:t>
      </w:r>
      <w:bookmarkEnd w:id="362"/>
    </w:p>
    <w:p w14:paraId="5216A813">
      <w:pPr>
        <w:pStyle w:val="4"/>
        <w:keepNext w:val="0"/>
        <w:keepLines w:val="0"/>
        <w:pageBreakBefore w:val="0"/>
        <w:widowControl w:val="0"/>
        <w:tabs>
          <w:tab w:val="left" w:pos="360"/>
        </w:tabs>
        <w:kinsoku/>
        <w:wordWrap/>
        <w:overflowPunct/>
        <w:topLinePunct w:val="0"/>
        <w:autoSpaceDE/>
        <w:autoSpaceDN/>
        <w:bidi w:val="0"/>
        <w:adjustRightInd/>
        <w:snapToGrid/>
        <w:ind w:firstLine="480" w:firstLineChars="200"/>
        <w:textAlignment w:val="auto"/>
        <w:rPr>
          <w:rFonts w:hint="eastAsia" w:ascii="仿宋" w:hAnsi="仿宋" w:eastAsia="仿宋" w:cs="仿宋"/>
          <w:b w:val="0"/>
          <w:bCs/>
          <w:sz w:val="24"/>
          <w:szCs w:val="21"/>
        </w:rPr>
      </w:pPr>
      <w:bookmarkStart w:id="363" w:name="_Toc58504511"/>
      <w:r>
        <w:rPr>
          <w:rFonts w:hint="eastAsia" w:ascii="仿宋" w:hAnsi="仿宋" w:eastAsia="仿宋" w:cs="仿宋"/>
          <w:b w:val="0"/>
          <w:bCs/>
          <w:sz w:val="24"/>
          <w:szCs w:val="21"/>
          <w:lang w:val="en-US" w:eastAsia="zh-CN"/>
        </w:rPr>
        <w:t>谈判</w:t>
      </w:r>
      <w:r>
        <w:rPr>
          <w:rFonts w:hint="eastAsia" w:ascii="仿宋" w:hAnsi="仿宋" w:eastAsia="仿宋" w:cs="仿宋"/>
          <w:b w:val="0"/>
          <w:bCs/>
          <w:sz w:val="24"/>
          <w:szCs w:val="21"/>
        </w:rPr>
        <w:t>会议具体要求及内容见《供应商须知前附表》。</w:t>
      </w:r>
    </w:p>
    <w:p w14:paraId="593CE172">
      <w:pPr>
        <w:pStyle w:val="4"/>
        <w:tabs>
          <w:tab w:val="left" w:pos="360"/>
        </w:tabs>
        <w:rPr>
          <w:rFonts w:hint="eastAsia" w:ascii="仿宋" w:hAnsi="仿宋" w:eastAsia="仿宋" w:cs="仿宋"/>
          <w:b/>
          <w:sz w:val="24"/>
          <w:szCs w:val="21"/>
        </w:rPr>
      </w:pPr>
      <w:r>
        <w:rPr>
          <w:rFonts w:hint="eastAsia" w:ascii="仿宋" w:hAnsi="仿宋" w:eastAsia="仿宋" w:cs="仿宋"/>
          <w:b/>
          <w:sz w:val="24"/>
          <w:szCs w:val="21"/>
        </w:rPr>
        <w:t>22.2   响应文件</w:t>
      </w:r>
      <w:bookmarkEnd w:id="357"/>
      <w:bookmarkEnd w:id="358"/>
      <w:bookmarkEnd w:id="359"/>
      <w:bookmarkEnd w:id="360"/>
      <w:bookmarkEnd w:id="361"/>
      <w:r>
        <w:rPr>
          <w:rFonts w:hint="eastAsia" w:ascii="仿宋" w:hAnsi="仿宋" w:eastAsia="仿宋" w:cs="仿宋"/>
          <w:b/>
          <w:sz w:val="24"/>
          <w:szCs w:val="21"/>
        </w:rPr>
        <w:t>评审</w:t>
      </w:r>
      <w:bookmarkEnd w:id="363"/>
    </w:p>
    <w:p w14:paraId="30F0CC5D">
      <w:pPr>
        <w:tabs>
          <w:tab w:val="left" w:pos="360"/>
          <w:tab w:val="left" w:pos="588"/>
        </w:tabs>
        <w:spacing w:line="360" w:lineRule="auto"/>
        <w:ind w:left="843" w:hanging="843" w:hangingChars="350"/>
        <w:rPr>
          <w:rFonts w:hint="eastAsia" w:ascii="仿宋" w:hAnsi="仿宋" w:eastAsia="仿宋" w:cs="仿宋"/>
          <w:sz w:val="24"/>
        </w:rPr>
      </w:pPr>
      <w:bookmarkStart w:id="364" w:name="_Toc83547671"/>
      <w:r>
        <w:rPr>
          <w:rFonts w:hint="eastAsia" w:ascii="仿宋" w:hAnsi="仿宋" w:eastAsia="仿宋" w:cs="仿宋"/>
          <w:b/>
          <w:sz w:val="24"/>
        </w:rPr>
        <w:t>22.2.1 响应文件的资格性审查</w:t>
      </w:r>
      <w:r>
        <w:rPr>
          <w:rFonts w:hint="eastAsia" w:ascii="仿宋" w:hAnsi="仿宋" w:eastAsia="仿宋" w:cs="仿宋"/>
          <w:sz w:val="24"/>
        </w:rPr>
        <w:t>。</w:t>
      </w:r>
    </w:p>
    <w:p w14:paraId="778007C8">
      <w:pPr>
        <w:tabs>
          <w:tab w:val="left" w:pos="360"/>
          <w:tab w:val="left" w:pos="588"/>
        </w:tabs>
        <w:spacing w:line="360" w:lineRule="auto"/>
        <w:ind w:left="750" w:leftChars="300" w:hanging="120" w:hangingChars="50"/>
        <w:rPr>
          <w:rFonts w:hint="eastAsia" w:ascii="仿宋" w:hAnsi="仿宋" w:eastAsia="仿宋" w:cs="仿宋"/>
          <w:sz w:val="24"/>
        </w:rPr>
      </w:pPr>
      <w:r>
        <w:rPr>
          <w:rFonts w:hint="eastAsia" w:ascii="仿宋" w:hAnsi="仿宋" w:eastAsia="仿宋" w:cs="仿宋"/>
          <w:b/>
          <w:sz w:val="24"/>
        </w:rPr>
        <w:t>采购人或采购代理机构或谈判小组</w:t>
      </w:r>
      <w:r>
        <w:rPr>
          <w:rFonts w:hint="eastAsia" w:ascii="仿宋" w:hAnsi="仿宋" w:eastAsia="仿宋" w:cs="仿宋"/>
          <w:sz w:val="24"/>
        </w:rPr>
        <w:t>负责对响应文件中的资格证明文件、信用查询记录等进行审查，以确认供应商具备相应资格。资格性审查出现下列情况者（但不限于），按无效文件处理：</w:t>
      </w:r>
    </w:p>
    <w:p w14:paraId="193B2E7F">
      <w:pPr>
        <w:pStyle w:val="22"/>
        <w:ind w:left="840" w:leftChars="400"/>
        <w:rPr>
          <w:rFonts w:hint="eastAsia" w:ascii="仿宋" w:hAnsi="仿宋" w:eastAsia="仿宋" w:cs="仿宋"/>
          <w:sz w:val="24"/>
        </w:rPr>
      </w:pPr>
      <w:r>
        <w:rPr>
          <w:rFonts w:hint="eastAsia" w:ascii="仿宋" w:hAnsi="仿宋" w:eastAsia="仿宋" w:cs="仿宋"/>
          <w:sz w:val="24"/>
        </w:rPr>
        <w:t>（1）供应商资格不符合《中华人民共和国政府采购法》第二十二条的规定和特定资格条件要求的。</w:t>
      </w:r>
    </w:p>
    <w:p w14:paraId="2BD218C5">
      <w:pPr>
        <w:pStyle w:val="22"/>
        <w:ind w:left="840" w:leftChars="400"/>
        <w:rPr>
          <w:rFonts w:hint="eastAsia" w:ascii="仿宋" w:hAnsi="仿宋" w:eastAsia="仿宋" w:cs="仿宋"/>
          <w:sz w:val="24"/>
          <w:szCs w:val="32"/>
        </w:rPr>
      </w:pPr>
      <w:r>
        <w:rPr>
          <w:rFonts w:hint="eastAsia" w:ascii="仿宋" w:hAnsi="仿宋" w:eastAsia="仿宋" w:cs="仿宋"/>
          <w:sz w:val="24"/>
          <w:szCs w:val="32"/>
        </w:rPr>
        <w:t>（2）供应商没有经过正常渠道购买或免费领取谈判文件或供应商的名称与获取谈判文件单位的名称不符。</w:t>
      </w:r>
    </w:p>
    <w:p w14:paraId="2027A727">
      <w:pPr>
        <w:pStyle w:val="22"/>
        <w:ind w:left="840" w:leftChars="400"/>
        <w:rPr>
          <w:rFonts w:hint="eastAsia" w:ascii="仿宋" w:hAnsi="仿宋" w:eastAsia="仿宋" w:cs="仿宋"/>
          <w:sz w:val="24"/>
          <w:szCs w:val="32"/>
        </w:rPr>
      </w:pPr>
      <w:r>
        <w:rPr>
          <w:rFonts w:hint="eastAsia" w:ascii="仿宋" w:hAnsi="仿宋" w:eastAsia="仿宋" w:cs="仿宋"/>
          <w:sz w:val="24"/>
          <w:szCs w:val="32"/>
        </w:rPr>
        <w:t>（3）谈判响应文件中未提交法定代表人授权书（法定代表人直接参加谈判未按要求提交其有效身份证）或授权书的合法性或有效性不符合谈判文件规定。授权代表本单位证明的有效性或符合性不符合要求的。</w:t>
      </w:r>
    </w:p>
    <w:p w14:paraId="3D335384">
      <w:pPr>
        <w:pStyle w:val="22"/>
        <w:ind w:left="840" w:leftChars="400"/>
        <w:rPr>
          <w:rFonts w:hint="eastAsia" w:ascii="仿宋" w:hAnsi="仿宋" w:eastAsia="仿宋" w:cs="仿宋"/>
          <w:sz w:val="24"/>
          <w:szCs w:val="32"/>
        </w:rPr>
      </w:pPr>
      <w:r>
        <w:rPr>
          <w:rFonts w:hint="eastAsia" w:ascii="仿宋" w:hAnsi="仿宋" w:eastAsia="仿宋" w:cs="仿宋"/>
          <w:sz w:val="24"/>
          <w:szCs w:val="32"/>
        </w:rPr>
        <w:t>（4）</w:t>
      </w:r>
      <w:r>
        <w:rPr>
          <w:rFonts w:hint="eastAsia" w:ascii="仿宋" w:hAnsi="仿宋" w:eastAsia="仿宋" w:cs="仿宋"/>
          <w:sz w:val="24"/>
          <w:highlight w:val="none"/>
          <w:lang w:eastAsia="zh-CN"/>
        </w:rPr>
        <w:t>投标信用承诺书</w:t>
      </w:r>
      <w:r>
        <w:rPr>
          <w:rFonts w:hint="eastAsia" w:ascii="仿宋" w:hAnsi="仿宋" w:eastAsia="仿宋" w:cs="仿宋"/>
          <w:sz w:val="24"/>
          <w:highlight w:val="none"/>
          <w:lang w:val="en-US" w:eastAsia="zh-CN"/>
        </w:rPr>
        <w:t>代替投标保证金的承诺书</w:t>
      </w:r>
      <w:r>
        <w:rPr>
          <w:rFonts w:hint="eastAsia" w:ascii="仿宋" w:hAnsi="仿宋" w:eastAsia="仿宋" w:cs="仿宋"/>
          <w:sz w:val="24"/>
          <w:highlight w:val="none"/>
          <w:lang w:eastAsia="zh-CN"/>
        </w:rPr>
        <w:t>不满足文件格式及内容要求</w:t>
      </w:r>
      <w:r>
        <w:rPr>
          <w:rFonts w:hint="eastAsia" w:ascii="仿宋" w:hAnsi="仿宋" w:eastAsia="仿宋" w:cs="仿宋"/>
          <w:sz w:val="24"/>
          <w:highlight w:val="none"/>
        </w:rPr>
        <w:t>。</w:t>
      </w:r>
    </w:p>
    <w:p w14:paraId="2532DD86">
      <w:pPr>
        <w:pStyle w:val="22"/>
        <w:ind w:left="840" w:leftChars="400"/>
        <w:rPr>
          <w:rFonts w:hint="eastAsia" w:ascii="仿宋" w:hAnsi="仿宋" w:eastAsia="仿宋" w:cs="仿宋"/>
          <w:sz w:val="24"/>
          <w:szCs w:val="32"/>
        </w:rPr>
      </w:pPr>
      <w:r>
        <w:rPr>
          <w:rFonts w:hint="eastAsia" w:ascii="仿宋" w:hAnsi="仿宋" w:eastAsia="仿宋" w:cs="仿宋"/>
          <w:sz w:val="24"/>
          <w:szCs w:val="32"/>
        </w:rPr>
        <w:t>（5）信用查询中列入失信被执行人、重大税收违法失信主体、政府采购严重违法失信行为</w:t>
      </w:r>
      <w:r>
        <w:rPr>
          <w:rFonts w:hint="eastAsia" w:ascii="仿宋" w:hAnsi="仿宋" w:eastAsia="仿宋" w:cs="仿宋"/>
          <w:sz w:val="24"/>
          <w:szCs w:val="32"/>
          <w:lang w:val="en-US" w:eastAsia="zh-CN"/>
        </w:rPr>
        <w:t>信息</w:t>
      </w:r>
      <w:r>
        <w:rPr>
          <w:rFonts w:hint="eastAsia" w:ascii="仿宋" w:hAnsi="仿宋" w:eastAsia="仿宋" w:cs="仿宋"/>
          <w:sz w:val="24"/>
          <w:szCs w:val="32"/>
        </w:rPr>
        <w:t>记录名单及其他不符合《中华人民共和国政府采购法》第二十二条规定条件的供应商，拒绝参与政府采购活动。</w:t>
      </w:r>
    </w:p>
    <w:p w14:paraId="2FF4556E">
      <w:pPr>
        <w:pStyle w:val="22"/>
        <w:ind w:left="840" w:leftChars="400"/>
        <w:rPr>
          <w:rFonts w:hint="eastAsia" w:ascii="仿宋" w:hAnsi="仿宋" w:eastAsia="仿宋" w:cs="仿宋"/>
          <w:sz w:val="24"/>
          <w:szCs w:val="32"/>
        </w:rPr>
      </w:pPr>
      <w:r>
        <w:rPr>
          <w:rFonts w:hint="eastAsia" w:ascii="仿宋" w:hAnsi="仿宋" w:eastAsia="仿宋" w:cs="仿宋"/>
          <w:sz w:val="24"/>
          <w:szCs w:val="32"/>
        </w:rPr>
        <w:t>（6）采购人或采购代理机构通过“信用中国”网站（www.creditchina.gov.cn）、中国政府采购网（www.ccgp.gov.cn） 等查询相关主体信用记录，并将查询网页打印、存档备查。</w:t>
      </w:r>
    </w:p>
    <w:p w14:paraId="35228CCF">
      <w:pPr>
        <w:pStyle w:val="22"/>
        <w:ind w:left="840" w:leftChars="400"/>
        <w:rPr>
          <w:rFonts w:hint="eastAsia" w:ascii="仿宋" w:hAnsi="仿宋" w:eastAsia="仿宋" w:cs="仿宋"/>
          <w:sz w:val="24"/>
          <w:szCs w:val="32"/>
        </w:rPr>
      </w:pPr>
      <w:r>
        <w:rPr>
          <w:rFonts w:hint="eastAsia" w:ascii="仿宋" w:hAnsi="仿宋" w:eastAsia="仿宋" w:cs="仿宋"/>
          <w:sz w:val="24"/>
          <w:szCs w:val="32"/>
        </w:rPr>
        <w:t>（7）查询时间为</w:t>
      </w:r>
      <w:r>
        <w:rPr>
          <w:rFonts w:hint="eastAsia" w:ascii="仿宋" w:hAnsi="仿宋" w:eastAsia="仿宋" w:cs="仿宋"/>
          <w:kern w:val="24"/>
          <w:sz w:val="24"/>
          <w:szCs w:val="21"/>
        </w:rPr>
        <w:t>自采购文件发售之日起至资格审查结束之前</w:t>
      </w:r>
      <w:r>
        <w:rPr>
          <w:rFonts w:hint="eastAsia" w:ascii="仿宋" w:hAnsi="仿宋" w:eastAsia="仿宋" w:cs="仿宋"/>
          <w:sz w:val="24"/>
          <w:szCs w:val="32"/>
        </w:rPr>
        <w:t>，此段时间段外，网站信息发生的任何变更均不作为资格审查依据。</w:t>
      </w:r>
    </w:p>
    <w:p w14:paraId="3716D1E8">
      <w:pPr>
        <w:pStyle w:val="22"/>
        <w:ind w:left="840" w:leftChars="400"/>
        <w:rPr>
          <w:rFonts w:hint="eastAsia" w:ascii="仿宋" w:hAnsi="仿宋" w:eastAsia="仿宋" w:cs="仿宋"/>
          <w:sz w:val="24"/>
          <w:szCs w:val="32"/>
        </w:rPr>
      </w:pPr>
      <w:r>
        <w:rPr>
          <w:rFonts w:hint="eastAsia" w:ascii="仿宋" w:hAnsi="仿宋" w:eastAsia="仿宋" w:cs="仿宋"/>
          <w:sz w:val="24"/>
          <w:szCs w:val="32"/>
        </w:rPr>
        <w:t>供应商不良信用记录以采购人或采购代理机构查询结果为准。供应商自行提供的与网站信息不一致的其他证明材料亦不作为资格审查依据。</w:t>
      </w:r>
    </w:p>
    <w:p w14:paraId="25E202B8">
      <w:pPr>
        <w:pStyle w:val="22"/>
        <w:ind w:left="840" w:leftChars="400"/>
        <w:rPr>
          <w:rFonts w:hint="eastAsia" w:ascii="仿宋" w:hAnsi="仿宋" w:eastAsia="仿宋" w:cs="仿宋"/>
          <w:sz w:val="24"/>
          <w:szCs w:val="32"/>
        </w:rPr>
      </w:pPr>
      <w:r>
        <w:rPr>
          <w:rFonts w:hint="eastAsia" w:ascii="仿宋" w:hAnsi="仿宋" w:eastAsia="仿宋" w:cs="仿宋"/>
          <w:sz w:val="24"/>
          <w:szCs w:val="32"/>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A2AB432">
      <w:pPr>
        <w:pStyle w:val="22"/>
        <w:ind w:left="843" w:hanging="843" w:hangingChars="350"/>
        <w:rPr>
          <w:rFonts w:hint="eastAsia" w:ascii="仿宋" w:hAnsi="仿宋" w:eastAsia="仿宋" w:cs="仿宋"/>
          <w:sz w:val="24"/>
        </w:rPr>
      </w:pPr>
      <w:r>
        <w:rPr>
          <w:rFonts w:hint="eastAsia" w:ascii="仿宋" w:hAnsi="仿宋" w:eastAsia="仿宋" w:cs="仿宋"/>
          <w:b/>
          <w:sz w:val="24"/>
        </w:rPr>
        <w:t>22.2.2 谈判响应文件符合性审查（有效性、完整性和响应程度）：谈判小组</w:t>
      </w:r>
      <w:r>
        <w:rPr>
          <w:rFonts w:hint="eastAsia" w:ascii="仿宋" w:hAnsi="仿宋" w:eastAsia="仿宋" w:cs="仿宋"/>
          <w:sz w:val="24"/>
        </w:rPr>
        <w:t>依据谈判文件的规定，对响应文件的有效性、完整性和响应性进行审查，以确定是否满足谈判文件要求，出现下列情况者（但不限于），按无效文件处理。</w:t>
      </w:r>
    </w:p>
    <w:p w14:paraId="41B2492A">
      <w:pPr>
        <w:pStyle w:val="22"/>
        <w:ind w:left="840" w:leftChars="400"/>
        <w:rPr>
          <w:rFonts w:hint="eastAsia" w:ascii="仿宋" w:hAnsi="仿宋" w:eastAsia="仿宋" w:cs="仿宋"/>
          <w:sz w:val="24"/>
        </w:rPr>
      </w:pPr>
      <w:r>
        <w:rPr>
          <w:rFonts w:hint="eastAsia" w:ascii="仿宋" w:hAnsi="仿宋" w:eastAsia="仿宋" w:cs="仿宋"/>
          <w:sz w:val="24"/>
        </w:rPr>
        <w:t>（1）供应商未按谈判文件要求加盖单位公章；</w:t>
      </w:r>
    </w:p>
    <w:p w14:paraId="38C9F828">
      <w:pPr>
        <w:pStyle w:val="22"/>
        <w:ind w:left="840" w:leftChars="400"/>
        <w:rPr>
          <w:rFonts w:hint="eastAsia" w:ascii="仿宋" w:hAnsi="仿宋" w:eastAsia="仿宋" w:cs="仿宋"/>
          <w:sz w:val="24"/>
        </w:rPr>
      </w:pPr>
      <w:r>
        <w:rPr>
          <w:rFonts w:hint="eastAsia" w:ascii="仿宋" w:hAnsi="仿宋" w:eastAsia="仿宋" w:cs="仿宋"/>
          <w:sz w:val="24"/>
        </w:rPr>
        <w:t>（2）谈判响应文件未按谈判文件要求法定代表人或其授权代表签字；</w:t>
      </w:r>
    </w:p>
    <w:p w14:paraId="0D6380F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（3）无有效期或有效期达不到谈判文件的要求；</w:t>
      </w:r>
    </w:p>
    <w:p w14:paraId="17508013">
      <w:pPr>
        <w:pStyle w:val="22"/>
        <w:ind w:left="840" w:leftChars="400"/>
        <w:rPr>
          <w:rFonts w:hint="eastAsia" w:ascii="仿宋" w:hAnsi="仿宋" w:eastAsia="仿宋" w:cs="仿宋"/>
          <w:sz w:val="24"/>
        </w:rPr>
      </w:pPr>
      <w:r>
        <w:rPr>
          <w:rFonts w:hint="eastAsia" w:ascii="仿宋" w:hAnsi="仿宋" w:eastAsia="仿宋" w:cs="仿宋"/>
          <w:sz w:val="24"/>
        </w:rPr>
        <w:t>（4）供应商首次谈判报价出现选择性报价；</w:t>
      </w:r>
    </w:p>
    <w:p w14:paraId="7B853F60">
      <w:pPr>
        <w:pStyle w:val="22"/>
        <w:ind w:left="840" w:leftChars="400"/>
        <w:rPr>
          <w:rFonts w:hint="eastAsia" w:ascii="仿宋" w:hAnsi="仿宋" w:eastAsia="仿宋" w:cs="仿宋"/>
          <w:sz w:val="24"/>
        </w:rPr>
      </w:pPr>
      <w:r>
        <w:rPr>
          <w:rFonts w:hint="eastAsia" w:ascii="仿宋" w:hAnsi="仿宋" w:eastAsia="仿宋" w:cs="仿宋"/>
          <w:sz w:val="24"/>
        </w:rPr>
        <w:t>（5）首次谈判报价超出采购预算；</w:t>
      </w:r>
    </w:p>
    <w:p w14:paraId="1A2F0586">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5DCD95C6">
      <w:pPr>
        <w:pStyle w:val="22"/>
        <w:ind w:left="840" w:leftChars="400"/>
        <w:rPr>
          <w:rFonts w:hint="eastAsia" w:ascii="仿宋" w:hAnsi="仿宋" w:eastAsia="仿宋" w:cs="仿宋"/>
          <w:sz w:val="24"/>
        </w:rPr>
      </w:pPr>
      <w:r>
        <w:rPr>
          <w:rFonts w:hint="eastAsia" w:ascii="仿宋" w:hAnsi="仿宋" w:eastAsia="仿宋" w:cs="仿宋"/>
          <w:sz w:val="24"/>
        </w:rPr>
        <w:t>（7）谈判内容出现漏项或数量与要求不符，出现重大负偏差；</w:t>
      </w:r>
    </w:p>
    <w:p w14:paraId="19186772">
      <w:pPr>
        <w:pStyle w:val="22"/>
        <w:ind w:left="840" w:leftChars="400"/>
        <w:rPr>
          <w:rFonts w:hint="eastAsia" w:ascii="仿宋" w:hAnsi="仿宋" w:eastAsia="仿宋" w:cs="仿宋"/>
          <w:sz w:val="24"/>
        </w:rPr>
      </w:pPr>
      <w:r>
        <w:rPr>
          <w:rFonts w:hint="eastAsia" w:ascii="仿宋" w:hAnsi="仿宋" w:eastAsia="仿宋" w:cs="仿宋"/>
          <w:sz w:val="24"/>
        </w:rPr>
        <w:t>（8）响应文件中技术指标</w:t>
      </w:r>
      <w:r>
        <w:rPr>
          <w:rFonts w:hint="eastAsia" w:ascii="仿宋" w:hAnsi="仿宋" w:eastAsia="仿宋" w:cs="仿宋"/>
          <w:sz w:val="24"/>
          <w:lang w:eastAsia="zh-CN"/>
        </w:rPr>
        <w:t>（</w:t>
      </w:r>
      <w:r>
        <w:rPr>
          <w:rFonts w:hint="eastAsia" w:ascii="仿宋" w:hAnsi="仿宋" w:eastAsia="仿宋" w:cs="仿宋"/>
          <w:sz w:val="24"/>
          <w:lang w:val="en-US" w:eastAsia="zh-CN"/>
        </w:rPr>
        <w:t>任意一项</w:t>
      </w:r>
      <w:r>
        <w:rPr>
          <w:rFonts w:hint="eastAsia" w:ascii="仿宋" w:hAnsi="仿宋" w:eastAsia="仿宋" w:cs="仿宋"/>
          <w:sz w:val="24"/>
          <w:lang w:eastAsia="zh-CN"/>
        </w:rPr>
        <w:t>）、</w:t>
      </w:r>
      <w:r>
        <w:rPr>
          <w:rFonts w:hint="eastAsia" w:ascii="仿宋" w:hAnsi="仿宋" w:eastAsia="仿宋" w:cs="仿宋"/>
          <w:sz w:val="24"/>
          <w:lang w:val="en-US" w:eastAsia="zh-CN"/>
        </w:rPr>
        <w:t>其</w:t>
      </w:r>
      <w:bookmarkStart w:id="582" w:name="_GoBack"/>
      <w:bookmarkEnd w:id="582"/>
      <w:r>
        <w:rPr>
          <w:rFonts w:hint="eastAsia" w:ascii="仿宋" w:hAnsi="仿宋" w:eastAsia="仿宋" w:cs="仿宋"/>
          <w:sz w:val="24"/>
          <w:lang w:val="en-US" w:eastAsia="zh-CN"/>
        </w:rPr>
        <w:t>他要求</w:t>
      </w:r>
      <w:r>
        <w:rPr>
          <w:rFonts w:hint="eastAsia" w:ascii="仿宋" w:hAnsi="仿宋" w:eastAsia="仿宋" w:cs="仿宋"/>
          <w:sz w:val="24"/>
        </w:rPr>
        <w:t>达不到采购要求，降低了产品档次或影响产品性能、功能；</w:t>
      </w:r>
    </w:p>
    <w:p w14:paraId="216BFA4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3A661553">
      <w:pPr>
        <w:pStyle w:val="22"/>
        <w:ind w:left="840" w:leftChars="400"/>
        <w:rPr>
          <w:rFonts w:hint="eastAsia" w:ascii="仿宋" w:hAnsi="仿宋" w:eastAsia="仿宋" w:cs="仿宋"/>
          <w:sz w:val="24"/>
        </w:rPr>
      </w:pPr>
      <w:r>
        <w:rPr>
          <w:rFonts w:hint="eastAsia" w:ascii="仿宋" w:hAnsi="仿宋" w:eastAsia="仿宋" w:cs="仿宋"/>
          <w:sz w:val="24"/>
        </w:rPr>
        <w:t>（10）供应商提供虚假证明，开具虚假资质，出现虚假应答或故意隐瞒行为；</w:t>
      </w:r>
    </w:p>
    <w:p w14:paraId="2F215E17">
      <w:pPr>
        <w:pStyle w:val="22"/>
        <w:ind w:left="840" w:leftChars="400"/>
        <w:rPr>
          <w:rFonts w:hint="eastAsia" w:ascii="仿宋" w:hAnsi="仿宋" w:eastAsia="仿宋" w:cs="仿宋"/>
          <w:sz w:val="24"/>
          <w:lang w:eastAsia="zh-CN"/>
        </w:rPr>
      </w:pPr>
      <w:r>
        <w:rPr>
          <w:rFonts w:hint="eastAsia" w:ascii="仿宋" w:hAnsi="仿宋" w:eastAsia="仿宋" w:cs="仿宋"/>
          <w:sz w:val="24"/>
        </w:rPr>
        <w:t>（11）</w:t>
      </w:r>
      <w:r>
        <w:rPr>
          <w:rFonts w:hint="eastAsia" w:ascii="仿宋" w:hAnsi="仿宋" w:eastAsia="仿宋" w:cs="仿宋"/>
          <w:sz w:val="24"/>
          <w:highlight w:val="none"/>
          <w:lang w:eastAsia="zh-CN"/>
        </w:rPr>
        <w:t>投标信用承诺书</w:t>
      </w:r>
      <w:r>
        <w:rPr>
          <w:rFonts w:hint="eastAsia" w:ascii="仿宋" w:hAnsi="仿宋" w:eastAsia="仿宋" w:cs="仿宋"/>
          <w:sz w:val="24"/>
          <w:highlight w:val="none"/>
          <w:lang w:val="en-US" w:eastAsia="zh-CN"/>
        </w:rPr>
        <w:t>代替投标保证金的承诺书</w:t>
      </w:r>
      <w:r>
        <w:rPr>
          <w:rFonts w:hint="eastAsia" w:ascii="仿宋" w:hAnsi="仿宋" w:eastAsia="仿宋" w:cs="仿宋"/>
          <w:sz w:val="24"/>
          <w:highlight w:val="none"/>
          <w:lang w:eastAsia="zh-CN"/>
        </w:rPr>
        <w:t>不满足文件格式及内容要求</w:t>
      </w:r>
      <w:r>
        <w:rPr>
          <w:rFonts w:hint="eastAsia" w:ascii="仿宋" w:hAnsi="仿宋" w:eastAsia="仿宋" w:cs="仿宋"/>
          <w:sz w:val="24"/>
          <w:highlight w:val="none"/>
        </w:rPr>
        <w:t>。</w:t>
      </w:r>
    </w:p>
    <w:p w14:paraId="6FB45F99">
      <w:pPr>
        <w:pStyle w:val="4"/>
        <w:tabs>
          <w:tab w:val="left" w:pos="360"/>
        </w:tabs>
        <w:rPr>
          <w:rFonts w:hint="eastAsia" w:ascii="仿宋" w:hAnsi="仿宋" w:eastAsia="仿宋" w:cs="仿宋"/>
          <w:b/>
          <w:sz w:val="24"/>
          <w:szCs w:val="21"/>
        </w:rPr>
      </w:pPr>
      <w:bookmarkStart w:id="365" w:name="_Toc58504512"/>
      <w:r>
        <w:rPr>
          <w:rFonts w:hint="eastAsia" w:ascii="仿宋" w:hAnsi="仿宋" w:eastAsia="仿宋" w:cs="仿宋"/>
          <w:b/>
          <w:sz w:val="24"/>
          <w:szCs w:val="21"/>
        </w:rPr>
        <w:t>23.    谈判</w:t>
      </w:r>
      <w:bookmarkEnd w:id="365"/>
    </w:p>
    <w:p w14:paraId="7707C2D2">
      <w:pPr>
        <w:pStyle w:val="22"/>
        <w:ind w:left="840" w:hanging="840" w:hangingChars="350"/>
        <w:rPr>
          <w:rFonts w:hint="eastAsia" w:ascii="仿宋" w:hAnsi="仿宋" w:eastAsia="仿宋" w:cs="仿宋"/>
          <w:sz w:val="24"/>
        </w:rPr>
      </w:pPr>
      <w:bookmarkStart w:id="366" w:name="_Toc58504513"/>
      <w:r>
        <w:rPr>
          <w:rFonts w:hint="eastAsia" w:ascii="仿宋" w:hAnsi="仿宋" w:eastAsia="仿宋" w:cs="仿宋"/>
          <w:sz w:val="24"/>
        </w:rPr>
        <w:t>23.3.1 谈判小组集中与各供应商分别进行谈判，并给所有参加谈判供应商平等的谈判机会。</w:t>
      </w:r>
      <w:bookmarkEnd w:id="366"/>
    </w:p>
    <w:p w14:paraId="336253C6">
      <w:pPr>
        <w:pStyle w:val="22"/>
        <w:ind w:left="840" w:hanging="840" w:hangingChars="350"/>
        <w:rPr>
          <w:rFonts w:hint="eastAsia" w:ascii="仿宋" w:hAnsi="仿宋" w:eastAsia="仿宋" w:cs="仿宋"/>
          <w:sz w:val="24"/>
        </w:rPr>
      </w:pPr>
      <w:r>
        <w:rPr>
          <w:rFonts w:hint="eastAsia" w:ascii="仿宋" w:hAnsi="仿宋" w:eastAsia="仿宋" w:cs="仿宋"/>
          <w:sz w:val="24"/>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14:paraId="07C288B0">
      <w:pPr>
        <w:pStyle w:val="22"/>
        <w:ind w:left="840" w:hanging="840" w:hangingChars="350"/>
        <w:rPr>
          <w:rFonts w:hint="eastAsia" w:ascii="仿宋" w:hAnsi="仿宋" w:eastAsia="仿宋" w:cs="仿宋"/>
          <w:sz w:val="24"/>
        </w:rPr>
      </w:pPr>
      <w:r>
        <w:rPr>
          <w:rFonts w:hint="eastAsia" w:ascii="仿宋" w:hAnsi="仿宋" w:eastAsia="仿宋" w:cs="仿宋"/>
          <w:sz w:val="24"/>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14:paraId="22EE334E">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如出现下述情形之一的，视为供应商主动退出谈判，其响应将被拒绝：</w:t>
      </w:r>
    </w:p>
    <w:p w14:paraId="248783D2">
      <w:pPr>
        <w:pStyle w:val="22"/>
        <w:ind w:left="840" w:leftChars="400"/>
        <w:rPr>
          <w:rFonts w:hint="eastAsia" w:ascii="仿宋" w:hAnsi="仿宋" w:eastAsia="仿宋" w:cs="仿宋"/>
          <w:sz w:val="24"/>
        </w:rPr>
      </w:pPr>
      <w:r>
        <w:rPr>
          <w:rFonts w:hint="eastAsia" w:ascii="仿宋" w:hAnsi="仿宋" w:eastAsia="仿宋" w:cs="仿宋"/>
          <w:sz w:val="24"/>
        </w:rPr>
        <w:t>（1）供应商未按要求确认谈判小组确定的本项目最终技术需求的；</w:t>
      </w:r>
    </w:p>
    <w:p w14:paraId="4D3E97FB">
      <w:pPr>
        <w:pStyle w:val="22"/>
        <w:ind w:left="840" w:leftChars="400"/>
        <w:rPr>
          <w:rFonts w:hint="eastAsia" w:ascii="仿宋" w:hAnsi="仿宋" w:eastAsia="仿宋" w:cs="仿宋"/>
          <w:sz w:val="24"/>
        </w:rPr>
      </w:pPr>
      <w:r>
        <w:rPr>
          <w:rFonts w:hint="eastAsia" w:ascii="仿宋" w:hAnsi="仿宋" w:eastAsia="仿宋" w:cs="仿宋"/>
          <w:sz w:val="24"/>
        </w:rPr>
        <w:t>（2）最后报价未实质性响应谈判小组确定的本项目最终技术需求的，或附有采购人无法接受的条件的。</w:t>
      </w:r>
    </w:p>
    <w:p w14:paraId="71432B85">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3023CE55">
      <w:pPr>
        <w:pStyle w:val="22"/>
        <w:ind w:left="840" w:hanging="840" w:hangingChars="350"/>
        <w:rPr>
          <w:rFonts w:hint="eastAsia" w:ascii="仿宋" w:hAnsi="仿宋" w:eastAsia="仿宋" w:cs="仿宋"/>
          <w:sz w:val="24"/>
        </w:rPr>
      </w:pPr>
      <w:r>
        <w:rPr>
          <w:rFonts w:hint="eastAsia" w:ascii="仿宋" w:hAnsi="仿宋" w:eastAsia="仿宋" w:cs="仿宋"/>
          <w:sz w:val="24"/>
        </w:rPr>
        <w:t>23.4.1 谈判结束后，有效响应供应商不少于3家。谈判小组要求供应商在规定时间内提交最后报价，最后报价是供应商响应文件的有效组成部分。</w:t>
      </w:r>
    </w:p>
    <w:p w14:paraId="2550AFDF">
      <w:pPr>
        <w:pStyle w:val="22"/>
        <w:ind w:left="840" w:hanging="840" w:hangingChars="350"/>
        <w:rPr>
          <w:rFonts w:hint="eastAsia" w:ascii="仿宋" w:hAnsi="仿宋" w:eastAsia="仿宋" w:cs="仿宋"/>
          <w:sz w:val="24"/>
          <w:lang w:eastAsia="zh-CN"/>
        </w:rPr>
      </w:pPr>
      <w:r>
        <w:rPr>
          <w:rFonts w:hint="eastAsia" w:ascii="仿宋" w:hAnsi="仿宋" w:eastAsia="仿宋" w:cs="仿宋"/>
          <w:sz w:val="24"/>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r>
        <w:rPr>
          <w:rFonts w:hint="eastAsia" w:ascii="仿宋" w:hAnsi="仿宋" w:eastAsia="仿宋" w:cs="仿宋"/>
          <w:b/>
          <w:bCs/>
          <w:sz w:val="24"/>
          <w:lang w:eastAsia="zh-CN"/>
        </w:rPr>
        <w:t>（</w:t>
      </w:r>
      <w:r>
        <w:rPr>
          <w:rFonts w:hint="eastAsia" w:ascii="仿宋" w:hAnsi="仿宋" w:eastAsia="仿宋" w:cs="仿宋"/>
          <w:b/>
          <w:bCs/>
          <w:sz w:val="24"/>
          <w:lang w:val="en-US" w:eastAsia="zh-CN"/>
        </w:rPr>
        <w:t>线上开标项目仅需提交最终报价总价即可</w:t>
      </w:r>
      <w:r>
        <w:rPr>
          <w:rFonts w:hint="eastAsia" w:ascii="仿宋" w:hAnsi="仿宋" w:eastAsia="仿宋" w:cs="仿宋"/>
          <w:b/>
          <w:bCs/>
          <w:sz w:val="24"/>
          <w:lang w:eastAsia="zh-CN"/>
        </w:rPr>
        <w:t>）</w:t>
      </w:r>
    </w:p>
    <w:p w14:paraId="0C447563">
      <w:pPr>
        <w:pStyle w:val="4"/>
        <w:tabs>
          <w:tab w:val="left" w:pos="360"/>
        </w:tabs>
        <w:rPr>
          <w:rFonts w:hint="eastAsia" w:ascii="仿宋" w:hAnsi="仿宋" w:eastAsia="仿宋" w:cs="仿宋"/>
          <w:b/>
          <w:bCs/>
          <w:sz w:val="24"/>
          <w:szCs w:val="21"/>
        </w:rPr>
      </w:pPr>
      <w:bookmarkStart w:id="367" w:name="_Toc127151747"/>
      <w:bookmarkStart w:id="368" w:name="_Toc151193716"/>
      <w:bookmarkStart w:id="369" w:name="_Toc164608660"/>
      <w:bookmarkStart w:id="370" w:name="_Toc195842911"/>
      <w:bookmarkStart w:id="371" w:name="_Toc127151546"/>
      <w:bookmarkStart w:id="372" w:name="_Toc13753"/>
      <w:bookmarkStart w:id="373" w:name="_Ref467307010"/>
      <w:bookmarkStart w:id="374" w:name="_Toc520356170"/>
      <w:bookmarkStart w:id="375" w:name="_Toc142311048"/>
      <w:bookmarkStart w:id="376" w:name="_Toc164229241"/>
      <w:bookmarkStart w:id="377" w:name="_Toc151193860"/>
      <w:bookmarkStart w:id="378" w:name="_Toc151190173"/>
      <w:bookmarkStart w:id="379" w:name="_Toc249515310"/>
      <w:bookmarkStart w:id="380" w:name="_Toc151193788"/>
      <w:bookmarkStart w:id="381" w:name="_Toc249525191"/>
      <w:bookmarkStart w:id="382" w:name="_Toc149720839"/>
      <w:bookmarkStart w:id="383" w:name="_Toc164351640"/>
      <w:bookmarkStart w:id="384" w:name="_Toc164608815"/>
      <w:bookmarkStart w:id="385" w:name="_Toc151193934"/>
      <w:bookmarkStart w:id="386" w:name="_Toc249515422"/>
      <w:bookmarkStart w:id="387" w:name="_Toc151193644"/>
      <w:bookmarkStart w:id="388" w:name="_Toc150509297"/>
      <w:bookmarkStart w:id="389" w:name="_Toc150774751"/>
      <w:bookmarkStart w:id="390" w:name="_Toc127161460"/>
      <w:bookmarkStart w:id="391" w:name="_Toc164229387"/>
      <w:bookmarkStart w:id="392" w:name="_Toc150774646"/>
      <w:bookmarkStart w:id="393" w:name="_Toc150480784"/>
      <w:r>
        <w:rPr>
          <w:rFonts w:hint="eastAsia" w:ascii="仿宋" w:hAnsi="仿宋" w:eastAsia="仿宋" w:cs="仿宋"/>
          <w:b/>
          <w:bCs/>
          <w:sz w:val="24"/>
          <w:szCs w:val="21"/>
        </w:rPr>
        <w:t>24.    评审办法及</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Pr>
          <w:rFonts w:hint="eastAsia" w:ascii="仿宋" w:hAnsi="仿宋" w:eastAsia="仿宋" w:cs="仿宋"/>
          <w:b/>
          <w:bCs/>
          <w:sz w:val="24"/>
          <w:szCs w:val="21"/>
        </w:rPr>
        <w:t>落实政府采购政策</w:t>
      </w:r>
    </w:p>
    <w:bookmarkEnd w:id="364"/>
    <w:p w14:paraId="62A46608">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24.1   谈判小组按照谈判文件规定的评审方法和标准，对审查合格的文件进行商务和技术评审，比较和评价。</w:t>
      </w:r>
    </w:p>
    <w:p w14:paraId="436260FF">
      <w:pPr>
        <w:pStyle w:val="68"/>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24.2   评审办法：比照最低评标价法，在质量和服务均能满足谈判文件实质性响应要求的供应商中，按照最后报价由低到高的顺序提出3名以上成交候选人，并编写评审报告。</w:t>
      </w:r>
    </w:p>
    <w:p w14:paraId="7483666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24.3   若项目未专门面向中小企业采购，对小微型企业、监狱企业、残疾人福利性单位产品的价格给予</w:t>
      </w:r>
      <w:r>
        <w:rPr>
          <w:rFonts w:hint="eastAsia" w:ascii="仿宋" w:hAnsi="仿宋" w:eastAsia="仿宋" w:cs="仿宋"/>
          <w:i/>
          <w:iCs/>
          <w:u w:val="single"/>
        </w:rPr>
        <w:t>货物服务</w:t>
      </w:r>
      <w:r>
        <w:rPr>
          <w:rFonts w:hint="eastAsia" w:ascii="仿宋" w:hAnsi="仿宋" w:eastAsia="仿宋" w:cs="仿宋"/>
          <w:i/>
          <w:iCs/>
          <w:u w:val="single"/>
          <w:lang w:val="en-US" w:eastAsia="zh-CN"/>
        </w:rPr>
        <w:t>20</w:t>
      </w:r>
      <w:r>
        <w:rPr>
          <w:rFonts w:hint="eastAsia" w:ascii="仿宋" w:hAnsi="仿宋" w:eastAsia="仿宋" w:cs="仿宋"/>
          <w:i/>
          <w:iCs/>
          <w:u w:val="single"/>
        </w:rPr>
        <w:t xml:space="preserve">% </w:t>
      </w:r>
      <w:r>
        <w:rPr>
          <w:rFonts w:hint="eastAsia" w:ascii="仿宋" w:hAnsi="仿宋" w:eastAsia="仿宋" w:cs="仿宋"/>
          <w:sz w:val="24"/>
        </w:rPr>
        <w:t>的扣除，用扣除后的价格参与评审。若项目专门面向中小企业采购，则不再进行价格扣除。</w:t>
      </w:r>
    </w:p>
    <w:p w14:paraId="25A8DF1E">
      <w:pPr>
        <w:pStyle w:val="22"/>
        <w:ind w:left="840" w:leftChars="400"/>
        <w:rPr>
          <w:rFonts w:hint="eastAsia" w:ascii="仿宋" w:hAnsi="仿宋" w:eastAsia="仿宋" w:cs="仿宋"/>
          <w:sz w:val="24"/>
        </w:rPr>
      </w:pPr>
      <w:r>
        <w:rPr>
          <w:rFonts w:hint="eastAsia" w:ascii="仿宋" w:hAnsi="仿宋" w:eastAsia="仿宋" w:cs="仿宋"/>
          <w:sz w:val="24"/>
        </w:rPr>
        <w:t>（1）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lang w:val="en-US" w:eastAsia="zh-CN"/>
        </w:rPr>
        <w:t xml:space="preserve"> </w:t>
      </w:r>
      <w:r>
        <w:rPr>
          <w:rFonts w:hint="eastAsia" w:ascii="仿宋" w:hAnsi="仿宋" w:eastAsia="仿宋" w:cs="仿宋"/>
          <w:sz w:val="24"/>
        </w:rPr>
        <w:t>民政部</w:t>
      </w:r>
      <w:r>
        <w:rPr>
          <w:rFonts w:hint="eastAsia" w:ascii="仿宋" w:hAnsi="仿宋" w:eastAsia="仿宋" w:cs="仿宋"/>
          <w:sz w:val="24"/>
          <w:lang w:val="en-US" w:eastAsia="zh-CN"/>
        </w:rPr>
        <w:t xml:space="preserve"> </w:t>
      </w:r>
      <w:r>
        <w:rPr>
          <w:rFonts w:hint="eastAsia" w:ascii="仿宋" w:hAnsi="仿宋" w:eastAsia="仿宋" w:cs="仿宋"/>
          <w:sz w:val="24"/>
        </w:rPr>
        <w:t>中国残疾人联合会关于促进残疾人就业政府采购政策的通知》（财库〔2017〕141号）文件规定，并提供《残疾人福利性单位声明函》。</w:t>
      </w:r>
    </w:p>
    <w:p w14:paraId="6EC2E56E">
      <w:pPr>
        <w:pStyle w:val="22"/>
        <w:ind w:left="840" w:leftChars="400"/>
        <w:rPr>
          <w:rFonts w:hint="eastAsia" w:ascii="仿宋" w:hAnsi="仿宋" w:eastAsia="仿宋" w:cs="仿宋"/>
          <w:sz w:val="24"/>
        </w:rPr>
      </w:pPr>
      <w:r>
        <w:rPr>
          <w:rFonts w:hint="eastAsia" w:ascii="仿宋" w:hAnsi="仿宋" w:eastAsia="仿宋" w:cs="仿宋"/>
          <w:sz w:val="24"/>
        </w:rPr>
        <w:t>（2）对于同时属于小微企业、监狱企业或残疾人福利性单位的，不重复进行价格扣除。</w:t>
      </w:r>
    </w:p>
    <w:p w14:paraId="440367A0">
      <w:pPr>
        <w:pStyle w:val="22"/>
        <w:ind w:left="840" w:leftChars="400"/>
        <w:rPr>
          <w:rFonts w:hint="eastAsia" w:ascii="仿宋" w:hAnsi="仿宋" w:eastAsia="仿宋" w:cs="仿宋"/>
          <w:sz w:val="24"/>
        </w:rPr>
      </w:pPr>
      <w:r>
        <w:rPr>
          <w:rFonts w:hint="eastAsia" w:ascii="仿宋" w:hAnsi="仿宋" w:eastAsia="仿宋" w:cs="仿宋"/>
          <w:sz w:val="24"/>
        </w:rPr>
        <w:t>（3）如允许与小微企业组成联合体或向其分包的，且合同额占总金额30%以上的，给予</w:t>
      </w:r>
      <w:r>
        <w:rPr>
          <w:rFonts w:hint="eastAsia" w:ascii="仿宋" w:hAnsi="仿宋" w:eastAsia="仿宋" w:cs="仿宋"/>
          <w:i/>
          <w:iCs/>
          <w:sz w:val="24"/>
          <w:u w:val="single"/>
          <w:lang w:val="en-US" w:eastAsia="zh-CN"/>
        </w:rPr>
        <w:t>6</w:t>
      </w:r>
      <w:r>
        <w:rPr>
          <w:rFonts w:hint="eastAsia" w:ascii="仿宋" w:hAnsi="仿宋" w:eastAsia="仿宋" w:cs="仿宋"/>
          <w:i/>
          <w:iCs/>
          <w:sz w:val="24"/>
          <w:u w:val="single"/>
        </w:rPr>
        <w:t>%（工程为1%）</w:t>
      </w:r>
      <w:r>
        <w:rPr>
          <w:rFonts w:hint="eastAsia" w:ascii="仿宋" w:hAnsi="仿宋" w:eastAsia="仿宋" w:cs="仿宋"/>
          <w:sz w:val="24"/>
        </w:rPr>
        <w:t>的扣除。联合体各方均为小型、微型企业和监狱企业的，联合体视同为小型、微型企业和监狱企业。</w:t>
      </w:r>
    </w:p>
    <w:p w14:paraId="4B19AA80">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69A7D875">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（2）以在有效期之内的，国家确定的认证机构出具的节能产品、环境标志产品认证证书为依据，复印件须加盖供应商公章，否则不予扣除。</w:t>
      </w:r>
    </w:p>
    <w:p w14:paraId="312E9796">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（3）供应商在响应文件中对所响应产品为节能、环境标志品目清单中的产品，在谈判报价时必须对此类产品单独分项报价，未提供节能、环境标志产品计分明细表不予扣除。 </w:t>
      </w:r>
    </w:p>
    <w:p w14:paraId="2850CC34">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（4）若节能、环境标志清单内的产品仅是构成响应产品的部件、组件或零件的，则该产品不享受鼓励优惠政策。</w:t>
      </w:r>
    </w:p>
    <w:p w14:paraId="56EC125B">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（5）同一包内的节能、环境标志产品部分计分只对属于清单内的非强制类产品进行计分，强制类产品不给予扣除。 </w:t>
      </w:r>
    </w:p>
    <w:p w14:paraId="676B7947">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（6）节能、环境标志产品不重复扣除；同时列入国家级清单和省级清单的产品不重复扣除。</w:t>
      </w:r>
    </w:p>
    <w:p w14:paraId="4551D2E8">
      <w:pPr>
        <w:tabs>
          <w:tab w:val="left" w:pos="588"/>
        </w:tabs>
        <w:spacing w:line="360" w:lineRule="auto"/>
        <w:ind w:left="720" w:hanging="720" w:hangingChars="300"/>
        <w:rPr>
          <w:rFonts w:hint="eastAsia" w:ascii="仿宋" w:hAnsi="仿宋" w:eastAsia="仿宋" w:cs="仿宋"/>
          <w:sz w:val="24"/>
          <w:lang w:val="en-US" w:eastAsia="zh-CN"/>
        </w:rPr>
      </w:pPr>
      <w:r>
        <w:rPr>
          <w:rFonts w:hint="eastAsia" w:ascii="仿宋" w:hAnsi="仿宋" w:eastAsia="仿宋" w:cs="仿宋"/>
          <w:sz w:val="24"/>
          <w:lang w:val="en-US" w:eastAsia="zh-CN"/>
        </w:rPr>
        <w:t>24.5   提供相同品牌产品（单一产品或核心产品品牌相同。核心产品超过一种产品的，核心产品中只要有一种产品为相同品牌，即认定为核心产品为相同品牌）的不同供应商参加同一合同项下谈判的，以其中通过资格审查、符合性审查且报价最低的供应商参加评审；报价相同的，由采购人或者采购人委托评审委员会按照采购文件规定的方式确定一个参加评审的供应商，采购文件未规定的采取随机抽取方式确定，其他响应无效。</w:t>
      </w:r>
    </w:p>
    <w:p w14:paraId="0DD8398A">
      <w:pPr>
        <w:tabs>
          <w:tab w:val="left" w:pos="588"/>
        </w:tabs>
        <w:spacing w:line="360" w:lineRule="auto"/>
        <w:rPr>
          <w:rFonts w:hint="eastAsia" w:ascii="仿宋" w:hAnsi="仿宋" w:eastAsia="仿宋" w:cs="仿宋"/>
          <w:sz w:val="24"/>
        </w:rPr>
      </w:pPr>
      <w:r>
        <w:rPr>
          <w:rFonts w:hint="eastAsia" w:ascii="仿宋" w:hAnsi="仿宋" w:eastAsia="仿宋" w:cs="仿宋"/>
          <w:sz w:val="24"/>
        </w:rPr>
        <w:t>24.</w:t>
      </w:r>
      <w:r>
        <w:rPr>
          <w:rFonts w:hint="eastAsia" w:ascii="仿宋" w:hAnsi="仿宋" w:eastAsia="仿宋" w:cs="仿宋"/>
          <w:sz w:val="24"/>
          <w:lang w:val="en-US" w:eastAsia="zh-CN"/>
        </w:rPr>
        <w:t>6</w:t>
      </w:r>
      <w:r>
        <w:rPr>
          <w:rFonts w:hint="eastAsia" w:ascii="仿宋" w:hAnsi="仿宋" w:eastAsia="仿宋" w:cs="仿宋"/>
          <w:sz w:val="24"/>
        </w:rPr>
        <w:t xml:space="preserve">   响应文件出现下列情况之一者，谈判小组在评审过程中按以下原则修正：</w:t>
      </w:r>
    </w:p>
    <w:p w14:paraId="1CF8B08C">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5C5A97ED">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235D89B5">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4D4E6EAE">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2EB00F6B">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（5）文字与图表不一致的，以文字为准；</w:t>
      </w:r>
    </w:p>
    <w:p w14:paraId="43BF4543">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（6）正本与副本不一致的，以正本为准；</w:t>
      </w:r>
    </w:p>
    <w:p w14:paraId="5C6130C2">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14:paraId="316FEA85">
      <w:pPr>
        <w:adjustRightInd w:val="0"/>
        <w:spacing w:before="312" w:beforeLines="100" w:line="360" w:lineRule="auto"/>
        <w:ind w:right="-22"/>
        <w:jc w:val="center"/>
        <w:textAlignment w:val="baseline"/>
        <w:outlineLvl w:val="0"/>
        <w:rPr>
          <w:rFonts w:hint="eastAsia" w:ascii="仿宋" w:hAnsi="仿宋" w:eastAsia="仿宋" w:cs="仿宋"/>
          <w:b/>
          <w:kern w:val="0"/>
          <w:sz w:val="28"/>
          <w:szCs w:val="28"/>
        </w:rPr>
      </w:pPr>
      <w:bookmarkStart w:id="394" w:name="_Hlt491765714"/>
      <w:bookmarkEnd w:id="394"/>
      <w:bookmarkStart w:id="395" w:name="_Hlt497729446"/>
      <w:bookmarkEnd w:id="395"/>
      <w:bookmarkStart w:id="396" w:name="_Toc249515311"/>
      <w:bookmarkStart w:id="397" w:name="_Toc256342149"/>
      <w:bookmarkStart w:id="398" w:name="_Toc232395218"/>
      <w:bookmarkStart w:id="399" w:name="_Toc12510"/>
      <w:bookmarkStart w:id="400" w:name="_Toc232176278"/>
      <w:bookmarkStart w:id="401" w:name="_Toc58504667"/>
      <w:bookmarkStart w:id="402" w:name="_Toc249525192"/>
      <w:bookmarkStart w:id="403" w:name="_Toc249515423"/>
      <w:bookmarkStart w:id="404" w:name="_Toc500746972"/>
      <w:bookmarkStart w:id="405" w:name="_Toc492955421"/>
      <w:bookmarkStart w:id="406" w:name="_Toc177817340"/>
      <w:bookmarkStart w:id="407" w:name="_Toc177995479"/>
      <w:bookmarkStart w:id="408" w:name="_Toc184043047"/>
      <w:bookmarkStart w:id="409" w:name="_Toc499711890"/>
      <w:bookmarkStart w:id="410" w:name="_Toc503063428"/>
      <w:bookmarkStart w:id="411" w:name="_Toc496324585"/>
      <w:bookmarkStart w:id="412" w:name="_Toc53722846"/>
      <w:bookmarkStart w:id="413" w:name="_Toc500747068"/>
      <w:bookmarkStart w:id="414" w:name="_Toc385992360"/>
      <w:bookmarkStart w:id="415" w:name="_Toc389620199"/>
      <w:bookmarkStart w:id="416" w:name="_Toc176882548"/>
      <w:bookmarkStart w:id="417" w:name="_Toc70687174"/>
      <w:bookmarkStart w:id="418" w:name="_Toc499711049"/>
      <w:bookmarkStart w:id="419" w:name="_Toc500747195"/>
      <w:bookmarkStart w:id="420" w:name="_Toc177189241"/>
      <w:r>
        <w:rPr>
          <w:rFonts w:hint="eastAsia" w:ascii="仿宋" w:hAnsi="仿宋" w:eastAsia="仿宋" w:cs="仿宋"/>
          <w:b/>
          <w:kern w:val="0"/>
          <w:sz w:val="28"/>
          <w:szCs w:val="28"/>
        </w:rPr>
        <w:t>六、确定成交单位、授予合同</w:t>
      </w:r>
      <w:bookmarkEnd w:id="396"/>
      <w:bookmarkEnd w:id="397"/>
      <w:bookmarkEnd w:id="398"/>
      <w:bookmarkEnd w:id="399"/>
      <w:bookmarkEnd w:id="400"/>
      <w:bookmarkEnd w:id="401"/>
      <w:bookmarkEnd w:id="402"/>
      <w:bookmarkEnd w:id="403"/>
    </w:p>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751C132B">
      <w:pPr>
        <w:pStyle w:val="4"/>
        <w:tabs>
          <w:tab w:val="left" w:pos="360"/>
        </w:tabs>
        <w:rPr>
          <w:rFonts w:hint="eastAsia" w:ascii="仿宋" w:hAnsi="仿宋" w:eastAsia="仿宋" w:cs="仿宋"/>
          <w:b/>
          <w:bCs/>
          <w:sz w:val="24"/>
          <w:szCs w:val="21"/>
        </w:rPr>
      </w:pPr>
      <w:bookmarkStart w:id="421" w:name="_Toc70687175"/>
      <w:bookmarkStart w:id="422" w:name="_Toc249525193"/>
      <w:bookmarkStart w:id="423" w:name="_Toc249515312"/>
      <w:bookmarkStart w:id="424" w:name="_Toc389620200"/>
      <w:bookmarkStart w:id="425" w:name="_Toc385992361"/>
      <w:bookmarkStart w:id="426" w:name="_Toc184043048"/>
      <w:bookmarkStart w:id="427" w:name="_Toc249515424"/>
      <w:bookmarkStart w:id="428" w:name="_Toc27151"/>
      <w:r>
        <w:rPr>
          <w:rFonts w:hint="eastAsia" w:ascii="仿宋" w:hAnsi="仿宋" w:eastAsia="仿宋" w:cs="仿宋"/>
          <w:b/>
          <w:bCs/>
          <w:sz w:val="24"/>
          <w:szCs w:val="21"/>
        </w:rPr>
        <w:t>25.    确定成交</w:t>
      </w:r>
      <w:bookmarkEnd w:id="421"/>
      <w:bookmarkEnd w:id="422"/>
      <w:bookmarkEnd w:id="423"/>
      <w:bookmarkEnd w:id="424"/>
      <w:bookmarkEnd w:id="425"/>
      <w:bookmarkEnd w:id="426"/>
      <w:bookmarkEnd w:id="427"/>
      <w:bookmarkEnd w:id="428"/>
      <w:r>
        <w:rPr>
          <w:rFonts w:hint="eastAsia" w:ascii="仿宋" w:hAnsi="仿宋" w:eastAsia="仿宋" w:cs="仿宋"/>
          <w:b/>
          <w:bCs/>
          <w:sz w:val="24"/>
          <w:szCs w:val="21"/>
        </w:rPr>
        <w:t>单位</w:t>
      </w:r>
    </w:p>
    <w:p w14:paraId="77F9207A">
      <w:pPr>
        <w:tabs>
          <w:tab w:val="left" w:pos="360"/>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1E5E9B6A">
      <w:pPr>
        <w:tabs>
          <w:tab w:val="left" w:pos="360"/>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1C85D35D">
      <w:pPr>
        <w:tabs>
          <w:tab w:val="left" w:pos="360"/>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209BB5ED">
      <w:pPr>
        <w:tabs>
          <w:tab w:val="left" w:pos="360"/>
          <w:tab w:val="left" w:pos="588"/>
        </w:tabs>
        <w:spacing w:line="360" w:lineRule="auto"/>
        <w:rPr>
          <w:rFonts w:hint="eastAsia"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429" w:name="_Toc385992364"/>
      <w:bookmarkStart w:id="430" w:name="_Toc389620203"/>
    </w:p>
    <w:bookmarkEnd w:id="429"/>
    <w:bookmarkEnd w:id="430"/>
    <w:p w14:paraId="554ABB70">
      <w:pPr>
        <w:pStyle w:val="4"/>
        <w:tabs>
          <w:tab w:val="left" w:pos="360"/>
        </w:tabs>
        <w:rPr>
          <w:rFonts w:hint="eastAsia" w:ascii="仿宋" w:hAnsi="仿宋" w:eastAsia="仿宋" w:cs="仿宋"/>
          <w:b/>
          <w:bCs/>
          <w:sz w:val="24"/>
          <w:szCs w:val="21"/>
        </w:rPr>
      </w:pPr>
      <w:bookmarkStart w:id="431" w:name="_Toc385992365"/>
      <w:bookmarkStart w:id="432" w:name="_Toc389620204"/>
      <w:r>
        <w:rPr>
          <w:rFonts w:hint="eastAsia" w:ascii="仿宋" w:hAnsi="仿宋" w:eastAsia="仿宋" w:cs="仿宋"/>
          <w:b/>
          <w:bCs/>
          <w:sz w:val="24"/>
          <w:szCs w:val="21"/>
        </w:rPr>
        <w:t>26.    合同</w:t>
      </w:r>
    </w:p>
    <w:p w14:paraId="1B206A26">
      <w:pPr>
        <w:tabs>
          <w:tab w:val="left" w:pos="360"/>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自成交通知书发出后十日内，按照谈判文件和成交供应商响应文件的约定，采购人与成交供应商洽谈合同条款，并签订合同。谈判文件及成交供应商的响应文件均作为合同的组成部分。</w:t>
      </w:r>
    </w:p>
    <w:p w14:paraId="1B2AAC5B">
      <w:pPr>
        <w:tabs>
          <w:tab w:val="left" w:pos="360"/>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确定成交单位后，成交供应商因自身原因未按程序签订合同，采购人将取消其成交资格，同时报请监督机构备案。在此情况下，采购人可按评审结果顺序将合同授予下一成交候选人或重新采购。</w:t>
      </w:r>
    </w:p>
    <w:p w14:paraId="05353696">
      <w:pPr>
        <w:pStyle w:val="4"/>
        <w:tabs>
          <w:tab w:val="left" w:pos="360"/>
        </w:tabs>
        <w:rPr>
          <w:rFonts w:hint="eastAsia" w:ascii="仿宋" w:hAnsi="仿宋" w:eastAsia="仿宋" w:cs="仿宋"/>
          <w:b/>
          <w:bCs/>
          <w:sz w:val="24"/>
          <w:szCs w:val="21"/>
        </w:rPr>
      </w:pPr>
      <w:r>
        <w:rPr>
          <w:rFonts w:hint="eastAsia" w:ascii="仿宋" w:hAnsi="仿宋" w:eastAsia="仿宋" w:cs="仿宋"/>
          <w:b/>
          <w:bCs/>
          <w:sz w:val="24"/>
          <w:szCs w:val="21"/>
        </w:rPr>
        <w:t>27.    询问与质疑</w:t>
      </w:r>
    </w:p>
    <w:p w14:paraId="4904721E">
      <w:pPr>
        <w:tabs>
          <w:tab w:val="left" w:pos="360"/>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供应商对政府采购活动事项有疑问的，可以向采购人</w:t>
      </w:r>
      <w:r>
        <w:rPr>
          <w:rFonts w:hint="eastAsia" w:ascii="仿宋" w:hAnsi="仿宋" w:eastAsia="仿宋" w:cs="仿宋"/>
          <w:sz w:val="24"/>
          <w:lang w:val="en-US" w:eastAsia="zh-CN"/>
        </w:rPr>
        <w:t>或采购代理机构</w:t>
      </w:r>
      <w:r>
        <w:rPr>
          <w:rFonts w:hint="eastAsia" w:ascii="仿宋" w:hAnsi="仿宋" w:eastAsia="仿宋" w:cs="仿宋"/>
          <w:sz w:val="24"/>
        </w:rPr>
        <w:t>提出询问。</w:t>
      </w:r>
    </w:p>
    <w:p w14:paraId="24336494">
      <w:pPr>
        <w:tabs>
          <w:tab w:val="left" w:pos="360"/>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w:t>
      </w:r>
      <w:r>
        <w:rPr>
          <w:rFonts w:hint="eastAsia" w:ascii="仿宋" w:hAnsi="仿宋" w:eastAsia="仿宋" w:cs="仿宋"/>
          <w:sz w:val="24"/>
          <w:lang w:val="en-US" w:eastAsia="zh-CN"/>
        </w:rPr>
        <w:t>或采购代理机构</w:t>
      </w:r>
      <w:r>
        <w:rPr>
          <w:rFonts w:hint="eastAsia" w:ascii="仿宋" w:hAnsi="仿宋" w:eastAsia="仿宋" w:cs="仿宋"/>
          <w:sz w:val="24"/>
        </w:rPr>
        <w:t>提出质疑。</w:t>
      </w:r>
    </w:p>
    <w:p w14:paraId="5F581C3B">
      <w:pPr>
        <w:tabs>
          <w:tab w:val="left" w:pos="360"/>
          <w:tab w:val="left" w:pos="588"/>
        </w:tabs>
        <w:spacing w:line="360" w:lineRule="auto"/>
        <w:rPr>
          <w:rFonts w:hint="eastAsia"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14:paraId="58A36E88">
      <w:pPr>
        <w:tabs>
          <w:tab w:val="left" w:pos="360"/>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20D66268">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2E927722">
      <w:pPr>
        <w:pStyle w:val="68"/>
        <w:numPr>
          <w:ilvl w:val="0"/>
          <w:numId w:val="0"/>
        </w:numPr>
        <w:tabs>
          <w:tab w:val="left" w:pos="588"/>
        </w:tabs>
        <w:spacing w:line="360" w:lineRule="auto"/>
        <w:ind w:left="846" w:leftChars="0" w:hanging="6" w:firstLineChars="0"/>
        <w:rPr>
          <w:rFonts w:hint="eastAsia" w:ascii="仿宋" w:hAnsi="仿宋" w:eastAsia="仿宋" w:cs="仿宋"/>
          <w:sz w:val="24"/>
          <w:szCs w:val="24"/>
        </w:rPr>
      </w:pPr>
      <w:r>
        <w:rPr>
          <w:rFonts w:hint="eastAsia" w:ascii="仿宋" w:hAnsi="仿宋" w:eastAsia="仿宋" w:cs="仿宋"/>
          <w:kern w:val="2"/>
          <w:sz w:val="24"/>
          <w:szCs w:val="24"/>
          <w:lang w:val="en-US" w:eastAsia="zh-CN" w:bidi="ar-SA"/>
        </w:rPr>
        <w:t>（2）</w:t>
      </w:r>
      <w:r>
        <w:rPr>
          <w:rFonts w:hint="eastAsia" w:ascii="仿宋" w:hAnsi="仿宋" w:eastAsia="仿宋" w:cs="仿宋"/>
          <w:sz w:val="24"/>
          <w:szCs w:val="24"/>
        </w:rPr>
        <w:t>质疑项目的名称、编号；</w:t>
      </w:r>
    </w:p>
    <w:p w14:paraId="4353AE3E">
      <w:pPr>
        <w:pStyle w:val="68"/>
        <w:numPr>
          <w:ilvl w:val="0"/>
          <w:numId w:val="0"/>
        </w:numPr>
        <w:tabs>
          <w:tab w:val="left" w:pos="588"/>
        </w:tabs>
        <w:spacing w:line="360" w:lineRule="auto"/>
        <w:ind w:left="846" w:leftChars="0" w:hanging="6" w:firstLineChars="0"/>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16595D72">
      <w:pPr>
        <w:pStyle w:val="68"/>
        <w:numPr>
          <w:ilvl w:val="0"/>
          <w:numId w:val="0"/>
        </w:numPr>
        <w:tabs>
          <w:tab w:val="left" w:pos="588"/>
        </w:tabs>
        <w:spacing w:line="360" w:lineRule="auto"/>
        <w:ind w:left="846" w:leftChars="0" w:hanging="6" w:firstLineChars="0"/>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3660EE75">
      <w:pPr>
        <w:pStyle w:val="68"/>
        <w:numPr>
          <w:ilvl w:val="0"/>
          <w:numId w:val="0"/>
        </w:numPr>
        <w:tabs>
          <w:tab w:val="left" w:pos="588"/>
        </w:tabs>
        <w:spacing w:line="360" w:lineRule="auto"/>
        <w:ind w:left="846" w:leftChars="0" w:hanging="6" w:firstLineChars="0"/>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30A3C6F">
      <w:pPr>
        <w:pStyle w:val="68"/>
        <w:numPr>
          <w:ilvl w:val="0"/>
          <w:numId w:val="0"/>
        </w:numPr>
        <w:tabs>
          <w:tab w:val="left" w:pos="588"/>
        </w:tabs>
        <w:spacing w:line="360" w:lineRule="auto"/>
        <w:ind w:left="846" w:leftChars="0" w:hanging="6" w:firstLineChars="0"/>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4CE0F626">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334FB39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27.5   符合要求的质疑，采购代理机构将予以受理并答复。联系人：综合办公室，联系电话：029-85235014。</w:t>
      </w:r>
    </w:p>
    <w:p w14:paraId="457B2DD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31"/>
    <w:bookmarkEnd w:id="432"/>
    <w:p w14:paraId="48D5AEC9">
      <w:pPr>
        <w:pStyle w:val="4"/>
        <w:tabs>
          <w:tab w:val="left" w:pos="360"/>
        </w:tabs>
        <w:rPr>
          <w:rFonts w:hint="eastAsia" w:ascii="仿宋" w:hAnsi="仿宋" w:eastAsia="仿宋" w:cs="仿宋"/>
          <w:b/>
          <w:bCs/>
          <w:sz w:val="24"/>
          <w:szCs w:val="21"/>
          <w:highlight w:val="none"/>
        </w:rPr>
      </w:pPr>
      <w:bookmarkStart w:id="433" w:name="_Toc25547"/>
      <w:r>
        <w:rPr>
          <w:rFonts w:hint="eastAsia" w:ascii="仿宋" w:hAnsi="仿宋" w:eastAsia="仿宋" w:cs="仿宋"/>
          <w:b/>
          <w:bCs/>
          <w:sz w:val="24"/>
          <w:szCs w:val="21"/>
          <w:highlight w:val="none"/>
        </w:rPr>
        <w:t>28.    履约保证金</w:t>
      </w:r>
    </w:p>
    <w:p w14:paraId="1BF65389">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1B6F4D52">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履约保证金缴纳时间：合同签订前必须交纳至采购人。</w:t>
      </w:r>
    </w:p>
    <w:p w14:paraId="1979DF9E">
      <w:pPr>
        <w:tabs>
          <w:tab w:val="left" w:pos="360"/>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575B7637">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3FA32962">
      <w:pPr>
        <w:tabs>
          <w:tab w:val="left" w:pos="588"/>
        </w:tabs>
        <w:spacing w:line="360" w:lineRule="auto"/>
        <w:ind w:firstLine="840" w:firstLineChars="350"/>
        <w:rPr>
          <w:rFonts w:hint="eastAsia" w:ascii="仿宋" w:hAnsi="仿宋" w:eastAsia="仿宋" w:cs="仿宋"/>
          <w:sz w:val="24"/>
          <w:highlight w:val="none"/>
        </w:rPr>
      </w:pPr>
      <w:r>
        <w:rPr>
          <w:rFonts w:hint="eastAsia" w:ascii="仿宋" w:hAnsi="仿宋" w:eastAsia="仿宋" w:cs="仿宋"/>
          <w:sz w:val="24"/>
          <w:highlight w:val="none"/>
        </w:rPr>
        <w:t>开户银行：</w:t>
      </w:r>
    </w:p>
    <w:p w14:paraId="050AD9F0">
      <w:pPr>
        <w:tabs>
          <w:tab w:val="left" w:pos="588"/>
        </w:tabs>
        <w:spacing w:line="360" w:lineRule="auto"/>
        <w:ind w:firstLine="840" w:firstLineChars="350"/>
        <w:rPr>
          <w:rFonts w:hint="eastAsia" w:ascii="仿宋" w:hAnsi="仿宋" w:eastAsia="仿宋" w:cs="仿宋"/>
          <w:sz w:val="24"/>
          <w:highlight w:val="none"/>
        </w:rPr>
      </w:pPr>
      <w:r>
        <w:rPr>
          <w:rFonts w:hint="eastAsia" w:ascii="仿宋" w:hAnsi="仿宋" w:eastAsia="仿宋" w:cs="仿宋"/>
          <w:sz w:val="24"/>
          <w:highlight w:val="none"/>
        </w:rPr>
        <w:t>账号：</w:t>
      </w:r>
    </w:p>
    <w:p w14:paraId="3906D72B">
      <w:pPr>
        <w:tabs>
          <w:tab w:val="left" w:pos="588"/>
        </w:tabs>
        <w:spacing w:line="360" w:lineRule="auto"/>
        <w:ind w:firstLine="840" w:firstLineChars="35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616E150A">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0F8A26D6">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9409338">
      <w:pPr>
        <w:tabs>
          <w:tab w:val="left" w:pos="360"/>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45F243D4">
      <w:pPr>
        <w:pStyle w:val="4"/>
        <w:tabs>
          <w:tab w:val="left" w:pos="360"/>
        </w:tabs>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33"/>
    </w:p>
    <w:p w14:paraId="7DC76C11">
      <w:pPr>
        <w:tabs>
          <w:tab w:val="left" w:pos="360"/>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成交供应商在领取成交通知书前，须向采购代理机构支付代理服务费，代理服务费由采购人与采购代理机构约定：</w:t>
      </w:r>
    </w:p>
    <w:p w14:paraId="5D1AB1C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val="en-US" w:eastAsia="zh-CN"/>
        </w:rPr>
        <w:t>标准</w:t>
      </w:r>
      <w:r>
        <w:rPr>
          <w:rFonts w:hint="eastAsia" w:ascii="仿宋" w:hAnsi="仿宋" w:eastAsia="仿宋" w:cs="仿宋"/>
          <w:sz w:val="24"/>
        </w:rPr>
        <w:t>收取。</w:t>
      </w:r>
    </w:p>
    <w:p w14:paraId="3BB859F1">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41E85171">
      <w:pPr>
        <w:snapToGrid w:val="0"/>
        <w:spacing w:line="360" w:lineRule="auto"/>
        <w:ind w:left="838" w:leftChars="399"/>
        <w:rPr>
          <w:rFonts w:hint="eastAsia" w:ascii="仿宋" w:hAnsi="仿宋" w:eastAsia="仿宋" w:cs="仿宋"/>
          <w:sz w:val="24"/>
        </w:rPr>
      </w:pPr>
      <w:r>
        <w:rPr>
          <w:rFonts w:hint="eastAsia" w:ascii="仿宋" w:hAnsi="仿宋" w:eastAsia="仿宋" w:cs="仿宋"/>
          <w:sz w:val="24"/>
        </w:rPr>
        <w:t>银行户名：陕西省采购招标有限责任公司</w:t>
      </w:r>
    </w:p>
    <w:p w14:paraId="48F35798">
      <w:pPr>
        <w:snapToGrid w:val="0"/>
        <w:spacing w:line="360" w:lineRule="auto"/>
        <w:ind w:left="838" w:leftChars="399"/>
        <w:rPr>
          <w:rFonts w:hint="eastAsia" w:ascii="仿宋" w:hAnsi="仿宋" w:eastAsia="仿宋" w:cs="仿宋"/>
          <w:sz w:val="24"/>
        </w:rPr>
      </w:pPr>
      <w:r>
        <w:rPr>
          <w:rFonts w:hint="eastAsia" w:ascii="仿宋" w:hAnsi="仿宋" w:eastAsia="仿宋" w:cs="仿宋"/>
          <w:sz w:val="24"/>
        </w:rPr>
        <w:t>开户银行：中国光大银行西安友谊路支行</w:t>
      </w:r>
    </w:p>
    <w:p w14:paraId="3B2936B1">
      <w:pPr>
        <w:snapToGrid w:val="0"/>
        <w:spacing w:line="360" w:lineRule="auto"/>
        <w:ind w:left="838" w:leftChars="399"/>
        <w:rPr>
          <w:rFonts w:hint="eastAsia" w:ascii="仿宋" w:hAnsi="仿宋" w:eastAsia="仿宋" w:cs="仿宋"/>
          <w:sz w:val="24"/>
        </w:rPr>
      </w:pPr>
      <w:r>
        <w:rPr>
          <w:rFonts w:hint="eastAsia" w:ascii="仿宋" w:hAnsi="仿宋" w:eastAsia="仿宋" w:cs="仿宋"/>
          <w:sz w:val="24"/>
        </w:rPr>
        <w:t>账    号：78560188000095264</w:t>
      </w:r>
    </w:p>
    <w:p w14:paraId="15A3A8F8">
      <w:pPr>
        <w:snapToGrid w:val="0"/>
        <w:spacing w:line="360" w:lineRule="auto"/>
        <w:ind w:left="838" w:leftChars="399"/>
        <w:rPr>
          <w:rFonts w:hint="eastAsia" w:ascii="仿宋" w:hAnsi="仿宋" w:eastAsia="仿宋" w:cs="仿宋"/>
          <w:sz w:val="24"/>
        </w:rPr>
      </w:pPr>
      <w:r>
        <w:rPr>
          <w:rFonts w:hint="eastAsia" w:ascii="仿宋" w:hAnsi="仿宋" w:eastAsia="仿宋" w:cs="仿宋"/>
          <w:sz w:val="24"/>
        </w:rPr>
        <w:t>联系人：财务部   联系电话：029-85263975</w:t>
      </w:r>
    </w:p>
    <w:p w14:paraId="254883F3">
      <w:pPr>
        <w:snapToGrid w:val="0"/>
        <w:spacing w:line="360" w:lineRule="auto"/>
        <w:rPr>
          <w:rFonts w:hint="eastAsia" w:ascii="仿宋" w:hAnsi="仿宋" w:eastAsia="仿宋" w:cs="仿宋"/>
        </w:rPr>
      </w:pPr>
      <w:r>
        <w:rPr>
          <w:rFonts w:hint="eastAsia" w:ascii="仿宋" w:hAnsi="仿宋" w:eastAsia="仿宋" w:cs="仿宋"/>
          <w:sz w:val="24"/>
        </w:rPr>
        <w:t>29.3    成交服务费已包含在供应商的响应报价中，不在响应分项报价表中单独列项。</w:t>
      </w:r>
    </w:p>
    <w:p w14:paraId="49A5FE8C">
      <w:pPr>
        <w:pStyle w:val="4"/>
        <w:numPr>
          <w:ilvl w:val="0"/>
          <w:numId w:val="8"/>
        </w:numPr>
        <w:tabs>
          <w:tab w:val="left" w:pos="360"/>
        </w:tabs>
        <w:rPr>
          <w:rFonts w:hint="eastAsia" w:ascii="仿宋" w:hAnsi="仿宋" w:eastAsia="仿宋" w:cs="仿宋"/>
          <w:b/>
          <w:bCs/>
          <w:sz w:val="24"/>
          <w:szCs w:val="21"/>
        </w:rPr>
      </w:pPr>
      <w:bookmarkStart w:id="434" w:name="_Toc1585"/>
      <w:r>
        <w:rPr>
          <w:rFonts w:hint="eastAsia" w:ascii="仿宋" w:hAnsi="仿宋" w:eastAsia="仿宋" w:cs="仿宋"/>
          <w:b/>
          <w:bCs/>
          <w:sz w:val="24"/>
          <w:szCs w:val="21"/>
        </w:rPr>
        <w:t xml:space="preserve">   采购人追加采购数量的权力</w:t>
      </w:r>
      <w:bookmarkEnd w:id="434"/>
    </w:p>
    <w:p w14:paraId="237C84BE">
      <w:pPr>
        <w:tabs>
          <w:tab w:val="left" w:pos="588"/>
        </w:tabs>
        <w:spacing w:line="360" w:lineRule="auto"/>
        <w:ind w:left="840" w:leftChars="400"/>
        <w:rPr>
          <w:rFonts w:hint="eastAsia" w:ascii="仿宋" w:hAnsi="仿宋" w:eastAsia="仿宋" w:cs="仿宋"/>
          <w:sz w:val="24"/>
        </w:rPr>
      </w:pPr>
      <w:bookmarkStart w:id="435" w:name="_Toc385992366"/>
      <w:bookmarkStart w:id="436"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5208FA23">
      <w:pPr>
        <w:pStyle w:val="22"/>
        <w:numPr>
          <w:ilvl w:val="0"/>
          <w:numId w:val="8"/>
        </w:numPr>
        <w:tabs>
          <w:tab w:val="left" w:pos="360"/>
        </w:tabs>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48F17A71">
      <w:pPr>
        <w:pStyle w:val="22"/>
        <w:ind w:left="840" w:hanging="840" w:hangingChars="350"/>
        <w:rPr>
          <w:rFonts w:hint="eastAsia" w:ascii="仿宋" w:hAnsi="仿宋" w:eastAsia="仿宋" w:cs="仿宋"/>
          <w:sz w:val="24"/>
        </w:rPr>
      </w:pPr>
      <w:r>
        <w:rPr>
          <w:rFonts w:hint="eastAsia" w:ascii="仿宋" w:hAnsi="仿宋" w:eastAsia="仿宋" w:cs="仿宋"/>
          <w:sz w:val="24"/>
        </w:rPr>
        <w:t>31.1   谈判截止时间结束后，递交响应文件或者经评审的实质性响应谈判文件的供应商不足三家，采购代理机构应当终止竞争性谈判活动，发布项目终止公告并说明原因，重新开展采购活动。</w:t>
      </w:r>
    </w:p>
    <w:p w14:paraId="03C8FB7F">
      <w:pPr>
        <w:pStyle w:val="22"/>
        <w:ind w:left="840" w:hanging="840" w:hangingChars="350"/>
        <w:rPr>
          <w:rFonts w:hint="eastAsia" w:ascii="仿宋" w:hAnsi="仿宋" w:eastAsia="仿宋" w:cs="仿宋"/>
          <w:sz w:val="24"/>
        </w:rPr>
      </w:pPr>
      <w:r>
        <w:rPr>
          <w:rFonts w:hint="eastAsia" w:ascii="仿宋" w:hAnsi="仿宋" w:eastAsia="仿宋" w:cs="仿宋"/>
          <w:sz w:val="24"/>
        </w:rPr>
        <w:t xml:space="preserve">31.2   连续两次进行竞争性谈判活动，因符合谈判要求供应商不足3家，经请示政府采购管理部门同意后，可继续进行竞争性谈判活动。 </w:t>
      </w:r>
    </w:p>
    <w:p w14:paraId="3305EFB7">
      <w:pPr>
        <w:pStyle w:val="22"/>
        <w:ind w:left="840" w:hanging="840" w:hangingChars="350"/>
        <w:rPr>
          <w:rFonts w:hint="eastAsia" w:ascii="仿宋" w:hAnsi="仿宋" w:eastAsia="仿宋" w:cs="仿宋"/>
          <w:sz w:val="24"/>
        </w:rPr>
      </w:pPr>
      <w:r>
        <w:rPr>
          <w:rFonts w:hint="eastAsia" w:ascii="仿宋" w:hAnsi="仿宋" w:eastAsia="仿宋" w:cs="仿宋"/>
          <w:sz w:val="24"/>
        </w:rPr>
        <w:t>31.3   政府采购信用担保</w:t>
      </w:r>
    </w:p>
    <w:p w14:paraId="78B4FDA5">
      <w:pPr>
        <w:pStyle w:val="22"/>
        <w:rPr>
          <w:rFonts w:hint="eastAsia" w:ascii="仿宋" w:hAnsi="仿宋" w:eastAsia="仿宋" w:cs="仿宋"/>
          <w:sz w:val="24"/>
        </w:rPr>
      </w:pPr>
      <w:r>
        <w:rPr>
          <w:rFonts w:hint="eastAsia" w:ascii="仿宋" w:hAnsi="仿宋" w:eastAsia="仿宋" w:cs="仿宋"/>
          <w:sz w:val="24"/>
        </w:rPr>
        <w:t>31.3.1 供应商递交的履约担保函应符合本谈判文件的规定。</w:t>
      </w:r>
    </w:p>
    <w:p w14:paraId="0F7CCC13">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31.3.2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181F4E74">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A96A784">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96F5E5C">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7487510A">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7F64C131">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0981483D">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5DFF080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756275" cy="3310255"/>
                    </a:xfrm>
                    <a:prstGeom prst="rect">
                      <a:avLst/>
                    </a:prstGeom>
                    <a:noFill/>
                    <a:ln>
                      <a:noFill/>
                    </a:ln>
                  </pic:spPr>
                </pic:pic>
              </a:graphicData>
            </a:graphic>
          </wp:inline>
        </w:drawing>
      </w:r>
    </w:p>
    <w:p w14:paraId="13CD6F60">
      <w:pPr>
        <w:pStyle w:val="22"/>
        <w:ind w:left="772" w:hanging="735" w:hangingChars="350"/>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758815" cy="3242310"/>
                    </a:xfrm>
                    <a:prstGeom prst="rect">
                      <a:avLst/>
                    </a:prstGeom>
                    <a:noFill/>
                    <a:ln>
                      <a:noFill/>
                    </a:ln>
                  </pic:spPr>
                </pic:pic>
              </a:graphicData>
            </a:graphic>
          </wp:inline>
        </w:drawing>
      </w:r>
    </w:p>
    <w:p w14:paraId="49B0F87D">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357C3C24">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444AFF06">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0F83B1F9">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3236FB45">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68EEF0D6">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1D461669">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140DC9C3">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16CB2E87">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2E3616AE">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633C92A3">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24273402">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262C8D5E">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3D58CBDD">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3FE5EFC3">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0D90BDC8">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6C45BEB4">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74A8307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379A1ADB">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56D06BD1">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0A3D7467">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709673DD">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03DC219A">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12E4894C">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0022C145">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0D48B62E">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41579F04">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5FF22EDB">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0AE7E05B">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9275C21">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AA7CAD6">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25472A94">
      <w:pPr>
        <w:rPr>
          <w:rFonts w:hint="eastAsia" w:ascii="仿宋" w:hAnsi="仿宋" w:eastAsia="仿宋" w:cs="仿宋"/>
          <w:b/>
          <w:szCs w:val="21"/>
        </w:rPr>
      </w:pPr>
      <w:r>
        <w:rPr>
          <w:rFonts w:hint="eastAsia" w:ascii="仿宋" w:hAnsi="仿宋" w:eastAsia="仿宋" w:cs="仿宋"/>
          <w:b/>
          <w:szCs w:val="21"/>
        </w:rPr>
        <w:t>三、工商银行（政采贷）</w:t>
      </w:r>
    </w:p>
    <w:p w14:paraId="52EE80D0">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4017E7F7">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6AB76AB">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CE625CC">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3FDF7598">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1214711B">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4E91C9E6">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41AE8F5B">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47381F8D">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D9E398F">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4343ABC5">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36ED4C2C">
      <w:pPr>
        <w:rPr>
          <w:rFonts w:hint="eastAsia" w:ascii="仿宋" w:hAnsi="仿宋" w:eastAsia="仿宋" w:cs="仿宋"/>
          <w:b/>
          <w:szCs w:val="21"/>
        </w:rPr>
      </w:pPr>
      <w:r>
        <w:rPr>
          <w:rFonts w:hint="eastAsia" w:ascii="仿宋" w:hAnsi="仿宋" w:eastAsia="仿宋" w:cs="仿宋"/>
          <w:b/>
          <w:szCs w:val="21"/>
        </w:rPr>
        <w:t>四、中信银行 （政采e贷）</w:t>
      </w:r>
    </w:p>
    <w:p w14:paraId="5B361DAA">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EC1A131">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2CF6EDDF">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51159432">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683E685D">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2A4E1518">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44C9497E">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5F604B1A">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14AAC242">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4695E274">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A9E6BC5">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0E7DE6E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540D5BD0">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558309FC">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4FB26DE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49308F6A">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0B74E5A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0D24799A">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2E8242F9">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6282D04F">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8DFCFE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206F75A0">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C71C9B2">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3E02DCE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06A8FCA1">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45CE5D55">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7B40CA59">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5804C1BC">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7A6F65B4">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7DC912C5">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53D52D83">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5FF64EF">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43468A55">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039F3D85">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54B99183">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3BB92F91">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13FB2C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0DEB44A2">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4140D1E8">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371CE585">
      <w:pPr>
        <w:rPr>
          <w:rFonts w:hint="eastAsia" w:ascii="仿宋" w:hAnsi="仿宋" w:eastAsia="仿宋" w:cs="仿宋"/>
          <w:b/>
          <w:szCs w:val="21"/>
        </w:rPr>
      </w:pPr>
      <w:r>
        <w:rPr>
          <w:rFonts w:hint="eastAsia" w:ascii="仿宋" w:hAnsi="仿宋" w:eastAsia="仿宋" w:cs="仿宋"/>
          <w:b/>
          <w:szCs w:val="21"/>
        </w:rPr>
        <w:t>六、浦发银行 （政采e贷）</w:t>
      </w:r>
    </w:p>
    <w:p w14:paraId="2F6B007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1AA9EC05">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5A55174A">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26DEF48">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52A4CA4C">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169D9BCB">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34DF3EBC">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1D49C46D">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DB00B5C">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0C11A05E">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64641BC6">
      <w:pPr>
        <w:rPr>
          <w:rFonts w:hint="eastAsia" w:ascii="仿宋" w:hAnsi="仿宋" w:eastAsia="仿宋" w:cs="仿宋"/>
          <w:szCs w:val="21"/>
        </w:rPr>
      </w:pPr>
    </w:p>
    <w:p w14:paraId="6DC73B27">
      <w:pPr>
        <w:rPr>
          <w:rFonts w:hint="eastAsia" w:ascii="仿宋" w:hAnsi="仿宋" w:eastAsia="仿宋" w:cs="仿宋"/>
          <w:b/>
          <w:szCs w:val="21"/>
        </w:rPr>
      </w:pPr>
      <w:r>
        <w:rPr>
          <w:rFonts w:hint="eastAsia" w:ascii="仿宋" w:hAnsi="仿宋" w:eastAsia="仿宋" w:cs="仿宋"/>
          <w:b/>
          <w:szCs w:val="21"/>
        </w:rPr>
        <w:t>七、兴业银行（政采贷）</w:t>
      </w:r>
    </w:p>
    <w:p w14:paraId="641B3FAC">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71FFF8E9">
      <w:pPr>
        <w:rPr>
          <w:rFonts w:hint="eastAsia" w:ascii="仿宋" w:hAnsi="仿宋" w:eastAsia="仿宋" w:cs="仿宋"/>
          <w:b/>
          <w:szCs w:val="21"/>
        </w:rPr>
      </w:pPr>
      <w:r>
        <w:rPr>
          <w:rFonts w:hint="eastAsia" w:ascii="仿宋" w:hAnsi="仿宋" w:eastAsia="仿宋" w:cs="仿宋"/>
          <w:b/>
          <w:szCs w:val="21"/>
        </w:rPr>
        <w:t>八、中国民生银行（政采贷）</w:t>
      </w:r>
    </w:p>
    <w:p w14:paraId="4CC8F28A">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r>
        <w:rPr>
          <w:rFonts w:hint="eastAsia" w:ascii="仿宋" w:hAnsi="仿宋" w:eastAsia="仿宋" w:cs="仿宋"/>
          <w:szCs w:val="21"/>
        </w:rPr>
        <w:br w:type="textWrapping"/>
      </w:r>
      <w:r>
        <w:rPr>
          <w:rFonts w:hint="eastAsia" w:ascii="仿宋" w:hAnsi="仿宋" w:eastAsia="仿宋" w:cs="仿宋"/>
          <w:szCs w:val="21"/>
        </w:rPr>
        <w:t xml:space="preserve">联系人：王经理 联系电话：61815280 /18591953690 </w:t>
      </w:r>
    </w:p>
    <w:p w14:paraId="238249C5">
      <w:pPr>
        <w:rPr>
          <w:rFonts w:hint="eastAsia" w:ascii="仿宋" w:hAnsi="仿宋" w:eastAsia="仿宋" w:cs="仿宋"/>
          <w:b/>
          <w:szCs w:val="21"/>
        </w:rPr>
      </w:pPr>
      <w:r>
        <w:rPr>
          <w:rFonts w:hint="eastAsia" w:ascii="仿宋" w:hAnsi="仿宋" w:eastAsia="仿宋" w:cs="仿宋"/>
          <w:b/>
          <w:szCs w:val="21"/>
        </w:rPr>
        <w:t>九、浙商银行 （政采贷）</w:t>
      </w:r>
    </w:p>
    <w:p w14:paraId="29ABE8C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7347DF69">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6987C964">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68F3AA2F">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60CDD07D">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68403878">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p w14:paraId="294F5BED">
      <w:pPr>
        <w:rPr>
          <w:rFonts w:hint="eastAsia" w:ascii="仿宋" w:hAnsi="仿宋" w:eastAsia="仿宋" w:cs="仿宋"/>
          <w:b/>
          <w:szCs w:val="21"/>
        </w:rPr>
      </w:pPr>
      <w:r>
        <w:rPr>
          <w:rFonts w:hint="eastAsia" w:ascii="仿宋" w:hAnsi="仿宋" w:eastAsia="仿宋" w:cs="仿宋"/>
          <w:b/>
          <w:szCs w:val="21"/>
        </w:rPr>
        <w:t>十二、网商银行（合同贷）</w:t>
      </w:r>
      <w:r>
        <w:rPr>
          <w:rFonts w:hint="eastAsia" w:ascii="仿宋" w:hAnsi="仿宋" w:eastAsia="仿宋" w:cs="仿宋"/>
          <w:b/>
          <w:szCs w:val="21"/>
        </w:rPr>
        <w:br w:type="textWrapping"/>
      </w:r>
      <w:r>
        <w:rPr>
          <w:rFonts w:hint="eastAsia" w:ascii="仿宋" w:hAnsi="仿宋" w:eastAsia="仿宋" w:cs="仿宋"/>
          <w:b/>
          <w:szCs w:val="21"/>
        </w:rPr>
        <w:t>十三、中国邮政储蓄银行陕西省分行（政采贷）</w:t>
      </w:r>
    </w:p>
    <w:p w14:paraId="4AFA8D38">
      <w:pPr>
        <w:pStyle w:val="22"/>
        <w:rPr>
          <w:rFonts w:hint="eastAsia" w:ascii="仿宋" w:hAnsi="仿宋" w:eastAsia="仿宋" w:cs="仿宋"/>
        </w:rPr>
      </w:pPr>
    </w:p>
    <w:p w14:paraId="3A073AF6">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94"/>
        <w:gridCol w:w="2318"/>
        <w:gridCol w:w="3012"/>
        <w:gridCol w:w="3012"/>
      </w:tblGrid>
      <w:tr w14:paraId="7B9A4241">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5878A12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901176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4ED3FC7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6E6BAF0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56C4787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17A0C11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79F7257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F4EDDB5">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26CF916B">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13892535580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17797059890</w:t>
            </w:r>
          </w:p>
        </w:tc>
      </w:tr>
      <w:tr w14:paraId="7A1B828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2D83F89">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899490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57C59C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73470BB">
            <w:pPr>
              <w:spacing w:line="240" w:lineRule="exact"/>
              <w:jc w:val="center"/>
              <w:rPr>
                <w:rFonts w:hint="eastAsia" w:ascii="仿宋" w:hAnsi="仿宋" w:eastAsia="仿宋" w:cs="仿宋"/>
                <w:szCs w:val="21"/>
              </w:rPr>
            </w:pPr>
          </w:p>
        </w:tc>
      </w:tr>
      <w:tr w14:paraId="29C9EB7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767485CD">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68FD37E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78D77C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2812CE7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13892383911</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15249035320</w:t>
            </w:r>
          </w:p>
        </w:tc>
      </w:tr>
      <w:tr w14:paraId="594E371A">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E58C876">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1C0E7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F077186">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8646D52">
            <w:pPr>
              <w:spacing w:line="240" w:lineRule="exact"/>
              <w:jc w:val="center"/>
              <w:rPr>
                <w:rFonts w:hint="eastAsia" w:ascii="仿宋" w:hAnsi="仿宋" w:eastAsia="仿宋" w:cs="仿宋"/>
                <w:szCs w:val="21"/>
              </w:rPr>
            </w:pPr>
          </w:p>
        </w:tc>
      </w:tr>
      <w:tr w14:paraId="2D075FF5">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11F73B5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629D1CE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EA8EE4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E30625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18191815559</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13193388328</w:t>
            </w:r>
          </w:p>
        </w:tc>
      </w:tr>
      <w:tr w14:paraId="7E47DEA2">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09BFE1C">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FDA613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CA343AD">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C8D76A6">
            <w:pPr>
              <w:spacing w:line="240" w:lineRule="exact"/>
              <w:jc w:val="center"/>
              <w:rPr>
                <w:rFonts w:hint="eastAsia" w:ascii="仿宋" w:hAnsi="仿宋" w:eastAsia="仿宋" w:cs="仿宋"/>
                <w:szCs w:val="21"/>
              </w:rPr>
            </w:pPr>
          </w:p>
        </w:tc>
      </w:tr>
      <w:tr w14:paraId="15BC4905">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EA5DA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9A2EC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3BF5DED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4AC57139">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71205708">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0057C79">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430401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7F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07AA99B">
            <w:pPr>
              <w:spacing w:line="240" w:lineRule="exact"/>
              <w:jc w:val="center"/>
              <w:rPr>
                <w:rFonts w:hint="eastAsia" w:ascii="仿宋" w:hAnsi="仿宋" w:eastAsia="仿宋" w:cs="仿宋"/>
                <w:szCs w:val="21"/>
              </w:rPr>
            </w:pPr>
          </w:p>
        </w:tc>
      </w:tr>
      <w:tr w14:paraId="04F30BA1">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7913DC5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26D6DDAD">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045B4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8D2A0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18191356300</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15229730006</w:t>
            </w:r>
          </w:p>
        </w:tc>
      </w:tr>
      <w:tr w14:paraId="1F8AF1C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2B7F812">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C9698C">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367C0BB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6C1C062">
            <w:pPr>
              <w:spacing w:line="240" w:lineRule="exact"/>
              <w:jc w:val="center"/>
              <w:rPr>
                <w:rFonts w:hint="eastAsia" w:ascii="仿宋" w:hAnsi="仿宋" w:eastAsia="仿宋" w:cs="仿宋"/>
                <w:szCs w:val="21"/>
              </w:rPr>
            </w:pPr>
          </w:p>
        </w:tc>
      </w:tr>
      <w:tr w14:paraId="622C086B">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7D6755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A2946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2DD5301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0479949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63BF0F26">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38894AEC">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6F1752D9">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242599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67B4DEF">
            <w:pPr>
              <w:spacing w:line="240" w:lineRule="exact"/>
              <w:jc w:val="center"/>
              <w:rPr>
                <w:rFonts w:hint="eastAsia" w:ascii="仿宋" w:hAnsi="仿宋" w:eastAsia="仿宋" w:cs="仿宋"/>
                <w:szCs w:val="21"/>
              </w:rPr>
            </w:pPr>
          </w:p>
        </w:tc>
      </w:tr>
      <w:tr w14:paraId="5F2CAA16">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55AE2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4B2779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298D6F1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5DC9D4D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13028431555</w:t>
            </w:r>
            <w:r>
              <w:rPr>
                <w:rFonts w:hint="eastAsia" w:ascii="仿宋" w:hAnsi="仿宋" w:eastAsia="仿宋" w:cs="仿宋"/>
                <w:kern w:val="0"/>
                <w:szCs w:val="21"/>
                <w:lang w:bidi="ar"/>
              </w:rPr>
              <w:br w:type="textWrapping"/>
            </w:r>
            <w:r>
              <w:rPr>
                <w:rFonts w:hint="eastAsia" w:ascii="仿宋" w:hAnsi="仿宋" w:eastAsia="仿宋" w:cs="仿宋"/>
                <w:kern w:val="0"/>
                <w:szCs w:val="21"/>
                <w:lang w:bidi="ar"/>
              </w:rPr>
              <w:t>18091365182</w:t>
            </w:r>
          </w:p>
        </w:tc>
      </w:tr>
    </w:tbl>
    <w:p w14:paraId="3159B0B6">
      <w:pPr>
        <w:pStyle w:val="22"/>
        <w:tabs>
          <w:tab w:val="left" w:pos="567"/>
        </w:tabs>
        <w:rPr>
          <w:rFonts w:hint="eastAsia" w:ascii="仿宋" w:hAnsi="仿宋" w:eastAsia="仿宋" w:cs="仿宋"/>
          <w:szCs w:val="21"/>
        </w:rPr>
      </w:pPr>
    </w:p>
    <w:p w14:paraId="38D35FD7">
      <w:pPr>
        <w:pStyle w:val="22"/>
        <w:tabs>
          <w:tab w:val="left" w:pos="567"/>
        </w:tabs>
        <w:rPr>
          <w:rFonts w:hint="eastAsia" w:ascii="仿宋" w:hAnsi="仿宋" w:eastAsia="仿宋" w:cs="仿宋"/>
          <w:szCs w:val="21"/>
        </w:rPr>
      </w:pPr>
      <w:r>
        <w:rPr>
          <w:rFonts w:hint="eastAsia" w:ascii="仿宋" w:hAnsi="仿宋" w:eastAsia="仿宋" w:cs="仿宋"/>
          <w:szCs w:val="21"/>
        </w:rPr>
        <w:t>延安市政府采购贷款银行信息：</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0AA2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5B625A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11F6D3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74A26D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4CBA49D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72912E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1F13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62D8F8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7E8CE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94EFD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16CEE2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779BBD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0DF5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200BA73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7CDF47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23AD9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1AB9BBA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73348C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789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4D29FD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223ACD0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0D2ABE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2F9E2FC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4199B7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1100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1DF8E0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558553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65F2D4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5798B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B32214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1CAD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5B866F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5427F2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0EE7FE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CB7EA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7A690B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1672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2736D2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418993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7804FE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5CAF9A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2A3AF8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377D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0A1FF8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0D78081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28C42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704DFF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6A5452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4A3A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96D98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5A4D82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4B24CA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2D9737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2FF3B5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1433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D4531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5B1E5FC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026BD5B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4CAB29F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1A14CE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6ED6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45F0F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1CEA6B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20C31DA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17D4F3E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1A97C1B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4A18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FC118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39016F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5E4C138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4E1184A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774EDA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5B6C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690A114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33D6B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237D99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133DB1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60B5763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6D54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49930D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74F9B0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23F82EF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2101A2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34D4F9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742B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FE182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2DDDB6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088D63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18AE40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77D0111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4DE6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AFE46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39C159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888608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77E962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24CB9A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1519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C10DB5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1BE1A1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2589BD6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75D002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F2358F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403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F3BA4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0DF2EF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0BA195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2F88F2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54EA41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0CEA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85EFC9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4F8352E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334A4F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4B459D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20A858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240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0EA16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A363F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201020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0FEC84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29D70C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p w14:paraId="5F92DAF7">
      <w:pPr>
        <w:pStyle w:val="22"/>
        <w:ind w:left="840" w:hanging="840" w:hangingChars="350"/>
        <w:rPr>
          <w:rFonts w:hint="eastAsia" w:ascii="仿宋" w:hAnsi="仿宋" w:eastAsia="仿宋" w:cs="仿宋"/>
          <w:sz w:val="24"/>
        </w:rPr>
      </w:pPr>
    </w:p>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4DE5C787">
      <w:pPr>
        <w:pStyle w:val="22"/>
        <w:rPr>
          <w:rFonts w:hint="eastAsia" w:ascii="仿宋" w:hAnsi="仿宋" w:eastAsia="仿宋" w:cs="仿宋"/>
          <w:sz w:val="24"/>
        </w:rPr>
      </w:pPr>
    </w:p>
    <w:bookmarkEnd w:id="435"/>
    <w:bookmarkEnd w:id="436"/>
    <w:p w14:paraId="73A1E5BA">
      <w:pPr>
        <w:rPr>
          <w:rFonts w:hint="eastAsia" w:ascii="仿宋" w:hAnsi="仿宋" w:eastAsia="仿宋" w:cs="仿宋"/>
          <w:b/>
          <w:kern w:val="0"/>
          <w:sz w:val="32"/>
          <w:szCs w:val="32"/>
        </w:rPr>
      </w:pPr>
      <w:bookmarkStart w:id="437" w:name="_Toc17469"/>
      <w:bookmarkStart w:id="438" w:name="_Toc58504447"/>
      <w:r>
        <w:rPr>
          <w:rFonts w:hint="eastAsia" w:ascii="仿宋" w:hAnsi="仿宋" w:eastAsia="仿宋" w:cs="仿宋"/>
          <w:b/>
          <w:kern w:val="0"/>
          <w:sz w:val="32"/>
          <w:szCs w:val="32"/>
        </w:rPr>
        <w:br w:type="page"/>
      </w:r>
    </w:p>
    <w:p w14:paraId="76E5EE46">
      <w:pPr>
        <w:pStyle w:val="68"/>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rPr>
      </w:pPr>
      <w:bookmarkStart w:id="439" w:name="_Toc28287"/>
      <w:r>
        <w:rPr>
          <w:rFonts w:hint="eastAsia" w:ascii="仿宋" w:hAnsi="仿宋" w:eastAsia="仿宋" w:cs="仿宋"/>
          <w:b/>
          <w:kern w:val="0"/>
          <w:sz w:val="32"/>
          <w:szCs w:val="32"/>
        </w:rPr>
        <w:t xml:space="preserve">第三章  </w:t>
      </w:r>
      <w:bookmarkEnd w:id="19"/>
      <w:bookmarkEnd w:id="437"/>
      <w:bookmarkEnd w:id="438"/>
      <w:bookmarkStart w:id="440" w:name="_Toc53722865"/>
      <w:bookmarkStart w:id="441" w:name="_Toc249515482"/>
      <w:bookmarkStart w:id="442" w:name="_Toc184043058"/>
      <w:bookmarkStart w:id="443" w:name="_Toc70687202"/>
      <w:bookmarkStart w:id="444" w:name="_Toc496324623"/>
      <w:bookmarkStart w:id="445" w:name="_Toc232395222"/>
      <w:bookmarkStart w:id="446" w:name="_Toc177995483"/>
      <w:bookmarkStart w:id="447" w:name="_Toc177189245"/>
      <w:bookmarkStart w:id="448" w:name="_Toc415499897"/>
      <w:bookmarkStart w:id="449" w:name="_Toc503063458"/>
      <w:bookmarkStart w:id="450" w:name="_Toc492955459"/>
      <w:bookmarkStart w:id="451" w:name="_Toc500747010"/>
      <w:bookmarkStart w:id="452" w:name="_Toc500747106"/>
      <w:bookmarkStart w:id="453" w:name="_Toc28450"/>
      <w:bookmarkStart w:id="454" w:name="_Toc230099803"/>
      <w:bookmarkStart w:id="455" w:name="_Toc232176282"/>
      <w:bookmarkStart w:id="456" w:name="_Toc499711087"/>
      <w:bookmarkStart w:id="457" w:name="_Toc249515369"/>
      <w:bookmarkStart w:id="458" w:name="_Toc249525250"/>
      <w:bookmarkStart w:id="459" w:name="_Toc230013638"/>
      <w:bookmarkStart w:id="460" w:name="_Toc177817344"/>
      <w:bookmarkStart w:id="461" w:name="_Toc256342152"/>
      <w:bookmarkStart w:id="462" w:name="_Toc499711928"/>
      <w:bookmarkStart w:id="463" w:name="_Toc230583552"/>
      <w:bookmarkStart w:id="464" w:name="_Toc500747233"/>
      <w:bookmarkStart w:id="465" w:name="_Toc176882552"/>
      <w:r>
        <w:rPr>
          <w:rFonts w:hint="eastAsia" w:ascii="仿宋" w:hAnsi="仿宋" w:eastAsia="仿宋" w:cs="仿宋"/>
          <w:b/>
          <w:kern w:val="0"/>
          <w:sz w:val="32"/>
          <w:szCs w:val="32"/>
        </w:rPr>
        <w:t>拟签订的合同文本</w:t>
      </w:r>
      <w:bookmarkEnd w:id="439"/>
    </w:p>
    <w:p w14:paraId="345C22D3">
      <w:pPr>
        <w:adjustRightInd w:val="0"/>
        <w:snapToGrid w:val="0"/>
        <w:spacing w:line="360" w:lineRule="auto"/>
        <w:ind w:firstLine="480" w:firstLineChars="200"/>
        <w:rPr>
          <w:rFonts w:hint="eastAsia" w:ascii="仿宋" w:hAnsi="仿宋" w:eastAsia="仿宋" w:cs="仿宋"/>
          <w:sz w:val="24"/>
        </w:rPr>
      </w:pPr>
    </w:p>
    <w:p w14:paraId="42C974DD">
      <w:pPr>
        <w:spacing w:line="360" w:lineRule="auto"/>
        <w:ind w:left="1080" w:leftChars="257" w:hanging="540"/>
        <w:jc w:val="center"/>
        <w:outlineLvl w:val="0"/>
        <w:rPr>
          <w:rStyle w:val="295"/>
          <w:rFonts w:hint="eastAsia" w:ascii="仿宋" w:hAnsi="仿宋" w:eastAsia="仿宋" w:cs="仿宋"/>
          <w:color w:val="auto"/>
          <w:highlight w:val="none"/>
        </w:rPr>
      </w:pPr>
    </w:p>
    <w:p w14:paraId="7053C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32"/>
          <w:szCs w:val="32"/>
          <w:highlight w:val="none"/>
          <w:lang w:val="en-US" w:eastAsia="zh-CN"/>
        </w:rPr>
        <w:t>合同编号：</w:t>
      </w:r>
      <w:r>
        <w:rPr>
          <w:rFonts w:hint="eastAsia" w:ascii="仿宋" w:hAnsi="仿宋" w:eastAsia="仿宋" w:cs="仿宋"/>
          <w:b/>
          <w:bCs/>
          <w:color w:val="auto"/>
          <w:sz w:val="24"/>
          <w:szCs w:val="24"/>
          <w:highlight w:val="none"/>
          <w:lang w:val="en-US" w:eastAsia="zh-CN"/>
        </w:rPr>
        <w:t xml:space="preserve">            </w:t>
      </w:r>
    </w:p>
    <w:p w14:paraId="722ABC2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color w:val="auto"/>
          <w:sz w:val="144"/>
          <w:szCs w:val="144"/>
          <w:highlight w:val="none"/>
          <w:lang w:val="en-US" w:eastAsia="zh-CN"/>
        </w:rPr>
      </w:pPr>
    </w:p>
    <w:p w14:paraId="46E06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48"/>
          <w:szCs w:val="48"/>
          <w:highlight w:val="none"/>
          <w:u w:val="single"/>
          <w:lang w:val="en-US" w:eastAsia="zh-CN"/>
        </w:rPr>
      </w:pPr>
      <w:r>
        <w:rPr>
          <w:rFonts w:hint="eastAsia" w:ascii="仿宋" w:hAnsi="仿宋" w:eastAsia="仿宋" w:cs="仿宋"/>
          <w:b/>
          <w:bCs/>
          <w:color w:val="auto"/>
          <w:sz w:val="48"/>
          <w:szCs w:val="48"/>
          <w:highlight w:val="none"/>
          <w:u w:val="single"/>
          <w:lang w:val="en-US" w:eastAsia="zh-CN"/>
        </w:rPr>
        <w:t>榆林科创新城建设管理委员会关于除雪及市政维修高空作业设备采购项目</w:t>
      </w:r>
    </w:p>
    <w:p w14:paraId="78AAB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48"/>
          <w:szCs w:val="48"/>
          <w:highlight w:val="none"/>
          <w:lang w:val="en-US" w:eastAsia="zh-CN"/>
        </w:rPr>
      </w:pPr>
    </w:p>
    <w:p w14:paraId="72881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val="en-US" w:eastAsia="zh-CN"/>
        </w:rPr>
        <w:t>政府采购供货</w:t>
      </w:r>
      <w:r>
        <w:rPr>
          <w:rFonts w:hint="eastAsia" w:ascii="仿宋" w:hAnsi="仿宋" w:eastAsia="仿宋" w:cs="仿宋"/>
          <w:b/>
          <w:bCs/>
          <w:color w:val="auto"/>
          <w:sz w:val="48"/>
          <w:szCs w:val="48"/>
          <w:highlight w:val="none"/>
          <w:lang w:eastAsia="zh-CN"/>
        </w:rPr>
        <w:t>合同</w:t>
      </w:r>
    </w:p>
    <w:p w14:paraId="4D628F4D">
      <w:pPr>
        <w:pStyle w:val="296"/>
        <w:rPr>
          <w:rFonts w:hint="eastAsia" w:ascii="仿宋" w:hAnsi="仿宋" w:eastAsia="仿宋" w:cs="仿宋"/>
          <w:color w:val="auto"/>
          <w:sz w:val="18"/>
          <w:szCs w:val="20"/>
          <w:highlight w:val="none"/>
          <w:lang w:eastAsia="zh-CN"/>
        </w:rPr>
      </w:pPr>
    </w:p>
    <w:p w14:paraId="1EC5370A">
      <w:pPr>
        <w:pStyle w:val="70"/>
        <w:ind w:left="0" w:leftChars="0" w:firstLine="0" w:firstLineChars="0"/>
        <w:rPr>
          <w:rFonts w:hint="eastAsia" w:ascii="仿宋" w:hAnsi="仿宋" w:eastAsia="仿宋" w:cs="仿宋"/>
          <w:b/>
          <w:bCs/>
          <w:color w:val="auto"/>
          <w:sz w:val="56"/>
          <w:szCs w:val="56"/>
          <w:highlight w:val="none"/>
          <w:lang w:eastAsia="zh-CN"/>
        </w:rPr>
      </w:pPr>
    </w:p>
    <w:p w14:paraId="5D114A82">
      <w:pPr>
        <w:pStyle w:val="70"/>
        <w:rPr>
          <w:rFonts w:hint="eastAsia" w:ascii="仿宋" w:hAnsi="仿宋" w:eastAsia="仿宋" w:cs="仿宋"/>
          <w:b/>
          <w:bCs/>
          <w:color w:val="auto"/>
          <w:sz w:val="56"/>
          <w:szCs w:val="56"/>
          <w:highlight w:val="none"/>
          <w:lang w:eastAsia="zh-CN"/>
        </w:rPr>
      </w:pPr>
    </w:p>
    <w:p w14:paraId="34C64F3C">
      <w:pPr>
        <w:pStyle w:val="70"/>
        <w:rPr>
          <w:rFonts w:hint="eastAsia" w:ascii="仿宋" w:hAnsi="仿宋" w:eastAsia="仿宋" w:cs="仿宋"/>
          <w:b/>
          <w:bCs/>
          <w:color w:val="auto"/>
          <w:sz w:val="56"/>
          <w:szCs w:val="56"/>
          <w:highlight w:val="none"/>
          <w:lang w:eastAsia="zh-CN"/>
        </w:rPr>
      </w:pPr>
    </w:p>
    <w:p w14:paraId="2655D19B">
      <w:pPr>
        <w:pStyle w:val="70"/>
        <w:rPr>
          <w:rFonts w:hint="eastAsia" w:ascii="仿宋" w:hAnsi="仿宋" w:eastAsia="仿宋" w:cs="仿宋"/>
          <w:b/>
          <w:bCs/>
          <w:color w:val="auto"/>
          <w:sz w:val="56"/>
          <w:szCs w:val="56"/>
          <w:highlight w:val="none"/>
          <w:lang w:eastAsia="zh-CN"/>
        </w:rPr>
      </w:pPr>
    </w:p>
    <w:p w14:paraId="3FF316DA">
      <w:pPr>
        <w:pStyle w:val="70"/>
        <w:rPr>
          <w:rFonts w:hint="eastAsia" w:ascii="仿宋" w:hAnsi="仿宋" w:eastAsia="仿宋" w:cs="仿宋"/>
          <w:b/>
          <w:bCs/>
          <w:color w:val="auto"/>
          <w:sz w:val="56"/>
          <w:szCs w:val="56"/>
          <w:highlight w:val="none"/>
          <w:lang w:eastAsia="zh-CN"/>
        </w:rPr>
      </w:pPr>
    </w:p>
    <w:p w14:paraId="78B75610">
      <w:pPr>
        <w:pStyle w:val="70"/>
        <w:jc w:val="left"/>
        <w:rPr>
          <w:rFonts w:hint="default"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采购人（甲方）：榆林科创新城建设管理委员会</w:t>
      </w:r>
    </w:p>
    <w:p w14:paraId="21B07C31">
      <w:pPr>
        <w:pStyle w:val="70"/>
        <w:jc w:val="left"/>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中标人（乙方）</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 xml:space="preserve"> </w:t>
      </w:r>
    </w:p>
    <w:p w14:paraId="21700087">
      <w:pPr>
        <w:pStyle w:val="70"/>
        <w:jc w:val="both"/>
        <w:rPr>
          <w:rFonts w:hint="eastAsia" w:ascii="仿宋" w:hAnsi="仿宋" w:eastAsia="仿宋" w:cs="仿宋"/>
          <w:b/>
          <w:bCs/>
          <w:color w:val="auto"/>
          <w:sz w:val="32"/>
          <w:szCs w:val="32"/>
          <w:highlight w:val="none"/>
          <w:lang w:val="en-US" w:eastAsia="zh-CN"/>
        </w:rPr>
        <w:sectPr>
          <w:headerReference r:id="rId9" w:type="default"/>
          <w:pgSz w:w="11906" w:h="16838"/>
          <w:pgMar w:top="1020" w:right="1191" w:bottom="1020" w:left="1191" w:header="851" w:footer="992" w:gutter="0"/>
          <w:pgBorders w:offsetFrom="page">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b/>
          <w:bCs/>
          <w:color w:val="auto"/>
          <w:sz w:val="32"/>
          <w:szCs w:val="32"/>
          <w:highlight w:val="none"/>
          <w:lang w:val="en-US" w:eastAsia="zh-CN"/>
        </w:rPr>
        <w:t>签订时间</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lang w:val="en-US" w:eastAsia="zh-CN"/>
        </w:rPr>
        <w:t xml:space="preserve">    年    月     日</w:t>
      </w:r>
    </w:p>
    <w:p w14:paraId="6E32EC69">
      <w:pPr>
        <w:tabs>
          <w:tab w:val="left" w:pos="735"/>
        </w:tabs>
        <w:autoSpaceDE w:val="0"/>
        <w:autoSpaceDN w:val="0"/>
        <w:adjustRightInd w:val="0"/>
        <w:snapToGrid w:val="0"/>
        <w:spacing w:before="312" w:beforeLines="100" w:line="360" w:lineRule="auto"/>
        <w:ind w:firstLine="629"/>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甲方：</w:t>
      </w:r>
      <w:r>
        <w:rPr>
          <w:rFonts w:hint="eastAsia" w:ascii="仿宋" w:hAnsi="仿宋" w:eastAsia="仿宋" w:cs="仿宋"/>
          <w:bCs/>
          <w:color w:val="auto"/>
          <w:sz w:val="24"/>
          <w:highlight w:val="none"/>
          <w:lang w:val="zh-CN"/>
        </w:rPr>
        <w:t xml:space="preserve">（采购人）  </w:t>
      </w:r>
      <w:r>
        <w:rPr>
          <w:rFonts w:hint="eastAsia" w:ascii="仿宋" w:hAnsi="仿宋" w:eastAsia="仿宋" w:cs="仿宋"/>
          <w:bCs/>
          <w:color w:val="auto"/>
          <w:sz w:val="24"/>
          <w:highlight w:val="none"/>
          <w:lang w:val="en-US" w:eastAsia="zh-CN"/>
        </w:rPr>
        <w:t>榆林科创新城建设管理委员会</w:t>
      </w:r>
      <w:r>
        <w:rPr>
          <w:rFonts w:hint="eastAsia" w:ascii="仿宋" w:hAnsi="仿宋" w:eastAsia="仿宋" w:cs="仿宋"/>
          <w:bCs/>
          <w:color w:val="auto"/>
          <w:sz w:val="24"/>
          <w:highlight w:val="none"/>
          <w:lang w:val="zh-CN"/>
        </w:rPr>
        <w:t xml:space="preserve">   </w:t>
      </w:r>
    </w:p>
    <w:p w14:paraId="0ECC2C80">
      <w:pPr>
        <w:tabs>
          <w:tab w:val="left" w:pos="735"/>
        </w:tabs>
        <w:autoSpaceDE w:val="0"/>
        <w:autoSpaceDN w:val="0"/>
        <w:adjustRightInd w:val="0"/>
        <w:snapToGrid w:val="0"/>
        <w:spacing w:line="360" w:lineRule="auto"/>
        <w:ind w:firstLine="631"/>
        <w:rPr>
          <w:rFonts w:hint="default" w:ascii="仿宋" w:hAnsi="仿宋" w:eastAsia="仿宋" w:cs="仿宋"/>
          <w:b w:val="0"/>
          <w:bCs w:val="0"/>
          <w:color w:val="auto"/>
          <w:sz w:val="24"/>
          <w:highlight w:val="none"/>
          <w:lang w:val="en-US" w:eastAsia="zh-CN"/>
        </w:rPr>
      </w:pPr>
      <w:r>
        <w:rPr>
          <w:rFonts w:hint="eastAsia" w:ascii="仿宋" w:hAnsi="仿宋" w:eastAsia="仿宋" w:cs="仿宋"/>
          <w:b/>
          <w:bCs/>
          <w:color w:val="auto"/>
          <w:sz w:val="24"/>
          <w:highlight w:val="none"/>
          <w:lang w:val="en-US" w:eastAsia="zh-CN"/>
        </w:rPr>
        <w:t>地址：</w:t>
      </w:r>
      <w:r>
        <w:rPr>
          <w:rFonts w:hint="eastAsia" w:ascii="仿宋" w:hAnsi="仿宋" w:eastAsia="仿宋" w:cs="仿宋"/>
          <w:b w:val="0"/>
          <w:bCs w:val="0"/>
          <w:color w:val="auto"/>
          <w:sz w:val="24"/>
          <w:highlight w:val="none"/>
          <w:lang w:val="en-US" w:eastAsia="zh-CN"/>
        </w:rPr>
        <w:t>榆林市科创新城科创四路中段</w:t>
      </w:r>
    </w:p>
    <w:p w14:paraId="5624AD53">
      <w:pPr>
        <w:tabs>
          <w:tab w:val="left" w:pos="735"/>
        </w:tabs>
        <w:autoSpaceDE w:val="0"/>
        <w:autoSpaceDN w:val="0"/>
        <w:adjustRightInd w:val="0"/>
        <w:snapToGrid w:val="0"/>
        <w:spacing w:line="360" w:lineRule="auto"/>
        <w:ind w:firstLine="631"/>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联系人：</w:t>
      </w:r>
    </w:p>
    <w:p w14:paraId="7228F7F3">
      <w:pPr>
        <w:tabs>
          <w:tab w:val="left" w:pos="735"/>
        </w:tabs>
        <w:autoSpaceDE w:val="0"/>
        <w:autoSpaceDN w:val="0"/>
        <w:adjustRightInd w:val="0"/>
        <w:snapToGrid w:val="0"/>
        <w:spacing w:line="360" w:lineRule="auto"/>
        <w:ind w:firstLine="631"/>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电话：   </w:t>
      </w:r>
    </w:p>
    <w:p w14:paraId="66B150E0">
      <w:pPr>
        <w:tabs>
          <w:tab w:val="left" w:pos="735"/>
        </w:tabs>
        <w:autoSpaceDE w:val="0"/>
        <w:autoSpaceDN w:val="0"/>
        <w:adjustRightInd w:val="0"/>
        <w:snapToGrid w:val="0"/>
        <w:spacing w:line="360" w:lineRule="auto"/>
        <w:ind w:firstLine="631"/>
        <w:rPr>
          <w:rFonts w:hint="eastAsia" w:ascii="仿宋" w:hAnsi="仿宋" w:eastAsia="仿宋" w:cs="仿宋"/>
          <w:b/>
          <w:bCs/>
          <w:color w:val="auto"/>
          <w:sz w:val="24"/>
          <w:highlight w:val="none"/>
          <w:lang w:val="zh-CN"/>
        </w:rPr>
      </w:pPr>
    </w:p>
    <w:p w14:paraId="0A486E5C">
      <w:pPr>
        <w:tabs>
          <w:tab w:val="left" w:pos="735"/>
        </w:tabs>
        <w:autoSpaceDE w:val="0"/>
        <w:autoSpaceDN w:val="0"/>
        <w:adjustRightInd w:val="0"/>
        <w:snapToGrid w:val="0"/>
        <w:spacing w:line="360" w:lineRule="auto"/>
        <w:ind w:firstLine="631"/>
        <w:rPr>
          <w:rFonts w:hint="eastAsia" w:ascii="仿宋" w:hAnsi="仿宋" w:eastAsia="仿宋" w:cs="仿宋"/>
          <w:bCs/>
          <w:color w:val="auto"/>
          <w:sz w:val="24"/>
          <w:highlight w:val="none"/>
          <w:lang w:val="zh-CN"/>
        </w:rPr>
      </w:pPr>
      <w:r>
        <w:rPr>
          <w:rFonts w:hint="eastAsia" w:ascii="仿宋" w:hAnsi="仿宋" w:eastAsia="仿宋" w:cs="仿宋"/>
          <w:b/>
          <w:bCs/>
          <w:color w:val="auto"/>
          <w:sz w:val="24"/>
          <w:highlight w:val="none"/>
          <w:lang w:val="zh-CN"/>
        </w:rPr>
        <w:t>乙方：</w:t>
      </w:r>
      <w:r>
        <w:rPr>
          <w:rFonts w:hint="eastAsia" w:ascii="仿宋" w:hAnsi="仿宋" w:eastAsia="仿宋" w:cs="仿宋"/>
          <w:bCs/>
          <w:color w:val="auto"/>
          <w:sz w:val="24"/>
          <w:highlight w:val="none"/>
          <w:lang w:val="zh-CN"/>
        </w:rPr>
        <w:t>（中标人）</w:t>
      </w:r>
    </w:p>
    <w:p w14:paraId="2D2DE4BF">
      <w:pPr>
        <w:tabs>
          <w:tab w:val="left" w:pos="735"/>
        </w:tabs>
        <w:autoSpaceDE w:val="0"/>
        <w:autoSpaceDN w:val="0"/>
        <w:adjustRightInd w:val="0"/>
        <w:snapToGrid w:val="0"/>
        <w:spacing w:line="360" w:lineRule="auto"/>
        <w:ind w:firstLine="631"/>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地址：</w:t>
      </w:r>
    </w:p>
    <w:p w14:paraId="24296C4E">
      <w:pPr>
        <w:tabs>
          <w:tab w:val="left" w:pos="735"/>
        </w:tabs>
        <w:autoSpaceDE w:val="0"/>
        <w:autoSpaceDN w:val="0"/>
        <w:adjustRightInd w:val="0"/>
        <w:snapToGrid w:val="0"/>
        <w:spacing w:line="360" w:lineRule="auto"/>
        <w:ind w:firstLine="631"/>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联系人：</w:t>
      </w:r>
    </w:p>
    <w:p w14:paraId="6AB14BF2">
      <w:pPr>
        <w:tabs>
          <w:tab w:val="left" w:pos="735"/>
        </w:tabs>
        <w:autoSpaceDE w:val="0"/>
        <w:autoSpaceDN w:val="0"/>
        <w:adjustRightInd w:val="0"/>
        <w:snapToGrid w:val="0"/>
        <w:spacing w:line="360" w:lineRule="auto"/>
        <w:ind w:firstLine="631"/>
        <w:rPr>
          <w:rFonts w:hint="eastAsia" w:ascii="仿宋" w:hAnsi="仿宋" w:eastAsia="仿宋" w:cs="仿宋"/>
          <w:bCs/>
          <w:color w:val="auto"/>
          <w:sz w:val="24"/>
          <w:highlight w:val="none"/>
          <w:lang w:val="zh-CN"/>
        </w:rPr>
      </w:pPr>
      <w:r>
        <w:rPr>
          <w:rFonts w:hint="eastAsia" w:ascii="仿宋" w:hAnsi="仿宋" w:eastAsia="仿宋" w:cs="仿宋"/>
          <w:b/>
          <w:bCs/>
          <w:color w:val="auto"/>
          <w:sz w:val="24"/>
          <w:highlight w:val="none"/>
          <w:lang w:val="en-US" w:eastAsia="zh-CN"/>
        </w:rPr>
        <w:t xml:space="preserve">电话： </w:t>
      </w:r>
      <w:r>
        <w:rPr>
          <w:rFonts w:hint="eastAsia" w:ascii="仿宋" w:hAnsi="仿宋" w:eastAsia="仿宋" w:cs="仿宋"/>
          <w:bCs/>
          <w:color w:val="auto"/>
          <w:sz w:val="24"/>
          <w:highlight w:val="none"/>
          <w:lang w:val="zh-CN"/>
        </w:rPr>
        <w:t xml:space="preserve">  </w:t>
      </w:r>
    </w:p>
    <w:p w14:paraId="048C7416">
      <w:pPr>
        <w:adjustRightInd w:val="0"/>
        <w:snapToGrid w:val="0"/>
        <w:spacing w:line="360" w:lineRule="auto"/>
        <w:ind w:firstLine="480" w:firstLineChars="200"/>
        <w:rPr>
          <w:rFonts w:hint="eastAsia" w:ascii="仿宋" w:hAnsi="仿宋" w:eastAsia="仿宋" w:cs="仿宋"/>
          <w:color w:val="auto"/>
          <w:sz w:val="24"/>
          <w:highlight w:val="none"/>
        </w:rPr>
      </w:pPr>
      <w:bookmarkStart w:id="466" w:name="_Toc19515384"/>
    </w:p>
    <w:p w14:paraId="6D67966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根据《中华人民共和国政府采购法》《中华人民共和国民法典》等相关法律法规，甲乙双方经平等协商，就榆林科创新城建设管理委员会</w:t>
      </w:r>
      <w:r>
        <w:rPr>
          <w:rFonts w:hint="eastAsia" w:ascii="仿宋" w:hAnsi="仿宋" w:eastAsia="仿宋" w:cs="仿宋"/>
          <w:color w:val="auto"/>
          <w:sz w:val="24"/>
          <w:highlight w:val="none"/>
          <w:lang w:val="en-US" w:eastAsia="zh-CN"/>
        </w:rPr>
        <w:t>关于除雪及市政维修高空作业设备</w:t>
      </w:r>
      <w:r>
        <w:rPr>
          <w:rFonts w:hint="eastAsia" w:ascii="仿宋" w:hAnsi="仿宋" w:eastAsia="仿宋" w:cs="仿宋"/>
          <w:color w:val="auto"/>
          <w:sz w:val="24"/>
          <w:highlight w:val="none"/>
        </w:rPr>
        <w:t>采购项目达成一致，签订本合同。</w:t>
      </w:r>
    </w:p>
    <w:p w14:paraId="5B8004BF">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一、合同内容（标的、数量、质量等）:</w:t>
      </w:r>
      <w:bookmarkEnd w:id="466"/>
    </w:p>
    <w:p w14:paraId="5AB3B6E8">
      <w:pPr>
        <w:adjustRightInd w:val="0"/>
        <w:snapToGrid w:val="0"/>
        <w:spacing w:line="360" w:lineRule="auto"/>
        <w:ind w:firstLine="480" w:firstLineChars="200"/>
        <w:rPr>
          <w:rFonts w:hint="eastAsia" w:ascii="仿宋" w:hAnsi="仿宋" w:eastAsia="仿宋" w:cs="仿宋"/>
          <w:color w:val="auto"/>
          <w:sz w:val="24"/>
          <w:highlight w:val="none"/>
          <w:lang w:val="en-US" w:eastAsia="zh-CN"/>
        </w:rPr>
      </w:pPr>
      <w:bookmarkStart w:id="467" w:name="_Toc19515385"/>
      <w:r>
        <w:rPr>
          <w:rFonts w:hint="eastAsia" w:ascii="仿宋" w:hAnsi="仿宋" w:eastAsia="仿宋" w:cs="仿宋"/>
          <w:color w:val="auto"/>
          <w:sz w:val="24"/>
          <w:highlight w:val="none"/>
          <w:lang w:val="en-US" w:eastAsia="zh-CN"/>
        </w:rPr>
        <w:t>采购内容及金额</w:t>
      </w:r>
    </w:p>
    <w:tbl>
      <w:tblPr>
        <w:tblStyle w:val="51"/>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072"/>
        <w:gridCol w:w="1400"/>
        <w:gridCol w:w="1400"/>
        <w:gridCol w:w="1400"/>
        <w:gridCol w:w="1400"/>
      </w:tblGrid>
      <w:tr w14:paraId="5422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26" w:type="dxa"/>
            <w:vAlign w:val="center"/>
          </w:tcPr>
          <w:p w14:paraId="2B91A9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序号</w:t>
            </w:r>
          </w:p>
        </w:tc>
        <w:tc>
          <w:tcPr>
            <w:tcW w:w="2072" w:type="dxa"/>
            <w:vAlign w:val="center"/>
          </w:tcPr>
          <w:p w14:paraId="0E7B2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设备名称</w:t>
            </w:r>
          </w:p>
        </w:tc>
        <w:tc>
          <w:tcPr>
            <w:tcW w:w="1400" w:type="dxa"/>
            <w:vAlign w:val="center"/>
          </w:tcPr>
          <w:p w14:paraId="26E786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数量</w:t>
            </w:r>
          </w:p>
        </w:tc>
        <w:tc>
          <w:tcPr>
            <w:tcW w:w="1400" w:type="dxa"/>
            <w:vAlign w:val="center"/>
          </w:tcPr>
          <w:p w14:paraId="122C68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单位</w:t>
            </w:r>
          </w:p>
        </w:tc>
        <w:tc>
          <w:tcPr>
            <w:tcW w:w="1400" w:type="dxa"/>
            <w:vAlign w:val="center"/>
          </w:tcPr>
          <w:p w14:paraId="31E376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单价（元）</w:t>
            </w:r>
          </w:p>
        </w:tc>
        <w:tc>
          <w:tcPr>
            <w:tcW w:w="1400" w:type="dxa"/>
            <w:vAlign w:val="center"/>
          </w:tcPr>
          <w:p w14:paraId="4B2E47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总价（元）</w:t>
            </w:r>
          </w:p>
        </w:tc>
      </w:tr>
      <w:tr w14:paraId="60FC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26" w:type="dxa"/>
            <w:vAlign w:val="center"/>
          </w:tcPr>
          <w:p w14:paraId="4BE88E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1</w:t>
            </w:r>
          </w:p>
        </w:tc>
        <w:tc>
          <w:tcPr>
            <w:tcW w:w="2072" w:type="dxa"/>
            <w:vAlign w:val="center"/>
          </w:tcPr>
          <w:p w14:paraId="6F6D0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雪铲</w:t>
            </w:r>
          </w:p>
        </w:tc>
        <w:tc>
          <w:tcPr>
            <w:tcW w:w="1400" w:type="dxa"/>
            <w:vAlign w:val="center"/>
          </w:tcPr>
          <w:p w14:paraId="0858F6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6</w:t>
            </w:r>
          </w:p>
        </w:tc>
        <w:tc>
          <w:tcPr>
            <w:tcW w:w="1400" w:type="dxa"/>
            <w:vAlign w:val="center"/>
          </w:tcPr>
          <w:p w14:paraId="14AE7A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台</w:t>
            </w:r>
          </w:p>
        </w:tc>
        <w:tc>
          <w:tcPr>
            <w:tcW w:w="1400" w:type="dxa"/>
            <w:vAlign w:val="center"/>
          </w:tcPr>
          <w:p w14:paraId="0E9A8B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p>
        </w:tc>
        <w:tc>
          <w:tcPr>
            <w:tcW w:w="1400" w:type="dxa"/>
            <w:vAlign w:val="center"/>
          </w:tcPr>
          <w:p w14:paraId="2C9AB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p>
        </w:tc>
      </w:tr>
      <w:tr w14:paraId="250E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26" w:type="dxa"/>
            <w:vAlign w:val="center"/>
          </w:tcPr>
          <w:p w14:paraId="2F42C2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2</w:t>
            </w:r>
          </w:p>
        </w:tc>
        <w:tc>
          <w:tcPr>
            <w:tcW w:w="2072" w:type="dxa"/>
            <w:vAlign w:val="center"/>
          </w:tcPr>
          <w:p w14:paraId="5DC2C7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手推除雪车</w:t>
            </w:r>
          </w:p>
        </w:tc>
        <w:tc>
          <w:tcPr>
            <w:tcW w:w="1400" w:type="dxa"/>
            <w:vAlign w:val="center"/>
          </w:tcPr>
          <w:p w14:paraId="6E3FA2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4</w:t>
            </w:r>
          </w:p>
        </w:tc>
        <w:tc>
          <w:tcPr>
            <w:tcW w:w="1400" w:type="dxa"/>
            <w:vAlign w:val="center"/>
          </w:tcPr>
          <w:p w14:paraId="28723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台</w:t>
            </w:r>
          </w:p>
        </w:tc>
        <w:tc>
          <w:tcPr>
            <w:tcW w:w="1400" w:type="dxa"/>
            <w:vAlign w:val="center"/>
          </w:tcPr>
          <w:p w14:paraId="1E89E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p>
        </w:tc>
        <w:tc>
          <w:tcPr>
            <w:tcW w:w="1400" w:type="dxa"/>
            <w:vAlign w:val="center"/>
          </w:tcPr>
          <w:p w14:paraId="1B264D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p>
        </w:tc>
      </w:tr>
      <w:tr w14:paraId="66DE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26" w:type="dxa"/>
            <w:vAlign w:val="center"/>
          </w:tcPr>
          <w:p w14:paraId="143E73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3</w:t>
            </w:r>
          </w:p>
        </w:tc>
        <w:tc>
          <w:tcPr>
            <w:tcW w:w="2072" w:type="dxa"/>
            <w:vAlign w:val="center"/>
          </w:tcPr>
          <w:p w14:paraId="39B361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高空作业平台</w:t>
            </w:r>
          </w:p>
        </w:tc>
        <w:tc>
          <w:tcPr>
            <w:tcW w:w="1400" w:type="dxa"/>
            <w:vAlign w:val="center"/>
          </w:tcPr>
          <w:p w14:paraId="754894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1</w:t>
            </w:r>
          </w:p>
        </w:tc>
        <w:tc>
          <w:tcPr>
            <w:tcW w:w="1400" w:type="dxa"/>
            <w:vAlign w:val="center"/>
          </w:tcPr>
          <w:p w14:paraId="0A1A31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台</w:t>
            </w:r>
          </w:p>
        </w:tc>
        <w:tc>
          <w:tcPr>
            <w:tcW w:w="1400" w:type="dxa"/>
            <w:vAlign w:val="center"/>
          </w:tcPr>
          <w:p w14:paraId="360612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p>
        </w:tc>
        <w:tc>
          <w:tcPr>
            <w:tcW w:w="1400" w:type="dxa"/>
            <w:vAlign w:val="center"/>
          </w:tcPr>
          <w:p w14:paraId="3EDD24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vertAlign w:val="baseline"/>
                <w:lang w:val="en-US" w:eastAsia="zh-CN"/>
              </w:rPr>
            </w:pPr>
          </w:p>
        </w:tc>
      </w:tr>
      <w:tr w14:paraId="2712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398" w:type="dxa"/>
            <w:gridSpan w:val="6"/>
          </w:tcPr>
          <w:p w14:paraId="1E35FED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合计：</w:t>
            </w:r>
          </w:p>
        </w:tc>
      </w:tr>
    </w:tbl>
    <w:p w14:paraId="693131DA">
      <w:pPr>
        <w:adjustRightInd w:val="0"/>
        <w:snapToGrid w:val="0"/>
        <w:spacing w:line="360" w:lineRule="auto"/>
        <w:rPr>
          <w:rFonts w:hint="eastAsia" w:ascii="仿宋" w:hAnsi="仿宋" w:eastAsia="仿宋" w:cs="仿宋"/>
          <w:color w:val="auto"/>
          <w:sz w:val="24"/>
          <w:highlight w:val="none"/>
        </w:rPr>
      </w:pPr>
    </w:p>
    <w:p w14:paraId="6FA536E0">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二、合同价款</w:t>
      </w:r>
      <w:bookmarkEnd w:id="467"/>
    </w:p>
    <w:p w14:paraId="06BBC0F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1、合同总价</w:t>
      </w:r>
      <w:r>
        <w:rPr>
          <w:rFonts w:hint="eastAsia" w:ascii="仿宋" w:hAnsi="仿宋" w:eastAsia="仿宋" w:cs="仿宋"/>
          <w:color w:val="auto"/>
          <w:sz w:val="24"/>
          <w:highlight w:val="none"/>
          <w:lang w:eastAsia="zh-CN"/>
        </w:rPr>
        <w:t>为人民币</w:t>
      </w:r>
      <w:r>
        <w:rPr>
          <w:rFonts w:hint="eastAsia" w:ascii="仿宋" w:hAnsi="仿宋" w:eastAsia="仿宋" w:cs="仿宋"/>
          <w:color w:val="auto"/>
          <w:sz w:val="24"/>
          <w:highlight w:val="none"/>
          <w:u w:val="single"/>
          <w:lang w:val="en-US" w:eastAsia="zh-CN"/>
        </w:rPr>
        <w:t xml:space="preserve">           元整（¥：       元</w:t>
      </w:r>
      <w:r>
        <w:rPr>
          <w:rFonts w:hint="eastAsia" w:ascii="仿宋" w:hAnsi="仿宋" w:eastAsia="仿宋" w:cs="仿宋"/>
          <w:color w:val="auto"/>
          <w:sz w:val="24"/>
          <w:highlight w:val="none"/>
          <w:u w:val="none"/>
          <w:lang w:val="en-US" w:eastAsia="zh-CN"/>
        </w:rPr>
        <w:t>）。</w:t>
      </w:r>
    </w:p>
    <w:p w14:paraId="772F07B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2、合同总价包括：产品费、运输安装费、装卸费、调试费、培训费、技术人员差旅费、税金及其他完成本项目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如专家验收服务费等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的所有费用。</w:t>
      </w:r>
    </w:p>
    <w:p w14:paraId="72F1880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3、合同总价一次包死，不受市场价变化的影响。</w:t>
      </w:r>
    </w:p>
    <w:p w14:paraId="206AC7B6">
      <w:pPr>
        <w:adjustRightInd w:val="0"/>
        <w:snapToGrid w:val="0"/>
        <w:spacing w:line="360" w:lineRule="auto"/>
        <w:rPr>
          <w:rFonts w:hint="eastAsia" w:ascii="仿宋" w:hAnsi="仿宋" w:eastAsia="仿宋" w:cs="仿宋"/>
          <w:b/>
          <w:bCs/>
          <w:color w:val="auto"/>
          <w:sz w:val="24"/>
          <w:highlight w:val="none"/>
        </w:rPr>
      </w:pPr>
      <w:bookmarkStart w:id="468" w:name="_Toc19515386"/>
      <w:r>
        <w:rPr>
          <w:rFonts w:hint="eastAsia" w:ascii="仿宋" w:hAnsi="仿宋" w:eastAsia="仿宋" w:cs="仿宋"/>
          <w:b/>
          <w:bCs/>
          <w:color w:val="auto"/>
          <w:sz w:val="24"/>
          <w:highlight w:val="none"/>
        </w:rPr>
        <w:t>三、合同结算</w:t>
      </w:r>
      <w:bookmarkEnd w:id="468"/>
    </w:p>
    <w:p w14:paraId="6B1FCDB6">
      <w:pPr>
        <w:adjustRightInd w:val="0"/>
        <w:snapToGrid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付款比例：货到现场，安装调试、培训完毕经最终验收合格，并交付甲方使用后一个月内付至合同金额的100%（如乙方为中小企业，付款方式为合同签订后7个工作日之内支付合同总价的40%作为预付款，货到现场，安装调试、培训完毕经验收合格并交付使用后一个月内付至合同金额的100%）。</w:t>
      </w:r>
    </w:p>
    <w:p w14:paraId="4BDF09D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2、结算方式：银行转账。</w:t>
      </w:r>
    </w:p>
    <w:p w14:paraId="5CB0C2B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3、结算单位：由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负责结算</w:t>
      </w:r>
      <w:r>
        <w:rPr>
          <w:rFonts w:hint="eastAsia" w:ascii="仿宋" w:hAnsi="仿宋" w:eastAsia="仿宋" w:cs="仿宋"/>
          <w:color w:val="auto"/>
          <w:sz w:val="24"/>
          <w:highlight w:val="none"/>
          <w:lang w:eastAsia="zh-CN"/>
        </w:rPr>
        <w:t>。甲方付款前，</w:t>
      </w: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lang w:eastAsia="zh-CN"/>
        </w:rPr>
        <w:t>需</w:t>
      </w:r>
      <w:r>
        <w:rPr>
          <w:rFonts w:hint="eastAsia" w:ascii="仿宋" w:hAnsi="仿宋" w:eastAsia="仿宋" w:cs="仿宋"/>
          <w:color w:val="auto"/>
          <w:sz w:val="24"/>
          <w:highlight w:val="none"/>
        </w:rPr>
        <w:t>开具</w:t>
      </w:r>
      <w:r>
        <w:rPr>
          <w:rFonts w:hint="eastAsia" w:ascii="仿宋" w:hAnsi="仿宋" w:eastAsia="仿宋" w:cs="仿宋"/>
          <w:color w:val="auto"/>
          <w:sz w:val="24"/>
          <w:highlight w:val="none"/>
          <w:lang w:eastAsia="zh-CN"/>
        </w:rPr>
        <w:t>与</w:t>
      </w:r>
      <w:r>
        <w:rPr>
          <w:rFonts w:hint="eastAsia" w:ascii="仿宋" w:hAnsi="仿宋" w:eastAsia="仿宋" w:cs="仿宋"/>
          <w:color w:val="auto"/>
          <w:sz w:val="24"/>
          <w:highlight w:val="none"/>
        </w:rPr>
        <w:t>合同总价</w:t>
      </w:r>
      <w:r>
        <w:rPr>
          <w:rFonts w:hint="eastAsia" w:ascii="仿宋" w:hAnsi="仿宋" w:eastAsia="仿宋" w:cs="仿宋"/>
          <w:color w:val="auto"/>
          <w:sz w:val="24"/>
          <w:highlight w:val="none"/>
          <w:lang w:eastAsia="zh-CN"/>
        </w:rPr>
        <w:t>款等</w:t>
      </w:r>
      <w:r>
        <w:rPr>
          <w:rFonts w:hint="eastAsia" w:ascii="仿宋" w:hAnsi="仿宋" w:eastAsia="仿宋" w:cs="仿宋"/>
          <w:color w:val="auto"/>
          <w:sz w:val="24"/>
          <w:highlight w:val="none"/>
        </w:rPr>
        <w:t>额</w:t>
      </w:r>
      <w:r>
        <w:rPr>
          <w:rFonts w:hint="eastAsia" w:ascii="仿宋" w:hAnsi="仿宋" w:eastAsia="仿宋" w:cs="仿宋"/>
          <w:color w:val="auto"/>
          <w:sz w:val="24"/>
          <w:highlight w:val="none"/>
          <w:lang w:eastAsia="zh-CN"/>
        </w:rPr>
        <w:t>的合法、有效增值税普通</w:t>
      </w:r>
      <w:r>
        <w:rPr>
          <w:rFonts w:hint="eastAsia" w:ascii="仿宋" w:hAnsi="仿宋" w:eastAsia="仿宋" w:cs="仿宋"/>
          <w:color w:val="auto"/>
          <w:sz w:val="24"/>
          <w:highlight w:val="none"/>
        </w:rPr>
        <w:t>发票交</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w:t>
      </w:r>
    </w:p>
    <w:p w14:paraId="0BD05C1A">
      <w:pPr>
        <w:adjustRightInd w:val="0"/>
        <w:snapToGrid w:val="0"/>
        <w:spacing w:line="360" w:lineRule="auto"/>
        <w:rPr>
          <w:rFonts w:hint="eastAsia" w:ascii="仿宋" w:hAnsi="仿宋" w:eastAsia="仿宋" w:cs="仿宋"/>
          <w:b/>
          <w:bCs/>
          <w:color w:val="auto"/>
          <w:sz w:val="24"/>
          <w:highlight w:val="none"/>
        </w:rPr>
      </w:pPr>
      <w:bookmarkStart w:id="469" w:name="_Toc19515387"/>
      <w:r>
        <w:rPr>
          <w:rFonts w:hint="eastAsia" w:ascii="仿宋" w:hAnsi="仿宋" w:eastAsia="仿宋" w:cs="仿宋"/>
          <w:b/>
          <w:bCs/>
          <w:color w:val="auto"/>
          <w:sz w:val="24"/>
          <w:highlight w:val="none"/>
        </w:rPr>
        <w:t>四、履行期限、地点及方式:</w:t>
      </w:r>
      <w:bookmarkEnd w:id="469"/>
    </w:p>
    <w:p w14:paraId="3EF61D80">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rPr>
        <w:t>1、交货期：签订</w:t>
      </w:r>
      <w:r>
        <w:rPr>
          <w:rFonts w:hint="eastAsia" w:ascii="仿宋" w:hAnsi="仿宋" w:eastAsia="仿宋" w:cs="仿宋"/>
          <w:color w:val="auto"/>
          <w:sz w:val="24"/>
          <w:highlight w:val="none"/>
          <w:lang w:eastAsia="zh-CN"/>
        </w:rPr>
        <w:t>本</w:t>
      </w: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eastAsia="zh-CN"/>
        </w:rPr>
        <w:t>之日起</w:t>
      </w:r>
      <w:r>
        <w:rPr>
          <w:rFonts w:hint="eastAsia" w:ascii="仿宋" w:hAnsi="仿宋" w:eastAsia="仿宋" w:cs="仿宋"/>
          <w:color w:val="auto"/>
          <w:sz w:val="24"/>
          <w:highlight w:val="none"/>
        </w:rPr>
        <w:t>30日内完成</w:t>
      </w:r>
      <w:r>
        <w:rPr>
          <w:rFonts w:hint="eastAsia" w:ascii="仿宋" w:hAnsi="仿宋" w:eastAsia="仿宋" w:cs="仿宋"/>
          <w:color w:val="auto"/>
          <w:sz w:val="24"/>
          <w:highlight w:val="none"/>
          <w:lang w:eastAsia="zh-Hans"/>
        </w:rPr>
        <w:t>交</w:t>
      </w:r>
      <w:r>
        <w:rPr>
          <w:rFonts w:hint="eastAsia" w:ascii="仿宋" w:hAnsi="仿宋" w:eastAsia="仿宋" w:cs="仿宋"/>
          <w:color w:val="auto"/>
          <w:sz w:val="24"/>
          <w:highlight w:val="none"/>
        </w:rPr>
        <w:t>货，</w:t>
      </w:r>
      <w:r>
        <w:rPr>
          <w:rFonts w:hint="eastAsia" w:ascii="仿宋" w:hAnsi="仿宋" w:eastAsia="仿宋" w:cs="仿宋"/>
          <w:color w:val="auto"/>
          <w:sz w:val="24"/>
          <w:highlight w:val="none"/>
          <w:lang w:eastAsia="zh-CN"/>
        </w:rPr>
        <w:t>乙方负责</w:t>
      </w:r>
      <w:r>
        <w:rPr>
          <w:rFonts w:hint="eastAsia" w:ascii="仿宋" w:hAnsi="仿宋" w:eastAsia="仿宋" w:cs="仿宋"/>
          <w:color w:val="auto"/>
          <w:sz w:val="24"/>
          <w:highlight w:val="none"/>
        </w:rPr>
        <w:t>安装调试到位</w:t>
      </w:r>
      <w:r>
        <w:rPr>
          <w:rFonts w:hint="eastAsia" w:ascii="仿宋" w:hAnsi="仿宋" w:eastAsia="仿宋" w:cs="仿宋"/>
          <w:color w:val="auto"/>
          <w:sz w:val="24"/>
          <w:highlight w:val="none"/>
          <w:lang w:eastAsia="zh-CN"/>
        </w:rPr>
        <w:t>，并</w:t>
      </w:r>
      <w:r>
        <w:rPr>
          <w:rFonts w:hint="eastAsia" w:ascii="仿宋" w:hAnsi="仿宋" w:eastAsia="仿宋" w:cs="仿宋"/>
          <w:color w:val="auto"/>
          <w:sz w:val="24"/>
          <w:highlight w:val="none"/>
        </w:rPr>
        <w:t>达到使用要求</w:t>
      </w:r>
      <w:r>
        <w:rPr>
          <w:rFonts w:hint="eastAsia" w:ascii="仿宋" w:hAnsi="仿宋" w:eastAsia="仿宋" w:cs="仿宋"/>
          <w:color w:val="auto"/>
          <w:sz w:val="24"/>
          <w:highlight w:val="none"/>
          <w:lang w:eastAsia="zh-Hans"/>
        </w:rPr>
        <w:t>。</w:t>
      </w:r>
    </w:p>
    <w:p w14:paraId="1F1C3007">
      <w:pPr>
        <w:adjustRightInd w:val="0"/>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2、地点：甲方指定地点</w:t>
      </w:r>
      <w:r>
        <w:rPr>
          <w:rFonts w:hint="eastAsia" w:ascii="仿宋" w:hAnsi="仿宋" w:eastAsia="仿宋" w:cs="仿宋"/>
          <w:color w:val="auto"/>
          <w:sz w:val="24"/>
          <w:highlight w:val="none"/>
          <w:lang w:eastAsia="zh-CN"/>
        </w:rPr>
        <w:t>。</w:t>
      </w:r>
    </w:p>
    <w:p w14:paraId="2BDA2256">
      <w:pPr>
        <w:adjustRightInd w:val="0"/>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3、方式：</w:t>
      </w:r>
      <w:r>
        <w:rPr>
          <w:rFonts w:hint="eastAsia" w:ascii="仿宋" w:hAnsi="仿宋" w:eastAsia="仿宋" w:cs="仿宋"/>
          <w:color w:val="auto"/>
          <w:sz w:val="24"/>
          <w:highlight w:val="none"/>
          <w:lang w:eastAsia="zh-CN"/>
        </w:rPr>
        <w:t>货到现场、安装调试及培训完毕达到使用条件。</w:t>
      </w:r>
    </w:p>
    <w:p w14:paraId="7C7EB803">
      <w:pPr>
        <w:adjustRightInd w:val="0"/>
        <w:snapToGrid w:val="0"/>
        <w:spacing w:line="360" w:lineRule="auto"/>
        <w:rPr>
          <w:rFonts w:hint="eastAsia" w:ascii="仿宋" w:hAnsi="仿宋" w:eastAsia="仿宋" w:cs="仿宋"/>
          <w:b/>
          <w:bCs/>
          <w:color w:val="auto"/>
          <w:sz w:val="24"/>
          <w:highlight w:val="none"/>
        </w:rPr>
      </w:pPr>
      <w:bookmarkStart w:id="470" w:name="_Toc19515388"/>
      <w:r>
        <w:rPr>
          <w:rFonts w:hint="eastAsia" w:ascii="仿宋" w:hAnsi="仿宋" w:eastAsia="仿宋" w:cs="仿宋"/>
          <w:b/>
          <w:bCs/>
          <w:color w:val="auto"/>
          <w:sz w:val="24"/>
          <w:highlight w:val="none"/>
        </w:rPr>
        <w:t>五、运输</w:t>
      </w:r>
      <w:bookmarkEnd w:id="470"/>
    </w:p>
    <w:p w14:paraId="1214565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1、乙方负责所有货物的运输。确保货物安全、完整到达使用地点，运杂费用包含在</w:t>
      </w:r>
      <w:r>
        <w:rPr>
          <w:rFonts w:hint="eastAsia" w:ascii="仿宋" w:hAnsi="仿宋" w:eastAsia="仿宋" w:cs="仿宋"/>
          <w:color w:val="auto"/>
          <w:sz w:val="24"/>
          <w:highlight w:val="none"/>
          <w:lang w:eastAsia="zh-CN"/>
        </w:rPr>
        <w:t>本合同</w:t>
      </w:r>
      <w:r>
        <w:rPr>
          <w:rFonts w:hint="eastAsia" w:ascii="仿宋" w:hAnsi="仿宋" w:eastAsia="仿宋" w:cs="仿宋"/>
          <w:color w:val="auto"/>
          <w:sz w:val="24"/>
          <w:highlight w:val="none"/>
        </w:rPr>
        <w:t>总价内，包括货物从供货地点到使用地点的运输费、保险费、搬运费等。</w:t>
      </w:r>
    </w:p>
    <w:p w14:paraId="2F4646F4">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rPr>
        <w:t>2、所有货物在运输、搬运、安装的过程中，造成甲方损失的，由乙方为甲方修复或更新</w:t>
      </w:r>
      <w:r>
        <w:rPr>
          <w:rFonts w:hint="eastAsia" w:ascii="仿宋" w:hAnsi="仿宋" w:eastAsia="仿宋" w:cs="仿宋"/>
          <w:color w:val="auto"/>
          <w:sz w:val="24"/>
          <w:highlight w:val="none"/>
          <w:lang w:eastAsia="zh-Hans"/>
        </w:rPr>
        <w:t>并赔偿损失。</w:t>
      </w:r>
    </w:p>
    <w:p w14:paraId="03B618C9">
      <w:pPr>
        <w:adjustRightInd w:val="0"/>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3、在乙方所供货物交付甲方验收合格之日前，由乙方货物产生的所有安全责任由乙方负责，与甲方无关</w:t>
      </w:r>
      <w:r>
        <w:rPr>
          <w:rFonts w:hint="eastAsia" w:ascii="仿宋" w:hAnsi="仿宋" w:eastAsia="仿宋" w:cs="仿宋"/>
          <w:color w:val="auto"/>
          <w:sz w:val="24"/>
          <w:highlight w:val="none"/>
          <w:lang w:eastAsia="zh-CN"/>
        </w:rPr>
        <w:t>。</w:t>
      </w:r>
    </w:p>
    <w:p w14:paraId="74D3E9A4">
      <w:pPr>
        <w:adjustRightInd w:val="0"/>
        <w:snapToGrid w:val="0"/>
        <w:spacing w:line="360" w:lineRule="auto"/>
        <w:rPr>
          <w:rFonts w:hint="eastAsia" w:ascii="仿宋" w:hAnsi="仿宋" w:eastAsia="仿宋" w:cs="仿宋"/>
          <w:b/>
          <w:bCs/>
          <w:color w:val="auto"/>
          <w:sz w:val="24"/>
          <w:highlight w:val="none"/>
        </w:rPr>
      </w:pPr>
      <w:bookmarkStart w:id="471" w:name="_Toc19515389"/>
      <w:r>
        <w:rPr>
          <w:rFonts w:hint="eastAsia" w:ascii="仿宋" w:hAnsi="仿宋" w:eastAsia="仿宋" w:cs="仿宋"/>
          <w:b/>
          <w:bCs/>
          <w:color w:val="auto"/>
          <w:sz w:val="24"/>
          <w:highlight w:val="none"/>
        </w:rPr>
        <w:t>六、质量保证</w:t>
      </w:r>
      <w:bookmarkEnd w:id="471"/>
    </w:p>
    <w:p w14:paraId="3BFFD78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1、乙方提供货物必须是原品牌制造厂制造的最新工艺、生产的最新产品。</w:t>
      </w:r>
    </w:p>
    <w:p w14:paraId="70049B9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2、所供货物必须是经过办理正常手续的全新产品。</w:t>
      </w:r>
    </w:p>
    <w:p w14:paraId="60EC897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3、所供货物是经过国家法定检验、注册、准许市场销售的合法</w:t>
      </w:r>
      <w:r>
        <w:rPr>
          <w:rFonts w:hint="eastAsia" w:ascii="仿宋" w:hAnsi="仿宋" w:eastAsia="仿宋" w:cs="仿宋"/>
          <w:color w:val="auto"/>
          <w:sz w:val="24"/>
          <w:highlight w:val="none"/>
          <w:lang w:eastAsia="zh-Hans"/>
        </w:rPr>
        <w:t>合格</w:t>
      </w:r>
      <w:r>
        <w:rPr>
          <w:rFonts w:hint="eastAsia" w:ascii="仿宋" w:hAnsi="仿宋" w:eastAsia="仿宋" w:cs="仿宋"/>
          <w:color w:val="auto"/>
          <w:sz w:val="24"/>
          <w:highlight w:val="none"/>
        </w:rPr>
        <w:t>产品。</w:t>
      </w:r>
    </w:p>
    <w:p w14:paraId="3F8FC66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4、货物性能稳定、具有较好的使用效果，质量保证措施完善，符合国家相关标准。</w:t>
      </w:r>
    </w:p>
    <w:p w14:paraId="426A6001">
      <w:pPr>
        <w:adjustRightInd w:val="0"/>
        <w:snapToGrid w:val="0"/>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货物的质保按照生产厂家相关质保承诺执行。</w:t>
      </w:r>
    </w:p>
    <w:p w14:paraId="7A44C82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6、包装要求</w:t>
      </w:r>
    </w:p>
    <w:p w14:paraId="670C4F6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6-1、除合同另有规定外，乙方提供的全部货物，均应按标准保护措施进行包装，并确保货物安全无损运抵甲方指定地点。</w:t>
      </w:r>
    </w:p>
    <w:p w14:paraId="0C80169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6-2、每一个包装箱内应附一份详细装箱单和质量合格证。</w:t>
      </w:r>
    </w:p>
    <w:p w14:paraId="01A429CA">
      <w:pPr>
        <w:adjustRightInd w:val="0"/>
        <w:snapToGrid w:val="0"/>
        <w:spacing w:line="360" w:lineRule="auto"/>
        <w:rPr>
          <w:rFonts w:hint="eastAsia" w:ascii="仿宋" w:hAnsi="仿宋" w:eastAsia="仿宋" w:cs="仿宋"/>
          <w:b/>
          <w:bCs/>
          <w:color w:val="auto"/>
          <w:sz w:val="24"/>
          <w:highlight w:val="none"/>
        </w:rPr>
      </w:pPr>
      <w:bookmarkStart w:id="472" w:name="_Toc19515390"/>
      <w:r>
        <w:rPr>
          <w:rFonts w:hint="eastAsia" w:ascii="仿宋" w:hAnsi="仿宋" w:eastAsia="仿宋" w:cs="仿宋"/>
          <w:b/>
          <w:bCs/>
          <w:color w:val="auto"/>
          <w:sz w:val="24"/>
          <w:highlight w:val="none"/>
        </w:rPr>
        <w:t>七、技术服务</w:t>
      </w:r>
      <w:bookmarkEnd w:id="472"/>
    </w:p>
    <w:p w14:paraId="29555B8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1、对技术服务的要求：</w:t>
      </w:r>
    </w:p>
    <w:p w14:paraId="40B80E8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2、技术资料：</w:t>
      </w:r>
    </w:p>
    <w:p w14:paraId="4BB1AD5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2-1、产品合格证及检验报告。</w:t>
      </w:r>
    </w:p>
    <w:p w14:paraId="234A5DF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2-2、产品使用说明书（中文）。</w:t>
      </w:r>
    </w:p>
    <w:p w14:paraId="0353CE7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2-3、中国商品检验局出具的商检合格证明。</w:t>
      </w:r>
    </w:p>
    <w:p w14:paraId="59571DB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2-4、其它资料。</w:t>
      </w:r>
    </w:p>
    <w:p w14:paraId="2DC08C9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3、技术培训：</w:t>
      </w:r>
    </w:p>
    <w:p w14:paraId="3BFF028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3-1、培训内容：产品使用、简单维修、保养及维护。</w:t>
      </w:r>
    </w:p>
    <w:p w14:paraId="299C072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3-2、培训地点：陕西省榆林市科创新城。</w:t>
      </w:r>
    </w:p>
    <w:p w14:paraId="19E02D9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3-3、培训时间：验收合格后，具体时间由甲方通知。</w:t>
      </w:r>
    </w:p>
    <w:p w14:paraId="4B338C1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3-4、培训人数：由甲方确定。</w:t>
      </w:r>
    </w:p>
    <w:p w14:paraId="3679B21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3-5、培训费用：厂家所派培训人员及技术人员的食宿费、资料费、培训场地费、耗材（包括水电费等）费等已包含在合同总价中，甲方不再另行支付。</w:t>
      </w:r>
    </w:p>
    <w:p w14:paraId="69BC0FC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4、售后服务</w:t>
      </w:r>
    </w:p>
    <w:p w14:paraId="4003457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color w:val="auto"/>
          <w:sz w:val="24"/>
          <w:highlight w:val="none"/>
          <w:lang w:val="en-US" w:eastAsia="zh-CN"/>
        </w:rPr>
        <w:t>质保期内，</w:t>
      </w:r>
      <w:r>
        <w:rPr>
          <w:rFonts w:hint="eastAsia" w:ascii="仿宋" w:hAnsi="仿宋" w:eastAsia="仿宋" w:cs="仿宋"/>
          <w:color w:val="auto"/>
          <w:sz w:val="24"/>
          <w:highlight w:val="none"/>
        </w:rPr>
        <w:t>乙方在接到甲方保修电话故障通知后在</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rPr>
        <w:t>小时内派出合格的维修人员到达现场进行维修服务，承担相应费用，若需将产品送回生产厂，乙方应提供备用机、承担维修产品</w:t>
      </w:r>
      <w:r>
        <w:rPr>
          <w:rFonts w:hint="eastAsia" w:ascii="仿宋" w:hAnsi="仿宋" w:eastAsia="仿宋" w:cs="仿宋"/>
          <w:color w:val="auto"/>
          <w:sz w:val="24"/>
          <w:highlight w:val="none"/>
          <w:lang w:val="en-US" w:eastAsia="zh-CN"/>
        </w:rPr>
        <w:t>产生的</w:t>
      </w:r>
      <w:r>
        <w:rPr>
          <w:rFonts w:hint="eastAsia" w:ascii="仿宋" w:hAnsi="仿宋" w:eastAsia="仿宋" w:cs="仿宋"/>
          <w:color w:val="auto"/>
          <w:sz w:val="24"/>
          <w:highlight w:val="none"/>
        </w:rPr>
        <w:t>所</w:t>
      </w:r>
      <w:r>
        <w:rPr>
          <w:rFonts w:hint="eastAsia" w:ascii="仿宋" w:hAnsi="仿宋" w:eastAsia="仿宋" w:cs="仿宋"/>
          <w:color w:val="auto"/>
          <w:sz w:val="24"/>
          <w:highlight w:val="none"/>
          <w:lang w:val="en-US" w:eastAsia="zh-CN"/>
        </w:rPr>
        <w:t>有</w:t>
      </w:r>
      <w:r>
        <w:rPr>
          <w:rFonts w:hint="eastAsia" w:ascii="仿宋" w:hAnsi="仿宋" w:eastAsia="仿宋" w:cs="仿宋"/>
          <w:color w:val="auto"/>
          <w:sz w:val="24"/>
          <w:highlight w:val="none"/>
        </w:rPr>
        <w:t>费用。</w:t>
      </w:r>
    </w:p>
    <w:p w14:paraId="29BD7EB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4-2、如果乙方在收到通知后两天内没有弥补缺陷，甲方可采取必要的补救措施，但其风险和费用将由乙方承担，甲方根据合同规定对乙方行使的其它权力不受影响。</w:t>
      </w:r>
    </w:p>
    <w:p w14:paraId="374A758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5、伴随服务</w:t>
      </w:r>
    </w:p>
    <w:p w14:paraId="73DF89C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5-1、乙方应随同每套货物提供相应的中文的技术文件。</w:t>
      </w:r>
    </w:p>
    <w:p w14:paraId="7106D670">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5-1-1、完整的操作使用手册和维护、修理技术文件，图纸、保修卡等。</w:t>
      </w:r>
    </w:p>
    <w:p w14:paraId="01470B4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5-1-2、制造厂的检验、测试报告、检验合格证书，计量合格等级证书，质量保证书等文件须随产品装箱提供。</w:t>
      </w:r>
    </w:p>
    <w:p w14:paraId="69A5AB2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5-1-3、必须的其它技术资料。</w:t>
      </w:r>
    </w:p>
    <w:p w14:paraId="7BC8B80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5-2、伴随服务的费用已含在</w:t>
      </w:r>
      <w:r>
        <w:rPr>
          <w:rFonts w:hint="eastAsia" w:ascii="仿宋" w:hAnsi="仿宋" w:eastAsia="仿宋" w:cs="仿宋"/>
          <w:color w:val="auto"/>
          <w:sz w:val="24"/>
          <w:highlight w:val="none"/>
          <w:lang w:eastAsia="zh-CN"/>
        </w:rPr>
        <w:t>本</w:t>
      </w: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eastAsia="zh-CN"/>
        </w:rPr>
        <w:t>总</w:t>
      </w:r>
      <w:r>
        <w:rPr>
          <w:rFonts w:hint="eastAsia" w:ascii="仿宋" w:hAnsi="仿宋" w:eastAsia="仿宋" w:cs="仿宋"/>
          <w:color w:val="auto"/>
          <w:sz w:val="24"/>
          <w:highlight w:val="none"/>
        </w:rPr>
        <w:t>价中，甲方不再另行支付。</w:t>
      </w:r>
    </w:p>
    <w:p w14:paraId="0E4E84F1">
      <w:pPr>
        <w:adjustRightInd w:val="0"/>
        <w:snapToGrid w:val="0"/>
        <w:spacing w:line="360" w:lineRule="auto"/>
        <w:rPr>
          <w:rFonts w:hint="eastAsia" w:ascii="仿宋" w:hAnsi="仿宋" w:eastAsia="仿宋" w:cs="仿宋"/>
          <w:b/>
          <w:bCs/>
          <w:color w:val="auto"/>
          <w:sz w:val="24"/>
          <w:highlight w:val="none"/>
        </w:rPr>
      </w:pPr>
      <w:bookmarkStart w:id="473" w:name="_Toc19515391"/>
      <w:r>
        <w:rPr>
          <w:rFonts w:hint="eastAsia" w:ascii="仿宋" w:hAnsi="仿宋" w:eastAsia="仿宋" w:cs="仿宋"/>
          <w:b/>
          <w:bCs/>
          <w:color w:val="auto"/>
          <w:sz w:val="24"/>
          <w:highlight w:val="none"/>
        </w:rPr>
        <w:t>八、验收</w:t>
      </w:r>
      <w:bookmarkEnd w:id="473"/>
    </w:p>
    <w:p w14:paraId="483BDAE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1、到货验收：货物到货后，由甲方与乙方共同进行验收，验收内容包括，外包装的完好性，货物品牌、规格、数量及产地与合同要求的一致性。</w:t>
      </w:r>
    </w:p>
    <w:p w14:paraId="4AF2740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2、货物运行验收：乙方安装调试合格后，向甲方提出验收申请，甲方接到乙方验收申请后组织验收（必要时可聘请相应专家或委托相应部门验收），验收合格后，出具使用验收合格证明。</w:t>
      </w:r>
    </w:p>
    <w:p w14:paraId="30775AB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3、最终验收：最终验收结果作为付款依据，乙方填写验收单，并向甲方提交实施过程中的所有资料，以便甲方日后管理和维护。</w:t>
      </w:r>
    </w:p>
    <w:p w14:paraId="45F47A4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4、质保期满后：由乙方出具质保期运行质量报告</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若存在</w:t>
      </w:r>
      <w:r>
        <w:rPr>
          <w:rFonts w:hint="eastAsia" w:ascii="仿宋" w:hAnsi="仿宋" w:eastAsia="仿宋" w:cs="仿宋"/>
          <w:color w:val="auto"/>
          <w:sz w:val="24"/>
          <w:highlight w:val="none"/>
          <w:lang w:eastAsia="zh-CN"/>
        </w:rPr>
        <w:t>产品</w:t>
      </w:r>
      <w:r>
        <w:rPr>
          <w:rFonts w:hint="eastAsia" w:ascii="仿宋" w:hAnsi="仿宋" w:eastAsia="仿宋" w:cs="仿宋"/>
          <w:color w:val="auto"/>
          <w:sz w:val="24"/>
          <w:highlight w:val="none"/>
        </w:rPr>
        <w:t>质量</w:t>
      </w:r>
      <w:r>
        <w:rPr>
          <w:rFonts w:hint="eastAsia" w:ascii="仿宋" w:hAnsi="仿宋" w:eastAsia="仿宋" w:cs="仿宋"/>
          <w:color w:val="auto"/>
          <w:sz w:val="24"/>
          <w:highlight w:val="none"/>
          <w:lang w:eastAsia="zh-CN"/>
        </w:rPr>
        <w:t>责任</w:t>
      </w:r>
      <w:r>
        <w:rPr>
          <w:rFonts w:hint="eastAsia" w:ascii="仿宋" w:hAnsi="仿宋" w:eastAsia="仿宋" w:cs="仿宋"/>
          <w:color w:val="auto"/>
          <w:sz w:val="24"/>
          <w:highlight w:val="none"/>
        </w:rPr>
        <w:t>问题</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乙方仍然应当负责进行维修、更换</w:t>
      </w:r>
      <w:r>
        <w:rPr>
          <w:rFonts w:hint="eastAsia" w:ascii="仿宋" w:hAnsi="仿宋" w:eastAsia="仿宋" w:cs="仿宋"/>
          <w:color w:val="auto"/>
          <w:sz w:val="24"/>
          <w:highlight w:val="none"/>
        </w:rPr>
        <w:t>。</w:t>
      </w:r>
    </w:p>
    <w:p w14:paraId="6C2E584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5、验收依据：</w:t>
      </w:r>
    </w:p>
    <w:p w14:paraId="67A03B4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5-1、合同文本、合同附件、招标文件、投标文件。</w:t>
      </w:r>
    </w:p>
    <w:p w14:paraId="04D28F2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5-2、国内相应的标准、规范。</w:t>
      </w:r>
    </w:p>
    <w:p w14:paraId="526D1F89">
      <w:pPr>
        <w:adjustRightInd w:val="0"/>
        <w:snapToGrid w:val="0"/>
        <w:spacing w:line="360" w:lineRule="auto"/>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rPr>
        <w:t>九、</w:t>
      </w:r>
      <w:r>
        <w:rPr>
          <w:rFonts w:hint="eastAsia" w:ascii="仿宋" w:hAnsi="仿宋" w:eastAsia="仿宋" w:cs="仿宋"/>
          <w:color w:val="auto"/>
          <w:sz w:val="24"/>
          <w:highlight w:val="none"/>
          <w:lang w:eastAsia="zh-Hans"/>
        </w:rPr>
        <w:t>乙方的责任</w:t>
      </w:r>
    </w:p>
    <w:p w14:paraId="013CFE5B">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9-1乙方负责将</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lang w:eastAsia="zh-Hans"/>
        </w:rPr>
        <w:t>运至甲方指定地点。</w:t>
      </w:r>
    </w:p>
    <w:p w14:paraId="7A9282D5">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9-2乙方应负责货物具有防锈蚀、防震并符合运输方式的包装；由于包装不良使商品发生损坏或性能不良等结果，乙方应负责由此产生的一切费用和</w:t>
      </w:r>
      <w:r>
        <w:rPr>
          <w:rFonts w:hint="eastAsia" w:ascii="仿宋" w:hAnsi="仿宋" w:eastAsia="仿宋" w:cs="仿宋"/>
          <w:color w:val="auto"/>
          <w:sz w:val="24"/>
          <w:highlight w:val="none"/>
          <w:lang w:eastAsia="zh-CN"/>
        </w:rPr>
        <w:t>损失</w:t>
      </w:r>
      <w:r>
        <w:rPr>
          <w:rFonts w:hint="eastAsia" w:ascii="仿宋" w:hAnsi="仿宋" w:eastAsia="仿宋" w:cs="仿宋"/>
          <w:color w:val="auto"/>
          <w:sz w:val="24"/>
          <w:highlight w:val="none"/>
          <w:lang w:eastAsia="zh-Hans"/>
        </w:rPr>
        <w:t>。</w:t>
      </w:r>
    </w:p>
    <w:p w14:paraId="4DCEADBA">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9-3乙方应保证，甲方在使用该货物或货物的任何一部分时，免受第三方提出的侵犯其专利权、商标权、著作权或其它知识产权的起诉，若涉及费用由乙方负担。如造成甲方任何损失，概由乙方予以赔偿。</w:t>
      </w:r>
    </w:p>
    <w:p w14:paraId="0A9D25A8">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9-4.乙方应保证合同项下所供货物是全新的、未使用过的，是最新或目前的型号，除非合同另有规定，货物应含有设计和材料的全部最新改进。</w:t>
      </w:r>
    </w:p>
    <w:p w14:paraId="621C3E03">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-5.乙方进一步保证，合同项下提供的全部货物没有设计、材料或工艺上的缺陷（由于按甲方的要求设计或按甲方的规格提供的材料所产生的缺陷除外），或者没有因乙方的行为或疏忽而产生的缺陷，这些缺陷是所供货物在最终目的地国家现行条件下正常使用可能产生的。</w:t>
      </w:r>
    </w:p>
    <w:p w14:paraId="759FB6EE">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9-6乙方保证提供的产品全新、完好，具备随附的产品说明材料中标明的各项性能指标和厂家提供的技术参数，所用材料及产品外观均无缺陷，符合甲方生产要求，乙方对产品的偏差负全部责任。</w:t>
      </w:r>
    </w:p>
    <w:p w14:paraId="62FBEF3F">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9-7乙方的赔偿责任：</w:t>
      </w:r>
    </w:p>
    <w:p w14:paraId="3D2AD60B">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 xml:space="preserve">9-7-1.在质保期内： </w:t>
      </w:r>
    </w:p>
    <w:p w14:paraId="18E0E0B2">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（1）乙方负责免费维修或更换部件；</w:t>
      </w:r>
    </w:p>
    <w:p w14:paraId="6201836D">
      <w:pPr>
        <w:adjustRightInd w:val="0"/>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Hans"/>
        </w:rPr>
        <w:t>（2）如不能更换部件或处理，甲方有权选择退货或更换产品</w:t>
      </w:r>
      <w:r>
        <w:rPr>
          <w:rFonts w:hint="eastAsia" w:ascii="仿宋" w:hAnsi="仿宋" w:eastAsia="仿宋" w:cs="仿宋"/>
          <w:color w:val="auto"/>
          <w:sz w:val="24"/>
          <w:highlight w:val="none"/>
          <w:lang w:eastAsia="zh-CN"/>
        </w:rPr>
        <w:t>。</w:t>
      </w:r>
    </w:p>
    <w:p w14:paraId="5BF0CE96">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eastAsia="zh-Hans"/>
        </w:rPr>
        <w:t>9-7-2质保期外，</w:t>
      </w:r>
      <w:r>
        <w:rPr>
          <w:rFonts w:hint="eastAsia" w:ascii="仿宋" w:hAnsi="仿宋" w:eastAsia="仿宋" w:cs="仿宋"/>
          <w:color w:val="auto"/>
          <w:sz w:val="24"/>
          <w:highlight w:val="none"/>
          <w:lang w:eastAsia="zh-CN"/>
        </w:rPr>
        <w:t>非产品质量责任的，</w:t>
      </w:r>
      <w:r>
        <w:rPr>
          <w:rFonts w:hint="eastAsia" w:ascii="仿宋" w:hAnsi="仿宋" w:eastAsia="仿宋" w:cs="仿宋"/>
          <w:color w:val="auto"/>
          <w:sz w:val="24"/>
          <w:highlight w:val="none"/>
          <w:lang w:eastAsia="zh-Hans"/>
        </w:rPr>
        <w:t>乙方负责对故障部件进行成本性维修。</w:t>
      </w:r>
    </w:p>
    <w:p w14:paraId="3E9224FA">
      <w:pPr>
        <w:adjustRightInd w:val="0"/>
        <w:snapToGrid w:val="0"/>
        <w:spacing w:line="360" w:lineRule="auto"/>
        <w:rPr>
          <w:rFonts w:hint="eastAsia" w:ascii="仿宋" w:hAnsi="仿宋" w:eastAsia="仿宋" w:cs="仿宋"/>
          <w:b/>
          <w:bCs/>
          <w:color w:val="auto"/>
          <w:sz w:val="24"/>
          <w:highlight w:val="none"/>
        </w:rPr>
      </w:pPr>
      <w:bookmarkStart w:id="474" w:name="_Toc19515392"/>
      <w:r>
        <w:rPr>
          <w:rFonts w:hint="eastAsia" w:ascii="仿宋" w:hAnsi="仿宋" w:eastAsia="仿宋" w:cs="仿宋"/>
          <w:b/>
          <w:bCs/>
          <w:color w:val="auto"/>
          <w:sz w:val="24"/>
          <w:highlight w:val="none"/>
        </w:rPr>
        <w:t>十、违约责任</w:t>
      </w:r>
      <w:bookmarkEnd w:id="474"/>
    </w:p>
    <w:p w14:paraId="53A27FC5">
      <w:pPr>
        <w:adjustRightInd w:val="0"/>
        <w:snapToGrid w:val="0"/>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1、因甲方原因引起延期交货，服务期及交货期按合同签订时间顺延。</w:t>
      </w:r>
    </w:p>
    <w:p w14:paraId="5313BA89">
      <w:pPr>
        <w:adjustRightInd w:val="0"/>
        <w:snapToGrid w:val="0"/>
        <w:spacing w:line="360" w:lineRule="auto"/>
        <w:ind w:firstLine="480" w:firstLineChars="200"/>
        <w:rPr>
          <w:rFonts w:hint="eastAsia" w:ascii="仿宋" w:hAnsi="仿宋" w:eastAsia="仿宋" w:cs="仿宋"/>
          <w:color w:val="auto"/>
          <w:sz w:val="24"/>
          <w:highlight w:val="none"/>
          <w:lang w:eastAsia="zh-Hans"/>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、乙方未按合同约定履行</w:t>
      </w:r>
      <w:r>
        <w:rPr>
          <w:rFonts w:hint="eastAsia" w:ascii="仿宋" w:hAnsi="仿宋" w:eastAsia="仿宋" w:cs="仿宋"/>
          <w:color w:val="auto"/>
          <w:sz w:val="24"/>
          <w:highlight w:val="none"/>
          <w:lang w:eastAsia="zh-CN"/>
        </w:rPr>
        <w:t>供货</w:t>
      </w:r>
      <w:r>
        <w:rPr>
          <w:rFonts w:hint="eastAsia" w:ascii="仿宋" w:hAnsi="仿宋" w:eastAsia="仿宋" w:cs="仿宋"/>
          <w:color w:val="auto"/>
          <w:sz w:val="24"/>
          <w:highlight w:val="none"/>
        </w:rPr>
        <w:t>义务</w:t>
      </w:r>
      <w:r>
        <w:rPr>
          <w:rFonts w:hint="eastAsia" w:ascii="仿宋" w:hAnsi="仿宋" w:eastAsia="仿宋" w:cs="仿宋"/>
          <w:color w:val="auto"/>
          <w:sz w:val="24"/>
          <w:highlight w:val="none"/>
          <w:lang w:eastAsia="zh-CN"/>
        </w:rPr>
        <w:t>或者货物存在产品质量责任的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甲方有权解除或者终止合同，乙方除应返还已收取的全部费用和赔偿给甲方造成的全部损失外，还应向甲方支付本</w:t>
      </w: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eastAsia="zh-CN"/>
        </w:rPr>
        <w:t>总</w:t>
      </w:r>
      <w:r>
        <w:rPr>
          <w:rFonts w:hint="eastAsia" w:ascii="仿宋" w:hAnsi="仿宋" w:eastAsia="仿宋" w:cs="仿宋"/>
          <w:color w:val="auto"/>
          <w:sz w:val="24"/>
          <w:highlight w:val="none"/>
        </w:rPr>
        <w:t>价款</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0%的违约</w:t>
      </w:r>
      <w:r>
        <w:rPr>
          <w:rFonts w:hint="eastAsia" w:ascii="仿宋" w:hAnsi="仿宋" w:eastAsia="仿宋" w:cs="仿宋"/>
          <w:color w:val="auto"/>
          <w:sz w:val="24"/>
          <w:highlight w:val="none"/>
          <w:lang w:eastAsia="zh-CN"/>
        </w:rPr>
        <w:t>金</w:t>
      </w:r>
      <w:r>
        <w:rPr>
          <w:rFonts w:hint="eastAsia" w:ascii="仿宋" w:hAnsi="仿宋" w:eastAsia="仿宋" w:cs="仿宋"/>
          <w:color w:val="auto"/>
          <w:sz w:val="24"/>
          <w:highlight w:val="none"/>
          <w:lang w:eastAsia="zh-Hans"/>
        </w:rPr>
        <w:t>。</w:t>
      </w:r>
    </w:p>
    <w:p w14:paraId="19BD0C83">
      <w:pPr>
        <w:adjustRightInd w:val="0"/>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lang w:eastAsia="zh-CN"/>
        </w:rPr>
        <w:t>迟延交货或提供服务的违约责任</w:t>
      </w:r>
    </w:p>
    <w:p w14:paraId="5A3097A1">
      <w:pPr>
        <w:adjustRightInd w:val="0"/>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在履行合同过程中，如果乙方遇到可能妨碍按时交货和提供服务的情况，应及时以书面形式将拖延的事实，可能拖延的期限和理由通知甲方。甲方在收到乙方通知后，应尽快对情况进行评价，</w:t>
      </w:r>
      <w:r>
        <w:rPr>
          <w:rFonts w:hint="eastAsia" w:ascii="仿宋" w:hAnsi="仿宋" w:eastAsia="仿宋" w:cs="仿宋"/>
          <w:color w:val="auto"/>
          <w:sz w:val="24"/>
          <w:highlight w:val="none"/>
          <w:lang w:eastAsia="zh-CN"/>
        </w:rPr>
        <w:t>确定是否同意</w:t>
      </w:r>
      <w:r>
        <w:rPr>
          <w:rFonts w:hint="eastAsia" w:ascii="仿宋" w:hAnsi="仿宋" w:eastAsia="仿宋" w:cs="仿宋"/>
          <w:color w:val="auto"/>
          <w:sz w:val="24"/>
          <w:highlight w:val="none"/>
        </w:rPr>
        <w:t>酌情延长交货</w:t>
      </w:r>
      <w:r>
        <w:rPr>
          <w:rFonts w:hint="eastAsia" w:ascii="仿宋" w:hAnsi="仿宋" w:eastAsia="仿宋" w:cs="仿宋"/>
          <w:color w:val="auto"/>
          <w:sz w:val="24"/>
          <w:highlight w:val="none"/>
          <w:lang w:eastAsia="zh-CN"/>
        </w:rPr>
        <w:t>、服务期限；</w:t>
      </w:r>
      <w:r>
        <w:rPr>
          <w:rFonts w:hint="eastAsia" w:ascii="仿宋" w:hAnsi="仿宋" w:eastAsia="仿宋" w:cs="仿宋"/>
          <w:color w:val="auto"/>
          <w:sz w:val="24"/>
          <w:highlight w:val="none"/>
          <w:lang w:val="en-US" w:eastAsia="zh-CN"/>
        </w:rPr>
        <w:t>若</w:t>
      </w:r>
      <w:r>
        <w:rPr>
          <w:rFonts w:hint="eastAsia" w:ascii="仿宋" w:hAnsi="仿宋" w:eastAsia="仿宋" w:cs="仿宋"/>
          <w:color w:val="auto"/>
          <w:sz w:val="24"/>
          <w:highlight w:val="none"/>
          <w:lang w:eastAsia="zh-CN"/>
        </w:rPr>
        <w:t>甲方同意的，乙方</w:t>
      </w:r>
      <w:r>
        <w:rPr>
          <w:rFonts w:hint="eastAsia" w:ascii="仿宋" w:hAnsi="仿宋" w:eastAsia="仿宋" w:cs="仿宋"/>
          <w:color w:val="auto"/>
          <w:sz w:val="24"/>
          <w:highlight w:val="none"/>
        </w:rPr>
        <w:t>每延误一</w:t>
      </w:r>
      <w:r>
        <w:rPr>
          <w:rFonts w:hint="eastAsia" w:ascii="仿宋" w:hAnsi="仿宋" w:eastAsia="仿宋" w:cs="仿宋"/>
          <w:color w:val="auto"/>
          <w:sz w:val="24"/>
          <w:highlight w:val="none"/>
          <w:lang w:eastAsia="zh-CN"/>
        </w:rPr>
        <w:t>日</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违约金</w:t>
      </w: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eastAsia="zh-CN"/>
        </w:rPr>
        <w:t>本合同总价款的</w:t>
      </w:r>
      <w:r>
        <w:rPr>
          <w:rFonts w:hint="eastAsia" w:ascii="仿宋" w:hAnsi="仿宋" w:eastAsia="仿宋" w:cs="仿宋"/>
          <w:color w:val="auto"/>
          <w:sz w:val="24"/>
          <w:highlight w:val="none"/>
        </w:rPr>
        <w:t>百分之</w:t>
      </w:r>
      <w:r>
        <w:rPr>
          <w:rFonts w:hint="eastAsia" w:ascii="仿宋" w:hAnsi="仿宋" w:eastAsia="仿宋" w:cs="仿宋"/>
          <w:color w:val="auto"/>
          <w:sz w:val="24"/>
          <w:highlight w:val="none"/>
          <w:lang w:val="en-US" w:eastAsia="zh-CN"/>
        </w:rPr>
        <w:t>二</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%）计收，直至交货或提供服务为止</w:t>
      </w:r>
      <w:r>
        <w:rPr>
          <w:rFonts w:hint="eastAsia" w:ascii="仿宋" w:hAnsi="仿宋" w:eastAsia="仿宋" w:cs="仿宋"/>
          <w:color w:val="auto"/>
          <w:sz w:val="24"/>
          <w:highlight w:val="none"/>
          <w:lang w:eastAsia="zh-CN"/>
        </w:rPr>
        <w:t>，但延期交货违约金</w:t>
      </w:r>
      <w:r>
        <w:rPr>
          <w:rFonts w:hint="eastAsia" w:ascii="仿宋" w:hAnsi="仿宋" w:eastAsia="仿宋" w:cs="仿宋"/>
          <w:color w:val="auto"/>
          <w:sz w:val="24"/>
          <w:highlight w:val="none"/>
        </w:rPr>
        <w:t>的最高限额为</w:t>
      </w:r>
      <w:r>
        <w:rPr>
          <w:rFonts w:hint="eastAsia" w:ascii="仿宋" w:hAnsi="仿宋" w:eastAsia="仿宋" w:cs="仿宋"/>
          <w:color w:val="auto"/>
          <w:sz w:val="24"/>
          <w:highlight w:val="none"/>
          <w:lang w:eastAsia="zh-CN"/>
        </w:rPr>
        <w:t>本</w:t>
      </w: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eastAsia="zh-CN"/>
        </w:rPr>
        <w:t>总价</w:t>
      </w:r>
      <w:r>
        <w:rPr>
          <w:rFonts w:hint="eastAsia" w:ascii="仿宋" w:hAnsi="仿宋" w:eastAsia="仿宋" w:cs="仿宋"/>
          <w:color w:val="auto"/>
          <w:sz w:val="24"/>
          <w:highlight w:val="none"/>
        </w:rPr>
        <w:t>的百分之</w:t>
      </w:r>
      <w:r>
        <w:rPr>
          <w:rFonts w:hint="eastAsia" w:ascii="仿宋" w:hAnsi="仿宋" w:eastAsia="仿宋" w:cs="仿宋"/>
          <w:color w:val="auto"/>
          <w:sz w:val="24"/>
          <w:highlight w:val="none"/>
          <w:lang w:eastAsia="zh-CN"/>
        </w:rPr>
        <w:t>三十</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eastAsia="zh-CN"/>
        </w:rPr>
        <w:t>。</w:t>
      </w:r>
    </w:p>
    <w:p w14:paraId="083C6B0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如乙方事先未征得甲方同意而单方面延迟交货</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或者延期交货违约金达到</w:t>
      </w:r>
      <w:r>
        <w:rPr>
          <w:rFonts w:hint="eastAsia" w:ascii="仿宋" w:hAnsi="仿宋" w:eastAsia="仿宋" w:cs="仿宋"/>
          <w:color w:val="auto"/>
          <w:sz w:val="24"/>
          <w:highlight w:val="none"/>
        </w:rPr>
        <w:t>最高限额</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lang w:eastAsia="zh-CN"/>
        </w:rPr>
        <w:t>均有权单方解除或者终止</w:t>
      </w: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eastAsia="zh-CN"/>
        </w:rPr>
        <w:t>，并有权要求乙方返还已收取的全部费用，并向甲方支付本</w:t>
      </w: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eastAsia="zh-CN"/>
        </w:rPr>
        <w:t>总</w:t>
      </w:r>
      <w:r>
        <w:rPr>
          <w:rFonts w:hint="eastAsia" w:ascii="仿宋" w:hAnsi="仿宋" w:eastAsia="仿宋" w:cs="仿宋"/>
          <w:color w:val="auto"/>
          <w:sz w:val="24"/>
          <w:highlight w:val="none"/>
        </w:rPr>
        <w:t>价款</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0%的违约</w:t>
      </w:r>
      <w:r>
        <w:rPr>
          <w:rFonts w:hint="eastAsia" w:ascii="仿宋" w:hAnsi="仿宋" w:eastAsia="仿宋" w:cs="仿宋"/>
          <w:color w:val="auto"/>
          <w:sz w:val="24"/>
          <w:highlight w:val="none"/>
          <w:lang w:eastAsia="zh-CN"/>
        </w:rPr>
        <w:t>金</w:t>
      </w:r>
      <w:r>
        <w:rPr>
          <w:rFonts w:hint="eastAsia" w:ascii="仿宋" w:hAnsi="仿宋" w:eastAsia="仿宋" w:cs="仿宋"/>
          <w:color w:val="auto"/>
          <w:sz w:val="24"/>
          <w:highlight w:val="none"/>
          <w:lang w:eastAsia="zh-Hans"/>
        </w:rPr>
        <w:t>。</w:t>
      </w:r>
    </w:p>
    <w:p w14:paraId="757AEF42">
      <w:pPr>
        <w:adjustRightInd w:val="0"/>
        <w:snapToGrid w:val="0"/>
        <w:spacing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乙方违反本合同约定，导致合同本解除或者终止，除应承担上述违约责任外，甲方将会同有关部门</w:t>
      </w:r>
      <w:r>
        <w:rPr>
          <w:rFonts w:hint="eastAsia" w:ascii="仿宋" w:hAnsi="仿宋" w:eastAsia="仿宋" w:cs="仿宋"/>
          <w:color w:val="auto"/>
          <w:sz w:val="24"/>
          <w:highlight w:val="none"/>
        </w:rPr>
        <w:t>按</w:t>
      </w:r>
      <w:r>
        <w:rPr>
          <w:rFonts w:hint="eastAsia" w:ascii="仿宋" w:hAnsi="仿宋" w:eastAsia="仿宋" w:cs="仿宋"/>
          <w:color w:val="auto"/>
          <w:sz w:val="24"/>
          <w:highlight w:val="none"/>
          <w:lang w:eastAsia="zh-CN"/>
        </w:rPr>
        <w:t>照</w:t>
      </w:r>
      <w:r>
        <w:rPr>
          <w:rFonts w:hint="eastAsia" w:ascii="仿宋" w:hAnsi="仿宋" w:eastAsia="仿宋" w:cs="仿宋"/>
          <w:color w:val="auto"/>
          <w:sz w:val="24"/>
          <w:highlight w:val="none"/>
        </w:rPr>
        <w:t>政府采购</w:t>
      </w:r>
      <w:r>
        <w:rPr>
          <w:rFonts w:hint="eastAsia" w:ascii="仿宋" w:hAnsi="仿宋" w:eastAsia="仿宋" w:cs="仿宋"/>
          <w:color w:val="auto"/>
          <w:sz w:val="24"/>
          <w:highlight w:val="none"/>
          <w:lang w:eastAsia="zh-CN"/>
        </w:rPr>
        <w:t>领域失信联合惩戒的指导意见、备忘录对乙方进行联合惩戒。</w:t>
      </w:r>
    </w:p>
    <w:p w14:paraId="7B60F6C8">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十一、不可抗力</w:t>
      </w:r>
    </w:p>
    <w:p w14:paraId="05FB67F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签约双方任何一方由于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w:t>
      </w:r>
    </w:p>
    <w:p w14:paraId="5D5B167D">
      <w:pPr>
        <w:adjustRightInd w:val="0"/>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11-2受阻一方应在不可抗力事件发生后尽快用电报、传真或电传通知对方，并于事件发生后14日内将有关当局出具的证明文件用特快专递或挂号信寄给对方审阅确认。一旦不可抗力事件的影响持续120日以上，双方应通过友好协商在合理的时间内达成进一步履行合同的协议。 </w:t>
      </w:r>
    </w:p>
    <w:p w14:paraId="109E4BE7">
      <w:pPr>
        <w:adjustRightInd w:val="0"/>
        <w:snapToGrid w:val="0"/>
        <w:spacing w:line="360" w:lineRule="auto"/>
        <w:rPr>
          <w:rFonts w:hint="eastAsia" w:ascii="仿宋" w:hAnsi="仿宋" w:eastAsia="仿宋" w:cs="仿宋"/>
          <w:b/>
          <w:bCs/>
          <w:color w:val="auto"/>
          <w:sz w:val="24"/>
          <w:highlight w:val="none"/>
        </w:rPr>
      </w:pPr>
      <w:bookmarkStart w:id="475" w:name="_Toc19515393"/>
      <w:r>
        <w:rPr>
          <w:rFonts w:hint="eastAsia" w:ascii="仿宋" w:hAnsi="仿宋" w:eastAsia="仿宋" w:cs="仿宋"/>
          <w:b/>
          <w:bCs/>
          <w:color w:val="auto"/>
          <w:sz w:val="24"/>
          <w:highlight w:val="none"/>
        </w:rPr>
        <w:t>十</w:t>
      </w:r>
      <w:r>
        <w:rPr>
          <w:rFonts w:hint="eastAsia" w:ascii="仿宋" w:hAnsi="仿宋" w:eastAsia="仿宋" w:cs="仿宋"/>
          <w:b/>
          <w:bCs/>
          <w:color w:val="auto"/>
          <w:sz w:val="24"/>
          <w:highlight w:val="none"/>
          <w:lang w:eastAsia="zh-Hans"/>
        </w:rPr>
        <w:t>二</w:t>
      </w:r>
      <w:r>
        <w:rPr>
          <w:rFonts w:hint="eastAsia" w:ascii="仿宋" w:hAnsi="仿宋" w:eastAsia="仿宋" w:cs="仿宋"/>
          <w:b/>
          <w:bCs/>
          <w:color w:val="auto"/>
          <w:sz w:val="24"/>
          <w:highlight w:val="none"/>
        </w:rPr>
        <w:t>、合同组成</w:t>
      </w:r>
      <w:bookmarkEnd w:id="475"/>
    </w:p>
    <w:p w14:paraId="5D00548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成交</w:t>
      </w:r>
      <w:r>
        <w:rPr>
          <w:rFonts w:hint="eastAsia" w:ascii="仿宋" w:hAnsi="仿宋" w:eastAsia="仿宋" w:cs="仿宋"/>
          <w:color w:val="auto"/>
          <w:sz w:val="24"/>
          <w:highlight w:val="none"/>
        </w:rPr>
        <w:t>通知书</w:t>
      </w:r>
    </w:p>
    <w:p w14:paraId="66ABAD2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2、合同文件</w:t>
      </w:r>
    </w:p>
    <w:p w14:paraId="5A636DD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3、国家相关规范及标准</w:t>
      </w:r>
    </w:p>
    <w:p w14:paraId="0AFAA54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4、供货产品技术规格及参数表</w:t>
      </w:r>
    </w:p>
    <w:p w14:paraId="305EA0E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val="en-US" w:eastAsia="zh-CN"/>
        </w:rPr>
        <w:t>竞争性谈判</w:t>
      </w:r>
      <w:r>
        <w:rPr>
          <w:rFonts w:hint="eastAsia" w:ascii="仿宋" w:hAnsi="仿宋" w:eastAsia="仿宋" w:cs="仿宋"/>
          <w:color w:val="auto"/>
          <w:sz w:val="24"/>
          <w:highlight w:val="none"/>
        </w:rPr>
        <w:t>文件</w:t>
      </w:r>
    </w:p>
    <w:p w14:paraId="5FFCC5E1">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响应</w:t>
      </w:r>
      <w:r>
        <w:rPr>
          <w:rFonts w:hint="eastAsia" w:ascii="仿宋" w:hAnsi="仿宋" w:eastAsia="仿宋" w:cs="仿宋"/>
          <w:color w:val="auto"/>
          <w:sz w:val="24"/>
          <w:highlight w:val="none"/>
        </w:rPr>
        <w:t>文件</w:t>
      </w:r>
    </w:p>
    <w:p w14:paraId="78E39F68">
      <w:pPr>
        <w:adjustRightInd w:val="0"/>
        <w:snapToGrid w:val="0"/>
        <w:spacing w:line="360" w:lineRule="auto"/>
        <w:ind w:firstLine="482" w:firstLineChars="200"/>
        <w:rPr>
          <w:rFonts w:hint="eastAsia" w:ascii="仿宋" w:hAnsi="仿宋" w:eastAsia="仿宋" w:cs="仿宋"/>
          <w:b/>
          <w:bCs/>
          <w:color w:val="auto"/>
          <w:sz w:val="24"/>
          <w:highlight w:val="none"/>
        </w:rPr>
      </w:pPr>
      <w:bookmarkStart w:id="476" w:name="_Toc19515394"/>
      <w:r>
        <w:rPr>
          <w:rFonts w:hint="eastAsia" w:ascii="仿宋" w:hAnsi="仿宋" w:eastAsia="仿宋" w:cs="仿宋"/>
          <w:b/>
          <w:bCs/>
          <w:color w:val="auto"/>
          <w:sz w:val="24"/>
          <w:highlight w:val="none"/>
        </w:rPr>
        <w:t>十</w:t>
      </w:r>
      <w:r>
        <w:rPr>
          <w:rFonts w:hint="eastAsia" w:ascii="仿宋" w:hAnsi="仿宋" w:eastAsia="仿宋" w:cs="仿宋"/>
          <w:b/>
          <w:bCs/>
          <w:color w:val="auto"/>
          <w:sz w:val="24"/>
          <w:highlight w:val="none"/>
          <w:lang w:eastAsia="zh-Hans"/>
        </w:rPr>
        <w:t>三</w:t>
      </w:r>
      <w:r>
        <w:rPr>
          <w:rFonts w:hint="eastAsia" w:ascii="仿宋" w:hAnsi="仿宋" w:eastAsia="仿宋" w:cs="仿宋"/>
          <w:b/>
          <w:bCs/>
          <w:color w:val="auto"/>
          <w:sz w:val="24"/>
          <w:highlight w:val="none"/>
        </w:rPr>
        <w:t>、解决争议的方法</w:t>
      </w:r>
      <w:bookmarkEnd w:id="476"/>
    </w:p>
    <w:p w14:paraId="208DE85A">
      <w:pPr>
        <w:widowControl/>
        <w:autoSpaceDE w:val="0"/>
        <w:autoSpaceDN w:val="0"/>
        <w:snapToGrid w:val="0"/>
        <w:spacing w:line="360" w:lineRule="auto"/>
        <w:ind w:right="-110" w:firstLine="480" w:firstLineChars="200"/>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凡因本合同引起的或与本合同有关的争议，双方应友好协商解决。协商不成时，双方向甲方所在地人民法院提起诉讼。</w:t>
      </w:r>
    </w:p>
    <w:p w14:paraId="7E6DB892">
      <w:pPr>
        <w:adjustRightInd w:val="0"/>
        <w:snapToGrid w:val="0"/>
        <w:spacing w:line="360" w:lineRule="auto"/>
        <w:ind w:firstLine="482" w:firstLineChars="200"/>
        <w:rPr>
          <w:rFonts w:hint="eastAsia" w:ascii="仿宋" w:hAnsi="仿宋" w:eastAsia="仿宋" w:cs="仿宋"/>
          <w:b/>
          <w:bCs/>
          <w:color w:val="auto"/>
          <w:sz w:val="24"/>
          <w:highlight w:val="none"/>
        </w:rPr>
      </w:pPr>
      <w:bookmarkStart w:id="477" w:name="_Toc19515395"/>
      <w:r>
        <w:rPr>
          <w:rFonts w:hint="eastAsia" w:ascii="仿宋" w:hAnsi="仿宋" w:eastAsia="仿宋" w:cs="仿宋"/>
          <w:b/>
          <w:bCs/>
          <w:color w:val="auto"/>
          <w:sz w:val="24"/>
          <w:highlight w:val="none"/>
        </w:rPr>
        <w:t>十</w:t>
      </w:r>
      <w:r>
        <w:rPr>
          <w:rFonts w:hint="eastAsia" w:ascii="仿宋" w:hAnsi="仿宋" w:eastAsia="仿宋" w:cs="仿宋"/>
          <w:b/>
          <w:bCs/>
          <w:color w:val="auto"/>
          <w:sz w:val="24"/>
          <w:highlight w:val="none"/>
          <w:lang w:eastAsia="zh-Hans"/>
        </w:rPr>
        <w:t>四</w:t>
      </w:r>
      <w:r>
        <w:rPr>
          <w:rFonts w:hint="eastAsia" w:ascii="仿宋" w:hAnsi="仿宋" w:eastAsia="仿宋" w:cs="仿宋"/>
          <w:b/>
          <w:bCs/>
          <w:color w:val="auto"/>
          <w:sz w:val="24"/>
          <w:highlight w:val="none"/>
        </w:rPr>
        <w:t>、合同生效及其它</w:t>
      </w:r>
      <w:bookmarkEnd w:id="477"/>
    </w:p>
    <w:p w14:paraId="1139D194">
      <w:pPr>
        <w:widowControl/>
        <w:autoSpaceDE w:val="0"/>
        <w:autoSpaceDN w:val="0"/>
        <w:snapToGrid w:val="0"/>
        <w:spacing w:line="360" w:lineRule="auto"/>
        <w:ind w:right="-110" w:firstLine="480" w:firstLineChars="200"/>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1、合同未尽事宜、由甲、乙双方协商，作为合同补充，与原合同具有同等法律效力。</w:t>
      </w:r>
    </w:p>
    <w:p w14:paraId="79D1D12E">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 本合同正本一式</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4</w:t>
      </w:r>
      <w:r>
        <w:rPr>
          <w:rFonts w:hint="eastAsia" w:ascii="仿宋" w:hAnsi="仿宋" w:eastAsia="仿宋" w:cs="仿宋"/>
          <w:color w:val="auto"/>
          <w:kern w:val="0"/>
          <w:sz w:val="24"/>
          <w:highlight w:val="none"/>
        </w:rPr>
        <w:t>份，甲方一式</w:t>
      </w:r>
      <w:r>
        <w:rPr>
          <w:rFonts w:hint="eastAsia" w:ascii="仿宋" w:hAnsi="仿宋" w:eastAsia="仿宋" w:cs="仿宋"/>
          <w:color w:val="auto"/>
          <w:kern w:val="0"/>
          <w:sz w:val="24"/>
          <w:highlight w:val="none"/>
          <w:u w:val="single"/>
          <w:lang w:val="en-US" w:eastAsia="zh-CN"/>
        </w:rPr>
        <w:t>2</w:t>
      </w:r>
      <w:r>
        <w:rPr>
          <w:rFonts w:hint="eastAsia" w:ascii="仿宋" w:hAnsi="仿宋" w:eastAsia="仿宋" w:cs="仿宋"/>
          <w:color w:val="auto"/>
          <w:kern w:val="0"/>
          <w:sz w:val="24"/>
          <w:highlight w:val="none"/>
        </w:rPr>
        <w:t>份，乙方一式</w:t>
      </w:r>
      <w:r>
        <w:rPr>
          <w:rFonts w:hint="eastAsia" w:ascii="仿宋" w:hAnsi="仿宋" w:eastAsia="仿宋" w:cs="仿宋"/>
          <w:color w:val="auto"/>
          <w:kern w:val="0"/>
          <w:sz w:val="24"/>
          <w:highlight w:val="none"/>
          <w:u w:val="single"/>
          <w:lang w:val="en-US" w:eastAsia="zh-CN"/>
        </w:rPr>
        <w:t>2</w:t>
      </w:r>
      <w:r>
        <w:rPr>
          <w:rFonts w:hint="eastAsia" w:ascii="仿宋" w:hAnsi="仿宋" w:eastAsia="仿宋" w:cs="仿宋"/>
          <w:color w:val="auto"/>
          <w:kern w:val="0"/>
          <w:sz w:val="24"/>
          <w:highlight w:val="none"/>
        </w:rPr>
        <w:t>份。</w:t>
      </w:r>
    </w:p>
    <w:p w14:paraId="5A6C27F8">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3、合同经甲乙双方盖章、签字后生效，合同签订地点为</w:t>
      </w:r>
      <w:r>
        <w:rPr>
          <w:rFonts w:hint="eastAsia" w:ascii="仿宋" w:hAnsi="仿宋" w:eastAsia="仿宋" w:cs="仿宋"/>
          <w:color w:val="auto"/>
          <w:kern w:val="0"/>
          <w:sz w:val="24"/>
          <w:highlight w:val="none"/>
          <w:u w:val="single"/>
        </w:rPr>
        <w:t xml:space="preserve"> 陕西省榆林市科创新城 </w:t>
      </w:r>
      <w:r>
        <w:rPr>
          <w:rFonts w:hint="eastAsia" w:ascii="仿宋" w:hAnsi="仿宋" w:eastAsia="仿宋" w:cs="仿宋"/>
          <w:color w:val="auto"/>
          <w:kern w:val="0"/>
          <w:sz w:val="24"/>
          <w:highlight w:val="none"/>
        </w:rPr>
        <w:t>。</w:t>
      </w:r>
    </w:p>
    <w:p w14:paraId="28F547C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color w:val="auto"/>
          <w:kern w:val="0"/>
          <w:sz w:val="24"/>
          <w:highlight w:val="none"/>
        </w:rPr>
      </w:pPr>
    </w:p>
    <w:tbl>
      <w:tblPr>
        <w:tblStyle w:val="50"/>
        <w:tblW w:w="0" w:type="auto"/>
        <w:jc w:val="center"/>
        <w:tblLayout w:type="fixed"/>
        <w:tblCellMar>
          <w:top w:w="0" w:type="dxa"/>
          <w:left w:w="108" w:type="dxa"/>
          <w:bottom w:w="0" w:type="dxa"/>
          <w:right w:w="108" w:type="dxa"/>
        </w:tblCellMar>
      </w:tblPr>
      <w:tblGrid>
        <w:gridCol w:w="4643"/>
        <w:gridCol w:w="4643"/>
      </w:tblGrid>
      <w:tr w14:paraId="3B40CA65">
        <w:tblPrEx>
          <w:tblCellMar>
            <w:top w:w="0" w:type="dxa"/>
            <w:left w:w="108" w:type="dxa"/>
            <w:bottom w:w="0" w:type="dxa"/>
            <w:right w:w="108" w:type="dxa"/>
          </w:tblCellMar>
        </w:tblPrEx>
        <w:trPr>
          <w:jc w:val="center"/>
        </w:trPr>
        <w:tc>
          <w:tcPr>
            <w:tcW w:w="4643" w:type="dxa"/>
            <w:noWrap w:val="0"/>
            <w:vAlign w:val="top"/>
          </w:tcPr>
          <w:p w14:paraId="7681C003">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甲方名称</w:t>
            </w:r>
            <w:r>
              <w:rPr>
                <w:rFonts w:hint="eastAsia" w:ascii="仿宋" w:hAnsi="仿宋" w:eastAsia="仿宋" w:cs="仿宋"/>
                <w:color w:val="auto"/>
                <w:spacing w:val="-20"/>
                <w:kern w:val="0"/>
                <w:sz w:val="24"/>
                <w:highlight w:val="none"/>
              </w:rPr>
              <w:t>（盖章）</w:t>
            </w:r>
            <w:r>
              <w:rPr>
                <w:rFonts w:hint="eastAsia" w:ascii="仿宋" w:hAnsi="仿宋" w:eastAsia="仿宋" w:cs="仿宋"/>
                <w:color w:val="auto"/>
                <w:kern w:val="0"/>
                <w:sz w:val="24"/>
                <w:highlight w:val="none"/>
              </w:rPr>
              <w:t>:</w:t>
            </w:r>
          </w:p>
          <w:p w14:paraId="0E1E812D">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p>
          <w:p w14:paraId="28E8F328">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代表人（签字）：</w:t>
            </w:r>
          </w:p>
          <w:p w14:paraId="72F06AF5">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p w14:paraId="78C61145">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p w14:paraId="67F87661">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帐号：</w:t>
            </w:r>
          </w:p>
        </w:tc>
        <w:tc>
          <w:tcPr>
            <w:tcW w:w="4643" w:type="dxa"/>
            <w:noWrap w:val="0"/>
            <w:vAlign w:val="top"/>
          </w:tcPr>
          <w:p w14:paraId="55DF6735">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乙方名称</w:t>
            </w:r>
            <w:r>
              <w:rPr>
                <w:rFonts w:hint="eastAsia" w:ascii="仿宋" w:hAnsi="仿宋" w:eastAsia="仿宋" w:cs="仿宋"/>
                <w:color w:val="auto"/>
                <w:spacing w:val="-20"/>
                <w:kern w:val="0"/>
                <w:sz w:val="24"/>
                <w:highlight w:val="none"/>
              </w:rPr>
              <w:t>（盖章）</w:t>
            </w:r>
            <w:r>
              <w:rPr>
                <w:rFonts w:hint="eastAsia" w:ascii="仿宋" w:hAnsi="仿宋" w:eastAsia="仿宋" w:cs="仿宋"/>
                <w:color w:val="auto"/>
                <w:kern w:val="0"/>
                <w:sz w:val="24"/>
                <w:highlight w:val="none"/>
              </w:rPr>
              <w:t>:</w:t>
            </w:r>
          </w:p>
          <w:p w14:paraId="17062D70">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p>
          <w:p w14:paraId="7DCF4F85">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代表人（签字）：</w:t>
            </w:r>
          </w:p>
          <w:p w14:paraId="40DAB01B">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p w14:paraId="66A3843E">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w:t>
            </w:r>
          </w:p>
          <w:p w14:paraId="7A63C7F1">
            <w:pPr>
              <w:widowControl/>
              <w:autoSpaceDE w:val="0"/>
              <w:autoSpaceDN w:val="0"/>
              <w:snapToGrid w:val="0"/>
              <w:spacing w:line="360" w:lineRule="auto"/>
              <w:ind w:right="-154"/>
              <w:textAlignment w:val="bottom"/>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帐号：</w:t>
            </w:r>
          </w:p>
        </w:tc>
      </w:tr>
    </w:tbl>
    <w:p w14:paraId="5662FB6E">
      <w:pPr>
        <w:spacing w:line="360" w:lineRule="auto"/>
        <w:rPr>
          <w:rFonts w:hint="eastAsia" w:ascii="仿宋" w:hAnsi="仿宋" w:eastAsia="仿宋" w:cs="仿宋"/>
          <w:color w:val="auto"/>
          <w:sz w:val="24"/>
          <w:highlight w:val="none"/>
        </w:rPr>
      </w:pPr>
      <w:r>
        <w:rPr>
          <w:rFonts w:hint="eastAsia" w:ascii="仿宋" w:hAnsi="仿宋" w:eastAsia="仿宋" w:cs="仿宋"/>
          <w:color w:val="auto"/>
          <w:highlight w:val="none"/>
        </w:rPr>
        <w:br w:type="page"/>
      </w:r>
      <w:r>
        <w:rPr>
          <w:rFonts w:hint="eastAsia" w:ascii="仿宋" w:hAnsi="仿宋" w:eastAsia="仿宋" w:cs="仿宋"/>
          <w:color w:val="auto"/>
          <w:sz w:val="24"/>
          <w:highlight w:val="none"/>
        </w:rPr>
        <w:t>合同附件：</w:t>
      </w:r>
    </w:p>
    <w:tbl>
      <w:tblPr>
        <w:tblStyle w:val="50"/>
        <w:tblW w:w="5000" w:type="pct"/>
        <w:jc w:val="center"/>
        <w:tblLayout w:type="autofit"/>
        <w:tblCellMar>
          <w:top w:w="0" w:type="dxa"/>
          <w:left w:w="108" w:type="dxa"/>
          <w:bottom w:w="0" w:type="dxa"/>
          <w:right w:w="108" w:type="dxa"/>
        </w:tblCellMar>
      </w:tblPr>
      <w:tblGrid>
        <w:gridCol w:w="1671"/>
        <w:gridCol w:w="2444"/>
        <w:gridCol w:w="2684"/>
        <w:gridCol w:w="2261"/>
      </w:tblGrid>
      <w:tr w14:paraId="72C989C5">
        <w:tblPrEx>
          <w:tblCellMar>
            <w:top w:w="0" w:type="dxa"/>
            <w:left w:w="108" w:type="dxa"/>
            <w:bottom w:w="0" w:type="dxa"/>
            <w:right w:w="108" w:type="dxa"/>
          </w:tblCellMar>
        </w:tblPrEx>
        <w:trPr>
          <w:trHeight w:val="900" w:hRule="atLeast"/>
          <w:jc w:val="center"/>
        </w:trPr>
        <w:tc>
          <w:tcPr>
            <w:tcW w:w="5000" w:type="pct"/>
            <w:gridSpan w:val="4"/>
            <w:tcBorders>
              <w:top w:val="nil"/>
              <w:left w:val="nil"/>
              <w:bottom w:val="nil"/>
              <w:right w:val="nil"/>
            </w:tcBorders>
            <w:noWrap/>
            <w:vAlign w:val="center"/>
          </w:tcPr>
          <w:p w14:paraId="3ED769DE">
            <w:pPr>
              <w:widowControl/>
              <w:jc w:val="center"/>
              <w:rPr>
                <w:rFonts w:hint="eastAsia" w:ascii="仿宋" w:hAnsi="仿宋" w:eastAsia="仿宋" w:cs="仿宋"/>
                <w:b/>
                <w:bCs/>
                <w:color w:val="auto"/>
                <w:kern w:val="0"/>
                <w:sz w:val="32"/>
                <w:szCs w:val="32"/>
                <w:highlight w:val="none"/>
              </w:rPr>
            </w:pPr>
            <w:r>
              <w:rPr>
                <w:rFonts w:hint="eastAsia" w:ascii="仿宋" w:hAnsi="仿宋" w:eastAsia="仿宋" w:cs="仿宋"/>
                <w:color w:val="auto"/>
                <w:kern w:val="0"/>
                <w:sz w:val="28"/>
                <w:szCs w:val="28"/>
                <w:highlight w:val="none"/>
              </w:rPr>
              <w:t>政府采购项目货物（服务）验收入库报告单</w:t>
            </w:r>
          </w:p>
        </w:tc>
      </w:tr>
      <w:tr w14:paraId="00579792">
        <w:tblPrEx>
          <w:tblCellMar>
            <w:top w:w="0" w:type="dxa"/>
            <w:left w:w="108" w:type="dxa"/>
            <w:bottom w:w="0" w:type="dxa"/>
            <w:right w:w="108" w:type="dxa"/>
          </w:tblCellMar>
        </w:tblPrEx>
        <w:trPr>
          <w:trHeight w:val="540" w:hRule="atLeast"/>
          <w:jc w:val="center"/>
        </w:trPr>
        <w:tc>
          <w:tcPr>
            <w:tcW w:w="922" w:type="pct"/>
            <w:tcBorders>
              <w:top w:val="single" w:color="auto" w:sz="8" w:space="0"/>
              <w:left w:val="single" w:color="auto" w:sz="8" w:space="0"/>
              <w:bottom w:val="single" w:color="auto" w:sz="4" w:space="0"/>
              <w:right w:val="single" w:color="auto" w:sz="4" w:space="0"/>
            </w:tcBorders>
            <w:noWrap/>
            <w:vAlign w:val="center"/>
          </w:tcPr>
          <w:p w14:paraId="66AD7B3D">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00E20C09">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169991AB">
        <w:tblPrEx>
          <w:tblCellMar>
            <w:top w:w="0" w:type="dxa"/>
            <w:left w:w="108" w:type="dxa"/>
            <w:bottom w:w="0" w:type="dxa"/>
            <w:right w:w="108" w:type="dxa"/>
          </w:tblCellMar>
        </w:tblPrEx>
        <w:trPr>
          <w:trHeight w:val="540" w:hRule="atLeast"/>
          <w:jc w:val="center"/>
        </w:trPr>
        <w:tc>
          <w:tcPr>
            <w:tcW w:w="922" w:type="pct"/>
            <w:tcBorders>
              <w:top w:val="nil"/>
              <w:left w:val="single" w:color="auto" w:sz="8" w:space="0"/>
              <w:bottom w:val="single" w:color="auto" w:sz="4" w:space="0"/>
              <w:right w:val="single" w:color="auto" w:sz="4" w:space="0"/>
            </w:tcBorders>
            <w:noWrap/>
            <w:vAlign w:val="center"/>
          </w:tcPr>
          <w:p w14:paraId="7685A758">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74D25B22">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0E678937">
        <w:tblPrEx>
          <w:tblCellMar>
            <w:top w:w="0" w:type="dxa"/>
            <w:left w:w="108" w:type="dxa"/>
            <w:bottom w:w="0" w:type="dxa"/>
            <w:right w:w="108" w:type="dxa"/>
          </w:tblCellMar>
        </w:tblPrEx>
        <w:trPr>
          <w:trHeight w:val="540" w:hRule="atLeast"/>
          <w:jc w:val="center"/>
        </w:trPr>
        <w:tc>
          <w:tcPr>
            <w:tcW w:w="922" w:type="pct"/>
            <w:vMerge w:val="restart"/>
            <w:tcBorders>
              <w:top w:val="nil"/>
              <w:left w:val="single" w:color="auto" w:sz="8" w:space="0"/>
              <w:bottom w:val="single" w:color="auto" w:sz="4" w:space="0"/>
              <w:right w:val="single" w:color="auto" w:sz="4" w:space="0"/>
            </w:tcBorders>
            <w:noWrap/>
            <w:vAlign w:val="center"/>
          </w:tcPr>
          <w:p w14:paraId="55740866">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61907E4">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5853A090">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14:paraId="44FB15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r>
      <w:tr w14:paraId="22CB5235">
        <w:tblPrEx>
          <w:tblCellMar>
            <w:top w:w="0" w:type="dxa"/>
            <w:left w:w="108" w:type="dxa"/>
            <w:bottom w:w="0" w:type="dxa"/>
            <w:right w:w="108" w:type="dxa"/>
          </w:tblCellMar>
        </w:tblPrEx>
        <w:trPr>
          <w:trHeight w:val="540" w:hRule="atLeast"/>
          <w:jc w:val="center"/>
        </w:trPr>
        <w:tc>
          <w:tcPr>
            <w:tcW w:w="922" w:type="pct"/>
            <w:vMerge w:val="continue"/>
            <w:tcBorders>
              <w:top w:val="nil"/>
              <w:left w:val="single" w:color="auto" w:sz="8" w:space="0"/>
              <w:bottom w:val="single" w:color="auto" w:sz="4" w:space="0"/>
              <w:right w:val="single" w:color="auto" w:sz="4" w:space="0"/>
            </w:tcBorders>
            <w:noWrap w:val="0"/>
            <w:vAlign w:val="center"/>
          </w:tcPr>
          <w:p w14:paraId="3F96B669">
            <w:pPr>
              <w:widowControl/>
              <w:jc w:val="left"/>
              <w:rPr>
                <w:rFonts w:hint="eastAsia" w:ascii="仿宋" w:hAnsi="仿宋" w:eastAsia="仿宋" w:cs="仿宋"/>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noWrap w:val="0"/>
            <w:vAlign w:val="center"/>
          </w:tcPr>
          <w:p w14:paraId="7A118371">
            <w:pPr>
              <w:widowControl/>
              <w:jc w:val="left"/>
              <w:rPr>
                <w:rFonts w:hint="eastAsia" w:ascii="仿宋" w:hAnsi="仿宋" w:eastAsia="仿宋" w:cs="仿宋"/>
                <w:color w:val="auto"/>
                <w:kern w:val="0"/>
                <w:sz w:val="24"/>
                <w:highlight w:val="none"/>
              </w:rPr>
            </w:pPr>
          </w:p>
        </w:tc>
        <w:tc>
          <w:tcPr>
            <w:tcW w:w="1481" w:type="pct"/>
            <w:tcBorders>
              <w:top w:val="nil"/>
              <w:left w:val="nil"/>
              <w:bottom w:val="single" w:color="auto" w:sz="4" w:space="0"/>
              <w:right w:val="single" w:color="auto" w:sz="4" w:space="0"/>
            </w:tcBorders>
            <w:noWrap/>
            <w:vAlign w:val="center"/>
          </w:tcPr>
          <w:p w14:paraId="63903E4A">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14:paraId="6C863D36">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48D556A9">
        <w:tblPrEx>
          <w:tblCellMar>
            <w:top w:w="0" w:type="dxa"/>
            <w:left w:w="108" w:type="dxa"/>
            <w:bottom w:w="0" w:type="dxa"/>
            <w:right w:w="108" w:type="dxa"/>
          </w:tblCellMar>
        </w:tblPrEx>
        <w:trPr>
          <w:trHeight w:val="471" w:hRule="atLeast"/>
          <w:jc w:val="center"/>
        </w:trPr>
        <w:tc>
          <w:tcPr>
            <w:tcW w:w="922" w:type="pct"/>
            <w:tcBorders>
              <w:top w:val="nil"/>
              <w:left w:val="single" w:color="auto" w:sz="8" w:space="0"/>
              <w:bottom w:val="single" w:color="auto" w:sz="4" w:space="0"/>
              <w:right w:val="single" w:color="auto" w:sz="4" w:space="0"/>
            </w:tcBorders>
            <w:noWrap/>
            <w:vAlign w:val="center"/>
          </w:tcPr>
          <w:p w14:paraId="1811CFB8">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405A322A">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7FF84CCE">
        <w:tblPrEx>
          <w:tblCellMar>
            <w:top w:w="0" w:type="dxa"/>
            <w:left w:w="108" w:type="dxa"/>
            <w:bottom w:w="0" w:type="dxa"/>
            <w:right w:w="108" w:type="dxa"/>
          </w:tblCellMar>
        </w:tblPrEx>
        <w:trPr>
          <w:trHeight w:val="540" w:hRule="atLeast"/>
          <w:jc w:val="center"/>
        </w:trPr>
        <w:tc>
          <w:tcPr>
            <w:tcW w:w="922" w:type="pct"/>
            <w:tcBorders>
              <w:top w:val="nil"/>
              <w:left w:val="single" w:color="auto" w:sz="8" w:space="0"/>
              <w:bottom w:val="single" w:color="auto" w:sz="4" w:space="0"/>
              <w:right w:val="single" w:color="auto" w:sz="4" w:space="0"/>
            </w:tcBorders>
            <w:noWrap/>
            <w:vAlign w:val="center"/>
          </w:tcPr>
          <w:p w14:paraId="6E0698DE">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14:paraId="70606180">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14:paraId="0D7BE4FE">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14:paraId="25BBEB0C">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08CBF0C8">
        <w:tblPrEx>
          <w:tblCellMar>
            <w:top w:w="0" w:type="dxa"/>
            <w:left w:w="108" w:type="dxa"/>
            <w:bottom w:w="0" w:type="dxa"/>
            <w:right w:w="108" w:type="dxa"/>
          </w:tblCellMar>
        </w:tblPrEx>
        <w:trPr>
          <w:trHeight w:val="540" w:hRule="atLeast"/>
          <w:jc w:val="center"/>
        </w:trPr>
        <w:tc>
          <w:tcPr>
            <w:tcW w:w="922" w:type="pct"/>
            <w:tcBorders>
              <w:top w:val="nil"/>
              <w:left w:val="single" w:color="auto" w:sz="8" w:space="0"/>
              <w:bottom w:val="nil"/>
              <w:right w:val="single" w:color="auto" w:sz="4" w:space="0"/>
            </w:tcBorders>
            <w:noWrap/>
            <w:vAlign w:val="center"/>
          </w:tcPr>
          <w:p w14:paraId="01D677AE">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联系人</w:t>
            </w:r>
          </w:p>
        </w:tc>
        <w:tc>
          <w:tcPr>
            <w:tcW w:w="1349" w:type="pct"/>
            <w:tcBorders>
              <w:top w:val="nil"/>
              <w:left w:val="nil"/>
              <w:bottom w:val="nil"/>
              <w:right w:val="single" w:color="auto" w:sz="4" w:space="0"/>
            </w:tcBorders>
            <w:noWrap/>
            <w:vAlign w:val="center"/>
          </w:tcPr>
          <w:p w14:paraId="69449F14">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c>
          <w:tcPr>
            <w:tcW w:w="1481" w:type="pct"/>
            <w:tcBorders>
              <w:top w:val="nil"/>
              <w:left w:val="nil"/>
              <w:bottom w:val="nil"/>
              <w:right w:val="single" w:color="auto" w:sz="4" w:space="0"/>
            </w:tcBorders>
            <w:noWrap/>
            <w:vAlign w:val="center"/>
          </w:tcPr>
          <w:p w14:paraId="3E9BD9E1">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p>
        </w:tc>
        <w:tc>
          <w:tcPr>
            <w:tcW w:w="1248" w:type="pct"/>
            <w:tcBorders>
              <w:top w:val="nil"/>
              <w:left w:val="nil"/>
              <w:bottom w:val="nil"/>
              <w:right w:val="single" w:color="auto" w:sz="8" w:space="0"/>
            </w:tcBorders>
            <w:noWrap/>
            <w:vAlign w:val="center"/>
          </w:tcPr>
          <w:p w14:paraId="0790FB65">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09D83D2">
        <w:tblPrEx>
          <w:tblCellMar>
            <w:top w:w="0" w:type="dxa"/>
            <w:left w:w="108" w:type="dxa"/>
            <w:bottom w:w="0" w:type="dxa"/>
            <w:right w:w="108" w:type="dxa"/>
          </w:tblCellMar>
        </w:tblPrEx>
        <w:trPr>
          <w:trHeight w:val="880" w:hRule="atLeast"/>
          <w:jc w:val="center"/>
        </w:trPr>
        <w:tc>
          <w:tcPr>
            <w:tcW w:w="2271" w:type="pct"/>
            <w:gridSpan w:val="2"/>
            <w:tcBorders>
              <w:top w:val="single" w:color="auto" w:sz="4" w:space="0"/>
              <w:left w:val="single" w:color="auto" w:sz="8" w:space="0"/>
              <w:bottom w:val="nil"/>
              <w:right w:val="nil"/>
            </w:tcBorders>
            <w:noWrap w:val="0"/>
            <w:vAlign w:val="top"/>
          </w:tcPr>
          <w:p w14:paraId="406A8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noWrap w:val="0"/>
            <w:vAlign w:val="top"/>
          </w:tcPr>
          <w:p w14:paraId="2D155B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使用单位验收意见：（盖章）</w:t>
            </w:r>
          </w:p>
          <w:p w14:paraId="407187A2">
            <w:pPr>
              <w:rPr>
                <w:rFonts w:hint="eastAsia" w:ascii="仿宋" w:hAnsi="仿宋" w:eastAsia="仿宋" w:cs="仿宋"/>
                <w:color w:val="auto"/>
                <w:sz w:val="24"/>
                <w:highlight w:val="none"/>
              </w:rPr>
            </w:pPr>
          </w:p>
        </w:tc>
      </w:tr>
      <w:tr w14:paraId="353C2D17">
        <w:tblPrEx>
          <w:tblCellMar>
            <w:top w:w="0" w:type="dxa"/>
            <w:left w:w="108" w:type="dxa"/>
            <w:bottom w:w="0" w:type="dxa"/>
            <w:right w:w="108" w:type="dxa"/>
          </w:tblCellMar>
        </w:tblPrEx>
        <w:trPr>
          <w:trHeight w:val="480" w:hRule="atLeast"/>
          <w:jc w:val="center"/>
        </w:trPr>
        <w:tc>
          <w:tcPr>
            <w:tcW w:w="922" w:type="pct"/>
            <w:tcBorders>
              <w:top w:val="nil"/>
              <w:left w:val="single" w:color="auto" w:sz="8" w:space="0"/>
              <w:bottom w:val="nil"/>
              <w:right w:val="nil"/>
            </w:tcBorders>
            <w:noWrap/>
            <w:vAlign w:val="center"/>
          </w:tcPr>
          <w:p w14:paraId="70076FBB">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签字：</w:t>
            </w:r>
          </w:p>
        </w:tc>
        <w:tc>
          <w:tcPr>
            <w:tcW w:w="1349" w:type="pct"/>
            <w:tcBorders>
              <w:top w:val="nil"/>
              <w:left w:val="nil"/>
              <w:bottom w:val="nil"/>
              <w:right w:val="nil"/>
            </w:tcBorders>
            <w:noWrap/>
            <w:vAlign w:val="center"/>
          </w:tcPr>
          <w:p w14:paraId="16A332CE">
            <w:pPr>
              <w:widowControl/>
              <w:jc w:val="center"/>
              <w:rPr>
                <w:rFonts w:hint="eastAsia" w:ascii="仿宋" w:hAnsi="仿宋" w:eastAsia="仿宋" w:cs="仿宋"/>
                <w:color w:val="auto"/>
                <w:kern w:val="0"/>
                <w:sz w:val="24"/>
                <w:highlight w:val="none"/>
              </w:rPr>
            </w:pPr>
          </w:p>
        </w:tc>
        <w:tc>
          <w:tcPr>
            <w:tcW w:w="1481" w:type="pct"/>
            <w:tcBorders>
              <w:top w:val="nil"/>
              <w:left w:val="single" w:color="auto" w:sz="4" w:space="0"/>
              <w:bottom w:val="nil"/>
              <w:right w:val="nil"/>
            </w:tcBorders>
            <w:noWrap/>
            <w:vAlign w:val="center"/>
          </w:tcPr>
          <w:p w14:paraId="6CB138C3">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签字：</w:t>
            </w:r>
          </w:p>
        </w:tc>
        <w:tc>
          <w:tcPr>
            <w:tcW w:w="1248" w:type="pct"/>
            <w:tcBorders>
              <w:top w:val="nil"/>
              <w:left w:val="nil"/>
              <w:bottom w:val="nil"/>
              <w:right w:val="single" w:color="auto" w:sz="8" w:space="0"/>
            </w:tcBorders>
            <w:noWrap w:val="0"/>
            <w:vAlign w:val="top"/>
          </w:tcPr>
          <w:p w14:paraId="2E4D4C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p>
        </w:tc>
      </w:tr>
      <w:tr w14:paraId="5E94B7DC">
        <w:tblPrEx>
          <w:tblCellMar>
            <w:top w:w="0" w:type="dxa"/>
            <w:left w:w="108" w:type="dxa"/>
            <w:bottom w:w="0" w:type="dxa"/>
            <w:right w:w="108" w:type="dxa"/>
          </w:tblCellMar>
        </w:tblPrEx>
        <w:trPr>
          <w:trHeight w:val="78" w:hRule="atLeast"/>
          <w:jc w:val="center"/>
        </w:trPr>
        <w:tc>
          <w:tcPr>
            <w:tcW w:w="922" w:type="pct"/>
            <w:tcBorders>
              <w:top w:val="nil"/>
              <w:left w:val="single" w:color="auto" w:sz="8" w:space="0"/>
              <w:bottom w:val="single" w:color="auto" w:sz="4" w:space="0"/>
              <w:right w:val="nil"/>
            </w:tcBorders>
            <w:noWrap/>
            <w:vAlign w:val="center"/>
          </w:tcPr>
          <w:p w14:paraId="3F166D86">
            <w:pPr>
              <w:widowControl/>
              <w:jc w:val="lef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w:t>
            </w:r>
          </w:p>
        </w:tc>
        <w:tc>
          <w:tcPr>
            <w:tcW w:w="1349" w:type="pct"/>
            <w:tcBorders>
              <w:top w:val="nil"/>
              <w:left w:val="nil"/>
              <w:bottom w:val="single" w:color="auto" w:sz="4" w:space="0"/>
              <w:right w:val="nil"/>
            </w:tcBorders>
            <w:noWrap w:val="0"/>
            <w:vAlign w:val="bottom"/>
          </w:tcPr>
          <w:p w14:paraId="497A7642">
            <w:pPr>
              <w:widowControl/>
              <w:jc w:val="righ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14:paraId="44B8724A">
            <w:pPr>
              <w:widowControl/>
              <w:jc w:val="lef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w:t>
            </w:r>
          </w:p>
        </w:tc>
        <w:tc>
          <w:tcPr>
            <w:tcW w:w="1248" w:type="pct"/>
            <w:tcBorders>
              <w:top w:val="nil"/>
              <w:left w:val="nil"/>
              <w:bottom w:val="single" w:color="auto" w:sz="4" w:space="0"/>
              <w:right w:val="single" w:color="auto" w:sz="8" w:space="0"/>
            </w:tcBorders>
            <w:noWrap w:val="0"/>
            <w:vAlign w:val="bottom"/>
          </w:tcPr>
          <w:p w14:paraId="19D4EF58">
            <w:pPr>
              <w:widowControl/>
              <w:jc w:val="righ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年   月   日</w:t>
            </w:r>
          </w:p>
        </w:tc>
      </w:tr>
      <w:tr w14:paraId="66C00EE9">
        <w:tblPrEx>
          <w:tblCellMar>
            <w:top w:w="0" w:type="dxa"/>
            <w:left w:w="108" w:type="dxa"/>
            <w:bottom w:w="0" w:type="dxa"/>
            <w:right w:w="108" w:type="dxa"/>
          </w:tblCellMar>
        </w:tblPrEx>
        <w:trPr>
          <w:trHeight w:val="603" w:hRule="atLeast"/>
          <w:jc w:val="center"/>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757B9E5E">
            <w:pPr>
              <w:widowControl/>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采购内容</w:t>
            </w:r>
          </w:p>
        </w:tc>
      </w:tr>
      <w:tr w14:paraId="1E0F4BA5">
        <w:tblPrEx>
          <w:tblCellMar>
            <w:top w:w="0" w:type="dxa"/>
            <w:left w:w="108" w:type="dxa"/>
            <w:bottom w:w="0" w:type="dxa"/>
            <w:right w:w="108" w:type="dxa"/>
          </w:tblCellMar>
        </w:tblPrEx>
        <w:trPr>
          <w:trHeight w:val="1975" w:hRule="atLeast"/>
          <w:jc w:val="center"/>
        </w:trPr>
        <w:tc>
          <w:tcPr>
            <w:tcW w:w="5000" w:type="pct"/>
            <w:gridSpan w:val="4"/>
            <w:tcBorders>
              <w:top w:val="single" w:color="auto" w:sz="4" w:space="0"/>
              <w:left w:val="single" w:color="auto" w:sz="8" w:space="0"/>
              <w:bottom w:val="single" w:color="auto" w:sz="8" w:space="0"/>
              <w:right w:val="single" w:color="000000" w:sz="8" w:space="0"/>
            </w:tcBorders>
            <w:noWrap w:val="0"/>
            <w:vAlign w:val="top"/>
          </w:tcPr>
          <w:p w14:paraId="4130AD84">
            <w:pPr>
              <w:widowControl/>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采购内容请列明品目、规格、型号、数量、单价、总价</w:t>
            </w:r>
          </w:p>
        </w:tc>
      </w:tr>
    </w:tbl>
    <w:p w14:paraId="609FDCDB">
      <w:pPr>
        <w:pStyle w:val="22"/>
        <w:rPr>
          <w:rFonts w:hint="eastAsia" w:ascii="仿宋" w:hAnsi="仿宋" w:eastAsia="仿宋" w:cs="仿宋"/>
        </w:rPr>
      </w:pPr>
      <w:r>
        <w:rPr>
          <w:rFonts w:hint="eastAsia" w:ascii="仿宋" w:hAnsi="仿宋" w:eastAsia="仿宋" w:cs="仿宋"/>
        </w:rPr>
        <w:br w:type="page"/>
      </w:r>
    </w:p>
    <w:p w14:paraId="7201CF1E">
      <w:pPr>
        <w:pStyle w:val="68"/>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rPr>
      </w:pPr>
      <w:bookmarkStart w:id="478" w:name="_Toc20288"/>
      <w:bookmarkStart w:id="479" w:name="_Toc58504448"/>
      <w:r>
        <w:rPr>
          <w:rFonts w:hint="eastAsia" w:ascii="仿宋" w:hAnsi="仿宋" w:eastAsia="仿宋" w:cs="仿宋"/>
          <w:b/>
          <w:kern w:val="0"/>
          <w:sz w:val="32"/>
          <w:szCs w:val="32"/>
        </w:rPr>
        <w:t>第四章  采购内容及要求</w:t>
      </w:r>
      <w:bookmarkEnd w:id="478"/>
      <w:bookmarkEnd w:id="479"/>
    </w:p>
    <w:p w14:paraId="370F7045">
      <w:pPr>
        <w:pStyle w:val="68"/>
        <w:keepNext w:val="0"/>
        <w:keepLines w:val="0"/>
        <w:pageBreakBefore w:val="0"/>
        <w:widowControl w:val="0"/>
        <w:numPr>
          <w:ilvl w:val="0"/>
          <w:numId w:val="9"/>
        </w:numPr>
        <w:kinsoku/>
        <w:wordWrap/>
        <w:overflowPunct/>
        <w:topLinePunct w:val="0"/>
        <w:autoSpaceDE/>
        <w:autoSpaceDN/>
        <w:bidi w:val="0"/>
        <w:adjustRightInd/>
        <w:snapToGrid w:val="0"/>
        <w:spacing w:after="156" w:afterLines="50" w:line="360" w:lineRule="auto"/>
        <w:ind w:left="1003" w:firstLineChars="0"/>
        <w:jc w:val="left"/>
        <w:textAlignment w:val="auto"/>
        <w:outlineLvl w:val="1"/>
        <w:rPr>
          <w:rFonts w:hint="eastAsia" w:ascii="仿宋" w:hAnsi="仿宋" w:eastAsia="仿宋" w:cs="仿宋"/>
          <w:b/>
          <w:sz w:val="24"/>
        </w:rPr>
      </w:pPr>
      <w:bookmarkStart w:id="480" w:name="_Toc20029"/>
      <w:bookmarkStart w:id="481" w:name="_Toc167715235"/>
      <w:bookmarkStart w:id="482" w:name="_Toc167712840"/>
      <w:bookmarkStart w:id="483" w:name="_Toc167714038"/>
      <w:r>
        <w:rPr>
          <w:rFonts w:hint="eastAsia" w:ascii="仿宋" w:hAnsi="仿宋" w:eastAsia="仿宋" w:cs="仿宋"/>
          <w:b/>
          <w:sz w:val="24"/>
          <w:lang w:val="en-US" w:eastAsia="zh-CN"/>
        </w:rPr>
        <w:t>技术要求</w:t>
      </w:r>
      <w:bookmarkEnd w:id="480"/>
    </w:p>
    <w:p w14:paraId="40C2756B">
      <w:pPr>
        <w:numPr>
          <w:ilvl w:val="0"/>
          <w:numId w:val="0"/>
        </w:numPr>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（一）采购需求列表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2366"/>
        <w:gridCol w:w="1704"/>
        <w:gridCol w:w="1705"/>
        <w:gridCol w:w="1705"/>
      </w:tblGrid>
      <w:tr w14:paraId="2564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14:paraId="75A5DA84">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2366" w:type="dxa"/>
            <w:noWrap w:val="0"/>
            <w:vAlign w:val="top"/>
          </w:tcPr>
          <w:p w14:paraId="620C6A0E">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采购设备</w:t>
            </w:r>
          </w:p>
        </w:tc>
        <w:tc>
          <w:tcPr>
            <w:tcW w:w="1704" w:type="dxa"/>
            <w:noWrap w:val="0"/>
            <w:vAlign w:val="top"/>
          </w:tcPr>
          <w:p w14:paraId="5965BE3A">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单位</w:t>
            </w:r>
          </w:p>
        </w:tc>
        <w:tc>
          <w:tcPr>
            <w:tcW w:w="1705" w:type="dxa"/>
            <w:noWrap w:val="0"/>
            <w:vAlign w:val="top"/>
          </w:tcPr>
          <w:p w14:paraId="1F7DC09D">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数量</w:t>
            </w:r>
          </w:p>
        </w:tc>
        <w:tc>
          <w:tcPr>
            <w:tcW w:w="1705" w:type="dxa"/>
            <w:noWrap w:val="0"/>
            <w:vAlign w:val="top"/>
          </w:tcPr>
          <w:p w14:paraId="6FD1F388">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备注</w:t>
            </w:r>
          </w:p>
        </w:tc>
      </w:tr>
      <w:tr w14:paraId="04A9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14:paraId="61BF938B">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2366" w:type="dxa"/>
            <w:noWrap w:val="0"/>
            <w:vAlign w:val="top"/>
          </w:tcPr>
          <w:p w14:paraId="7C444AAE">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雪铲</w:t>
            </w:r>
          </w:p>
        </w:tc>
        <w:tc>
          <w:tcPr>
            <w:tcW w:w="1704" w:type="dxa"/>
            <w:noWrap w:val="0"/>
            <w:vAlign w:val="top"/>
          </w:tcPr>
          <w:p w14:paraId="469EC4F5">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台</w:t>
            </w:r>
          </w:p>
        </w:tc>
        <w:tc>
          <w:tcPr>
            <w:tcW w:w="1705" w:type="dxa"/>
            <w:noWrap w:val="0"/>
            <w:vAlign w:val="top"/>
          </w:tcPr>
          <w:p w14:paraId="33B1176D">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c>
          <w:tcPr>
            <w:tcW w:w="1705" w:type="dxa"/>
            <w:noWrap w:val="0"/>
            <w:vAlign w:val="top"/>
          </w:tcPr>
          <w:p w14:paraId="77C54630">
            <w:pPr>
              <w:numPr>
                <w:ilvl w:val="0"/>
                <w:numId w:val="0"/>
              </w:numPr>
              <w:jc w:val="center"/>
              <w:rPr>
                <w:rFonts w:hint="eastAsia" w:ascii="仿宋" w:hAnsi="仿宋" w:eastAsia="仿宋" w:cs="仿宋"/>
                <w:sz w:val="24"/>
                <w:szCs w:val="24"/>
                <w:vertAlign w:val="baseline"/>
                <w:lang w:val="en-US" w:eastAsia="zh-CN"/>
              </w:rPr>
            </w:pPr>
          </w:p>
        </w:tc>
      </w:tr>
      <w:tr w14:paraId="1475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42" w:type="dxa"/>
            <w:noWrap w:val="0"/>
            <w:vAlign w:val="top"/>
          </w:tcPr>
          <w:p w14:paraId="7471F24E">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c>
          <w:tcPr>
            <w:tcW w:w="2366" w:type="dxa"/>
            <w:noWrap w:val="0"/>
            <w:vAlign w:val="top"/>
          </w:tcPr>
          <w:p w14:paraId="001BDA24">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除雪机</w:t>
            </w:r>
          </w:p>
        </w:tc>
        <w:tc>
          <w:tcPr>
            <w:tcW w:w="1704" w:type="dxa"/>
            <w:noWrap w:val="0"/>
            <w:vAlign w:val="top"/>
          </w:tcPr>
          <w:p w14:paraId="47F4389B">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台</w:t>
            </w:r>
          </w:p>
        </w:tc>
        <w:tc>
          <w:tcPr>
            <w:tcW w:w="1705" w:type="dxa"/>
            <w:noWrap w:val="0"/>
            <w:vAlign w:val="top"/>
          </w:tcPr>
          <w:p w14:paraId="13ECEBD9">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c>
          <w:tcPr>
            <w:tcW w:w="1705" w:type="dxa"/>
            <w:noWrap w:val="0"/>
            <w:vAlign w:val="top"/>
          </w:tcPr>
          <w:p w14:paraId="5C296F5F">
            <w:pPr>
              <w:numPr>
                <w:ilvl w:val="0"/>
                <w:numId w:val="0"/>
              </w:numPr>
              <w:jc w:val="center"/>
              <w:rPr>
                <w:rFonts w:hint="eastAsia" w:ascii="仿宋" w:hAnsi="仿宋" w:eastAsia="仿宋" w:cs="仿宋"/>
                <w:sz w:val="24"/>
                <w:szCs w:val="24"/>
                <w:vertAlign w:val="baseline"/>
                <w:lang w:val="en-US" w:eastAsia="zh-CN"/>
              </w:rPr>
            </w:pPr>
          </w:p>
        </w:tc>
      </w:tr>
      <w:tr w14:paraId="7943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 w:type="dxa"/>
            <w:noWrap w:val="0"/>
            <w:vAlign w:val="top"/>
          </w:tcPr>
          <w:p w14:paraId="678A11E5">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2366" w:type="dxa"/>
            <w:noWrap w:val="0"/>
            <w:vAlign w:val="top"/>
          </w:tcPr>
          <w:p w14:paraId="2673F031">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高空作业车</w:t>
            </w:r>
          </w:p>
        </w:tc>
        <w:tc>
          <w:tcPr>
            <w:tcW w:w="1704" w:type="dxa"/>
            <w:noWrap w:val="0"/>
            <w:vAlign w:val="top"/>
          </w:tcPr>
          <w:p w14:paraId="36DF4315">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台</w:t>
            </w:r>
          </w:p>
        </w:tc>
        <w:tc>
          <w:tcPr>
            <w:tcW w:w="1705" w:type="dxa"/>
            <w:noWrap w:val="0"/>
            <w:vAlign w:val="top"/>
          </w:tcPr>
          <w:p w14:paraId="03B0DF5D">
            <w:pPr>
              <w:numPr>
                <w:ilvl w:val="0"/>
                <w:numId w:val="0"/>
              </w:num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1705" w:type="dxa"/>
            <w:noWrap w:val="0"/>
            <w:vAlign w:val="top"/>
          </w:tcPr>
          <w:p w14:paraId="4BE9E888">
            <w:pPr>
              <w:numPr>
                <w:ilvl w:val="0"/>
                <w:numId w:val="0"/>
              </w:numPr>
              <w:jc w:val="center"/>
              <w:rPr>
                <w:rFonts w:hint="eastAsia" w:ascii="仿宋" w:hAnsi="仿宋" w:eastAsia="仿宋" w:cs="仿宋"/>
                <w:sz w:val="24"/>
                <w:szCs w:val="24"/>
                <w:vertAlign w:val="baseline"/>
                <w:lang w:val="en-US" w:eastAsia="zh-CN"/>
              </w:rPr>
            </w:pPr>
          </w:p>
        </w:tc>
      </w:tr>
    </w:tbl>
    <w:p w14:paraId="101C4D0C">
      <w:pPr>
        <w:numPr>
          <w:ilvl w:val="0"/>
          <w:numId w:val="0"/>
        </w:numPr>
        <w:jc w:val="both"/>
        <w:rPr>
          <w:rFonts w:hint="eastAsia" w:ascii="仿宋" w:hAnsi="仿宋" w:eastAsia="仿宋" w:cs="仿宋"/>
          <w:sz w:val="24"/>
          <w:szCs w:val="24"/>
          <w:lang w:val="en-US" w:eastAsia="zh-CN"/>
        </w:rPr>
      </w:pPr>
    </w:p>
    <w:p w14:paraId="66EFA90C">
      <w:pPr>
        <w:numPr>
          <w:ilvl w:val="0"/>
          <w:numId w:val="0"/>
        </w:numPr>
        <w:ind w:leftChars="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（二）详细技术参数要求</w:t>
      </w:r>
    </w:p>
    <w:p w14:paraId="57AC4F72">
      <w:pPr>
        <w:numPr>
          <w:ilvl w:val="0"/>
          <w:numId w:val="0"/>
        </w:numPr>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雪铲</w:t>
      </w:r>
    </w:p>
    <w:p w14:paraId="571ED687">
      <w:pPr>
        <w:numPr>
          <w:ilvl w:val="0"/>
          <w:numId w:val="10"/>
        </w:numPr>
        <w:jc w:val="both"/>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主要参数</w:t>
      </w:r>
    </w:p>
    <w:tbl>
      <w:tblPr>
        <w:tblStyle w:val="50"/>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4"/>
        <w:gridCol w:w="6065"/>
      </w:tblGrid>
      <w:tr w14:paraId="41CA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274" w:type="dxa"/>
            <w:noWrap w:val="0"/>
            <w:vAlign w:val="center"/>
          </w:tcPr>
          <w:p w14:paraId="14C6D9AC">
            <w:pPr>
              <w:widowControl w:val="0"/>
              <w:spacing w:line="360" w:lineRule="auto"/>
              <w:jc w:val="both"/>
              <w:rPr>
                <w:rFonts w:hint="eastAsia" w:ascii="仿宋" w:hAnsi="仿宋" w:eastAsia="仿宋" w:cs="仿宋"/>
                <w:sz w:val="24"/>
                <w:szCs w:val="24"/>
              </w:rPr>
            </w:pPr>
            <w:r>
              <w:rPr>
                <w:rFonts w:hint="eastAsia" w:ascii="仿宋" w:hAnsi="仿宋" w:eastAsia="仿宋" w:cs="仿宋"/>
                <w:sz w:val="24"/>
                <w:szCs w:val="24"/>
              </w:rPr>
              <w:t>外形尺寸（长×宽×高mm）</w:t>
            </w:r>
          </w:p>
        </w:tc>
        <w:tc>
          <w:tcPr>
            <w:tcW w:w="6065" w:type="dxa"/>
            <w:noWrap w:val="0"/>
            <w:vAlign w:val="center"/>
          </w:tcPr>
          <w:p w14:paraId="3AFCEBB9">
            <w:pPr>
              <w:pStyle w:val="44"/>
              <w:widowControl w:val="0"/>
              <w:spacing w:before="0" w:beforeAutospacing="0" w:after="0" w:afterAutospacing="0" w:line="360" w:lineRule="auto"/>
              <w:jc w:val="both"/>
              <w:rPr>
                <w:rFonts w:hint="eastAsia" w:ascii="仿宋" w:hAnsi="仿宋" w:eastAsia="仿宋" w:cs="仿宋"/>
                <w:kern w:val="2"/>
                <w:sz w:val="24"/>
                <w:szCs w:val="24"/>
              </w:rPr>
            </w:pPr>
            <w:r>
              <w:rPr>
                <w:rFonts w:hint="eastAsia" w:ascii="仿宋" w:hAnsi="仿宋" w:eastAsia="仿宋" w:cs="仿宋"/>
                <w:sz w:val="24"/>
                <w:szCs w:val="24"/>
                <w:lang w:val="en-US" w:eastAsia="zh-CN"/>
              </w:rPr>
              <w:t>≤</w:t>
            </w:r>
            <w:r>
              <w:rPr>
                <w:rFonts w:hint="eastAsia" w:ascii="仿宋" w:hAnsi="仿宋" w:eastAsia="仿宋" w:cs="仿宋"/>
                <w:kern w:val="2"/>
                <w:sz w:val="24"/>
                <w:szCs w:val="24"/>
              </w:rPr>
              <w:t>3</w:t>
            </w:r>
            <w:r>
              <w:rPr>
                <w:rFonts w:hint="eastAsia" w:ascii="仿宋" w:hAnsi="仿宋" w:eastAsia="仿宋" w:cs="仿宋"/>
                <w:kern w:val="2"/>
                <w:sz w:val="24"/>
                <w:szCs w:val="24"/>
                <w:lang w:val="en-US" w:eastAsia="zh-CN"/>
              </w:rPr>
              <w:t>0</w:t>
            </w:r>
            <w:r>
              <w:rPr>
                <w:rFonts w:hint="eastAsia" w:ascii="仿宋" w:hAnsi="仿宋" w:eastAsia="仿宋" w:cs="仿宋"/>
                <w:kern w:val="2"/>
                <w:sz w:val="24"/>
                <w:szCs w:val="24"/>
              </w:rPr>
              <w:t>00</w:t>
            </w:r>
            <w:r>
              <w:rPr>
                <w:rFonts w:hint="eastAsia" w:ascii="仿宋" w:hAnsi="仿宋" w:eastAsia="仿宋" w:cs="仿宋"/>
                <w:sz w:val="24"/>
                <w:szCs w:val="24"/>
              </w:rPr>
              <w:t>×</w:t>
            </w:r>
            <w:r>
              <w:rPr>
                <w:rFonts w:hint="eastAsia" w:ascii="仿宋" w:hAnsi="仿宋" w:eastAsia="仿宋" w:cs="仿宋"/>
                <w:kern w:val="2"/>
                <w:sz w:val="24"/>
                <w:szCs w:val="24"/>
              </w:rPr>
              <w:t>1</w:t>
            </w:r>
            <w:r>
              <w:rPr>
                <w:rFonts w:hint="eastAsia" w:ascii="仿宋" w:hAnsi="仿宋" w:eastAsia="仿宋" w:cs="仿宋"/>
                <w:kern w:val="2"/>
                <w:sz w:val="24"/>
                <w:szCs w:val="24"/>
                <w:lang w:val="en-US" w:eastAsia="zh-CN"/>
              </w:rPr>
              <w:t>900</w:t>
            </w:r>
            <w:r>
              <w:rPr>
                <w:rFonts w:hint="eastAsia" w:ascii="仿宋" w:hAnsi="仿宋" w:eastAsia="仿宋" w:cs="仿宋"/>
                <w:sz w:val="24"/>
                <w:szCs w:val="24"/>
              </w:rPr>
              <w:t>×</w:t>
            </w:r>
            <w:r>
              <w:rPr>
                <w:rFonts w:hint="eastAsia" w:ascii="仿宋" w:hAnsi="仿宋" w:eastAsia="仿宋" w:cs="仿宋"/>
                <w:sz w:val="24"/>
                <w:szCs w:val="24"/>
                <w:lang w:val="en-US" w:eastAsia="zh-CN"/>
              </w:rPr>
              <w:t>1350</w:t>
            </w:r>
            <w:r>
              <w:rPr>
                <w:rFonts w:hint="eastAsia" w:ascii="仿宋" w:hAnsi="仿宋" w:eastAsia="仿宋" w:cs="仿宋"/>
                <w:kern w:val="2"/>
                <w:sz w:val="24"/>
                <w:szCs w:val="24"/>
              </w:rPr>
              <w:t>mm</w:t>
            </w:r>
          </w:p>
        </w:tc>
      </w:tr>
      <w:tr w14:paraId="649A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782CB987">
            <w:pPr>
              <w:spacing w:line="360" w:lineRule="auto"/>
              <w:jc w:val="both"/>
              <w:rPr>
                <w:rFonts w:hint="eastAsia" w:ascii="仿宋" w:hAnsi="仿宋" w:eastAsia="仿宋" w:cs="仿宋"/>
                <w:sz w:val="24"/>
                <w:szCs w:val="24"/>
                <w:lang w:eastAsia="zh-CN"/>
              </w:rPr>
            </w:pPr>
            <w:r>
              <w:rPr>
                <w:rFonts w:hint="eastAsia" w:ascii="仿宋" w:hAnsi="仿宋" w:eastAsia="仿宋" w:cs="仿宋"/>
                <w:sz w:val="24"/>
                <w:szCs w:val="24"/>
              </w:rPr>
              <w:t>除雪</w:t>
            </w:r>
            <w:r>
              <w:rPr>
                <w:rFonts w:hint="eastAsia" w:ascii="仿宋" w:hAnsi="仿宋" w:eastAsia="仿宋" w:cs="仿宋"/>
                <w:sz w:val="24"/>
                <w:szCs w:val="24"/>
                <w:lang w:eastAsia="zh-CN"/>
              </w:rPr>
              <w:t>铲板高度</w:t>
            </w:r>
          </w:p>
        </w:tc>
        <w:tc>
          <w:tcPr>
            <w:tcW w:w="6065" w:type="dxa"/>
            <w:noWrap w:val="0"/>
            <w:vAlign w:val="center"/>
          </w:tcPr>
          <w:p w14:paraId="32F0E34E">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≤1000</w:t>
            </w:r>
            <w:r>
              <w:rPr>
                <w:rFonts w:hint="eastAsia" w:ascii="仿宋" w:hAnsi="仿宋" w:eastAsia="仿宋" w:cs="仿宋"/>
                <w:kern w:val="2"/>
                <w:sz w:val="24"/>
                <w:szCs w:val="24"/>
              </w:rPr>
              <w:t>mm</w:t>
            </w:r>
          </w:p>
        </w:tc>
      </w:tr>
      <w:tr w14:paraId="6B44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5DD17662">
            <w:pPr>
              <w:spacing w:line="360" w:lineRule="auto"/>
              <w:jc w:val="both"/>
              <w:rPr>
                <w:rFonts w:hint="eastAsia" w:ascii="仿宋" w:hAnsi="仿宋" w:eastAsia="仿宋" w:cs="仿宋"/>
                <w:sz w:val="24"/>
                <w:szCs w:val="24"/>
              </w:rPr>
            </w:pPr>
            <w:r>
              <w:rPr>
                <w:rFonts w:hint="eastAsia" w:ascii="仿宋" w:hAnsi="仿宋" w:eastAsia="仿宋" w:cs="仿宋"/>
                <w:sz w:val="24"/>
                <w:szCs w:val="24"/>
              </w:rPr>
              <w:t>除雪铲宽度</w:t>
            </w:r>
          </w:p>
        </w:tc>
        <w:tc>
          <w:tcPr>
            <w:tcW w:w="6065" w:type="dxa"/>
            <w:noWrap w:val="0"/>
            <w:vAlign w:val="center"/>
          </w:tcPr>
          <w:p w14:paraId="6BFC4655">
            <w:pPr>
              <w:spacing w:line="360" w:lineRule="auto"/>
              <w:jc w:val="both"/>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0</w:t>
            </w:r>
            <w:r>
              <w:rPr>
                <w:rFonts w:hint="eastAsia" w:ascii="仿宋" w:hAnsi="仿宋" w:eastAsia="仿宋" w:cs="仿宋"/>
                <w:sz w:val="24"/>
                <w:szCs w:val="24"/>
              </w:rPr>
              <w:t>00mm</w:t>
            </w:r>
          </w:p>
        </w:tc>
      </w:tr>
      <w:tr w14:paraId="3B8B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40C78BC2">
            <w:pPr>
              <w:spacing w:line="360" w:lineRule="auto"/>
              <w:jc w:val="both"/>
              <w:rPr>
                <w:rFonts w:hint="eastAsia" w:ascii="仿宋" w:hAnsi="仿宋" w:eastAsia="仿宋" w:cs="仿宋"/>
                <w:sz w:val="24"/>
                <w:szCs w:val="24"/>
              </w:rPr>
            </w:pPr>
            <w:r>
              <w:rPr>
                <w:rFonts w:hint="eastAsia" w:ascii="仿宋" w:hAnsi="仿宋" w:eastAsia="仿宋" w:cs="仿宋"/>
                <w:sz w:val="24"/>
                <w:szCs w:val="24"/>
              </w:rPr>
              <w:t>除雪宽度</w:t>
            </w:r>
          </w:p>
        </w:tc>
        <w:tc>
          <w:tcPr>
            <w:tcW w:w="6065" w:type="dxa"/>
            <w:noWrap w:val="0"/>
            <w:vAlign w:val="center"/>
          </w:tcPr>
          <w:p w14:paraId="1CBD8682">
            <w:pPr>
              <w:spacing w:line="360" w:lineRule="auto"/>
              <w:jc w:val="both"/>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75</w:t>
            </w:r>
            <w:r>
              <w:rPr>
                <w:rFonts w:hint="eastAsia" w:ascii="仿宋" w:hAnsi="仿宋" w:eastAsia="仿宋" w:cs="仿宋"/>
                <w:sz w:val="24"/>
                <w:szCs w:val="24"/>
              </w:rPr>
              <w:t>0-3</w:t>
            </w:r>
            <w:r>
              <w:rPr>
                <w:rFonts w:hint="eastAsia" w:ascii="仿宋" w:hAnsi="仿宋" w:eastAsia="仿宋" w:cs="仿宋"/>
                <w:sz w:val="24"/>
                <w:szCs w:val="24"/>
                <w:lang w:val="en-US" w:eastAsia="zh-CN"/>
              </w:rPr>
              <w:t>0</w:t>
            </w:r>
            <w:r>
              <w:rPr>
                <w:rFonts w:hint="eastAsia" w:ascii="仿宋" w:hAnsi="仿宋" w:eastAsia="仿宋" w:cs="仿宋"/>
                <w:sz w:val="24"/>
                <w:szCs w:val="24"/>
              </w:rPr>
              <w:t>00mm</w:t>
            </w:r>
          </w:p>
        </w:tc>
      </w:tr>
      <w:tr w14:paraId="384A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6912C237">
            <w:pPr>
              <w:widowControl w:val="0"/>
              <w:spacing w:line="360" w:lineRule="auto"/>
              <w:jc w:val="both"/>
              <w:rPr>
                <w:rFonts w:hint="eastAsia" w:ascii="仿宋" w:hAnsi="仿宋" w:eastAsia="仿宋" w:cs="仿宋"/>
                <w:sz w:val="24"/>
                <w:szCs w:val="24"/>
              </w:rPr>
            </w:pPr>
            <w:r>
              <w:rPr>
                <w:rFonts w:hint="eastAsia" w:ascii="仿宋" w:hAnsi="仿宋" w:eastAsia="仿宋" w:cs="仿宋"/>
                <w:sz w:val="24"/>
                <w:szCs w:val="24"/>
              </w:rPr>
              <w:t>除雪作业速度（km/h）</w:t>
            </w:r>
          </w:p>
        </w:tc>
        <w:tc>
          <w:tcPr>
            <w:tcW w:w="6065" w:type="dxa"/>
            <w:noWrap w:val="0"/>
            <w:vAlign w:val="center"/>
          </w:tcPr>
          <w:p w14:paraId="01B90B6F">
            <w:pPr>
              <w:widowControl w:val="0"/>
              <w:spacing w:line="360"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-60</w:t>
            </w:r>
          </w:p>
        </w:tc>
      </w:tr>
      <w:tr w14:paraId="5496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4614C31A">
            <w:pPr>
              <w:spacing w:line="360" w:lineRule="auto"/>
              <w:jc w:val="both"/>
              <w:rPr>
                <w:rFonts w:hint="eastAsia" w:ascii="仿宋" w:hAnsi="仿宋" w:eastAsia="仿宋" w:cs="仿宋"/>
                <w:sz w:val="24"/>
                <w:szCs w:val="24"/>
                <w:lang w:eastAsia="zh-CN"/>
              </w:rPr>
            </w:pPr>
            <w:r>
              <w:rPr>
                <w:rFonts w:hint="eastAsia" w:ascii="仿宋" w:hAnsi="仿宋" w:eastAsia="仿宋" w:cs="仿宋"/>
                <w:sz w:val="24"/>
                <w:szCs w:val="24"/>
              </w:rPr>
              <w:t>铲板重量</w:t>
            </w:r>
            <w:r>
              <w:rPr>
                <w:rFonts w:hint="eastAsia" w:ascii="仿宋" w:hAnsi="仿宋" w:eastAsia="仿宋" w:cs="仿宋"/>
                <w:sz w:val="24"/>
                <w:szCs w:val="24"/>
                <w:lang w:eastAsia="zh-CN"/>
              </w:rPr>
              <w:t>（含挂件）</w:t>
            </w:r>
          </w:p>
        </w:tc>
        <w:tc>
          <w:tcPr>
            <w:tcW w:w="6065" w:type="dxa"/>
            <w:noWrap w:val="0"/>
            <w:vAlign w:val="center"/>
          </w:tcPr>
          <w:p w14:paraId="334D96CB">
            <w:pPr>
              <w:spacing w:line="360" w:lineRule="auto"/>
              <w:jc w:val="both"/>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650</w:t>
            </w:r>
            <w:r>
              <w:rPr>
                <w:rFonts w:hint="eastAsia" w:ascii="仿宋" w:hAnsi="仿宋" w:eastAsia="仿宋" w:cs="仿宋"/>
                <w:sz w:val="24"/>
                <w:szCs w:val="24"/>
              </w:rPr>
              <w:t>kg</w:t>
            </w:r>
          </w:p>
        </w:tc>
      </w:tr>
      <w:tr w14:paraId="4965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4DAA7506">
            <w:pPr>
              <w:spacing w:line="360" w:lineRule="auto"/>
              <w:jc w:val="both"/>
              <w:rPr>
                <w:rFonts w:hint="eastAsia" w:ascii="仿宋" w:hAnsi="仿宋" w:eastAsia="仿宋" w:cs="仿宋"/>
                <w:sz w:val="24"/>
                <w:szCs w:val="24"/>
              </w:rPr>
            </w:pPr>
            <w:r>
              <w:rPr>
                <w:rFonts w:hint="eastAsia" w:ascii="仿宋" w:hAnsi="仿宋" w:eastAsia="仿宋" w:cs="仿宋"/>
                <w:sz w:val="24"/>
                <w:szCs w:val="24"/>
              </w:rPr>
              <w:t>作业角度</w:t>
            </w:r>
          </w:p>
        </w:tc>
        <w:tc>
          <w:tcPr>
            <w:tcW w:w="6065" w:type="dxa"/>
            <w:noWrap w:val="0"/>
            <w:vAlign w:val="center"/>
          </w:tcPr>
          <w:p w14:paraId="371CC90C">
            <w:pPr>
              <w:spacing w:line="360" w:lineRule="auto"/>
              <w:jc w:val="both"/>
              <w:rPr>
                <w:rFonts w:hint="eastAsia" w:ascii="仿宋" w:hAnsi="仿宋" w:eastAsia="仿宋" w:cs="仿宋"/>
                <w:sz w:val="24"/>
                <w:szCs w:val="24"/>
              </w:rPr>
            </w:pPr>
            <w:r>
              <w:rPr>
                <w:rFonts w:hint="eastAsia" w:ascii="仿宋" w:hAnsi="仿宋" w:eastAsia="仿宋" w:cs="仿宋"/>
                <w:sz w:val="24"/>
                <w:szCs w:val="24"/>
              </w:rPr>
              <w:t>≥30°</w:t>
            </w:r>
          </w:p>
        </w:tc>
      </w:tr>
      <w:tr w14:paraId="28B7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7F6E0528">
            <w:pPr>
              <w:spacing w:line="360" w:lineRule="auto"/>
              <w:jc w:val="both"/>
              <w:rPr>
                <w:rFonts w:hint="eastAsia" w:ascii="仿宋" w:hAnsi="仿宋" w:eastAsia="仿宋" w:cs="仿宋"/>
                <w:sz w:val="24"/>
                <w:szCs w:val="24"/>
              </w:rPr>
            </w:pPr>
            <w:r>
              <w:rPr>
                <w:rFonts w:hint="eastAsia" w:ascii="仿宋" w:hAnsi="仿宋" w:eastAsia="仿宋" w:cs="仿宋"/>
                <w:sz w:val="24"/>
                <w:szCs w:val="24"/>
              </w:rPr>
              <w:t>铲刃厚度/材质</w:t>
            </w:r>
          </w:p>
        </w:tc>
        <w:tc>
          <w:tcPr>
            <w:tcW w:w="6065" w:type="dxa"/>
            <w:noWrap w:val="0"/>
            <w:vAlign w:val="center"/>
          </w:tcPr>
          <w:p w14:paraId="7EDE276B">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r>
              <w:rPr>
                <w:rFonts w:hint="eastAsia" w:ascii="仿宋" w:hAnsi="仿宋" w:eastAsia="仿宋" w:cs="仿宋"/>
                <w:sz w:val="24"/>
                <w:szCs w:val="24"/>
              </w:rPr>
              <w:t>16mm / 65Mn材质</w:t>
            </w:r>
          </w:p>
        </w:tc>
      </w:tr>
      <w:tr w14:paraId="09D8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50110EA2">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液压系统</w:t>
            </w:r>
          </w:p>
        </w:tc>
        <w:tc>
          <w:tcPr>
            <w:tcW w:w="6065" w:type="dxa"/>
            <w:noWrap w:val="0"/>
            <w:vAlign w:val="center"/>
          </w:tcPr>
          <w:p w14:paraId="04617542">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独立液压系统</w:t>
            </w:r>
          </w:p>
        </w:tc>
      </w:tr>
      <w:tr w14:paraId="6EE5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7472F7DD">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雪铲最大提升高度</w:t>
            </w:r>
          </w:p>
        </w:tc>
        <w:tc>
          <w:tcPr>
            <w:tcW w:w="6065" w:type="dxa"/>
            <w:noWrap w:val="0"/>
            <w:vAlign w:val="center"/>
          </w:tcPr>
          <w:p w14:paraId="0C9D2C5D">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≥250</w:t>
            </w:r>
            <w:r>
              <w:rPr>
                <w:rFonts w:hint="eastAsia" w:ascii="仿宋" w:hAnsi="仿宋" w:eastAsia="仿宋" w:cs="仿宋"/>
                <w:sz w:val="24"/>
                <w:szCs w:val="24"/>
              </w:rPr>
              <w:t>mm</w:t>
            </w:r>
          </w:p>
        </w:tc>
      </w:tr>
      <w:tr w14:paraId="6144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274" w:type="dxa"/>
            <w:noWrap w:val="0"/>
            <w:vAlign w:val="center"/>
          </w:tcPr>
          <w:p w14:paraId="7930803F">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垂直肋数量（根）</w:t>
            </w:r>
          </w:p>
        </w:tc>
        <w:tc>
          <w:tcPr>
            <w:tcW w:w="6065" w:type="dxa"/>
            <w:noWrap w:val="0"/>
            <w:vAlign w:val="center"/>
          </w:tcPr>
          <w:p w14:paraId="4BB62599">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≥7</w:t>
            </w:r>
          </w:p>
        </w:tc>
      </w:tr>
      <w:tr w14:paraId="1230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3274" w:type="dxa"/>
            <w:noWrap w:val="0"/>
            <w:vAlign w:val="center"/>
          </w:tcPr>
          <w:p w14:paraId="6E06638F">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避障高度/方式</w:t>
            </w:r>
          </w:p>
        </w:tc>
        <w:tc>
          <w:tcPr>
            <w:tcW w:w="6065" w:type="dxa"/>
            <w:noWrap w:val="0"/>
            <w:vAlign w:val="center"/>
          </w:tcPr>
          <w:p w14:paraId="44A13B6A">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≥260mm /除雪板上部为整体式，避让功能采用分体式下翻板形式，当除雪铲铲刀任意一点遇到障碍均可通过，又可避免推雪量过大时，除雪铲翻转，并能有效地保护除雪铲及车辆的安全</w:t>
            </w:r>
          </w:p>
        </w:tc>
      </w:tr>
      <w:tr w14:paraId="1FA6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74" w:type="dxa"/>
            <w:noWrap w:val="0"/>
            <w:vAlign w:val="center"/>
          </w:tcPr>
          <w:p w14:paraId="516554F4">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翻转弹簧</w:t>
            </w:r>
          </w:p>
        </w:tc>
        <w:tc>
          <w:tcPr>
            <w:tcW w:w="6065" w:type="dxa"/>
            <w:noWrap w:val="0"/>
            <w:vAlign w:val="center"/>
          </w:tcPr>
          <w:p w14:paraId="418DCF1F">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压缩</w:t>
            </w:r>
            <w:r>
              <w:rPr>
                <w:rFonts w:hint="eastAsia" w:ascii="仿宋" w:hAnsi="仿宋" w:eastAsia="仿宋" w:cs="仿宋"/>
                <w:b w:val="0"/>
                <w:bCs w:val="0"/>
                <w:sz w:val="24"/>
                <w:szCs w:val="24"/>
              </w:rPr>
              <w:t>（拉伸）式弹簧带保护装置</w:t>
            </w:r>
            <w:r>
              <w:rPr>
                <w:rFonts w:hint="eastAsia" w:ascii="仿宋" w:hAnsi="仿宋" w:eastAsia="仿宋" w:cs="仿宋"/>
                <w:b w:val="0"/>
                <w:bCs w:val="0"/>
                <w:sz w:val="24"/>
                <w:szCs w:val="24"/>
                <w:lang w:val="en-US" w:eastAsia="zh-CN"/>
              </w:rPr>
              <w:t>(不少于5根）</w:t>
            </w:r>
          </w:p>
        </w:tc>
      </w:tr>
    </w:tbl>
    <w:p w14:paraId="454DB486">
      <w:pPr>
        <w:numPr>
          <w:ilvl w:val="0"/>
          <w:numId w:val="10"/>
        </w:numPr>
        <w:ind w:left="0" w:leftChars="0" w:firstLine="0" w:firstLineChars="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性能描述</w:t>
      </w:r>
    </w:p>
    <w:p w14:paraId="5E91D30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仿宋" w:hAnsi="仿宋" w:eastAsia="仿宋" w:cs="仿宋"/>
          <w:kern w:val="2"/>
          <w:sz w:val="24"/>
          <w:szCs w:val="24"/>
        </w:rPr>
      </w:pPr>
      <w:r>
        <w:rPr>
          <w:rFonts w:hint="eastAsia" w:ascii="仿宋" w:hAnsi="仿宋" w:eastAsia="仿宋" w:cs="仿宋"/>
          <w:color w:val="000000"/>
          <w:kern w:val="2"/>
          <w:sz w:val="24"/>
          <w:szCs w:val="24"/>
          <w:lang w:val="en-US" w:eastAsia="zh-CN"/>
        </w:rPr>
        <w:t>要求为</w:t>
      </w:r>
      <w:r>
        <w:rPr>
          <w:rFonts w:hint="eastAsia" w:ascii="仿宋" w:hAnsi="仿宋" w:eastAsia="仿宋" w:cs="仿宋"/>
          <w:color w:val="000000"/>
          <w:kern w:val="2"/>
          <w:sz w:val="24"/>
          <w:szCs w:val="24"/>
        </w:rPr>
        <w:t>犁板式除雪铲，双向角度随意可调</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lang w:val="en-US" w:eastAsia="zh-CN"/>
        </w:rPr>
        <w:t>要求为</w:t>
      </w:r>
      <w:r>
        <w:rPr>
          <w:rFonts w:hint="eastAsia" w:ascii="仿宋" w:hAnsi="仿宋" w:eastAsia="仿宋" w:cs="仿宋"/>
          <w:color w:val="000000"/>
          <w:kern w:val="2"/>
          <w:sz w:val="24"/>
          <w:szCs w:val="24"/>
        </w:rPr>
        <w:t>液压操作</w:t>
      </w:r>
      <w:r>
        <w:rPr>
          <w:rFonts w:hint="eastAsia" w:ascii="仿宋" w:hAnsi="仿宋" w:eastAsia="仿宋" w:cs="仿宋"/>
          <w:color w:val="000000"/>
          <w:kern w:val="2"/>
          <w:sz w:val="24"/>
          <w:szCs w:val="24"/>
          <w:lang w:eastAsia="zh-CN"/>
        </w:rPr>
        <w:t>，</w:t>
      </w:r>
      <w:r>
        <w:rPr>
          <w:rFonts w:hint="eastAsia" w:ascii="仿宋" w:hAnsi="仿宋" w:eastAsia="仿宋" w:cs="仿宋"/>
          <w:color w:val="000000"/>
          <w:kern w:val="2"/>
          <w:sz w:val="24"/>
          <w:szCs w:val="24"/>
          <w:lang w:val="en-US" w:eastAsia="zh-CN"/>
        </w:rPr>
        <w:t>具备</w:t>
      </w:r>
      <w:r>
        <w:rPr>
          <w:rFonts w:hint="eastAsia" w:ascii="仿宋" w:hAnsi="仿宋" w:eastAsia="仿宋" w:cs="仿宋"/>
          <w:kern w:val="2"/>
          <w:sz w:val="24"/>
          <w:szCs w:val="24"/>
        </w:rPr>
        <w:t xml:space="preserve">室内电控操作。 </w:t>
      </w:r>
    </w:p>
    <w:p w14:paraId="54DAC882">
      <w:pPr>
        <w:keepNext w:val="0"/>
        <w:keepLines w:val="0"/>
        <w:pageBreakBefore w:val="0"/>
        <w:widowControl w:val="0"/>
        <w:tabs>
          <w:tab w:val="left" w:pos="540"/>
          <w:tab w:val="left" w:pos="720"/>
        </w:tabs>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要求</w:t>
      </w:r>
      <w:r>
        <w:rPr>
          <w:rFonts w:hint="eastAsia" w:ascii="仿宋" w:hAnsi="仿宋" w:eastAsia="仿宋" w:cs="仿宋"/>
          <w:color w:val="000000"/>
          <w:kern w:val="2"/>
          <w:sz w:val="24"/>
          <w:szCs w:val="24"/>
        </w:rPr>
        <w:t>独有避障：除雪板上部为整体式，避让功能采用整体式下翻板形式，当除雪铲铲刀任意一点遇到障碍均可通过，又可避免推雪量过大时，除雪铲翻转，并能有效地保护除雪铲及车辆的安全。</w:t>
      </w:r>
    </w:p>
    <w:p w14:paraId="4BBB55A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仿宋" w:hAnsi="仿宋" w:eastAsia="仿宋" w:cs="仿宋"/>
          <w:color w:val="FF0000"/>
          <w:kern w:val="2"/>
          <w:sz w:val="24"/>
          <w:szCs w:val="24"/>
        </w:rPr>
      </w:pPr>
      <w:r>
        <w:rPr>
          <w:rFonts w:hint="eastAsia" w:ascii="仿宋" w:hAnsi="仿宋" w:eastAsia="仿宋" w:cs="仿宋"/>
          <w:kern w:val="2"/>
          <w:sz w:val="24"/>
          <w:szCs w:val="24"/>
          <w:lang w:val="en-US" w:eastAsia="zh-CN"/>
        </w:rPr>
        <w:t>要求采用</w:t>
      </w:r>
      <w:r>
        <w:rPr>
          <w:rFonts w:hint="eastAsia" w:ascii="仿宋" w:hAnsi="仿宋" w:eastAsia="仿宋" w:cs="仿宋"/>
          <w:kern w:val="2"/>
          <w:sz w:val="24"/>
          <w:szCs w:val="24"/>
        </w:rPr>
        <w:t>快速连接装置，除雪铲的安装、拆卸方便快捷。</w:t>
      </w:r>
    </w:p>
    <w:p w14:paraId="5008C99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仿宋" w:hAnsi="仿宋" w:eastAsia="仿宋" w:cs="仿宋"/>
          <w:color w:val="FF0000"/>
          <w:kern w:val="2"/>
          <w:sz w:val="24"/>
          <w:szCs w:val="24"/>
        </w:rPr>
      </w:pPr>
      <w:r>
        <w:rPr>
          <w:rFonts w:hint="eastAsia" w:ascii="仿宋" w:hAnsi="仿宋" w:eastAsia="仿宋" w:cs="仿宋"/>
          <w:kern w:val="2"/>
          <w:sz w:val="24"/>
          <w:szCs w:val="24"/>
          <w:lang w:val="en-US" w:eastAsia="zh-CN"/>
        </w:rPr>
        <w:t>要求可</w:t>
      </w:r>
      <w:r>
        <w:rPr>
          <w:rFonts w:hint="eastAsia" w:ascii="仿宋" w:hAnsi="仿宋" w:eastAsia="仿宋" w:cs="仿宋"/>
          <w:kern w:val="2"/>
          <w:sz w:val="24"/>
          <w:szCs w:val="24"/>
        </w:rPr>
        <w:t>依路面横坡坡度，除雪铲铲刀具有自动调节功能。</w:t>
      </w:r>
    </w:p>
    <w:p w14:paraId="3323E5B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要求具有</w:t>
      </w:r>
      <w:r>
        <w:rPr>
          <w:rFonts w:hint="eastAsia" w:ascii="仿宋" w:hAnsi="仿宋" w:eastAsia="仿宋" w:cs="仿宋"/>
          <w:color w:val="000000"/>
          <w:kern w:val="2"/>
          <w:sz w:val="24"/>
          <w:szCs w:val="24"/>
        </w:rPr>
        <w:t>独立于车体之外的照明系统，便于夜间除雪作业。</w:t>
      </w:r>
    </w:p>
    <w:p w14:paraId="233E1B1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仿宋" w:hAnsi="仿宋" w:eastAsia="仿宋" w:cs="仿宋"/>
          <w:kern w:val="2"/>
          <w:sz w:val="24"/>
          <w:szCs w:val="24"/>
        </w:rPr>
      </w:pPr>
      <w:r>
        <w:rPr>
          <w:rFonts w:hint="eastAsia" w:ascii="仿宋" w:hAnsi="仿宋" w:eastAsia="仿宋" w:cs="仿宋"/>
          <w:kern w:val="2"/>
          <w:sz w:val="24"/>
          <w:szCs w:val="24"/>
          <w:lang w:val="en-US" w:eastAsia="zh-CN"/>
        </w:rPr>
        <w:t>要求</w:t>
      </w:r>
      <w:r>
        <w:rPr>
          <w:rFonts w:hint="eastAsia" w:ascii="仿宋" w:hAnsi="仿宋" w:eastAsia="仿宋" w:cs="仿宋"/>
          <w:kern w:val="2"/>
          <w:sz w:val="24"/>
          <w:szCs w:val="24"/>
        </w:rPr>
        <w:t>除雪铲结构合理，可将雪推向一侧，并能起到抛雪功能，除雪铲设防雪棚，具有防止雪飞溅到作业车挡风玻璃上，以免影响驾驶员视线。</w:t>
      </w:r>
    </w:p>
    <w:p w14:paraId="7DB2B0B7">
      <w:pPr>
        <w:numPr>
          <w:ilvl w:val="0"/>
          <w:numId w:val="0"/>
        </w:numPr>
        <w:ind w:leftChars="0"/>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除雪机</w:t>
      </w:r>
    </w:p>
    <w:p w14:paraId="761007CD">
      <w:pPr>
        <w:numPr>
          <w:ilvl w:val="0"/>
          <w:numId w:val="0"/>
        </w:numPr>
        <w:ind w:leftChars="0"/>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1.主要参数要求</w:t>
      </w:r>
    </w:p>
    <w:tbl>
      <w:tblPr>
        <w:tblStyle w:val="50"/>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5"/>
        <w:gridCol w:w="5335"/>
      </w:tblGrid>
      <w:tr w14:paraId="2E44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00" w:type="dxa"/>
            <w:gridSpan w:val="2"/>
            <w:noWrap w:val="0"/>
            <w:vAlign w:val="center"/>
          </w:tcPr>
          <w:p w14:paraId="5DC57180">
            <w:pPr>
              <w:pStyle w:val="44"/>
              <w:widowControl w:val="0"/>
              <w:spacing w:before="0" w:beforeAutospacing="0" w:after="0" w:afterAutospacing="0" w:line="360" w:lineRule="auto"/>
              <w:jc w:val="center"/>
              <w:rPr>
                <w:rFonts w:hint="eastAsia" w:ascii="仿宋" w:hAnsi="仿宋" w:eastAsia="仿宋" w:cs="仿宋"/>
                <w:b/>
                <w:bCs/>
                <w:kern w:val="2"/>
                <w:sz w:val="24"/>
                <w:szCs w:val="24"/>
                <w:lang w:val="en-US" w:eastAsia="zh-CN"/>
              </w:rPr>
            </w:pPr>
            <w:r>
              <w:rPr>
                <w:rFonts w:hint="eastAsia" w:ascii="仿宋" w:hAnsi="仿宋" w:eastAsia="仿宋" w:cs="仿宋"/>
                <w:b/>
                <w:bCs/>
                <w:sz w:val="24"/>
                <w:szCs w:val="24"/>
                <w:lang w:val="en-US" w:eastAsia="zh-CN"/>
              </w:rPr>
              <w:t>主机要求</w:t>
            </w:r>
          </w:p>
        </w:tc>
      </w:tr>
      <w:tr w14:paraId="0255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53BEB47F">
            <w:pPr>
              <w:widowControl w:val="0"/>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传动方式</w:t>
            </w:r>
          </w:p>
        </w:tc>
        <w:tc>
          <w:tcPr>
            <w:tcW w:w="5335" w:type="dxa"/>
            <w:noWrap w:val="0"/>
            <w:vAlign w:val="center"/>
          </w:tcPr>
          <w:p w14:paraId="13BC6F38">
            <w:pPr>
              <w:pStyle w:val="44"/>
              <w:widowControl w:val="0"/>
              <w:spacing w:before="0" w:beforeAutospacing="0" w:after="0" w:afterAutospacing="0"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全齿轮转动</w:t>
            </w:r>
          </w:p>
        </w:tc>
      </w:tr>
      <w:tr w14:paraId="2263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77B7A205">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手持握把</w:t>
            </w:r>
          </w:p>
        </w:tc>
        <w:tc>
          <w:tcPr>
            <w:tcW w:w="5335" w:type="dxa"/>
            <w:noWrap w:val="0"/>
            <w:vAlign w:val="center"/>
          </w:tcPr>
          <w:p w14:paraId="5D9E0F65">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可调节可旋转</w:t>
            </w:r>
          </w:p>
        </w:tc>
      </w:tr>
      <w:tr w14:paraId="042E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3ED2ACC3">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除雪效率</w:t>
            </w:r>
          </w:p>
        </w:tc>
        <w:tc>
          <w:tcPr>
            <w:tcW w:w="5335" w:type="dxa"/>
            <w:noWrap w:val="0"/>
            <w:vAlign w:val="center"/>
          </w:tcPr>
          <w:p w14:paraId="6BC8E9E8">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≥4000㎡/h</w:t>
            </w:r>
          </w:p>
        </w:tc>
      </w:tr>
      <w:tr w14:paraId="29EB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1BEDBE58">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除雪最大坡度（°）</w:t>
            </w:r>
          </w:p>
        </w:tc>
        <w:tc>
          <w:tcPr>
            <w:tcW w:w="5335" w:type="dxa"/>
            <w:noWrap w:val="0"/>
            <w:vAlign w:val="center"/>
          </w:tcPr>
          <w:p w14:paraId="62225F88">
            <w:pPr>
              <w:spacing w:line="360"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r>
      <w:tr w14:paraId="50CE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074D5842">
            <w:pPr>
              <w:widowControl w:val="0"/>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启动方式</w:t>
            </w:r>
          </w:p>
        </w:tc>
        <w:tc>
          <w:tcPr>
            <w:tcW w:w="5335" w:type="dxa"/>
            <w:noWrap w:val="0"/>
            <w:vAlign w:val="center"/>
          </w:tcPr>
          <w:p w14:paraId="24393FA4">
            <w:pPr>
              <w:widowControl w:val="0"/>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手、电一体</w:t>
            </w:r>
          </w:p>
        </w:tc>
      </w:tr>
      <w:tr w14:paraId="7A2C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71DE2895">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档位</w:t>
            </w:r>
          </w:p>
        </w:tc>
        <w:tc>
          <w:tcPr>
            <w:tcW w:w="5335" w:type="dxa"/>
            <w:noWrap w:val="0"/>
            <w:vAlign w:val="center"/>
          </w:tcPr>
          <w:p w14:paraId="5BF335A9">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最少配置前三档后三挡</w:t>
            </w:r>
          </w:p>
        </w:tc>
      </w:tr>
      <w:tr w14:paraId="5E56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76126821">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汽油容量</w:t>
            </w:r>
          </w:p>
        </w:tc>
        <w:tc>
          <w:tcPr>
            <w:tcW w:w="5335" w:type="dxa"/>
            <w:noWrap w:val="0"/>
            <w:vAlign w:val="center"/>
          </w:tcPr>
          <w:p w14:paraId="604554E1">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≥6L</w:t>
            </w:r>
          </w:p>
        </w:tc>
      </w:tr>
      <w:tr w14:paraId="3661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69BB0BD9">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bidi="ar-SA"/>
              </w:rPr>
              <w:t>工作时间</w:t>
            </w:r>
          </w:p>
        </w:tc>
        <w:tc>
          <w:tcPr>
            <w:tcW w:w="5335" w:type="dxa"/>
            <w:noWrap w:val="0"/>
            <w:vAlign w:val="center"/>
          </w:tcPr>
          <w:p w14:paraId="358E9691">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bidi="ar-SA"/>
              </w:rPr>
              <w:t>≥4h</w:t>
            </w:r>
          </w:p>
        </w:tc>
      </w:tr>
      <w:tr w14:paraId="0ED5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099DF63C">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离合方式</w:t>
            </w:r>
          </w:p>
        </w:tc>
        <w:tc>
          <w:tcPr>
            <w:tcW w:w="5335" w:type="dxa"/>
            <w:noWrap w:val="0"/>
            <w:vAlign w:val="center"/>
          </w:tcPr>
          <w:p w14:paraId="63AE5ACD">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干式离合</w:t>
            </w:r>
          </w:p>
        </w:tc>
      </w:tr>
      <w:tr w14:paraId="41DA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2B3E0DEF">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轮胎要求</w:t>
            </w:r>
          </w:p>
        </w:tc>
        <w:tc>
          <w:tcPr>
            <w:tcW w:w="5335" w:type="dxa"/>
            <w:noWrap w:val="0"/>
            <w:vAlign w:val="center"/>
          </w:tcPr>
          <w:p w14:paraId="103D97C1">
            <w:pPr>
              <w:spacing w:line="360" w:lineRule="auto"/>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18寸以上轮毂</w:t>
            </w:r>
          </w:p>
        </w:tc>
      </w:tr>
      <w:tr w14:paraId="06BC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2147A6D4">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操作方式</w:t>
            </w:r>
          </w:p>
        </w:tc>
        <w:tc>
          <w:tcPr>
            <w:tcW w:w="5335" w:type="dxa"/>
            <w:noWrap w:val="0"/>
            <w:vAlign w:val="center"/>
          </w:tcPr>
          <w:p w14:paraId="4E30B3EC">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单人操作，人机分离即停机</w:t>
            </w:r>
          </w:p>
        </w:tc>
      </w:tr>
      <w:tr w14:paraId="6A14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00" w:type="dxa"/>
            <w:gridSpan w:val="2"/>
            <w:noWrap w:val="0"/>
            <w:vAlign w:val="center"/>
          </w:tcPr>
          <w:p w14:paraId="5F5D950B">
            <w:pPr>
              <w:spacing w:line="360" w:lineRule="auto"/>
              <w:jc w:val="center"/>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扫雪头</w:t>
            </w:r>
          </w:p>
        </w:tc>
      </w:tr>
      <w:tr w14:paraId="7CB9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15D62BE7">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除雪宽度</w:t>
            </w:r>
          </w:p>
        </w:tc>
        <w:tc>
          <w:tcPr>
            <w:tcW w:w="5335" w:type="dxa"/>
            <w:noWrap w:val="0"/>
            <w:vAlign w:val="center"/>
          </w:tcPr>
          <w:p w14:paraId="0774C4D2">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≥1100mm</w:t>
            </w:r>
          </w:p>
        </w:tc>
      </w:tr>
      <w:tr w14:paraId="6496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865" w:type="dxa"/>
            <w:noWrap w:val="0"/>
            <w:vAlign w:val="center"/>
          </w:tcPr>
          <w:p w14:paraId="30125F31">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滚刷直径</w:t>
            </w:r>
          </w:p>
        </w:tc>
        <w:tc>
          <w:tcPr>
            <w:tcW w:w="5335" w:type="dxa"/>
            <w:noWrap w:val="0"/>
            <w:vAlign w:val="center"/>
          </w:tcPr>
          <w:p w14:paraId="4D9275A7">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≥500mm</w:t>
            </w:r>
          </w:p>
        </w:tc>
      </w:tr>
      <w:tr w14:paraId="4317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865" w:type="dxa"/>
            <w:noWrap w:val="0"/>
            <w:vAlign w:val="center"/>
          </w:tcPr>
          <w:p w14:paraId="358B176C">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工作效率</w:t>
            </w:r>
          </w:p>
        </w:tc>
        <w:tc>
          <w:tcPr>
            <w:tcW w:w="5335" w:type="dxa"/>
            <w:noWrap w:val="0"/>
            <w:vAlign w:val="center"/>
          </w:tcPr>
          <w:p w14:paraId="7F80F6F6">
            <w:pPr>
              <w:spacing w:line="360"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≥4000</w:t>
            </w:r>
            <w:r>
              <w:rPr>
                <w:rFonts w:hint="eastAsia" w:ascii="宋体" w:hAnsi="宋体" w:eastAsia="宋体" w:cs="宋体"/>
                <w:sz w:val="24"/>
                <w:szCs w:val="24"/>
                <w:lang w:val="en-US" w:eastAsia="zh-CN"/>
              </w:rPr>
              <w:t>㎡</w:t>
            </w:r>
            <w:r>
              <w:rPr>
                <w:rFonts w:hint="eastAsia" w:ascii="仿宋" w:hAnsi="仿宋" w:eastAsia="仿宋" w:cs="仿宋"/>
                <w:sz w:val="24"/>
                <w:szCs w:val="24"/>
                <w:lang w:val="en-US" w:eastAsia="zh-CN"/>
              </w:rPr>
              <w:t>/h</w:t>
            </w:r>
          </w:p>
        </w:tc>
      </w:tr>
    </w:tbl>
    <w:p w14:paraId="77FD28C5">
      <w:pPr>
        <w:numPr>
          <w:ilvl w:val="0"/>
          <w:numId w:val="0"/>
        </w:numPr>
        <w:ind w:leftChars="0"/>
        <w:rPr>
          <w:rFonts w:hint="eastAsia" w:ascii="仿宋" w:hAnsi="仿宋" w:eastAsia="仿宋" w:cs="仿宋"/>
          <w:b/>
          <w:bCs/>
          <w:kern w:val="2"/>
          <w:sz w:val="24"/>
          <w:szCs w:val="24"/>
          <w:highlight w:val="none"/>
        </w:rPr>
      </w:pPr>
    </w:p>
    <w:p w14:paraId="29619170">
      <w:pPr>
        <w:numPr>
          <w:ilvl w:val="0"/>
          <w:numId w:val="0"/>
        </w:numPr>
        <w:ind w:leftChars="0"/>
        <w:rPr>
          <w:rFonts w:hint="eastAsia" w:ascii="仿宋" w:hAnsi="仿宋" w:eastAsia="仿宋" w:cs="仿宋"/>
          <w:b/>
          <w:bCs/>
          <w:kern w:val="2"/>
          <w:sz w:val="24"/>
          <w:szCs w:val="24"/>
          <w:highlight w:val="none"/>
        </w:rPr>
      </w:pPr>
      <w:r>
        <w:rPr>
          <w:rFonts w:hint="eastAsia" w:ascii="仿宋" w:hAnsi="仿宋" w:eastAsia="仿宋" w:cs="仿宋"/>
          <w:b/>
          <w:bCs/>
          <w:kern w:val="2"/>
          <w:sz w:val="24"/>
          <w:szCs w:val="24"/>
          <w:highlight w:val="none"/>
          <w:lang w:val="en-US" w:eastAsia="zh-CN"/>
        </w:rPr>
        <w:t>2.性能要求</w:t>
      </w:r>
    </w:p>
    <w:p w14:paraId="033AF3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要求拟采购产品可更换扫雪头并具有LED排灯及反光标志；</w:t>
      </w:r>
    </w:p>
    <w:p w14:paraId="44C0AC7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高空作业车（直臂）</w:t>
      </w:r>
    </w:p>
    <w:p w14:paraId="5A92DC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1.主要参数要求</w:t>
      </w:r>
    </w:p>
    <w:tbl>
      <w:tblPr>
        <w:tblStyle w:val="50"/>
        <w:tblW w:w="94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10"/>
        <w:gridCol w:w="5649"/>
      </w:tblGrid>
      <w:tr w14:paraId="22387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4A735BF8">
            <w:pPr>
              <w:jc w:val="center"/>
              <w:rPr>
                <w:rFonts w:hint="eastAsia" w:ascii="仿宋" w:hAnsi="仿宋" w:eastAsia="仿宋" w:cs="仿宋"/>
                <w:sz w:val="24"/>
                <w:szCs w:val="24"/>
                <w:lang w:val="en-US" w:eastAsia="zh-CN"/>
              </w:rPr>
            </w:pPr>
            <w:r>
              <w:rPr>
                <w:rFonts w:hint="eastAsia" w:ascii="仿宋" w:hAnsi="仿宋" w:eastAsia="仿宋" w:cs="仿宋"/>
                <w:sz w:val="24"/>
                <w:szCs w:val="24"/>
              </w:rPr>
              <w:t>外形尺寸（长×宽×高mm）</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12C17C9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≥7500*2000*2200</w:t>
            </w:r>
          </w:p>
        </w:tc>
      </w:tr>
      <w:tr w14:paraId="7C8FB5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221FCDA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作业平台尺寸（mm）</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763C9E6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≥1800*650*1000</w:t>
            </w:r>
          </w:p>
        </w:tc>
      </w:tr>
      <w:tr w14:paraId="1370B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471A2A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轴距（mm）</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496B889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≥2000</w:t>
            </w:r>
          </w:p>
        </w:tc>
      </w:tr>
      <w:tr w14:paraId="63DF05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2D55BC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最大作业高度（mm）</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33F3D19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≥18000</w:t>
            </w:r>
          </w:p>
        </w:tc>
      </w:tr>
      <w:tr w14:paraId="6EDB9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63AC324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平台最大高度（mm）</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7ABCCAB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≥16000</w:t>
            </w:r>
          </w:p>
        </w:tc>
      </w:tr>
      <w:tr w14:paraId="5EB23A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0917840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最大作业幅度（mm）</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50BAD81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≥10000</w:t>
            </w:r>
          </w:p>
        </w:tc>
      </w:tr>
      <w:tr w14:paraId="4CC086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116C284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最大承载重量（kg）</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12771CA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200-300</w:t>
            </w:r>
          </w:p>
        </w:tc>
      </w:tr>
      <w:tr w14:paraId="49EF37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0C2C88F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臂架变幅范围（°）</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6426FB8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-70—+70</w:t>
            </w:r>
          </w:p>
        </w:tc>
      </w:tr>
      <w:tr w14:paraId="30DF31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592897A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转台回转角度（°）</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176B25D4">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355</w:t>
            </w:r>
          </w:p>
        </w:tc>
      </w:tr>
      <w:tr w14:paraId="4FAD2B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7"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4B0E605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平台旋转角度（°）</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2A2420CB">
            <w:pPr>
              <w:jc w:val="center"/>
              <w:rPr>
                <w:rFonts w:hint="eastAsia" w:ascii="仿宋" w:hAnsi="仿宋" w:eastAsia="仿宋" w:cs="仿宋"/>
                <w:sz w:val="24"/>
                <w:szCs w:val="24"/>
                <w:lang w:val="en-US" w:eastAsia="zh-CN"/>
              </w:rPr>
            </w:pPr>
            <w:r>
              <w:rPr>
                <w:rFonts w:ascii="宋体" w:hAnsi="宋体" w:eastAsia="宋体" w:cs="宋体"/>
                <w:b w:val="0"/>
                <w:bCs w:val="0"/>
                <w:color w:val="000000"/>
                <w:sz w:val="24"/>
                <w:szCs w:val="24"/>
              </w:rPr>
              <w:t>±</w:t>
            </w:r>
            <w:r>
              <w:rPr>
                <w:rFonts w:hint="eastAsia" w:ascii="仿宋" w:hAnsi="仿宋" w:eastAsia="仿宋" w:cs="仿宋"/>
                <w:sz w:val="24"/>
                <w:szCs w:val="24"/>
                <w:lang w:val="en-US" w:eastAsia="zh-CN"/>
              </w:rPr>
              <w:t>90</w:t>
            </w:r>
          </w:p>
        </w:tc>
      </w:tr>
      <w:tr w14:paraId="75017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25D4A4F5">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整机质量（kg）</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088F8F18">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≤7900</w:t>
            </w:r>
          </w:p>
        </w:tc>
      </w:tr>
      <w:tr w14:paraId="6B4DC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29E4B41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行驶速度（km/h）</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28638F9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14:paraId="0652B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45A207B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驱动类型</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3F765FA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锂电池</w:t>
            </w:r>
          </w:p>
        </w:tc>
      </w:tr>
      <w:tr w14:paraId="4345D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7BE3516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满电作业时长（h）</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2C08BBC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满电作业时长8-10</w:t>
            </w:r>
          </w:p>
        </w:tc>
      </w:tr>
      <w:tr w14:paraId="4FF66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3810" w:type="dxa"/>
            <w:tcBorders>
              <w:top w:val="single" w:color="auto" w:sz="4" w:space="0"/>
              <w:left w:val="single" w:color="auto" w:sz="4" w:space="0"/>
              <w:bottom w:val="single" w:color="auto" w:sz="4" w:space="0"/>
              <w:right w:val="single" w:color="auto" w:sz="4" w:space="0"/>
            </w:tcBorders>
            <w:noWrap w:val="0"/>
            <w:vAlign w:val="center"/>
          </w:tcPr>
          <w:p w14:paraId="75FF657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控制系统</w:t>
            </w:r>
          </w:p>
        </w:tc>
        <w:tc>
          <w:tcPr>
            <w:tcW w:w="5649" w:type="dxa"/>
            <w:tcBorders>
              <w:top w:val="single" w:color="auto" w:sz="4" w:space="0"/>
              <w:left w:val="single" w:color="auto" w:sz="4" w:space="0"/>
              <w:bottom w:val="single" w:color="auto" w:sz="4" w:space="0"/>
              <w:right w:val="single" w:color="auto" w:sz="4" w:space="0"/>
            </w:tcBorders>
            <w:noWrap w:val="0"/>
            <w:vAlign w:val="center"/>
          </w:tcPr>
          <w:p w14:paraId="067B28C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电液控制系统</w:t>
            </w:r>
          </w:p>
        </w:tc>
      </w:tr>
    </w:tbl>
    <w:p w14:paraId="461C97EC">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4"/>
          <w:lang w:val="en-US" w:eastAsia="zh-CN"/>
        </w:rPr>
      </w:pPr>
      <w:r>
        <w:rPr>
          <w:rFonts w:hint="eastAsia" w:ascii="仿宋" w:hAnsi="仿宋" w:eastAsia="仿宋" w:cs="仿宋"/>
          <w:b/>
          <w:bCs/>
          <w:kern w:val="2"/>
          <w:sz w:val="24"/>
          <w:szCs w:val="24"/>
          <w:lang w:val="en-US" w:eastAsia="zh-CN"/>
        </w:rPr>
        <w:t>2.性能要求</w:t>
      </w:r>
    </w:p>
    <w:p w14:paraId="5D1AF70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color w:val="000000"/>
          <w:sz w:val="24"/>
          <w:szCs w:val="24"/>
          <w:lang w:eastAsia="zh-CN"/>
        </w:rPr>
      </w:pPr>
      <w:r>
        <w:rPr>
          <w:rFonts w:hint="eastAsia" w:ascii="仿宋" w:hAnsi="仿宋" w:eastAsia="仿宋" w:cs="仿宋"/>
          <w:kern w:val="0"/>
          <w:sz w:val="24"/>
          <w:szCs w:val="24"/>
          <w:lang w:val="en-US" w:eastAsia="zh-CN"/>
        </w:rPr>
        <w:t>要求</w:t>
      </w:r>
      <w:r>
        <w:rPr>
          <w:rFonts w:hint="eastAsia" w:ascii="仿宋" w:hAnsi="仿宋" w:eastAsia="仿宋" w:cs="仿宋"/>
          <w:color w:val="000000"/>
          <w:kern w:val="0"/>
          <w:sz w:val="24"/>
          <w:szCs w:val="24"/>
        </w:rPr>
        <w:t>下降和移动报警</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倾斜报警</w:t>
      </w:r>
      <w:r>
        <w:rPr>
          <w:rFonts w:hint="eastAsia" w:ascii="仿宋" w:hAnsi="仿宋" w:eastAsia="仿宋" w:cs="仿宋"/>
          <w:color w:val="000000"/>
          <w:kern w:val="0"/>
          <w:sz w:val="24"/>
          <w:szCs w:val="24"/>
          <w:lang w:eastAsia="zh-CN"/>
        </w:rPr>
        <w:t>、</w:t>
      </w:r>
      <w:r>
        <w:rPr>
          <w:rFonts w:hint="eastAsia" w:ascii="仿宋" w:hAnsi="仿宋" w:eastAsia="仿宋" w:cs="仿宋"/>
          <w:kern w:val="0"/>
          <w:sz w:val="24"/>
          <w:szCs w:val="24"/>
        </w:rPr>
        <w:t>超载报警</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电机过载保护</w:t>
      </w:r>
      <w:r>
        <w:rPr>
          <w:rFonts w:hint="eastAsia" w:ascii="仿宋" w:hAnsi="仿宋" w:eastAsia="仿宋" w:cs="仿宋"/>
          <w:kern w:val="0"/>
          <w:sz w:val="24"/>
          <w:szCs w:val="24"/>
          <w:lang w:eastAsia="zh-CN"/>
        </w:rPr>
        <w:t>、</w:t>
      </w:r>
      <w:r>
        <w:rPr>
          <w:rFonts w:hint="eastAsia" w:ascii="仿宋" w:hAnsi="仿宋" w:eastAsia="仿宋" w:cs="仿宋"/>
          <w:color w:val="000000"/>
          <w:sz w:val="24"/>
          <w:szCs w:val="24"/>
        </w:rPr>
        <w:t>平台和底盘紧急停止</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应急动力单元</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两轮制动系统</w:t>
      </w:r>
      <w:r>
        <w:rPr>
          <w:rFonts w:hint="eastAsia" w:ascii="仿宋" w:hAnsi="仿宋" w:eastAsia="仿宋" w:cs="仿宋"/>
          <w:color w:val="000000"/>
          <w:sz w:val="24"/>
          <w:szCs w:val="24"/>
          <w:lang w:eastAsia="zh-CN"/>
        </w:rPr>
        <w:t>。</w:t>
      </w:r>
    </w:p>
    <w:p w14:paraId="43D9BBE3">
      <w:pPr>
        <w:pStyle w:val="22"/>
        <w:keepNext w:val="0"/>
        <w:keepLines w:val="0"/>
        <w:pageBreakBefore w:val="0"/>
        <w:widowControl w:val="0"/>
        <w:kinsoku/>
        <w:wordWrap/>
        <w:overflowPunct/>
        <w:topLinePunct w:val="0"/>
        <w:autoSpaceDE/>
        <w:autoSpaceDN/>
        <w:bidi w:val="0"/>
        <w:adjustRightInd/>
        <w:snapToGrid/>
        <w:ind w:left="0" w:firstLine="480" w:firstLineChars="200"/>
        <w:jc w:val="left"/>
        <w:textAlignment w:val="auto"/>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要求配备工具托盘、工作灯组件。</w:t>
      </w:r>
    </w:p>
    <w:p w14:paraId="0DAF1C13">
      <w:pPr>
        <w:rPr>
          <w:rFonts w:hint="default"/>
          <w:lang w:val="en-US"/>
        </w:rPr>
      </w:pPr>
    </w:p>
    <w:p w14:paraId="6FA0EE6D">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仿宋" w:hAnsi="仿宋" w:eastAsia="仿宋" w:cs="仿宋"/>
          <w:sz w:val="24"/>
        </w:rPr>
      </w:pPr>
      <w:bookmarkStart w:id="484" w:name="_Toc25339"/>
      <w:r>
        <w:rPr>
          <w:rFonts w:hint="eastAsia" w:ascii="仿宋" w:hAnsi="仿宋" w:eastAsia="仿宋" w:cs="仿宋"/>
          <w:sz w:val="24"/>
        </w:rPr>
        <w:t>二、</w:t>
      </w:r>
      <w:r>
        <w:rPr>
          <w:rFonts w:hint="eastAsia" w:ascii="仿宋" w:hAnsi="仿宋" w:eastAsia="仿宋" w:cs="仿宋"/>
          <w:b/>
          <w:bCs/>
          <w:sz w:val="24"/>
          <w:lang w:val="en-US" w:eastAsia="zh-CN"/>
        </w:rPr>
        <w:t>商务</w:t>
      </w:r>
      <w:r>
        <w:rPr>
          <w:rFonts w:hint="eastAsia" w:ascii="仿宋" w:hAnsi="仿宋" w:eastAsia="仿宋" w:cs="仿宋"/>
          <w:b/>
          <w:bCs/>
          <w:sz w:val="24"/>
        </w:rPr>
        <w:t>要求</w:t>
      </w:r>
      <w:r>
        <w:rPr>
          <w:rFonts w:hint="eastAsia" w:ascii="仿宋" w:hAnsi="仿宋" w:eastAsia="仿宋" w:cs="仿宋"/>
          <w:sz w:val="24"/>
        </w:rPr>
        <w:t>：</w:t>
      </w:r>
      <w:bookmarkEnd w:id="484"/>
    </w:p>
    <w:p w14:paraId="344FB318">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rPr>
      </w:pPr>
      <w:r>
        <w:rPr>
          <w:rFonts w:hint="eastAsia" w:ascii="仿宋" w:hAnsi="仿宋" w:eastAsia="仿宋" w:cs="仿宋"/>
          <w:sz w:val="24"/>
        </w:rPr>
        <w:t>1、交货时间：合同签订后30个日历天内完成供货并安装到位达到使用要求。</w:t>
      </w:r>
    </w:p>
    <w:p w14:paraId="7982E6AC">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rPr>
      </w:pPr>
      <w:r>
        <w:rPr>
          <w:rFonts w:hint="eastAsia" w:ascii="仿宋" w:hAnsi="仿宋" w:eastAsia="仿宋" w:cs="仿宋"/>
          <w:sz w:val="24"/>
        </w:rPr>
        <w:t>2、交货地点：</w:t>
      </w:r>
      <w:r>
        <w:rPr>
          <w:rFonts w:hint="eastAsia" w:ascii="仿宋" w:hAnsi="仿宋" w:eastAsia="仿宋" w:cs="仿宋"/>
          <w:sz w:val="24"/>
          <w:lang w:val="en-US" w:eastAsia="zh-CN"/>
        </w:rPr>
        <w:t>榆林科创新城</w:t>
      </w:r>
      <w:r>
        <w:rPr>
          <w:rFonts w:hint="eastAsia" w:ascii="仿宋" w:hAnsi="仿宋" w:eastAsia="仿宋" w:cs="仿宋"/>
          <w:sz w:val="24"/>
        </w:rPr>
        <w:t>。</w:t>
      </w:r>
    </w:p>
    <w:p w14:paraId="59223D04">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质保期</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参照生产厂家承诺的质保期执行</w:t>
      </w:r>
      <w:r>
        <w:rPr>
          <w:rFonts w:hint="eastAsia" w:ascii="仿宋" w:hAnsi="仿宋" w:eastAsia="仿宋" w:cs="仿宋"/>
          <w:sz w:val="24"/>
          <w:highlight w:val="none"/>
        </w:rPr>
        <w:t>；质</w:t>
      </w:r>
      <w:r>
        <w:rPr>
          <w:rFonts w:hint="eastAsia" w:ascii="仿宋" w:hAnsi="仿宋" w:eastAsia="仿宋" w:cs="仿宋"/>
          <w:sz w:val="24"/>
        </w:rPr>
        <w:t>保期后，乙方维修只收取成本费用。</w:t>
      </w:r>
    </w:p>
    <w:p w14:paraId="108EDDE8">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rPr>
      </w:pPr>
      <w:r>
        <w:rPr>
          <w:rFonts w:hint="eastAsia" w:ascii="仿宋" w:hAnsi="仿宋" w:eastAsia="仿宋" w:cs="仿宋"/>
          <w:sz w:val="24"/>
        </w:rPr>
        <w:t>4、验收标准和要求：符合国家及行业相关标准。</w:t>
      </w:r>
    </w:p>
    <w:p w14:paraId="21CBD528">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val="en-US" w:eastAsia="zh-CN"/>
        </w:rPr>
        <w:t>付款方式：货到现场，安装调试、培训完毕经最终验收合格，并交付甲方使用后一个月内付至合同金额的100%（如乙方为中小企业，付款方式为合同签订后7个工作日之内支付合同总价的40%作为预付款，货到现场，安装调试、培训完毕经验收合格并交付使用后一个月内付至合同金额的100%）。</w:t>
      </w:r>
    </w:p>
    <w:bookmarkEnd w:id="481"/>
    <w:bookmarkEnd w:id="482"/>
    <w:bookmarkEnd w:id="483"/>
    <w:p w14:paraId="097530CC">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6、违约责任</w:t>
      </w:r>
    </w:p>
    <w:p w14:paraId="454D1686">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rPr>
      </w:pPr>
      <w:r>
        <w:rPr>
          <w:rFonts w:hint="eastAsia" w:ascii="仿宋" w:hAnsi="仿宋" w:eastAsia="仿宋" w:cs="仿宋"/>
          <w:sz w:val="24"/>
        </w:rPr>
        <w:t>1、甲方未按照合同约定向乙方支付价款的，按《民法典》相关规定承担逾期付款的违约责任。</w:t>
      </w:r>
    </w:p>
    <w:p w14:paraId="6F5B59FE">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rPr>
      </w:pPr>
      <w:r>
        <w:rPr>
          <w:rFonts w:hint="eastAsia" w:ascii="仿宋" w:hAnsi="仿宋" w:eastAsia="仿宋" w:cs="仿宋"/>
          <w:sz w:val="24"/>
        </w:rPr>
        <w:t>2、乙方未按合同约定履行供货义务或者货物存在产品质量责任的，甲方有权解除或者终止合同，乙方除应返还已收取的全部费用和赔偿给甲方造成的全部损失外，还应向甲方支付本合同总价款30%的违约金。</w:t>
      </w:r>
    </w:p>
    <w:p w14:paraId="014B0A44">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3、乙方迟延交货或提供服务的违约责任</w:t>
      </w:r>
    </w:p>
    <w:p w14:paraId="150621CC">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在履行合同过程中，如果乙方遇到可能妨碍按时交货和提供服务的情况，应及时以书面形式将拖延的事实，可能拖延的期限和理由通知甲方。甲方在收到乙方通知后，应尽快对情况进行评价，确定是否同意酌情延长交货、服务期限；若甲方同意的，乙方每延误一日的违约金按本合同总价款的百分之二（2%）计收，直至交货或提供服务为止，但延期交货违约金的最高限额为本合同总价的百分之三十（30%）。</w:t>
      </w:r>
    </w:p>
    <w:p w14:paraId="2CDC61A3">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3-2、如乙方事先未征得甲方同意而单方面延迟交货的，或者延期交货违约金达到最高限额的，甲方均有权单方解除或者终止合同，并有权要求乙方返还已收取的全部费用，并向甲方支付本合同总价款30%的违约金。</w:t>
      </w:r>
    </w:p>
    <w:p w14:paraId="542EC6A8">
      <w:pPr>
        <w:keepNext w:val="0"/>
        <w:keepLines w:val="0"/>
        <w:pageBreakBefore w:val="0"/>
        <w:widowControl w:val="0"/>
        <w:kinsoku/>
        <w:wordWrap/>
        <w:overflowPunct/>
        <w:topLinePunct w:val="0"/>
        <w:autoSpaceDE/>
        <w:autoSpaceDN/>
        <w:bidi w:val="0"/>
        <w:adjustRightInd/>
        <w:snapToGrid w:val="0"/>
        <w:spacing w:line="360" w:lineRule="auto"/>
        <w:ind w:firstLine="360" w:firstLineChars="15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4、乙方违反本合同约定，导致合同本解除或者终止，除应承担上述违约责任外，甲方将会同有关部门按照政府采购领域失信联合惩戒的指导意见、备忘录对乙方进行联合惩戒。</w:t>
      </w:r>
    </w:p>
    <w:p w14:paraId="28D5D048">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三、其他要求</w:t>
      </w:r>
    </w:p>
    <w:p w14:paraId="3AB0FBF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1.各供应商须按照参数要求内容提供拟投产品的相关证明材料包括但不限于图片及功能参数彩页；</w:t>
      </w:r>
    </w:p>
    <w:p w14:paraId="2F8B37D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仿宋" w:hAnsi="仿宋" w:eastAsia="仿宋" w:cs="仿宋"/>
          <w:b w:val="0"/>
          <w:bCs w:val="0"/>
          <w:sz w:val="24"/>
        </w:rPr>
      </w:pPr>
      <w:r>
        <w:rPr>
          <w:rFonts w:hint="eastAsia" w:ascii="仿宋" w:hAnsi="仿宋" w:eastAsia="仿宋" w:cs="仿宋"/>
          <w:b w:val="0"/>
          <w:bCs w:val="0"/>
          <w:sz w:val="24"/>
          <w:lang w:val="en-US" w:eastAsia="zh-CN"/>
        </w:rPr>
        <w:t>2.各供应商根据自身实际情况对本项目进行实施方案、质量保证措施、售后服务方案及承诺进行描述；</w:t>
      </w:r>
    </w:p>
    <w:p w14:paraId="5F645D53">
      <w:pPr>
        <w:rPr>
          <w:rFonts w:hint="eastAsia" w:ascii="仿宋" w:hAnsi="仿宋" w:eastAsia="仿宋" w:cs="仿宋"/>
          <w:b/>
          <w:kern w:val="0"/>
          <w:sz w:val="32"/>
          <w:szCs w:val="32"/>
        </w:rPr>
      </w:pPr>
      <w:bookmarkStart w:id="485" w:name="_Toc415499899"/>
      <w:bookmarkStart w:id="486" w:name="_Toc385992401"/>
      <w:bookmarkStart w:id="487" w:name="_Toc389620241"/>
      <w:bookmarkStart w:id="488" w:name="_Toc11135"/>
      <w:bookmarkStart w:id="489" w:name="_Toc31008"/>
      <w:r>
        <w:rPr>
          <w:rFonts w:hint="eastAsia" w:ascii="仿宋" w:hAnsi="仿宋" w:eastAsia="仿宋" w:cs="仿宋"/>
          <w:b/>
          <w:kern w:val="0"/>
          <w:sz w:val="32"/>
          <w:szCs w:val="32"/>
        </w:rPr>
        <w:br w:type="page"/>
      </w:r>
    </w:p>
    <w:p w14:paraId="3B0F3BF7">
      <w:pPr>
        <w:pStyle w:val="68"/>
        <w:adjustRightInd w:val="0"/>
        <w:spacing w:before="312" w:beforeLines="100" w:line="360" w:lineRule="auto"/>
        <w:ind w:right="-22" w:firstLine="0" w:firstLineChars="0"/>
        <w:jc w:val="center"/>
        <w:textAlignment w:val="baseline"/>
        <w:outlineLvl w:val="0"/>
        <w:rPr>
          <w:rFonts w:hint="eastAsia" w:ascii="仿宋" w:hAnsi="仿宋" w:eastAsia="仿宋" w:cs="仿宋"/>
          <w:b/>
          <w:kern w:val="0"/>
          <w:sz w:val="32"/>
          <w:szCs w:val="32"/>
        </w:rPr>
      </w:pPr>
      <w:r>
        <w:rPr>
          <w:rFonts w:hint="eastAsia" w:ascii="仿宋" w:hAnsi="仿宋" w:eastAsia="仿宋" w:cs="仿宋"/>
          <w:b/>
          <w:kern w:val="0"/>
          <w:sz w:val="32"/>
          <w:szCs w:val="32"/>
        </w:rPr>
        <w:t xml:space="preserve">第五章  </w:t>
      </w:r>
      <w:bookmarkStart w:id="490" w:name="_Toc58504449"/>
      <w:r>
        <w:rPr>
          <w:rFonts w:hint="eastAsia" w:ascii="仿宋" w:hAnsi="仿宋" w:eastAsia="仿宋" w:cs="仿宋"/>
          <w:b/>
          <w:kern w:val="0"/>
          <w:sz w:val="32"/>
          <w:szCs w:val="32"/>
        </w:rPr>
        <w:t>谈判响应文件格式</w:t>
      </w:r>
      <w:bookmarkEnd w:id="485"/>
      <w:bookmarkEnd w:id="486"/>
      <w:bookmarkEnd w:id="487"/>
      <w:bookmarkEnd w:id="488"/>
      <w:bookmarkEnd w:id="489"/>
      <w:bookmarkEnd w:id="490"/>
    </w:p>
    <w:p w14:paraId="4FBB1C50">
      <w:pPr>
        <w:pStyle w:val="22"/>
        <w:rPr>
          <w:rFonts w:hint="eastAsia" w:ascii="仿宋" w:hAnsi="仿宋" w:eastAsia="仿宋" w:cs="仿宋"/>
          <w:b/>
          <w:kern w:val="0"/>
          <w:sz w:val="30"/>
          <w:szCs w:val="30"/>
        </w:rPr>
      </w:pPr>
      <w:r>
        <w:rPr>
          <w:rFonts w:hint="eastAsia" w:ascii="仿宋" w:hAnsi="仿宋" w:eastAsia="仿宋" w:cs="仿宋"/>
        </w:rPr>
        <w:br w:type="page"/>
      </w:r>
    </w:p>
    <w:p w14:paraId="5B8AE8BE">
      <w:pPr>
        <w:autoSpaceDE w:val="0"/>
        <w:autoSpaceDN w:val="0"/>
        <w:adjustRightInd w:val="0"/>
        <w:snapToGrid w:val="0"/>
        <w:spacing w:line="360" w:lineRule="auto"/>
        <w:jc w:val="right"/>
        <w:outlineLvl w:val="0"/>
        <w:rPr>
          <w:rFonts w:hint="eastAsia" w:ascii="仿宋" w:hAnsi="仿宋" w:eastAsia="仿宋" w:cs="仿宋"/>
          <w:b/>
          <w:bCs/>
          <w:sz w:val="32"/>
          <w:szCs w:val="32"/>
          <w:lang w:val="zh-CN"/>
        </w:rPr>
      </w:pPr>
      <w:bookmarkStart w:id="491" w:name="_Toc4237"/>
      <w:r>
        <w:rPr>
          <w:rFonts w:hint="eastAsia" w:ascii="仿宋" w:hAnsi="仿宋" w:eastAsia="仿宋" w:cs="仿宋"/>
          <w:b/>
          <w:bCs/>
          <w:sz w:val="32"/>
          <w:szCs w:val="32"/>
          <w:lang w:val="zh-CN"/>
        </w:rPr>
        <w:t>正本/副本</w:t>
      </w:r>
      <w:bookmarkEnd w:id="491"/>
    </w:p>
    <w:p w14:paraId="38E3BB8E">
      <w:pPr>
        <w:autoSpaceDE w:val="0"/>
        <w:autoSpaceDN w:val="0"/>
        <w:adjustRightInd w:val="0"/>
        <w:snapToGrid w:val="0"/>
        <w:spacing w:line="360" w:lineRule="auto"/>
        <w:jc w:val="left"/>
        <w:outlineLvl w:val="0"/>
        <w:rPr>
          <w:rFonts w:hint="eastAsia" w:ascii="仿宋" w:hAnsi="仿宋" w:eastAsia="仿宋" w:cs="仿宋"/>
          <w:b/>
          <w:bCs/>
          <w:sz w:val="32"/>
          <w:szCs w:val="32"/>
          <w:lang w:val="zh-CN"/>
        </w:rPr>
      </w:pPr>
      <w:bookmarkStart w:id="492" w:name="_Toc7460"/>
      <w:r>
        <w:rPr>
          <w:rFonts w:hint="eastAsia" w:ascii="仿宋" w:hAnsi="仿宋" w:eastAsia="仿宋" w:cs="仿宋"/>
          <w:b/>
          <w:bCs/>
          <w:sz w:val="32"/>
          <w:szCs w:val="32"/>
          <w:lang w:val="zh-CN"/>
        </w:rPr>
        <w:t>政府采购项目</w:t>
      </w:r>
      <w:bookmarkEnd w:id="492"/>
    </w:p>
    <w:p w14:paraId="6A53D13B">
      <w:pPr>
        <w:autoSpaceDE w:val="0"/>
        <w:autoSpaceDN w:val="0"/>
        <w:adjustRightInd w:val="0"/>
        <w:snapToGrid w:val="0"/>
        <w:spacing w:line="360" w:lineRule="auto"/>
        <w:jc w:val="left"/>
        <w:outlineLvl w:val="0"/>
        <w:rPr>
          <w:rFonts w:hint="eastAsia" w:ascii="仿宋" w:hAnsi="仿宋" w:eastAsia="仿宋" w:cs="仿宋"/>
          <w:b/>
          <w:bCs/>
          <w:sz w:val="32"/>
          <w:szCs w:val="32"/>
          <w:lang w:val="zh-CN"/>
        </w:rPr>
      </w:pPr>
      <w:bookmarkStart w:id="493" w:name="_Toc2761"/>
      <w:r>
        <w:rPr>
          <w:rFonts w:hint="eastAsia" w:ascii="仿宋" w:hAnsi="仿宋" w:eastAsia="仿宋" w:cs="仿宋"/>
          <w:b/>
          <w:bCs/>
          <w:sz w:val="32"/>
          <w:szCs w:val="32"/>
          <w:lang w:val="zh-CN"/>
        </w:rPr>
        <w:t>采购项目编号：</w:t>
      </w:r>
      <w:bookmarkEnd w:id="493"/>
    </w:p>
    <w:p w14:paraId="5B4440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6A44A9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5993C56">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EF900F2">
      <w:pPr>
        <w:autoSpaceDE w:val="0"/>
        <w:autoSpaceDN w:val="0"/>
        <w:adjustRightInd w:val="0"/>
        <w:snapToGrid w:val="0"/>
        <w:spacing w:line="360" w:lineRule="auto"/>
        <w:jc w:val="center"/>
        <w:outlineLvl w:val="1"/>
        <w:rPr>
          <w:rFonts w:hint="eastAsia" w:ascii="仿宋" w:hAnsi="仿宋" w:eastAsia="仿宋" w:cs="仿宋"/>
          <w:b/>
          <w:bCs/>
          <w:sz w:val="44"/>
          <w:szCs w:val="44"/>
        </w:rPr>
      </w:pPr>
      <w:bookmarkStart w:id="494" w:name="_Toc29579"/>
      <w:r>
        <w:rPr>
          <w:rFonts w:hint="eastAsia" w:ascii="仿宋" w:hAnsi="仿宋" w:eastAsia="仿宋" w:cs="仿宋"/>
          <w:b/>
          <w:bCs/>
          <w:sz w:val="44"/>
          <w:szCs w:val="44"/>
        </w:rPr>
        <w:t>******项目</w:t>
      </w:r>
      <w:bookmarkEnd w:id="494"/>
    </w:p>
    <w:p w14:paraId="6EDDB6A2">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77562C11">
      <w:pPr>
        <w:tabs>
          <w:tab w:val="left" w:pos="5670"/>
        </w:tabs>
        <w:autoSpaceDE w:val="0"/>
        <w:autoSpaceDN w:val="0"/>
        <w:adjustRightInd w:val="0"/>
        <w:snapToGrid w:val="0"/>
        <w:spacing w:line="360" w:lineRule="auto"/>
        <w:jc w:val="center"/>
        <w:outlineLvl w:val="1"/>
        <w:rPr>
          <w:rFonts w:hint="eastAsia" w:ascii="仿宋" w:hAnsi="仿宋" w:eastAsia="仿宋" w:cs="仿宋"/>
          <w:b/>
          <w:bCs/>
          <w:sz w:val="52"/>
          <w:szCs w:val="52"/>
          <w:lang w:val="zh-CN"/>
        </w:rPr>
      </w:pPr>
      <w:bookmarkStart w:id="495" w:name="_Toc8290"/>
      <w:r>
        <w:rPr>
          <w:rFonts w:hint="eastAsia" w:ascii="仿宋" w:hAnsi="仿宋" w:eastAsia="仿宋" w:cs="仿宋"/>
          <w:b/>
          <w:bCs/>
          <w:sz w:val="52"/>
          <w:szCs w:val="52"/>
          <w:lang w:val="zh-CN"/>
        </w:rPr>
        <w:t>谈判响应文件</w:t>
      </w:r>
      <w:bookmarkEnd w:id="495"/>
    </w:p>
    <w:p w14:paraId="0E7B9D53">
      <w:pPr>
        <w:autoSpaceDE w:val="0"/>
        <w:autoSpaceDN w:val="0"/>
        <w:adjustRightInd w:val="0"/>
        <w:snapToGrid w:val="0"/>
        <w:spacing w:line="360" w:lineRule="auto"/>
        <w:jc w:val="center"/>
        <w:rPr>
          <w:rFonts w:hint="eastAsia" w:ascii="仿宋" w:hAnsi="仿宋" w:eastAsia="仿宋" w:cs="仿宋"/>
          <w:b/>
          <w:bCs/>
          <w:sz w:val="32"/>
          <w:szCs w:val="32"/>
          <w:lang w:val="zh-CN"/>
        </w:rPr>
      </w:pPr>
      <w:r>
        <w:rPr>
          <w:rFonts w:hint="eastAsia" w:ascii="仿宋" w:hAnsi="仿宋" w:eastAsia="仿宋" w:cs="仿宋"/>
          <w:b/>
          <w:bCs/>
          <w:sz w:val="32"/>
          <w:szCs w:val="32"/>
          <w:lang w:val="zh-CN"/>
        </w:rPr>
        <w:t>（资格</w:t>
      </w:r>
      <w:r>
        <w:rPr>
          <w:rFonts w:hint="eastAsia" w:ascii="仿宋" w:hAnsi="仿宋" w:eastAsia="仿宋" w:cs="仿宋"/>
          <w:b/>
          <w:bCs/>
          <w:sz w:val="32"/>
          <w:szCs w:val="32"/>
          <w:lang w:val="en-US" w:eastAsia="zh-CN"/>
        </w:rPr>
        <w:t>证明文件</w:t>
      </w:r>
      <w:r>
        <w:rPr>
          <w:rFonts w:hint="eastAsia" w:ascii="仿宋" w:hAnsi="仿宋" w:eastAsia="仿宋" w:cs="仿宋"/>
          <w:b/>
          <w:bCs/>
          <w:sz w:val="32"/>
          <w:szCs w:val="32"/>
          <w:lang w:val="zh-CN"/>
        </w:rPr>
        <w:t>）</w:t>
      </w:r>
    </w:p>
    <w:p w14:paraId="506C3AE6">
      <w:pPr>
        <w:autoSpaceDE w:val="0"/>
        <w:autoSpaceDN w:val="0"/>
        <w:adjustRightInd w:val="0"/>
        <w:snapToGrid w:val="0"/>
        <w:spacing w:line="360" w:lineRule="auto"/>
        <w:rPr>
          <w:rFonts w:hint="eastAsia" w:ascii="仿宋" w:hAnsi="仿宋" w:eastAsia="仿宋" w:cs="仿宋"/>
          <w:b/>
          <w:bCs/>
          <w:sz w:val="32"/>
          <w:szCs w:val="32"/>
          <w:lang w:val="zh-CN"/>
        </w:rPr>
      </w:pPr>
    </w:p>
    <w:p w14:paraId="5095C4B1">
      <w:pPr>
        <w:autoSpaceDE w:val="0"/>
        <w:autoSpaceDN w:val="0"/>
        <w:adjustRightInd w:val="0"/>
        <w:snapToGrid w:val="0"/>
        <w:spacing w:line="360" w:lineRule="auto"/>
        <w:rPr>
          <w:rFonts w:hint="eastAsia" w:ascii="仿宋" w:hAnsi="仿宋" w:eastAsia="仿宋" w:cs="仿宋"/>
          <w:b/>
          <w:bCs/>
          <w:sz w:val="32"/>
          <w:szCs w:val="32"/>
          <w:lang w:val="zh-CN"/>
        </w:rPr>
      </w:pPr>
    </w:p>
    <w:p w14:paraId="42CDA5E8">
      <w:pPr>
        <w:autoSpaceDE w:val="0"/>
        <w:autoSpaceDN w:val="0"/>
        <w:adjustRightInd w:val="0"/>
        <w:snapToGrid w:val="0"/>
        <w:spacing w:line="360" w:lineRule="auto"/>
        <w:rPr>
          <w:rFonts w:hint="eastAsia" w:ascii="仿宋" w:hAnsi="仿宋" w:eastAsia="仿宋" w:cs="仿宋"/>
          <w:b/>
          <w:bCs/>
          <w:sz w:val="32"/>
          <w:szCs w:val="32"/>
          <w:lang w:val="zh-CN"/>
        </w:rPr>
      </w:pPr>
    </w:p>
    <w:p w14:paraId="17C9F6FE">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rPr>
      </w:pPr>
      <w:bookmarkStart w:id="496" w:name="_Toc12279"/>
      <w:r>
        <w:rPr>
          <w:rFonts w:hint="eastAsia" w:ascii="仿宋" w:hAnsi="仿宋" w:eastAsia="仿宋" w:cs="仿宋"/>
          <w:b/>
          <w:bCs/>
          <w:sz w:val="32"/>
          <w:szCs w:val="32"/>
          <w:lang w:val="zh-CN"/>
        </w:rPr>
        <w:t>包  号：</w:t>
      </w:r>
      <w:bookmarkEnd w:id="496"/>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22BE6D1C">
      <w:pPr>
        <w:autoSpaceDE w:val="0"/>
        <w:autoSpaceDN w:val="0"/>
        <w:adjustRightInd w:val="0"/>
        <w:snapToGrid w:val="0"/>
        <w:spacing w:line="360" w:lineRule="auto"/>
        <w:rPr>
          <w:rFonts w:hint="eastAsia" w:ascii="仿宋" w:hAnsi="仿宋" w:eastAsia="仿宋" w:cs="仿宋"/>
          <w:sz w:val="30"/>
          <w:szCs w:val="30"/>
        </w:rPr>
      </w:pPr>
    </w:p>
    <w:p w14:paraId="15B89BF0">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u w:val="single"/>
        </w:rPr>
      </w:pPr>
      <w:bookmarkStart w:id="497" w:name="_Toc7318"/>
      <w:r>
        <w:rPr>
          <w:rFonts w:hint="eastAsia" w:ascii="仿宋" w:hAnsi="仿宋" w:eastAsia="仿宋" w:cs="仿宋"/>
          <w:b/>
          <w:bCs/>
          <w:sz w:val="32"/>
          <w:szCs w:val="32"/>
          <w:lang w:val="zh-CN"/>
        </w:rPr>
        <w:t>供应商：</w:t>
      </w:r>
      <w:bookmarkEnd w:id="497"/>
      <w:r>
        <w:rPr>
          <w:rFonts w:hint="eastAsia" w:ascii="仿宋" w:hAnsi="仿宋" w:eastAsia="仿宋" w:cs="仿宋"/>
          <w:b/>
          <w:bCs/>
          <w:sz w:val="32"/>
          <w:szCs w:val="32"/>
          <w:u w:val="single"/>
        </w:rPr>
        <w:t xml:space="preserve">                   </w:t>
      </w:r>
    </w:p>
    <w:p w14:paraId="089D1DE4">
      <w:pPr>
        <w:autoSpaceDE w:val="0"/>
        <w:autoSpaceDN w:val="0"/>
        <w:adjustRightInd w:val="0"/>
        <w:snapToGrid w:val="0"/>
        <w:spacing w:line="360" w:lineRule="auto"/>
        <w:rPr>
          <w:rFonts w:hint="eastAsia" w:ascii="仿宋" w:hAnsi="仿宋" w:eastAsia="仿宋" w:cs="仿宋"/>
          <w:b/>
          <w:bCs/>
          <w:sz w:val="32"/>
          <w:szCs w:val="32"/>
        </w:rPr>
      </w:pPr>
    </w:p>
    <w:p w14:paraId="1939390A">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u w:val="single"/>
        </w:rPr>
      </w:pPr>
      <w:bookmarkStart w:id="498" w:name="_Toc11155"/>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bookmarkEnd w:id="498"/>
      <w:r>
        <w:rPr>
          <w:rFonts w:hint="eastAsia" w:ascii="仿宋" w:hAnsi="仿宋" w:eastAsia="仿宋" w:cs="仿宋"/>
          <w:b/>
          <w:bCs/>
          <w:sz w:val="32"/>
          <w:szCs w:val="32"/>
          <w:u w:val="single"/>
        </w:rPr>
        <w:t xml:space="preserve">                   </w:t>
      </w:r>
    </w:p>
    <w:p w14:paraId="5AD23BDD">
      <w:pPr>
        <w:pStyle w:val="22"/>
        <w:rPr>
          <w:rFonts w:hint="eastAsia" w:ascii="仿宋" w:hAnsi="仿宋" w:eastAsia="仿宋" w:cs="仿宋"/>
        </w:rPr>
      </w:pPr>
      <w:r>
        <w:rPr>
          <w:rFonts w:hint="eastAsia" w:ascii="仿宋" w:hAnsi="仿宋" w:eastAsia="仿宋" w:cs="仿宋"/>
        </w:rPr>
        <w:br w:type="page"/>
      </w:r>
    </w:p>
    <w:p w14:paraId="60F9EB82">
      <w:pPr>
        <w:spacing w:before="260" w:after="260" w:line="416" w:lineRule="atLeast"/>
        <w:jc w:val="center"/>
        <w:outlineLvl w:val="1"/>
        <w:rPr>
          <w:rFonts w:hint="eastAsia" w:ascii="仿宋" w:hAnsi="仿宋" w:eastAsia="仿宋" w:cs="仿宋"/>
          <w:b/>
          <w:bCs/>
          <w:sz w:val="32"/>
          <w:szCs w:val="32"/>
        </w:rPr>
      </w:pPr>
      <w:bookmarkStart w:id="499" w:name="_Toc19263"/>
      <w:r>
        <w:rPr>
          <w:rFonts w:hint="eastAsia" w:ascii="仿宋" w:hAnsi="仿宋" w:eastAsia="仿宋" w:cs="仿宋"/>
          <w:b/>
          <w:bCs/>
          <w:sz w:val="32"/>
          <w:szCs w:val="32"/>
        </w:rPr>
        <w:t>一、身份证明文件</w:t>
      </w:r>
      <w:bookmarkEnd w:id="499"/>
    </w:p>
    <w:p w14:paraId="1CC3A2D3">
      <w:pPr>
        <w:spacing w:after="120"/>
        <w:rPr>
          <w:rFonts w:hint="eastAsia" w:ascii="仿宋" w:hAnsi="仿宋" w:eastAsia="仿宋" w:cs="仿宋"/>
        </w:rPr>
      </w:pPr>
    </w:p>
    <w:p w14:paraId="06C21620">
      <w:pPr>
        <w:tabs>
          <w:tab w:val="left" w:pos="588"/>
        </w:tabs>
        <w:spacing w:line="360" w:lineRule="auto"/>
        <w:jc w:val="center"/>
        <w:outlineLvl w:val="2"/>
        <w:rPr>
          <w:rFonts w:hint="eastAsia" w:ascii="仿宋" w:hAnsi="仿宋" w:eastAsia="仿宋" w:cs="仿宋"/>
          <w:b/>
          <w:bCs/>
          <w:sz w:val="28"/>
          <w:szCs w:val="36"/>
        </w:rPr>
      </w:pPr>
      <w:r>
        <w:rPr>
          <w:rFonts w:hint="eastAsia" w:ascii="仿宋" w:hAnsi="仿宋" w:eastAsia="仿宋" w:cs="仿宋"/>
          <w:b/>
          <w:bCs/>
          <w:sz w:val="28"/>
          <w:szCs w:val="36"/>
          <w:lang w:val="zh-CN"/>
        </w:rPr>
        <w:t>1、法定代表人（或单位负责人）授权书</w:t>
      </w:r>
    </w:p>
    <w:p w14:paraId="04373404">
      <w:pPr>
        <w:autoSpaceDE w:val="0"/>
        <w:autoSpaceDN w:val="0"/>
        <w:adjustRightInd w:val="0"/>
        <w:spacing w:line="348" w:lineRule="auto"/>
        <w:ind w:firstLine="400"/>
        <w:rPr>
          <w:rFonts w:hint="eastAsia" w:ascii="仿宋" w:hAnsi="仿宋" w:eastAsia="仿宋" w:cs="仿宋"/>
          <w:b/>
          <w:bCs/>
          <w:sz w:val="20"/>
        </w:rPr>
      </w:pPr>
    </w:p>
    <w:p w14:paraId="4FD41CF1">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209FFAF6">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的谈判及合同的执行和完成，以本公司的名义处理一切与之有关的事宜。</w:t>
      </w:r>
    </w:p>
    <w:p w14:paraId="0575F178">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提示：此日期不应晚于谈判响应函签署日期</w:t>
      </w:r>
      <w:r>
        <w:rPr>
          <w:rFonts w:hint="eastAsia" w:ascii="仿宋" w:hAnsi="仿宋" w:eastAsia="仿宋" w:cs="仿宋"/>
          <w:sz w:val="24"/>
          <w:lang w:val="zh-CN"/>
        </w:rPr>
        <w:t>）</w:t>
      </w:r>
    </w:p>
    <w:p w14:paraId="17AFBEB1">
      <w:pPr>
        <w:autoSpaceDE w:val="0"/>
        <w:autoSpaceDN w:val="0"/>
        <w:adjustRightInd w:val="0"/>
        <w:spacing w:line="348" w:lineRule="auto"/>
        <w:rPr>
          <w:rFonts w:hint="eastAsia" w:ascii="仿宋" w:hAnsi="仿宋" w:eastAsia="仿宋" w:cs="仿宋"/>
          <w:sz w:val="24"/>
        </w:rPr>
      </w:pPr>
    </w:p>
    <w:p w14:paraId="6C07F238">
      <w:pPr>
        <w:autoSpaceDE w:val="0"/>
        <w:autoSpaceDN w:val="0"/>
        <w:adjustRightInd w:val="0"/>
        <w:spacing w:line="348" w:lineRule="auto"/>
        <w:rPr>
          <w:rFonts w:hint="eastAsia" w:ascii="仿宋" w:hAnsi="仿宋" w:eastAsia="仿宋" w:cs="仿宋"/>
          <w:sz w:val="24"/>
          <w:u w:val="single"/>
        </w:rPr>
      </w:pPr>
      <w:r>
        <w:rPr>
          <w:rFonts w:hint="eastAsia" w:ascii="仿宋" w:hAnsi="仿宋" w:eastAsia="仿宋" w:cs="仿宋"/>
          <w:sz w:val="24"/>
          <w:lang w:val="zh-CN"/>
        </w:rPr>
        <w:t>附：</w:t>
      </w:r>
      <w:r>
        <w:rPr>
          <w:rFonts w:hint="eastAsia" w:ascii="仿宋" w:hAnsi="仿宋" w:eastAsia="仿宋" w:cs="仿宋"/>
          <w:sz w:val="24"/>
        </w:rPr>
        <w:t xml:space="preserve"> </w:t>
      </w:r>
      <w:r>
        <w:rPr>
          <w:rFonts w:hint="eastAsia" w:ascii="仿宋" w:hAnsi="仿宋" w:eastAsia="仿宋" w:cs="仿宋"/>
          <w:sz w:val="24"/>
          <w:lang w:val="zh-CN"/>
        </w:rPr>
        <w:t>被授权人姓名：</w:t>
      </w:r>
      <w:r>
        <w:rPr>
          <w:rFonts w:hint="eastAsia" w:ascii="仿宋" w:hAnsi="仿宋" w:eastAsia="仿宋" w:cs="仿宋"/>
          <w:sz w:val="24"/>
          <w:u w:val="single"/>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lang w:val="zh-CN"/>
        </w:rPr>
        <w:t>年龄：</w:t>
      </w:r>
      <w:r>
        <w:rPr>
          <w:rFonts w:hint="eastAsia" w:ascii="仿宋" w:hAnsi="仿宋" w:eastAsia="仿宋" w:cs="仿宋"/>
          <w:sz w:val="24"/>
          <w:u w:val="single"/>
        </w:rPr>
        <w:t xml:space="preserve">        </w:t>
      </w:r>
    </w:p>
    <w:p w14:paraId="17241960">
      <w:pPr>
        <w:autoSpaceDE w:val="0"/>
        <w:autoSpaceDN w:val="0"/>
        <w:adjustRightInd w:val="0"/>
        <w:spacing w:line="348" w:lineRule="auto"/>
        <w:ind w:firstLine="630"/>
        <w:rPr>
          <w:rFonts w:hint="eastAsia" w:ascii="仿宋" w:hAnsi="仿宋" w:eastAsia="仿宋" w:cs="仿宋"/>
          <w:sz w:val="24"/>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r>
        <w:rPr>
          <w:rFonts w:hint="eastAsia" w:ascii="仿宋" w:hAnsi="仿宋" w:eastAsia="仿宋" w:cs="仿宋"/>
          <w:sz w:val="24"/>
          <w:u w:val="single"/>
        </w:rPr>
        <w:t xml:space="preserve">             </w:t>
      </w:r>
    </w:p>
    <w:p w14:paraId="4FECA9B6">
      <w:pPr>
        <w:autoSpaceDE w:val="0"/>
        <w:autoSpaceDN w:val="0"/>
        <w:adjustRightInd w:val="0"/>
        <w:spacing w:line="348" w:lineRule="auto"/>
        <w:ind w:firstLine="630"/>
        <w:rPr>
          <w:rFonts w:hint="eastAsia" w:ascii="仿宋" w:hAnsi="仿宋" w:eastAsia="仿宋" w:cs="仿宋"/>
          <w:sz w:val="24"/>
          <w:u w:val="single"/>
        </w:rPr>
      </w:pPr>
      <w:r>
        <w:rPr>
          <w:rFonts w:hint="eastAsia" w:ascii="仿宋" w:hAnsi="仿宋" w:eastAsia="仿宋" w:cs="仿宋"/>
          <w:sz w:val="24"/>
          <w:lang w:val="zh-CN"/>
        </w:rPr>
        <w:t>通讯地址：</w:t>
      </w:r>
      <w:r>
        <w:rPr>
          <w:rFonts w:hint="eastAsia" w:ascii="仿宋" w:hAnsi="仿宋" w:eastAsia="仿宋" w:cs="仿宋"/>
          <w:sz w:val="24"/>
          <w:u w:val="single"/>
        </w:rPr>
        <w:t xml:space="preserve">                                      </w:t>
      </w:r>
    </w:p>
    <w:p w14:paraId="2584F5DE">
      <w:pPr>
        <w:autoSpaceDE w:val="0"/>
        <w:autoSpaceDN w:val="0"/>
        <w:adjustRightInd w:val="0"/>
        <w:spacing w:line="348" w:lineRule="auto"/>
        <w:ind w:firstLine="630"/>
        <w:rPr>
          <w:rFonts w:hint="eastAsia" w:ascii="仿宋" w:hAnsi="仿宋" w:eastAsia="仿宋" w:cs="仿宋"/>
          <w:sz w:val="24"/>
          <w:u w:val="single"/>
        </w:rPr>
      </w:pPr>
      <w:r>
        <w:rPr>
          <w:rFonts w:hint="eastAsia" w:ascii="仿宋" w:hAnsi="仿宋" w:eastAsia="仿宋" w:cs="仿宋"/>
          <w:sz w:val="24"/>
          <w:lang w:val="zh-CN"/>
        </w:rPr>
        <w:t>邮政编码：</w:t>
      </w:r>
      <w:r>
        <w:rPr>
          <w:rFonts w:hint="eastAsia" w:ascii="仿宋" w:hAnsi="仿宋" w:eastAsia="仿宋" w:cs="仿宋"/>
          <w:sz w:val="24"/>
          <w:u w:val="single"/>
        </w:rPr>
        <w:t xml:space="preserve">                                      </w:t>
      </w:r>
    </w:p>
    <w:p w14:paraId="67F369C8">
      <w:pPr>
        <w:autoSpaceDE w:val="0"/>
        <w:autoSpaceDN w:val="0"/>
        <w:adjustRightInd w:val="0"/>
        <w:spacing w:line="348" w:lineRule="auto"/>
        <w:ind w:firstLine="63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lang w:val="zh-CN"/>
        </w:rPr>
        <w:t>传真：</w:t>
      </w:r>
      <w:r>
        <w:rPr>
          <w:rFonts w:hint="eastAsia" w:ascii="仿宋" w:hAnsi="仿宋" w:eastAsia="仿宋" w:cs="仿宋"/>
          <w:sz w:val="24"/>
          <w:u w:val="single"/>
        </w:rPr>
        <w:t xml:space="preserve">           </w:t>
      </w:r>
    </w:p>
    <w:p w14:paraId="5907EED2">
      <w:pPr>
        <w:autoSpaceDE w:val="0"/>
        <w:autoSpaceDN w:val="0"/>
        <w:adjustRightInd w:val="0"/>
        <w:spacing w:line="348" w:lineRule="auto"/>
        <w:rPr>
          <w:rFonts w:hint="eastAsia" w:ascii="仿宋" w:hAnsi="仿宋" w:eastAsia="仿宋" w:cs="仿宋"/>
          <w:sz w:val="24"/>
        </w:rPr>
      </w:pPr>
    </w:p>
    <w:p w14:paraId="706DDCE7">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101369BE">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E9806D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1D064542">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5B511F47">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授权代表身份证复印件</w:t>
            </w:r>
          </w:p>
          <w:p w14:paraId="1CABD9A4">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5EEBD7B4">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C8A1158">
      <w:pPr>
        <w:adjustRightInd w:val="0"/>
        <w:snapToGrid w:val="0"/>
        <w:spacing w:line="360" w:lineRule="auto"/>
        <w:ind w:firstLine="480" w:firstLineChars="200"/>
        <w:rPr>
          <w:rFonts w:hint="eastAsia" w:ascii="仿宋" w:hAnsi="仿宋" w:eastAsia="仿宋" w:cs="仿宋"/>
          <w:sz w:val="24"/>
        </w:rPr>
      </w:pPr>
    </w:p>
    <w:p w14:paraId="12C599EF">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2D936509">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7DBDEEF3">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7B38178A">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4E1CAC9F">
      <w:pPr>
        <w:spacing w:after="120"/>
        <w:rPr>
          <w:rFonts w:hint="eastAsia" w:ascii="仿宋" w:hAnsi="仿宋" w:eastAsia="仿宋" w:cs="仿宋"/>
        </w:rPr>
      </w:pPr>
      <w:r>
        <w:rPr>
          <w:rFonts w:hint="eastAsia" w:ascii="仿宋" w:hAnsi="仿宋" w:eastAsia="仿宋" w:cs="仿宋"/>
        </w:rPr>
        <w:br w:type="page"/>
      </w:r>
    </w:p>
    <w:p w14:paraId="6C2802D9">
      <w:pPr>
        <w:tabs>
          <w:tab w:val="left" w:pos="588"/>
        </w:tabs>
        <w:spacing w:line="360" w:lineRule="auto"/>
        <w:jc w:val="center"/>
        <w:outlineLvl w:val="2"/>
        <w:rPr>
          <w:rFonts w:hint="eastAsia" w:ascii="仿宋" w:hAnsi="仿宋" w:eastAsia="仿宋" w:cs="仿宋"/>
          <w:b/>
          <w:bCs/>
          <w:sz w:val="28"/>
          <w:szCs w:val="36"/>
          <w:lang w:val="zh-CN"/>
        </w:rPr>
      </w:pPr>
      <w:r>
        <w:rPr>
          <w:rFonts w:hint="eastAsia" w:ascii="仿宋" w:hAnsi="仿宋" w:eastAsia="仿宋" w:cs="仿宋"/>
          <w:b/>
          <w:bCs/>
          <w:sz w:val="28"/>
          <w:szCs w:val="36"/>
          <w:lang w:val="zh-CN"/>
        </w:rPr>
        <w:t>2、法定代表人（或单位负责人）身份证明</w:t>
      </w:r>
    </w:p>
    <w:p w14:paraId="20B9CF73">
      <w:pPr>
        <w:autoSpaceDE w:val="0"/>
        <w:autoSpaceDN w:val="0"/>
        <w:adjustRightInd w:val="0"/>
        <w:spacing w:line="360" w:lineRule="auto"/>
        <w:jc w:val="left"/>
        <w:rPr>
          <w:rFonts w:hint="eastAsia" w:ascii="仿宋" w:hAnsi="仿宋" w:eastAsia="仿宋" w:cs="仿宋"/>
          <w:kern w:val="0"/>
          <w:sz w:val="24"/>
        </w:rPr>
      </w:pPr>
    </w:p>
    <w:p w14:paraId="3E7C900E">
      <w:pPr>
        <w:autoSpaceDE w:val="0"/>
        <w:autoSpaceDN w:val="0"/>
        <w:adjustRightInd w:val="0"/>
        <w:spacing w:line="360" w:lineRule="auto"/>
        <w:jc w:val="left"/>
        <w:rPr>
          <w:rFonts w:hint="eastAsia" w:ascii="仿宋" w:hAnsi="仿宋" w:eastAsia="仿宋" w:cs="仿宋"/>
          <w:kern w:val="0"/>
          <w:sz w:val="24"/>
        </w:rPr>
      </w:pPr>
    </w:p>
    <w:p w14:paraId="61491A36">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834273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85E5BD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78D7112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4A3FE22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4CA0600B">
      <w:pPr>
        <w:autoSpaceDE w:val="0"/>
        <w:autoSpaceDN w:val="0"/>
        <w:adjustRightInd w:val="0"/>
        <w:spacing w:line="360" w:lineRule="auto"/>
        <w:jc w:val="left"/>
        <w:rPr>
          <w:rFonts w:hint="eastAsia" w:ascii="仿宋" w:hAnsi="仿宋" w:eastAsia="仿宋" w:cs="仿宋"/>
          <w:kern w:val="0"/>
          <w:sz w:val="24"/>
        </w:rPr>
      </w:pPr>
    </w:p>
    <w:p w14:paraId="49000754">
      <w:pPr>
        <w:autoSpaceDE w:val="0"/>
        <w:autoSpaceDN w:val="0"/>
        <w:adjustRightInd w:val="0"/>
        <w:spacing w:line="360" w:lineRule="auto"/>
        <w:jc w:val="left"/>
        <w:rPr>
          <w:rFonts w:hint="eastAsia" w:ascii="仿宋" w:hAnsi="仿宋" w:eastAsia="仿宋" w:cs="仿宋"/>
          <w:kern w:val="0"/>
          <w:sz w:val="24"/>
        </w:rPr>
      </w:pPr>
    </w:p>
    <w:p w14:paraId="27D52422">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6F3F4C40">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5BEC0997">
      <w:pPr>
        <w:autoSpaceDE w:val="0"/>
        <w:autoSpaceDN w:val="0"/>
        <w:adjustRightInd w:val="0"/>
        <w:spacing w:line="360" w:lineRule="auto"/>
        <w:jc w:val="left"/>
        <w:rPr>
          <w:rFonts w:hint="eastAsia" w:ascii="仿宋" w:hAnsi="仿宋" w:eastAsia="仿宋" w:cs="仿宋"/>
          <w:kern w:val="0"/>
          <w:sz w:val="24"/>
        </w:rPr>
      </w:pPr>
    </w:p>
    <w:p w14:paraId="02654E5E">
      <w:pPr>
        <w:autoSpaceDE w:val="0"/>
        <w:autoSpaceDN w:val="0"/>
        <w:adjustRightInd w:val="0"/>
        <w:spacing w:line="360" w:lineRule="auto"/>
        <w:jc w:val="left"/>
        <w:rPr>
          <w:rFonts w:hint="eastAsia" w:ascii="仿宋" w:hAnsi="仿宋" w:eastAsia="仿宋" w:cs="仿宋"/>
          <w:kern w:val="0"/>
          <w:sz w:val="24"/>
        </w:rPr>
      </w:pPr>
    </w:p>
    <w:p w14:paraId="1C3B33E9">
      <w:pPr>
        <w:autoSpaceDE w:val="0"/>
        <w:autoSpaceDN w:val="0"/>
        <w:adjustRightInd w:val="0"/>
        <w:spacing w:line="360" w:lineRule="auto"/>
        <w:jc w:val="left"/>
        <w:rPr>
          <w:rFonts w:hint="eastAsia" w:ascii="仿宋" w:hAnsi="仿宋" w:eastAsia="仿宋" w:cs="仿宋"/>
          <w:kern w:val="0"/>
          <w:sz w:val="24"/>
        </w:rPr>
      </w:pPr>
    </w:p>
    <w:p w14:paraId="3FFEDD37">
      <w:pPr>
        <w:autoSpaceDE w:val="0"/>
        <w:autoSpaceDN w:val="0"/>
        <w:adjustRightInd w:val="0"/>
        <w:spacing w:line="360" w:lineRule="auto"/>
        <w:jc w:val="left"/>
        <w:rPr>
          <w:rFonts w:hint="eastAsia" w:ascii="仿宋" w:hAnsi="仿宋" w:eastAsia="仿宋" w:cs="仿宋"/>
          <w:kern w:val="0"/>
          <w:sz w:val="24"/>
        </w:rPr>
      </w:pPr>
    </w:p>
    <w:p w14:paraId="7898BBD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778DD9FA">
      <w:pPr>
        <w:autoSpaceDE w:val="0"/>
        <w:autoSpaceDN w:val="0"/>
        <w:adjustRightInd w:val="0"/>
        <w:spacing w:line="360" w:lineRule="auto"/>
        <w:ind w:left="5399" w:leftChars="2571"/>
        <w:jc w:val="left"/>
        <w:rPr>
          <w:rFonts w:hint="eastAsia" w:ascii="仿宋" w:hAnsi="仿宋" w:eastAsia="仿宋" w:cs="仿宋"/>
          <w:kern w:val="0"/>
          <w:sz w:val="24"/>
        </w:rPr>
      </w:pPr>
    </w:p>
    <w:p w14:paraId="45F1FC5C">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7397D504">
      <w:pPr>
        <w:rPr>
          <w:rFonts w:hint="eastAsia" w:ascii="仿宋" w:hAnsi="仿宋" w:eastAsia="仿宋" w:cs="仿宋"/>
        </w:rPr>
      </w:pPr>
      <w:r>
        <w:rPr>
          <w:rFonts w:hint="eastAsia" w:ascii="仿宋" w:hAnsi="仿宋" w:eastAsia="仿宋" w:cs="仿宋"/>
        </w:rPr>
        <w:br w:type="page"/>
      </w:r>
    </w:p>
    <w:p w14:paraId="4DD4C1C8">
      <w:pPr>
        <w:jc w:val="center"/>
        <w:rPr>
          <w:rFonts w:hint="eastAsia" w:ascii="仿宋" w:hAnsi="仿宋" w:eastAsia="仿宋" w:cs="仿宋"/>
          <w:b/>
          <w:sz w:val="28"/>
          <w:szCs w:val="28"/>
        </w:rPr>
      </w:pPr>
      <w:bookmarkStart w:id="500" w:name="_Toc60929129"/>
      <w:r>
        <w:rPr>
          <w:rFonts w:hint="eastAsia" w:ascii="仿宋" w:hAnsi="仿宋" w:eastAsia="仿宋" w:cs="仿宋"/>
          <w:b/>
          <w:sz w:val="28"/>
          <w:szCs w:val="28"/>
        </w:rPr>
        <w:t>3、授权代表本单位证明</w:t>
      </w:r>
      <w:bookmarkEnd w:id="500"/>
    </w:p>
    <w:p w14:paraId="63214D73">
      <w:pPr>
        <w:spacing w:after="120"/>
        <w:rPr>
          <w:rFonts w:hint="eastAsia" w:ascii="仿宋" w:hAnsi="仿宋" w:eastAsia="仿宋" w:cs="仿宋"/>
        </w:rPr>
      </w:pPr>
    </w:p>
    <w:p w14:paraId="1A387896">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提供授权代表在本单位</w:t>
      </w:r>
      <w:r>
        <w:rPr>
          <w:rFonts w:hint="eastAsia" w:ascii="仿宋" w:hAnsi="仿宋" w:eastAsia="仿宋" w:cs="仿宋"/>
          <w:sz w:val="28"/>
          <w:szCs w:val="28"/>
        </w:rPr>
        <w:t>养老保险缴纳证明</w:t>
      </w:r>
      <w:r>
        <w:rPr>
          <w:rFonts w:hint="eastAsia" w:ascii="仿宋" w:hAnsi="仿宋" w:eastAsia="仿宋" w:cs="仿宋"/>
          <w:sz w:val="28"/>
          <w:szCs w:val="28"/>
          <w:lang w:val="en-US" w:eastAsia="zh-CN"/>
        </w:rPr>
        <w:t>或劳动合同</w:t>
      </w:r>
      <w:r>
        <w:rPr>
          <w:rFonts w:hint="eastAsia" w:ascii="仿宋" w:hAnsi="仿宋" w:eastAsia="仿宋" w:cs="仿宋"/>
          <w:sz w:val="28"/>
          <w:szCs w:val="28"/>
          <w:lang w:val="zh-CN"/>
        </w:rPr>
        <w:t>）</w:t>
      </w:r>
    </w:p>
    <w:p w14:paraId="2F34DC02">
      <w:pPr>
        <w:autoSpaceDE w:val="0"/>
        <w:autoSpaceDN w:val="0"/>
        <w:adjustRightInd w:val="0"/>
        <w:spacing w:line="348" w:lineRule="auto"/>
        <w:jc w:val="center"/>
        <w:rPr>
          <w:rFonts w:hint="eastAsia" w:ascii="仿宋" w:hAnsi="仿宋" w:eastAsia="仿宋" w:cs="仿宋"/>
          <w:sz w:val="28"/>
          <w:szCs w:val="28"/>
          <w:lang w:val="zh-CN"/>
        </w:rPr>
      </w:pPr>
    </w:p>
    <w:p w14:paraId="32B3ABE1">
      <w:pPr>
        <w:autoSpaceDE w:val="0"/>
        <w:autoSpaceDN w:val="0"/>
        <w:adjustRightInd w:val="0"/>
        <w:spacing w:line="348" w:lineRule="auto"/>
        <w:jc w:val="center"/>
        <w:rPr>
          <w:rFonts w:hint="eastAsia" w:ascii="仿宋" w:hAnsi="仿宋" w:eastAsia="仿宋" w:cs="仿宋"/>
          <w:sz w:val="28"/>
          <w:szCs w:val="28"/>
          <w:lang w:val="zh-CN"/>
        </w:rPr>
      </w:pPr>
    </w:p>
    <w:p w14:paraId="33A6C582">
      <w:pPr>
        <w:autoSpaceDE w:val="0"/>
        <w:autoSpaceDN w:val="0"/>
        <w:adjustRightInd w:val="0"/>
        <w:spacing w:line="348" w:lineRule="auto"/>
        <w:jc w:val="center"/>
        <w:rPr>
          <w:rFonts w:hint="eastAsia" w:ascii="仿宋" w:hAnsi="仿宋" w:eastAsia="仿宋" w:cs="仿宋"/>
          <w:sz w:val="28"/>
          <w:szCs w:val="28"/>
          <w:lang w:val="zh-CN"/>
        </w:rPr>
      </w:pPr>
    </w:p>
    <w:p w14:paraId="43235FFD">
      <w:pPr>
        <w:pStyle w:val="22"/>
        <w:rPr>
          <w:rFonts w:hint="eastAsia" w:ascii="仿宋" w:hAnsi="仿宋" w:eastAsia="仿宋" w:cs="仿宋"/>
        </w:rPr>
      </w:pPr>
    </w:p>
    <w:p w14:paraId="6424DC35">
      <w:pPr>
        <w:rPr>
          <w:rFonts w:hint="eastAsia" w:ascii="仿宋" w:hAnsi="仿宋" w:eastAsia="仿宋" w:cs="仿宋"/>
          <w:b/>
          <w:bCs/>
        </w:rPr>
      </w:pPr>
      <w:r>
        <w:rPr>
          <w:rFonts w:hint="eastAsia" w:ascii="仿宋" w:hAnsi="仿宋" w:eastAsia="仿宋" w:cs="仿宋"/>
          <w:b/>
          <w:bCs/>
        </w:rPr>
        <w:br w:type="page"/>
      </w:r>
    </w:p>
    <w:p w14:paraId="2298055D">
      <w:pPr>
        <w:pStyle w:val="3"/>
        <w:jc w:val="center"/>
        <w:rPr>
          <w:rFonts w:hint="eastAsia" w:ascii="仿宋" w:hAnsi="仿宋" w:eastAsia="仿宋" w:cs="仿宋"/>
          <w:b/>
          <w:bCs/>
        </w:rPr>
      </w:pPr>
      <w:bookmarkStart w:id="501" w:name="_Toc25790"/>
      <w:r>
        <w:rPr>
          <w:rFonts w:hint="eastAsia" w:ascii="仿宋" w:hAnsi="仿宋" w:eastAsia="仿宋" w:cs="仿宋"/>
          <w:b/>
          <w:bCs/>
        </w:rPr>
        <w:t>二、资格证明文件</w:t>
      </w:r>
      <w:bookmarkEnd w:id="501"/>
    </w:p>
    <w:p w14:paraId="5F0EAB48">
      <w:pPr>
        <w:pStyle w:val="22"/>
        <w:rPr>
          <w:rFonts w:hint="eastAsia" w:ascii="仿宋" w:hAnsi="仿宋" w:eastAsia="仿宋" w:cs="仿宋"/>
        </w:rPr>
      </w:pPr>
    </w:p>
    <w:p w14:paraId="767E09CE">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0A6DAFB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2023年或2024年</w:t>
      </w:r>
      <w:r>
        <w:rPr>
          <w:rFonts w:hint="eastAsia" w:ascii="仿宋" w:hAnsi="仿宋" w:eastAsia="仿宋" w:cs="仿宋"/>
          <w:sz w:val="24"/>
        </w:rPr>
        <w:t>任意一个年度经审计的财务报告复印件</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或</w:t>
      </w:r>
      <w:r>
        <w:rPr>
          <w:rFonts w:hint="eastAsia" w:ascii="仿宋" w:hAnsi="仿宋" w:eastAsia="仿宋" w:cs="仿宋"/>
          <w:sz w:val="24"/>
          <w:lang w:val="en-US" w:eastAsia="zh-CN"/>
        </w:rPr>
        <w:t>公司内部财务报表或</w:t>
      </w:r>
      <w:r>
        <w:rPr>
          <w:rFonts w:hint="eastAsia" w:ascii="仿宋" w:hAnsi="仿宋" w:eastAsia="仿宋" w:cs="仿宋"/>
          <w:sz w:val="24"/>
        </w:rPr>
        <w:t>本年度基本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开户银行出具的资信证明（格式要求见附件6-2）；</w:t>
      </w:r>
    </w:p>
    <w:p w14:paraId="6D562881">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0BBA5FBC">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2A3280AF">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302AE478">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588BBCC3">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2D7C6C34">
      <w:pPr>
        <w:tabs>
          <w:tab w:val="left" w:pos="993"/>
          <w:tab w:val="left" w:pos="1030"/>
          <w:tab w:val="left" w:pos="8364"/>
        </w:tabs>
        <w:snapToGrid w:val="0"/>
        <w:spacing w:after="156"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bookmarkStart w:id="502" w:name="_Toc7005120"/>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28"/>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28"/>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与《商务及技术文件》分开装订。</w:t>
      </w:r>
    </w:p>
    <w:p w14:paraId="0DF10F6C">
      <w:pPr>
        <w:rPr>
          <w:rFonts w:hint="eastAsia" w:ascii="仿宋" w:hAnsi="仿宋" w:eastAsia="仿宋" w:cs="仿宋"/>
          <w:b/>
          <w:sz w:val="24"/>
        </w:rPr>
      </w:pPr>
      <w:r>
        <w:rPr>
          <w:rFonts w:hint="eastAsia" w:ascii="仿宋" w:hAnsi="仿宋" w:eastAsia="仿宋" w:cs="仿宋"/>
          <w:b/>
          <w:sz w:val="24"/>
        </w:rPr>
        <w:br w:type="page"/>
      </w:r>
    </w:p>
    <w:p w14:paraId="187E4FA0">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bookmarkEnd w:id="502"/>
    </w:p>
    <w:p w14:paraId="150A2BB1">
      <w:pPr>
        <w:jc w:val="left"/>
        <w:rPr>
          <w:rFonts w:hint="eastAsia" w:ascii="仿宋" w:hAnsi="仿宋" w:eastAsia="仿宋" w:cs="仿宋"/>
          <w:sz w:val="24"/>
        </w:rPr>
      </w:pPr>
    </w:p>
    <w:p w14:paraId="248A3AE0">
      <w:pPr>
        <w:tabs>
          <w:tab w:val="left" w:pos="993"/>
          <w:tab w:val="left" w:pos="1030"/>
          <w:tab w:val="left" w:pos="8364"/>
        </w:tabs>
        <w:snapToGrid w:val="0"/>
        <w:spacing w:after="156"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043919B2">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1F014312">
      <w:pPr>
        <w:jc w:val="left"/>
        <w:outlineLvl w:val="2"/>
        <w:rPr>
          <w:rFonts w:hint="eastAsia" w:ascii="仿宋" w:hAnsi="仿宋" w:eastAsia="仿宋" w:cs="仿宋"/>
          <w:b/>
          <w:sz w:val="24"/>
          <w:lang w:eastAsia="zh-CN"/>
        </w:rPr>
      </w:pPr>
      <w:bookmarkStart w:id="503" w:name="_Ref527015333"/>
      <w:bookmarkStart w:id="504" w:name="_Toc7005121"/>
      <w:r>
        <w:rPr>
          <w:rFonts w:hint="eastAsia" w:ascii="仿宋" w:hAnsi="仿宋" w:eastAsia="仿宋" w:cs="仿宋"/>
          <w:b/>
          <w:sz w:val="24"/>
        </w:rPr>
        <w:t>6-2  经审计的财务报</w:t>
      </w:r>
      <w:bookmarkEnd w:id="503"/>
      <w:bookmarkEnd w:id="504"/>
      <w:r>
        <w:rPr>
          <w:rFonts w:hint="eastAsia" w:ascii="仿宋" w:hAnsi="仿宋" w:eastAsia="仿宋" w:cs="仿宋"/>
          <w:b/>
          <w:sz w:val="24"/>
          <w:lang w:val="en-US" w:eastAsia="zh-CN"/>
        </w:rPr>
        <w:t>告</w:t>
      </w:r>
    </w:p>
    <w:p w14:paraId="6C467EF5">
      <w:pPr>
        <w:spacing w:line="360" w:lineRule="auto"/>
        <w:rPr>
          <w:rFonts w:hint="eastAsia" w:ascii="仿宋" w:hAnsi="仿宋" w:eastAsia="仿宋" w:cs="仿宋"/>
          <w:szCs w:val="21"/>
        </w:rPr>
      </w:pPr>
    </w:p>
    <w:p w14:paraId="777DD54D">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2023年或2024年</w:t>
      </w:r>
      <w:r>
        <w:rPr>
          <w:rFonts w:hint="eastAsia" w:ascii="仿宋" w:hAnsi="仿宋" w:eastAsia="仿宋" w:cs="仿宋"/>
          <w:sz w:val="24"/>
        </w:rPr>
        <w:t>任意一个年度经审计的财务报告</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复印件或扫描件</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p>
    <w:p w14:paraId="6FD0CF3B">
      <w:pPr>
        <w:tabs>
          <w:tab w:val="left" w:pos="993"/>
          <w:tab w:val="left" w:pos="1030"/>
          <w:tab w:val="left" w:pos="8364"/>
        </w:tabs>
        <w:snapToGrid w:val="0"/>
        <w:spacing w:after="156" w:afterLines="50"/>
        <w:ind w:right="-57" w:rightChars="-27"/>
        <w:rPr>
          <w:rFonts w:hint="eastAsia" w:ascii="仿宋" w:hAnsi="仿宋" w:eastAsia="仿宋" w:cs="仿宋"/>
          <w:sz w:val="24"/>
        </w:rPr>
      </w:pPr>
    </w:p>
    <w:p w14:paraId="7345F64B">
      <w:pPr>
        <w:jc w:val="left"/>
        <w:outlineLvl w:val="2"/>
        <w:rPr>
          <w:rFonts w:hint="default" w:ascii="仿宋" w:hAnsi="仿宋" w:eastAsia="仿宋" w:cs="仿宋"/>
          <w:b/>
          <w:color w:val="0000FF"/>
          <w:sz w:val="24"/>
          <w:lang w:val="en-US" w:eastAsia="zh-CN"/>
        </w:rPr>
      </w:pPr>
      <w:bookmarkStart w:id="505" w:name="_Toc7005122"/>
      <w:r>
        <w:rPr>
          <w:rFonts w:hint="eastAsia" w:ascii="仿宋" w:hAnsi="仿宋" w:eastAsia="仿宋" w:cs="仿宋"/>
          <w:b/>
          <w:color w:val="auto"/>
          <w:sz w:val="24"/>
        </w:rPr>
        <w:t>或</w:t>
      </w:r>
      <w:r>
        <w:rPr>
          <w:rFonts w:hint="eastAsia" w:ascii="仿宋" w:hAnsi="仿宋" w:eastAsia="仿宋" w:cs="仿宋"/>
          <w:b/>
          <w:color w:val="auto"/>
          <w:sz w:val="24"/>
          <w:lang w:val="en-US" w:eastAsia="zh-CN"/>
        </w:rPr>
        <w:t xml:space="preserve"> 6-2  </w:t>
      </w:r>
      <w:bookmarkEnd w:id="505"/>
      <w:r>
        <w:rPr>
          <w:rFonts w:hint="eastAsia" w:ascii="仿宋" w:hAnsi="仿宋" w:eastAsia="仿宋" w:cs="仿宋"/>
          <w:b/>
          <w:sz w:val="24"/>
          <w:szCs w:val="32"/>
          <w:lang w:val="en-US" w:eastAsia="zh-CN"/>
        </w:rPr>
        <w:t>公司内部财务报表或</w:t>
      </w:r>
      <w:r>
        <w:rPr>
          <w:rFonts w:hint="eastAsia" w:ascii="仿宋" w:hAnsi="仿宋" w:eastAsia="仿宋" w:cs="仿宋"/>
          <w:b/>
          <w:sz w:val="24"/>
          <w:szCs w:val="32"/>
        </w:rPr>
        <w:t>递交</w:t>
      </w:r>
      <w:r>
        <w:rPr>
          <w:rFonts w:hint="eastAsia" w:ascii="仿宋" w:hAnsi="仿宋" w:eastAsia="仿宋" w:cs="仿宋"/>
          <w:b/>
          <w:sz w:val="24"/>
          <w:szCs w:val="32"/>
          <w:lang w:val="en-US" w:eastAsia="zh-CN"/>
        </w:rPr>
        <w:t>响应</w:t>
      </w:r>
      <w:r>
        <w:rPr>
          <w:rFonts w:hint="eastAsia" w:ascii="仿宋" w:hAnsi="仿宋" w:eastAsia="仿宋" w:cs="仿宋"/>
          <w:b/>
          <w:sz w:val="24"/>
          <w:szCs w:val="32"/>
        </w:rPr>
        <w:t>文件截止时间前三个月内</w:t>
      </w:r>
      <w:r>
        <w:rPr>
          <w:rFonts w:hint="eastAsia" w:ascii="仿宋" w:hAnsi="仿宋" w:eastAsia="仿宋" w:cs="仿宋"/>
          <w:b/>
          <w:sz w:val="24"/>
          <w:szCs w:val="32"/>
          <w:lang w:val="en-US" w:eastAsia="zh-CN"/>
        </w:rPr>
        <w:t>供应商基本账户</w:t>
      </w:r>
      <w:r>
        <w:rPr>
          <w:rFonts w:hint="eastAsia" w:ascii="仿宋" w:hAnsi="仿宋" w:eastAsia="仿宋" w:cs="仿宋"/>
          <w:b/>
          <w:sz w:val="24"/>
          <w:szCs w:val="32"/>
        </w:rPr>
        <w:t>开户银行出具的资信证明</w:t>
      </w:r>
    </w:p>
    <w:p w14:paraId="0092AB28">
      <w:pPr>
        <w:widowControl/>
        <w:jc w:val="left"/>
        <w:rPr>
          <w:rFonts w:hint="eastAsia" w:ascii="仿宋" w:hAnsi="仿宋" w:eastAsia="仿宋" w:cs="仿宋"/>
          <w:b/>
          <w:spacing w:val="20"/>
          <w:sz w:val="24"/>
        </w:rPr>
      </w:pPr>
    </w:p>
    <w:p w14:paraId="7463991F">
      <w:pPr>
        <w:widowControl/>
        <w:jc w:val="left"/>
        <w:rPr>
          <w:rFonts w:hint="eastAsia" w:ascii="仿宋" w:hAnsi="仿宋" w:eastAsia="仿宋" w:cs="仿宋"/>
          <w:b/>
          <w:spacing w:val="20"/>
          <w:sz w:val="24"/>
        </w:rPr>
      </w:pPr>
    </w:p>
    <w:p w14:paraId="7CB74688">
      <w:pPr>
        <w:jc w:val="left"/>
        <w:outlineLvl w:val="2"/>
        <w:rPr>
          <w:rFonts w:hint="eastAsia" w:ascii="仿宋" w:hAnsi="仿宋" w:eastAsia="仿宋" w:cs="仿宋"/>
          <w:b/>
          <w:sz w:val="24"/>
        </w:rPr>
      </w:pPr>
      <w:bookmarkStart w:id="506" w:name="_Toc7005123"/>
      <w:r>
        <w:rPr>
          <w:rFonts w:hint="eastAsia" w:ascii="仿宋" w:hAnsi="仿宋" w:eastAsia="仿宋" w:cs="仿宋"/>
          <w:b/>
          <w:sz w:val="24"/>
        </w:rPr>
        <w:t>6-3  依法缴纳税收的证明</w:t>
      </w:r>
      <w:bookmarkEnd w:id="506"/>
    </w:p>
    <w:p w14:paraId="7CE5CFF6">
      <w:pPr>
        <w:tabs>
          <w:tab w:val="left" w:pos="993"/>
          <w:tab w:val="left" w:pos="1030"/>
          <w:tab w:val="left" w:pos="8364"/>
        </w:tabs>
        <w:snapToGrid w:val="0"/>
        <w:spacing w:after="156" w:afterLines="50"/>
        <w:ind w:left="420" w:right="-57" w:rightChars="-27" w:firstLine="480" w:firstLineChars="200"/>
        <w:jc w:val="left"/>
        <w:rPr>
          <w:rFonts w:hint="eastAsia" w:ascii="仿宋" w:hAnsi="仿宋" w:eastAsia="仿宋" w:cs="仿宋"/>
          <w:sz w:val="24"/>
        </w:rPr>
      </w:pPr>
    </w:p>
    <w:p w14:paraId="65641804">
      <w:pPr>
        <w:tabs>
          <w:tab w:val="left" w:pos="993"/>
          <w:tab w:val="left" w:pos="1030"/>
          <w:tab w:val="left" w:pos="8364"/>
        </w:tabs>
        <w:snapToGrid w:val="0"/>
        <w:spacing w:after="156"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5603EF17">
      <w:pPr>
        <w:tabs>
          <w:tab w:val="left" w:pos="993"/>
          <w:tab w:val="left" w:pos="1030"/>
          <w:tab w:val="left" w:pos="8364"/>
        </w:tabs>
        <w:snapToGrid w:val="0"/>
        <w:spacing w:after="156"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1、供应商应提供自谈判响应文件递交截止时间前近六个月中任何一个月缴纳</w:t>
      </w:r>
      <w:r>
        <w:rPr>
          <w:rFonts w:hint="eastAsia" w:ascii="仿宋" w:hAnsi="仿宋" w:eastAsia="仿宋" w:cs="仿宋"/>
          <w:sz w:val="24"/>
          <w:lang w:val="en-US" w:eastAsia="zh-CN"/>
        </w:rPr>
        <w:t>税收的</w:t>
      </w:r>
      <w:r>
        <w:rPr>
          <w:rFonts w:hint="eastAsia" w:ascii="仿宋" w:hAnsi="仿宋" w:eastAsia="仿宋" w:cs="仿宋"/>
          <w:sz w:val="24"/>
        </w:rPr>
        <w:t>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0B9F06C6">
      <w:pPr>
        <w:tabs>
          <w:tab w:val="left" w:pos="993"/>
          <w:tab w:val="left" w:pos="1030"/>
          <w:tab w:val="left" w:pos="8364"/>
        </w:tabs>
        <w:snapToGrid w:val="0"/>
        <w:spacing w:after="156" w:afterLines="50"/>
        <w:ind w:right="-57" w:rightChars="-27"/>
        <w:jc w:val="left"/>
        <w:rPr>
          <w:rFonts w:hint="eastAsia" w:ascii="仿宋" w:hAnsi="仿宋" w:eastAsia="仿宋" w:cs="仿宋"/>
          <w:sz w:val="24"/>
        </w:rPr>
      </w:pPr>
    </w:p>
    <w:p w14:paraId="753511BA">
      <w:pPr>
        <w:jc w:val="left"/>
        <w:outlineLvl w:val="2"/>
        <w:rPr>
          <w:rFonts w:hint="eastAsia" w:ascii="仿宋" w:hAnsi="仿宋" w:eastAsia="仿宋" w:cs="仿宋"/>
          <w:b/>
          <w:sz w:val="24"/>
        </w:rPr>
      </w:pPr>
      <w:bookmarkStart w:id="507" w:name="_Toc7005124"/>
      <w:r>
        <w:rPr>
          <w:rFonts w:hint="eastAsia" w:ascii="仿宋" w:hAnsi="仿宋" w:eastAsia="仿宋" w:cs="仿宋"/>
          <w:b/>
          <w:sz w:val="24"/>
        </w:rPr>
        <w:t>6-4  社会保障资金缴纳记录</w:t>
      </w:r>
      <w:bookmarkEnd w:id="507"/>
    </w:p>
    <w:p w14:paraId="6C2B8B00">
      <w:pPr>
        <w:tabs>
          <w:tab w:val="left" w:pos="993"/>
          <w:tab w:val="left" w:pos="1030"/>
          <w:tab w:val="left" w:pos="8364"/>
        </w:tabs>
        <w:snapToGrid w:val="0"/>
        <w:spacing w:after="156"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r>
        <w:rPr>
          <w:rFonts w:hint="eastAsia" w:ascii="仿宋" w:hAnsi="仿宋" w:eastAsia="仿宋" w:cs="仿宋"/>
          <w:sz w:val="24"/>
        </w:rPr>
        <w:t>说明：</w:t>
      </w:r>
    </w:p>
    <w:p w14:paraId="1A07D239">
      <w:pPr>
        <w:numPr>
          <w:ilvl w:val="0"/>
          <w:numId w:val="11"/>
        </w:numPr>
        <w:tabs>
          <w:tab w:val="left" w:pos="993"/>
          <w:tab w:val="left" w:pos="1030"/>
          <w:tab w:val="left" w:pos="8364"/>
        </w:tabs>
        <w:snapToGrid w:val="0"/>
        <w:spacing w:after="156"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供应商应提供自谈判响应文件递交截止时间前近六个月中至少一个月的社会缴纳社会保险的凭据（专用收据或社会保险缴纳清单），并加盖本单位公章。</w:t>
      </w:r>
    </w:p>
    <w:p w14:paraId="4B93FDA3">
      <w:pPr>
        <w:numPr>
          <w:ilvl w:val="0"/>
          <w:numId w:val="11"/>
        </w:numPr>
        <w:tabs>
          <w:tab w:val="left" w:pos="993"/>
          <w:tab w:val="left" w:pos="1030"/>
          <w:tab w:val="left" w:pos="8364"/>
        </w:tabs>
        <w:snapToGrid w:val="0"/>
        <w:spacing w:after="156"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不需要缴纳社会保障资金的供应商，应提供相应文件证明其不需要缴纳社会保障资金。</w:t>
      </w:r>
      <w:bookmarkStart w:id="508" w:name="_Toc7005125"/>
      <w:r>
        <w:rPr>
          <w:rFonts w:hint="eastAsia" w:ascii="仿宋" w:hAnsi="仿宋" w:eastAsia="仿宋" w:cs="仿宋"/>
          <w:sz w:val="24"/>
        </w:rPr>
        <w:br w:type="page"/>
      </w:r>
    </w:p>
    <w:p w14:paraId="2E255675">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508"/>
      <w:r>
        <w:rPr>
          <w:rFonts w:hint="eastAsia" w:ascii="仿宋" w:hAnsi="仿宋" w:eastAsia="仿宋" w:cs="仿宋"/>
          <w:b/>
          <w:sz w:val="24"/>
        </w:rPr>
        <w:t xml:space="preserve">                                                                                                                                                                                                                                                                                                                                                                                                                                                                                                                                                                                                                                                                                                      </w:t>
      </w:r>
    </w:p>
    <w:p w14:paraId="4E1D48A7">
      <w:pPr>
        <w:ind w:firstLine="480"/>
        <w:rPr>
          <w:rFonts w:hint="eastAsia" w:ascii="仿宋" w:hAnsi="仿宋" w:eastAsia="仿宋" w:cs="仿宋"/>
          <w:kern w:val="0"/>
          <w:sz w:val="24"/>
        </w:rPr>
      </w:pPr>
    </w:p>
    <w:p w14:paraId="322DFFBB">
      <w:pPr>
        <w:ind w:firstLine="480"/>
        <w:rPr>
          <w:rFonts w:hint="eastAsia" w:ascii="仿宋" w:hAnsi="仿宋" w:eastAsia="仿宋" w:cs="仿宋"/>
          <w:kern w:val="0"/>
          <w:sz w:val="24"/>
        </w:rPr>
      </w:pPr>
    </w:p>
    <w:p w14:paraId="10420A47">
      <w:pPr>
        <w:rPr>
          <w:rFonts w:hint="eastAsia" w:ascii="仿宋" w:hAnsi="仿宋" w:eastAsia="仿宋" w:cs="仿宋"/>
          <w:kern w:val="0"/>
          <w:sz w:val="24"/>
        </w:rPr>
      </w:pPr>
      <w:r>
        <w:rPr>
          <w:rFonts w:hint="eastAsia" w:ascii="仿宋" w:hAnsi="仿宋" w:eastAsia="仿宋" w:cs="仿宋"/>
          <w:kern w:val="0"/>
          <w:sz w:val="24"/>
        </w:rPr>
        <w:t xml:space="preserve">陕西省采购招标有限责任公司：   </w:t>
      </w:r>
    </w:p>
    <w:p w14:paraId="68DC9C10">
      <w:pPr>
        <w:ind w:firstLine="480"/>
        <w:rPr>
          <w:rFonts w:hint="eastAsia" w:ascii="仿宋" w:hAnsi="仿宋" w:eastAsia="仿宋" w:cs="仿宋"/>
          <w:kern w:val="0"/>
          <w:sz w:val="24"/>
        </w:rPr>
      </w:pPr>
    </w:p>
    <w:p w14:paraId="3801AB7A">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018EB8F0">
      <w:pPr>
        <w:ind w:firstLine="480"/>
        <w:rPr>
          <w:rFonts w:hint="eastAsia" w:ascii="仿宋" w:hAnsi="仿宋" w:eastAsia="仿宋" w:cs="仿宋"/>
          <w:b/>
          <w:sz w:val="24"/>
        </w:rPr>
      </w:pPr>
    </w:p>
    <w:p w14:paraId="3D1D42EC">
      <w:pPr>
        <w:rPr>
          <w:rFonts w:hint="eastAsia" w:ascii="仿宋" w:hAnsi="仿宋" w:eastAsia="仿宋" w:cs="仿宋"/>
          <w:b/>
          <w:sz w:val="24"/>
        </w:rPr>
      </w:pPr>
    </w:p>
    <w:p w14:paraId="257FD143">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766D5B6">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3A631545">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3C5AFBB">
      <w:pPr>
        <w:tabs>
          <w:tab w:val="left" w:pos="5580"/>
        </w:tabs>
        <w:spacing w:before="120" w:line="360" w:lineRule="auto"/>
        <w:rPr>
          <w:rFonts w:hint="eastAsia" w:ascii="仿宋" w:hAnsi="仿宋" w:eastAsia="仿宋" w:cs="仿宋"/>
          <w:sz w:val="24"/>
        </w:rPr>
      </w:pPr>
    </w:p>
    <w:p w14:paraId="3ACF6EB9">
      <w:pPr>
        <w:widowControl/>
        <w:jc w:val="left"/>
        <w:rPr>
          <w:rFonts w:hint="eastAsia" w:ascii="仿宋" w:hAnsi="仿宋" w:eastAsia="仿宋" w:cs="仿宋"/>
          <w:b/>
          <w:sz w:val="24"/>
        </w:rPr>
      </w:pPr>
    </w:p>
    <w:p w14:paraId="50FF2DDD">
      <w:pPr>
        <w:pStyle w:val="68"/>
        <w:numPr>
          <w:ilvl w:val="1"/>
          <w:numId w:val="12"/>
        </w:numPr>
        <w:ind w:firstLineChars="0"/>
        <w:jc w:val="left"/>
        <w:outlineLvl w:val="2"/>
        <w:rPr>
          <w:rFonts w:hint="eastAsia" w:ascii="仿宋" w:hAnsi="仿宋" w:eastAsia="仿宋" w:cs="仿宋"/>
          <w:b/>
          <w:sz w:val="24"/>
        </w:rPr>
      </w:pPr>
      <w:bookmarkStart w:id="509" w:name="_Toc7005126"/>
      <w:r>
        <w:rPr>
          <w:rFonts w:hint="eastAsia" w:ascii="仿宋" w:hAnsi="仿宋" w:eastAsia="仿宋" w:cs="仿宋"/>
          <w:b/>
          <w:sz w:val="24"/>
        </w:rPr>
        <w:t xml:space="preserve">  供应商参加政府采购活动前3年内在经营活动中没有重大违法记录的书面声明（格式）</w:t>
      </w:r>
      <w:bookmarkEnd w:id="509"/>
    </w:p>
    <w:p w14:paraId="2C9C1482">
      <w:pPr>
        <w:jc w:val="center"/>
        <w:rPr>
          <w:rFonts w:hint="eastAsia" w:ascii="仿宋" w:hAnsi="仿宋" w:eastAsia="仿宋" w:cs="仿宋"/>
          <w:sz w:val="24"/>
        </w:rPr>
      </w:pPr>
    </w:p>
    <w:p w14:paraId="5509545F">
      <w:pPr>
        <w:jc w:val="center"/>
        <w:rPr>
          <w:rFonts w:hint="eastAsia" w:ascii="仿宋" w:hAnsi="仿宋" w:eastAsia="仿宋" w:cs="仿宋"/>
          <w:b/>
          <w:sz w:val="24"/>
        </w:rPr>
      </w:pPr>
      <w:r>
        <w:rPr>
          <w:rFonts w:hint="eastAsia" w:ascii="仿宋" w:hAnsi="仿宋" w:eastAsia="仿宋" w:cs="仿宋"/>
          <w:b/>
          <w:sz w:val="24"/>
        </w:rPr>
        <w:t>声明函</w:t>
      </w:r>
    </w:p>
    <w:p w14:paraId="22F0F197">
      <w:pPr>
        <w:jc w:val="center"/>
        <w:rPr>
          <w:rFonts w:hint="eastAsia" w:ascii="仿宋" w:hAnsi="仿宋" w:eastAsia="仿宋" w:cs="仿宋"/>
          <w:sz w:val="24"/>
        </w:rPr>
      </w:pPr>
    </w:p>
    <w:p w14:paraId="4FE02572">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5819CF7">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4542CAF2">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35BAD622">
      <w:pPr>
        <w:tabs>
          <w:tab w:val="left" w:pos="5580"/>
        </w:tabs>
        <w:spacing w:before="120" w:line="360" w:lineRule="auto"/>
        <w:ind w:firstLine="480" w:firstLineChars="200"/>
        <w:rPr>
          <w:rFonts w:hint="eastAsia" w:ascii="仿宋" w:hAnsi="仿宋" w:eastAsia="仿宋" w:cs="仿宋"/>
          <w:sz w:val="24"/>
        </w:rPr>
      </w:pPr>
    </w:p>
    <w:p w14:paraId="6618DC23">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A80D772">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44A6724D">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F926F24">
      <w:pPr>
        <w:pStyle w:val="22"/>
        <w:rPr>
          <w:rFonts w:hint="eastAsia" w:ascii="仿宋" w:hAnsi="仿宋" w:eastAsia="仿宋" w:cs="仿宋"/>
        </w:rPr>
      </w:pPr>
    </w:p>
    <w:p w14:paraId="3C62A899">
      <w:pPr>
        <w:rPr>
          <w:rFonts w:hint="eastAsia" w:ascii="仿宋" w:hAnsi="仿宋" w:eastAsia="仿宋" w:cs="仿宋"/>
          <w:sz w:val="24"/>
          <w:szCs w:val="21"/>
          <w:u w:val="single"/>
        </w:rPr>
      </w:pPr>
    </w:p>
    <w:p w14:paraId="5E7BD8F9">
      <w:pPr>
        <w:pStyle w:val="22"/>
        <w:rPr>
          <w:rFonts w:hint="eastAsia" w:ascii="仿宋" w:hAnsi="仿宋" w:eastAsia="仿宋" w:cs="仿宋"/>
        </w:rPr>
      </w:pPr>
    </w:p>
    <w:p w14:paraId="3D215BC0">
      <w:pPr>
        <w:pStyle w:val="68"/>
        <w:numPr>
          <w:ilvl w:val="1"/>
          <w:numId w:val="13"/>
        </w:numPr>
        <w:ind w:firstLineChars="0"/>
        <w:jc w:val="left"/>
        <w:outlineLvl w:val="2"/>
        <w:rPr>
          <w:rFonts w:hint="eastAsia" w:ascii="仿宋" w:hAnsi="仿宋" w:eastAsia="仿宋" w:cs="仿宋"/>
          <w:b/>
          <w:sz w:val="24"/>
        </w:rPr>
      </w:pPr>
      <w:bookmarkStart w:id="510" w:name="_Toc7005127"/>
      <w:r>
        <w:rPr>
          <w:rFonts w:hint="eastAsia" w:ascii="仿宋" w:hAnsi="仿宋" w:eastAsia="仿宋" w:cs="仿宋"/>
          <w:b/>
          <w:sz w:val="24"/>
        </w:rPr>
        <w:t xml:space="preserve"> 供应商控股股东名称、控股公司的名称和存在管理、被管理关系的单位名称说明</w:t>
      </w:r>
      <w:bookmarkEnd w:id="510"/>
    </w:p>
    <w:p w14:paraId="1B1217EA">
      <w:pPr>
        <w:ind w:firstLine="420"/>
        <w:rPr>
          <w:rFonts w:hint="eastAsia" w:ascii="仿宋" w:hAnsi="仿宋" w:eastAsia="仿宋" w:cs="仿宋"/>
          <w:szCs w:val="21"/>
        </w:rPr>
      </w:pPr>
    </w:p>
    <w:p w14:paraId="374E3E1A">
      <w:pPr>
        <w:rPr>
          <w:rFonts w:hint="eastAsia" w:ascii="仿宋" w:hAnsi="仿宋" w:eastAsia="仿宋" w:cs="仿宋"/>
          <w:sz w:val="24"/>
        </w:rPr>
      </w:pPr>
    </w:p>
    <w:p w14:paraId="67F002EA">
      <w:pPr>
        <w:rPr>
          <w:rFonts w:hint="eastAsia" w:ascii="仿宋" w:hAnsi="仿宋" w:eastAsia="仿宋" w:cs="仿宋"/>
          <w:sz w:val="24"/>
        </w:rPr>
      </w:pPr>
      <w:r>
        <w:rPr>
          <w:rFonts w:hint="eastAsia" w:ascii="仿宋" w:hAnsi="仿宋" w:eastAsia="仿宋" w:cs="仿宋"/>
          <w:sz w:val="24"/>
        </w:rPr>
        <w:t>陕西省采购招标有限责任公司：</w:t>
      </w:r>
    </w:p>
    <w:p w14:paraId="73D8FCCB">
      <w:pPr>
        <w:pStyle w:val="22"/>
        <w:rPr>
          <w:rFonts w:hint="eastAsia" w:ascii="仿宋" w:hAnsi="仿宋" w:eastAsia="仿宋" w:cs="仿宋"/>
        </w:rPr>
      </w:pPr>
    </w:p>
    <w:p w14:paraId="25FD2AB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294AED5A">
      <w:pPr>
        <w:ind w:firstLine="426"/>
        <w:rPr>
          <w:rFonts w:hint="eastAsia" w:ascii="仿宋" w:hAnsi="仿宋" w:eastAsia="仿宋" w:cs="仿宋"/>
          <w:sz w:val="24"/>
        </w:rPr>
      </w:pPr>
    </w:p>
    <w:p w14:paraId="6FBA359D">
      <w:pPr>
        <w:ind w:firstLine="426"/>
        <w:rPr>
          <w:rFonts w:hint="eastAsia" w:ascii="仿宋" w:hAnsi="仿宋" w:eastAsia="仿宋" w:cs="仿宋"/>
          <w:sz w:val="24"/>
        </w:rPr>
      </w:pPr>
      <w:r>
        <w:rPr>
          <w:rFonts w:hint="eastAsia" w:ascii="仿宋" w:hAnsi="仿宋" w:eastAsia="仿宋" w:cs="仿宋"/>
          <w:sz w:val="24"/>
        </w:rPr>
        <w:t>我方的控股股东如下：</w:t>
      </w:r>
    </w:p>
    <w:p w14:paraId="2F6EFEF1">
      <w:pPr>
        <w:ind w:firstLine="426"/>
        <w:rPr>
          <w:rFonts w:hint="eastAsia" w:ascii="仿宋" w:hAnsi="仿宋" w:eastAsia="仿宋" w:cs="仿宋"/>
          <w:sz w:val="24"/>
        </w:rPr>
      </w:pPr>
    </w:p>
    <w:p w14:paraId="624791AF">
      <w:pPr>
        <w:ind w:firstLine="426"/>
        <w:rPr>
          <w:rFonts w:hint="eastAsia" w:ascii="仿宋" w:hAnsi="仿宋" w:eastAsia="仿宋" w:cs="仿宋"/>
          <w:sz w:val="24"/>
        </w:rPr>
      </w:pPr>
      <w:r>
        <w:rPr>
          <w:rFonts w:hint="eastAsia" w:ascii="仿宋" w:hAnsi="仿宋" w:eastAsia="仿宋" w:cs="仿宋"/>
          <w:sz w:val="24"/>
        </w:rPr>
        <w:t>我方直接控股的企业如下：</w:t>
      </w:r>
    </w:p>
    <w:p w14:paraId="66551182">
      <w:pPr>
        <w:ind w:firstLine="426"/>
        <w:rPr>
          <w:rFonts w:hint="eastAsia" w:ascii="仿宋" w:hAnsi="仿宋" w:eastAsia="仿宋" w:cs="仿宋"/>
          <w:sz w:val="24"/>
        </w:rPr>
      </w:pPr>
    </w:p>
    <w:p w14:paraId="711FFA08">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247C727D">
      <w:pPr>
        <w:ind w:firstLine="426"/>
        <w:rPr>
          <w:rFonts w:hint="eastAsia" w:ascii="仿宋" w:hAnsi="仿宋" w:eastAsia="仿宋" w:cs="仿宋"/>
          <w:sz w:val="24"/>
        </w:rPr>
      </w:pPr>
    </w:p>
    <w:p w14:paraId="5355AAA5">
      <w:pPr>
        <w:ind w:firstLine="426"/>
        <w:rPr>
          <w:rFonts w:hint="eastAsia" w:ascii="仿宋" w:hAnsi="仿宋" w:eastAsia="仿宋" w:cs="仿宋"/>
          <w:szCs w:val="21"/>
        </w:rPr>
      </w:pPr>
    </w:p>
    <w:p w14:paraId="03F31B4D">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1E5CE3B7">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42D5223B">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6B21FD0">
      <w:pPr>
        <w:ind w:firstLine="420" w:firstLineChars="200"/>
        <w:rPr>
          <w:rFonts w:hint="eastAsia" w:ascii="仿宋" w:hAnsi="仿宋" w:eastAsia="仿宋" w:cs="仿宋"/>
          <w:szCs w:val="21"/>
        </w:rPr>
      </w:pPr>
    </w:p>
    <w:p w14:paraId="34485B57">
      <w:pPr>
        <w:ind w:firstLine="420" w:firstLineChars="200"/>
        <w:rPr>
          <w:rFonts w:hint="eastAsia" w:ascii="仿宋" w:hAnsi="仿宋" w:eastAsia="仿宋" w:cs="仿宋"/>
          <w:szCs w:val="21"/>
        </w:rPr>
      </w:pPr>
    </w:p>
    <w:p w14:paraId="4ACA00FA">
      <w:pPr>
        <w:pStyle w:val="68"/>
        <w:numPr>
          <w:ilvl w:val="1"/>
          <w:numId w:val="13"/>
        </w:numPr>
        <w:ind w:firstLineChars="0"/>
        <w:jc w:val="left"/>
        <w:outlineLvl w:val="2"/>
        <w:rPr>
          <w:rFonts w:hint="eastAsia" w:ascii="仿宋" w:hAnsi="仿宋" w:eastAsia="仿宋" w:cs="仿宋"/>
          <w:b/>
          <w:sz w:val="24"/>
        </w:rPr>
      </w:pPr>
      <w:bookmarkStart w:id="511" w:name="_Toc7005128"/>
      <w:r>
        <w:rPr>
          <w:rFonts w:hint="eastAsia" w:ascii="仿宋" w:hAnsi="仿宋" w:eastAsia="仿宋" w:cs="仿宋"/>
          <w:b/>
          <w:sz w:val="24"/>
        </w:rPr>
        <w:t xml:space="preserve"> 供应商是否属于为本项目提供整体设计、规范编制或者项目管理、监理、检测等服务的供应商声明</w:t>
      </w:r>
      <w:bookmarkEnd w:id="511"/>
    </w:p>
    <w:p w14:paraId="17762B17">
      <w:pPr>
        <w:spacing w:line="360" w:lineRule="auto"/>
        <w:rPr>
          <w:rFonts w:hint="eastAsia" w:ascii="仿宋" w:hAnsi="仿宋" w:eastAsia="仿宋" w:cs="仿宋"/>
          <w:szCs w:val="21"/>
        </w:rPr>
      </w:pPr>
    </w:p>
    <w:p w14:paraId="505B58C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0D676F79">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46C3FE2F">
      <w:pPr>
        <w:ind w:firstLine="426"/>
        <w:rPr>
          <w:rFonts w:hint="eastAsia" w:ascii="仿宋" w:hAnsi="仿宋" w:eastAsia="仿宋" w:cs="仿宋"/>
          <w:szCs w:val="21"/>
        </w:rPr>
      </w:pPr>
    </w:p>
    <w:p w14:paraId="1238C7C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71660BBD">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3635E3B4">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2F592DB">
      <w:pPr>
        <w:pStyle w:val="22"/>
        <w:rPr>
          <w:rFonts w:hint="eastAsia" w:ascii="仿宋" w:hAnsi="仿宋" w:eastAsia="仿宋" w:cs="仿宋"/>
        </w:rPr>
      </w:pPr>
    </w:p>
    <w:p w14:paraId="0F59F54D">
      <w:pPr>
        <w:pStyle w:val="22"/>
        <w:rPr>
          <w:rFonts w:hint="eastAsia" w:ascii="仿宋" w:hAnsi="仿宋" w:eastAsia="仿宋" w:cs="仿宋"/>
          <w:b/>
          <w:sz w:val="24"/>
        </w:rPr>
      </w:pPr>
      <w:bookmarkStart w:id="512" w:name="_Toc7005129"/>
      <w:r>
        <w:rPr>
          <w:rFonts w:hint="eastAsia" w:ascii="仿宋" w:hAnsi="仿宋" w:eastAsia="仿宋" w:cs="仿宋"/>
          <w:b/>
          <w:sz w:val="24"/>
        </w:rPr>
        <w:t>6-9证明供应商符合特定资格条件的证明材料</w:t>
      </w:r>
      <w:bookmarkEnd w:id="512"/>
      <w:r>
        <w:rPr>
          <w:rFonts w:hint="eastAsia" w:ascii="仿宋" w:hAnsi="仿宋" w:eastAsia="仿宋" w:cs="仿宋"/>
          <w:b/>
          <w:sz w:val="24"/>
        </w:rPr>
        <w:t>：</w:t>
      </w:r>
    </w:p>
    <w:p w14:paraId="150F8C0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0"/>
        <w:rPr>
          <w:rFonts w:hint="eastAsia" w:ascii="仿宋" w:hAnsi="仿宋" w:eastAsia="仿宋" w:cs="仿宋"/>
          <w:b/>
          <w:bCs/>
          <w:sz w:val="32"/>
          <w:szCs w:val="32"/>
          <w:lang w:val="zh-CN"/>
        </w:rPr>
      </w:pPr>
      <w:r>
        <w:rPr>
          <w:rFonts w:hint="eastAsia" w:ascii="仿宋" w:hAnsi="仿宋" w:eastAsia="仿宋" w:cs="仿宋"/>
          <w:sz w:val="24"/>
        </w:rPr>
        <w:t>1.</w:t>
      </w:r>
      <w:r>
        <w:rPr>
          <w:rFonts w:hint="eastAsia" w:ascii="仿宋" w:hAnsi="仿宋" w:eastAsia="仿宋" w:cs="仿宋"/>
          <w:sz w:val="24"/>
          <w:lang w:val="en-US" w:eastAsia="zh-CN"/>
        </w:rPr>
        <w:t>供应商</w:t>
      </w:r>
      <w:r>
        <w:rPr>
          <w:rFonts w:hint="eastAsia" w:ascii="仿宋" w:hAnsi="仿宋" w:eastAsia="仿宋" w:cs="仿宋"/>
          <w:sz w:val="24"/>
        </w:rPr>
        <w:t>在“信用中国”网站（www.creditchina.gov.cn）或（“中国执行信息公开网”网站（http://zxgk.court.gov.cn/shixin/））和中国政府采购网（www.ccgp.gov.cn）上未被列入失信被执行人、重大税收违法失信主体、政府采购严重违法失信行为记录名单（提供网站截图）；</w:t>
      </w:r>
      <w:r>
        <w:rPr>
          <w:rFonts w:hint="eastAsia" w:ascii="仿宋" w:hAnsi="仿宋" w:eastAsia="仿宋" w:cs="仿宋"/>
          <w:b/>
          <w:bCs/>
        </w:rPr>
        <w:br w:type="page"/>
      </w:r>
      <w:bookmarkStart w:id="513" w:name="_Toc21357"/>
      <w:r>
        <w:rPr>
          <w:rFonts w:hint="eastAsia" w:ascii="仿宋" w:hAnsi="仿宋" w:eastAsia="仿宋" w:cs="仿宋"/>
          <w:b/>
          <w:bCs/>
          <w:sz w:val="32"/>
          <w:szCs w:val="32"/>
          <w:lang w:val="zh-CN"/>
        </w:rPr>
        <w:t>正本/副本</w:t>
      </w:r>
      <w:bookmarkEnd w:id="513"/>
    </w:p>
    <w:p w14:paraId="78CAD779">
      <w:pPr>
        <w:autoSpaceDE w:val="0"/>
        <w:autoSpaceDN w:val="0"/>
        <w:adjustRightInd w:val="0"/>
        <w:snapToGrid w:val="0"/>
        <w:spacing w:line="360" w:lineRule="auto"/>
        <w:jc w:val="left"/>
        <w:outlineLvl w:val="0"/>
        <w:rPr>
          <w:rFonts w:hint="eastAsia" w:ascii="仿宋" w:hAnsi="仿宋" w:eastAsia="仿宋" w:cs="仿宋"/>
          <w:b/>
          <w:bCs/>
          <w:sz w:val="32"/>
          <w:szCs w:val="32"/>
          <w:lang w:val="zh-CN"/>
        </w:rPr>
      </w:pPr>
      <w:bookmarkStart w:id="514" w:name="_Toc10189"/>
      <w:r>
        <w:rPr>
          <w:rFonts w:hint="eastAsia" w:ascii="仿宋" w:hAnsi="仿宋" w:eastAsia="仿宋" w:cs="仿宋"/>
          <w:b/>
          <w:bCs/>
          <w:sz w:val="32"/>
          <w:szCs w:val="32"/>
          <w:lang w:val="zh-CN"/>
        </w:rPr>
        <w:t>政府采购项目</w:t>
      </w:r>
      <w:bookmarkEnd w:id="514"/>
    </w:p>
    <w:p w14:paraId="10E80551">
      <w:pPr>
        <w:autoSpaceDE w:val="0"/>
        <w:autoSpaceDN w:val="0"/>
        <w:adjustRightInd w:val="0"/>
        <w:snapToGrid w:val="0"/>
        <w:spacing w:line="360" w:lineRule="auto"/>
        <w:jc w:val="left"/>
        <w:outlineLvl w:val="0"/>
        <w:rPr>
          <w:rFonts w:hint="eastAsia" w:ascii="仿宋" w:hAnsi="仿宋" w:eastAsia="仿宋" w:cs="仿宋"/>
          <w:b/>
          <w:bCs/>
          <w:sz w:val="32"/>
          <w:szCs w:val="32"/>
          <w:lang w:val="zh-CN"/>
        </w:rPr>
      </w:pPr>
      <w:bookmarkStart w:id="515" w:name="_Toc5013"/>
      <w:r>
        <w:rPr>
          <w:rFonts w:hint="eastAsia" w:ascii="仿宋" w:hAnsi="仿宋" w:eastAsia="仿宋" w:cs="仿宋"/>
          <w:b/>
          <w:bCs/>
          <w:sz w:val="32"/>
          <w:szCs w:val="32"/>
          <w:lang w:val="zh-CN"/>
        </w:rPr>
        <w:t>采购项目编号：</w:t>
      </w:r>
      <w:bookmarkEnd w:id="515"/>
    </w:p>
    <w:p w14:paraId="092BA79E">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35D316F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577C55B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38765856">
      <w:pPr>
        <w:autoSpaceDE w:val="0"/>
        <w:autoSpaceDN w:val="0"/>
        <w:adjustRightInd w:val="0"/>
        <w:snapToGrid w:val="0"/>
        <w:spacing w:line="360" w:lineRule="auto"/>
        <w:jc w:val="center"/>
        <w:outlineLvl w:val="1"/>
        <w:rPr>
          <w:rFonts w:hint="eastAsia" w:ascii="仿宋" w:hAnsi="仿宋" w:eastAsia="仿宋" w:cs="仿宋"/>
          <w:b/>
          <w:bCs/>
          <w:sz w:val="44"/>
          <w:szCs w:val="44"/>
        </w:rPr>
      </w:pPr>
      <w:bookmarkStart w:id="516" w:name="_Toc30449"/>
      <w:r>
        <w:rPr>
          <w:rFonts w:hint="eastAsia" w:ascii="仿宋" w:hAnsi="仿宋" w:eastAsia="仿宋" w:cs="仿宋"/>
          <w:b/>
          <w:bCs/>
          <w:sz w:val="44"/>
          <w:szCs w:val="44"/>
        </w:rPr>
        <w:t>******项目</w:t>
      </w:r>
      <w:bookmarkEnd w:id="516"/>
    </w:p>
    <w:p w14:paraId="1F644940">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45BE957">
      <w:pPr>
        <w:tabs>
          <w:tab w:val="left" w:pos="5670"/>
        </w:tabs>
        <w:autoSpaceDE w:val="0"/>
        <w:autoSpaceDN w:val="0"/>
        <w:adjustRightInd w:val="0"/>
        <w:snapToGrid w:val="0"/>
        <w:spacing w:line="360" w:lineRule="auto"/>
        <w:jc w:val="center"/>
        <w:outlineLvl w:val="1"/>
        <w:rPr>
          <w:rFonts w:hint="eastAsia" w:ascii="仿宋" w:hAnsi="仿宋" w:eastAsia="仿宋" w:cs="仿宋"/>
          <w:b/>
          <w:bCs/>
          <w:sz w:val="52"/>
          <w:szCs w:val="52"/>
          <w:lang w:val="zh-CN"/>
        </w:rPr>
      </w:pPr>
      <w:bookmarkStart w:id="517" w:name="_Toc29812"/>
      <w:r>
        <w:rPr>
          <w:rFonts w:hint="eastAsia" w:ascii="仿宋" w:hAnsi="仿宋" w:eastAsia="仿宋" w:cs="仿宋"/>
          <w:b/>
          <w:bCs/>
          <w:sz w:val="52"/>
          <w:szCs w:val="52"/>
          <w:lang w:val="zh-CN"/>
        </w:rPr>
        <w:t>谈判响应文件</w:t>
      </w:r>
      <w:bookmarkEnd w:id="517"/>
    </w:p>
    <w:p w14:paraId="46154FB9">
      <w:pPr>
        <w:autoSpaceDE w:val="0"/>
        <w:autoSpaceDN w:val="0"/>
        <w:adjustRightInd w:val="0"/>
        <w:snapToGrid w:val="0"/>
        <w:spacing w:line="360" w:lineRule="auto"/>
        <w:jc w:val="center"/>
        <w:rPr>
          <w:rFonts w:hint="eastAsia" w:ascii="仿宋" w:hAnsi="仿宋" w:eastAsia="仿宋" w:cs="仿宋"/>
          <w:b/>
          <w:bCs/>
          <w:sz w:val="32"/>
          <w:szCs w:val="32"/>
          <w:lang w:val="zh-CN"/>
        </w:rPr>
      </w:pPr>
      <w:r>
        <w:rPr>
          <w:rFonts w:hint="eastAsia" w:ascii="仿宋" w:hAnsi="仿宋" w:eastAsia="仿宋" w:cs="仿宋"/>
          <w:b/>
          <w:bCs/>
          <w:sz w:val="32"/>
          <w:szCs w:val="32"/>
          <w:lang w:val="zh-CN"/>
        </w:rPr>
        <w:t>（商务及技术</w:t>
      </w:r>
      <w:r>
        <w:rPr>
          <w:rFonts w:hint="eastAsia" w:ascii="仿宋" w:hAnsi="仿宋" w:eastAsia="仿宋" w:cs="仿宋"/>
          <w:b/>
          <w:bCs/>
          <w:sz w:val="32"/>
          <w:szCs w:val="32"/>
          <w:lang w:val="en-US" w:eastAsia="zh-CN"/>
        </w:rPr>
        <w:t>文件</w:t>
      </w:r>
      <w:r>
        <w:rPr>
          <w:rFonts w:hint="eastAsia" w:ascii="仿宋" w:hAnsi="仿宋" w:eastAsia="仿宋" w:cs="仿宋"/>
          <w:b/>
          <w:bCs/>
          <w:sz w:val="32"/>
          <w:szCs w:val="32"/>
          <w:lang w:val="zh-CN"/>
        </w:rPr>
        <w:t>）</w:t>
      </w:r>
    </w:p>
    <w:p w14:paraId="1CC5B4C9">
      <w:pPr>
        <w:autoSpaceDE w:val="0"/>
        <w:autoSpaceDN w:val="0"/>
        <w:adjustRightInd w:val="0"/>
        <w:snapToGrid w:val="0"/>
        <w:spacing w:line="360" w:lineRule="auto"/>
        <w:rPr>
          <w:rFonts w:hint="eastAsia" w:ascii="仿宋" w:hAnsi="仿宋" w:eastAsia="仿宋" w:cs="仿宋"/>
          <w:b/>
          <w:bCs/>
          <w:sz w:val="32"/>
          <w:szCs w:val="32"/>
          <w:lang w:val="zh-CN"/>
        </w:rPr>
      </w:pPr>
    </w:p>
    <w:p w14:paraId="25F2F66C">
      <w:pPr>
        <w:autoSpaceDE w:val="0"/>
        <w:autoSpaceDN w:val="0"/>
        <w:adjustRightInd w:val="0"/>
        <w:snapToGrid w:val="0"/>
        <w:spacing w:line="360" w:lineRule="auto"/>
        <w:rPr>
          <w:rFonts w:hint="eastAsia" w:ascii="仿宋" w:hAnsi="仿宋" w:eastAsia="仿宋" w:cs="仿宋"/>
          <w:b/>
          <w:bCs/>
          <w:sz w:val="32"/>
          <w:szCs w:val="32"/>
          <w:lang w:val="zh-CN"/>
        </w:rPr>
      </w:pPr>
    </w:p>
    <w:p w14:paraId="35BECB22">
      <w:pPr>
        <w:autoSpaceDE w:val="0"/>
        <w:autoSpaceDN w:val="0"/>
        <w:adjustRightInd w:val="0"/>
        <w:snapToGrid w:val="0"/>
        <w:spacing w:line="360" w:lineRule="auto"/>
        <w:rPr>
          <w:rFonts w:hint="eastAsia" w:ascii="仿宋" w:hAnsi="仿宋" w:eastAsia="仿宋" w:cs="仿宋"/>
          <w:b/>
          <w:bCs/>
          <w:sz w:val="32"/>
          <w:szCs w:val="32"/>
          <w:lang w:val="zh-CN"/>
        </w:rPr>
      </w:pPr>
    </w:p>
    <w:p w14:paraId="0BB66BF1">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rPr>
      </w:pPr>
      <w:bookmarkStart w:id="518" w:name="_Toc29206"/>
      <w:r>
        <w:rPr>
          <w:rFonts w:hint="eastAsia" w:ascii="仿宋" w:hAnsi="仿宋" w:eastAsia="仿宋" w:cs="仿宋"/>
          <w:b/>
          <w:bCs/>
          <w:sz w:val="32"/>
          <w:szCs w:val="32"/>
          <w:lang w:val="zh-CN"/>
        </w:rPr>
        <w:t>包  号：</w:t>
      </w:r>
      <w:bookmarkEnd w:id="518"/>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285273CD">
      <w:pPr>
        <w:autoSpaceDE w:val="0"/>
        <w:autoSpaceDN w:val="0"/>
        <w:adjustRightInd w:val="0"/>
        <w:snapToGrid w:val="0"/>
        <w:spacing w:line="360" w:lineRule="auto"/>
        <w:rPr>
          <w:rFonts w:hint="eastAsia" w:ascii="仿宋" w:hAnsi="仿宋" w:eastAsia="仿宋" w:cs="仿宋"/>
          <w:sz w:val="30"/>
          <w:szCs w:val="30"/>
        </w:rPr>
      </w:pPr>
    </w:p>
    <w:p w14:paraId="52364934">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u w:val="single"/>
        </w:rPr>
      </w:pPr>
      <w:bookmarkStart w:id="519" w:name="_Toc4060"/>
      <w:r>
        <w:rPr>
          <w:rFonts w:hint="eastAsia" w:ascii="仿宋" w:hAnsi="仿宋" w:eastAsia="仿宋" w:cs="仿宋"/>
          <w:b/>
          <w:bCs/>
          <w:sz w:val="32"/>
          <w:szCs w:val="32"/>
          <w:lang w:val="zh-CN"/>
        </w:rPr>
        <w:t>供应商：</w:t>
      </w:r>
      <w:bookmarkEnd w:id="519"/>
      <w:r>
        <w:rPr>
          <w:rFonts w:hint="eastAsia" w:ascii="仿宋" w:hAnsi="仿宋" w:eastAsia="仿宋" w:cs="仿宋"/>
          <w:b/>
          <w:bCs/>
          <w:sz w:val="32"/>
          <w:szCs w:val="32"/>
          <w:u w:val="single"/>
        </w:rPr>
        <w:t xml:space="preserve">                   </w:t>
      </w:r>
    </w:p>
    <w:p w14:paraId="595B2E0F">
      <w:pPr>
        <w:autoSpaceDE w:val="0"/>
        <w:autoSpaceDN w:val="0"/>
        <w:adjustRightInd w:val="0"/>
        <w:snapToGrid w:val="0"/>
        <w:spacing w:line="360" w:lineRule="auto"/>
        <w:rPr>
          <w:rFonts w:hint="eastAsia" w:ascii="仿宋" w:hAnsi="仿宋" w:eastAsia="仿宋" w:cs="仿宋"/>
          <w:b/>
          <w:bCs/>
          <w:sz w:val="32"/>
          <w:szCs w:val="32"/>
        </w:rPr>
      </w:pPr>
    </w:p>
    <w:p w14:paraId="7B1545BB">
      <w:pPr>
        <w:autoSpaceDE w:val="0"/>
        <w:autoSpaceDN w:val="0"/>
        <w:adjustRightInd w:val="0"/>
        <w:snapToGrid w:val="0"/>
        <w:spacing w:line="360" w:lineRule="auto"/>
        <w:ind w:firstLine="964" w:firstLineChars="300"/>
        <w:outlineLvl w:val="0"/>
        <w:rPr>
          <w:rFonts w:hint="eastAsia" w:ascii="仿宋" w:hAnsi="仿宋" w:eastAsia="仿宋" w:cs="仿宋"/>
          <w:b/>
          <w:bCs/>
          <w:sz w:val="32"/>
          <w:szCs w:val="32"/>
          <w:u w:val="single"/>
        </w:rPr>
      </w:pPr>
      <w:bookmarkStart w:id="520" w:name="_Toc18172"/>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bookmarkEnd w:id="520"/>
      <w:r>
        <w:rPr>
          <w:rFonts w:hint="eastAsia" w:ascii="仿宋" w:hAnsi="仿宋" w:eastAsia="仿宋" w:cs="仿宋"/>
          <w:b/>
          <w:bCs/>
          <w:sz w:val="32"/>
          <w:szCs w:val="32"/>
          <w:u w:val="single"/>
        </w:rPr>
        <w:t xml:space="preserve">                   </w:t>
      </w:r>
    </w:p>
    <w:p w14:paraId="478C9F98">
      <w:pPr>
        <w:spacing w:after="120"/>
        <w:rPr>
          <w:rFonts w:hint="eastAsia" w:ascii="仿宋" w:hAnsi="仿宋" w:eastAsia="仿宋" w:cs="仿宋"/>
        </w:rPr>
      </w:pPr>
      <w:r>
        <w:rPr>
          <w:rFonts w:hint="eastAsia" w:ascii="仿宋" w:hAnsi="仿宋" w:eastAsia="仿宋" w:cs="仿宋"/>
        </w:rPr>
        <w:br w:type="page"/>
      </w:r>
    </w:p>
    <w:p w14:paraId="73A93EC7">
      <w:pPr>
        <w:widowControl/>
        <w:jc w:val="left"/>
        <w:rPr>
          <w:rFonts w:hint="eastAsia" w:ascii="仿宋" w:hAnsi="仿宋" w:eastAsia="仿宋" w:cs="仿宋"/>
          <w:b/>
          <w:bCs/>
          <w:sz w:val="32"/>
          <w:szCs w:val="32"/>
        </w:rPr>
      </w:pPr>
    </w:p>
    <w:p w14:paraId="646E2933">
      <w:pPr>
        <w:pStyle w:val="3"/>
        <w:jc w:val="center"/>
        <w:rPr>
          <w:rFonts w:hint="eastAsia" w:ascii="仿宋" w:hAnsi="仿宋" w:eastAsia="仿宋" w:cs="仿宋"/>
          <w:b/>
          <w:bCs/>
        </w:rPr>
      </w:pPr>
      <w:bookmarkStart w:id="521" w:name="_Toc13049"/>
      <w:r>
        <w:rPr>
          <w:rFonts w:hint="eastAsia" w:ascii="仿宋" w:hAnsi="仿宋" w:eastAsia="仿宋" w:cs="仿宋"/>
          <w:b/>
          <w:bCs/>
        </w:rPr>
        <w:t>目  录</w:t>
      </w:r>
      <w:bookmarkEnd w:id="521"/>
    </w:p>
    <w:p w14:paraId="4280808B">
      <w:pPr>
        <w:pStyle w:val="22"/>
        <w:rPr>
          <w:rFonts w:hint="eastAsia" w:ascii="仿宋" w:hAnsi="仿宋" w:eastAsia="仿宋" w:cs="仿宋"/>
        </w:rPr>
      </w:pPr>
    </w:p>
    <w:p w14:paraId="717AC77F">
      <w:pPr>
        <w:pStyle w:val="22"/>
        <w:spacing w:line="480" w:lineRule="auto"/>
        <w:ind w:firstLine="480" w:firstLineChars="200"/>
        <w:rPr>
          <w:rFonts w:hint="eastAsia" w:ascii="仿宋" w:hAnsi="仿宋" w:eastAsia="仿宋" w:cs="仿宋"/>
          <w:sz w:val="24"/>
        </w:rPr>
      </w:pPr>
      <w:r>
        <w:rPr>
          <w:rFonts w:hint="eastAsia" w:ascii="仿宋" w:hAnsi="仿宋" w:eastAsia="仿宋" w:cs="仿宋"/>
          <w:sz w:val="24"/>
        </w:rPr>
        <w:t>第一部分  谈判响应函</w:t>
      </w:r>
    </w:p>
    <w:p w14:paraId="19CBC789">
      <w:pPr>
        <w:pStyle w:val="22"/>
        <w:spacing w:line="480" w:lineRule="auto"/>
        <w:ind w:firstLine="480" w:firstLineChars="200"/>
        <w:rPr>
          <w:rFonts w:hint="eastAsia" w:ascii="仿宋" w:hAnsi="仿宋" w:eastAsia="仿宋" w:cs="仿宋"/>
          <w:sz w:val="24"/>
        </w:rPr>
      </w:pPr>
      <w:r>
        <w:rPr>
          <w:rFonts w:hint="eastAsia" w:ascii="仿宋" w:hAnsi="仿宋" w:eastAsia="仿宋" w:cs="仿宋"/>
          <w:sz w:val="24"/>
        </w:rPr>
        <w:t xml:space="preserve">第二部分  谈判响应报价表 </w:t>
      </w:r>
    </w:p>
    <w:p w14:paraId="1FC2C184">
      <w:pPr>
        <w:pStyle w:val="22"/>
        <w:spacing w:line="480" w:lineRule="auto"/>
        <w:ind w:firstLine="480" w:firstLineChars="200"/>
        <w:rPr>
          <w:rFonts w:hint="eastAsia" w:ascii="仿宋" w:hAnsi="仿宋" w:eastAsia="仿宋" w:cs="仿宋"/>
          <w:sz w:val="24"/>
        </w:rPr>
      </w:pPr>
      <w:r>
        <w:rPr>
          <w:rFonts w:hint="eastAsia" w:ascii="仿宋" w:hAnsi="仿宋" w:eastAsia="仿宋" w:cs="仿宋"/>
          <w:sz w:val="24"/>
        </w:rPr>
        <w:t>第三部分  偏离表</w:t>
      </w:r>
    </w:p>
    <w:p w14:paraId="1703BF01">
      <w:pPr>
        <w:pStyle w:val="22"/>
        <w:spacing w:line="480" w:lineRule="auto"/>
        <w:ind w:firstLine="480" w:firstLineChars="200"/>
        <w:rPr>
          <w:rFonts w:hint="eastAsia" w:ascii="仿宋" w:hAnsi="仿宋" w:eastAsia="仿宋" w:cs="仿宋"/>
          <w:sz w:val="24"/>
        </w:rPr>
      </w:pPr>
      <w:r>
        <w:rPr>
          <w:rFonts w:hint="eastAsia" w:ascii="仿宋" w:hAnsi="仿宋" w:eastAsia="仿宋" w:cs="仿宋"/>
          <w:sz w:val="24"/>
        </w:rPr>
        <w:t>第四部分  响应方案说明</w:t>
      </w:r>
    </w:p>
    <w:p w14:paraId="0E784E3A">
      <w:pPr>
        <w:pStyle w:val="22"/>
        <w:spacing w:line="480" w:lineRule="auto"/>
        <w:ind w:firstLine="480" w:firstLineChars="20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801DA47">
      <w:pPr>
        <w:pStyle w:val="22"/>
        <w:spacing w:line="480" w:lineRule="auto"/>
        <w:ind w:firstLine="480" w:firstLineChars="200"/>
        <w:rPr>
          <w:rFonts w:hint="eastAsia" w:ascii="仿宋" w:hAnsi="仿宋" w:eastAsia="仿宋" w:cs="仿宋"/>
          <w:sz w:val="24"/>
        </w:rPr>
      </w:pPr>
      <w:r>
        <w:rPr>
          <w:rFonts w:hint="eastAsia" w:ascii="仿宋" w:hAnsi="仿宋" w:eastAsia="仿宋" w:cs="仿宋"/>
          <w:sz w:val="24"/>
        </w:rPr>
        <w:t>第六部分   投标信用承诺书</w:t>
      </w:r>
    </w:p>
    <w:p w14:paraId="47C7D631">
      <w:pPr>
        <w:widowControl/>
        <w:jc w:val="left"/>
        <w:rPr>
          <w:rFonts w:hint="eastAsia" w:ascii="仿宋" w:hAnsi="仿宋" w:eastAsia="仿宋" w:cs="仿宋"/>
        </w:rPr>
      </w:pPr>
      <w:r>
        <w:rPr>
          <w:rFonts w:hint="eastAsia" w:ascii="仿宋" w:hAnsi="仿宋" w:eastAsia="仿宋" w:cs="仿宋"/>
        </w:rPr>
        <w:br w:type="page"/>
      </w:r>
    </w:p>
    <w:p w14:paraId="0ED7FEC8">
      <w:pPr>
        <w:pStyle w:val="3"/>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eastAsia" w:ascii="仿宋" w:hAnsi="仿宋" w:eastAsia="仿宋" w:cs="仿宋"/>
          <w:b/>
          <w:bCs/>
          <w:sz w:val="24"/>
          <w:lang w:val="zh-CN"/>
        </w:rPr>
      </w:pPr>
      <w:bookmarkStart w:id="522" w:name="_Toc13017"/>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谈判响应函</w:t>
      </w:r>
      <w:bookmarkEnd w:id="522"/>
    </w:p>
    <w:p w14:paraId="48AE454F">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C5AD26C">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 xml:space="preserve">   （项目名称    ）</w:t>
      </w:r>
      <w:r>
        <w:rPr>
          <w:rFonts w:hint="eastAsia" w:ascii="仿宋" w:hAnsi="仿宋" w:eastAsia="仿宋" w:cs="仿宋"/>
          <w:sz w:val="24"/>
          <w:lang w:val="zh-CN"/>
        </w:rPr>
        <w:t>竞争性谈判文件，经详细研究，我们决定参加本次谈判活动。为此，我方郑重声明以下诸点，并负法律责任：</w:t>
      </w:r>
    </w:p>
    <w:p w14:paraId="7BCD79FC">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、愿意按照竞争性谈判文件中的要求，提供谈判产品及技术服务，完成合同的责任和义务。</w:t>
      </w:r>
    </w:p>
    <w:p w14:paraId="0E4B6766">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、按竞争性谈判文件的规定，我公司的首次谈判响应报价为人民币（大写）：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元</w:t>
      </w:r>
      <w:r>
        <w:rPr>
          <w:rFonts w:hint="eastAsia" w:ascii="仿宋" w:hAnsi="仿宋" w:eastAsia="仿宋" w:cs="仿宋"/>
          <w:sz w:val="24"/>
          <w:lang w:val="zh-CN"/>
        </w:rPr>
        <w:t>），并对其后的谈判报价负法律责任。</w:t>
      </w:r>
    </w:p>
    <w:p w14:paraId="4D432FB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2644C8A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、我方已详细阅读了竞争性谈判文件，完全理解并放弃提出含糊不清或易形成歧义的表述和资料。</w:t>
      </w:r>
    </w:p>
    <w:p w14:paraId="4F6A7628">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五、如果我方在谈判有效期内撤回响应文件，则</w:t>
      </w:r>
      <w:r>
        <w:rPr>
          <w:rFonts w:hint="eastAsia" w:ascii="仿宋" w:hAnsi="仿宋" w:eastAsia="仿宋" w:cs="仿宋"/>
          <w:sz w:val="24"/>
          <w:lang w:val="en-US" w:eastAsia="zh-CN"/>
        </w:rPr>
        <w:t>严格按照采购人要求接受处罚</w:t>
      </w:r>
      <w:r>
        <w:rPr>
          <w:rFonts w:hint="eastAsia" w:ascii="仿宋" w:hAnsi="仿宋" w:eastAsia="仿宋" w:cs="仿宋"/>
          <w:sz w:val="24"/>
          <w:lang w:val="zh-CN"/>
        </w:rPr>
        <w:t>。</w:t>
      </w:r>
    </w:p>
    <w:p w14:paraId="291E0D6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、同意向贵方提供可能要求的与本次谈判有关的任何证据或资料，且尊重谈判小组的评审结论和结果。</w:t>
      </w:r>
    </w:p>
    <w:p w14:paraId="50A2EAA8">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七、我方的响应文件有效期为自谈判之日起</w:t>
      </w:r>
      <w:r>
        <w:rPr>
          <w:rFonts w:hint="eastAsia" w:ascii="仿宋" w:hAnsi="仿宋" w:eastAsia="仿宋" w:cs="仿宋"/>
          <w:sz w:val="24"/>
          <w:u w:val="single"/>
          <w:lang w:val="en-US" w:eastAsia="zh-CN"/>
        </w:rPr>
        <w:t xml:space="preserve"> </w:t>
      </w:r>
      <w:r>
        <w:rPr>
          <w:rFonts w:hint="eastAsia" w:ascii="仿宋" w:hAnsi="仿宋" w:eastAsia="仿宋" w:cs="仿宋"/>
          <w:sz w:val="24"/>
          <w:lang w:val="zh-CN"/>
        </w:rPr>
        <w:t>个日历天。若我方成交，响应文件有效期延长至合同执行完毕。</w:t>
      </w:r>
    </w:p>
    <w:p w14:paraId="29C7FD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1EC1F74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（1）我方承诺在收到成交通知书后，在谈判文件规定的期限内与采购人签订合同。</w:t>
      </w:r>
    </w:p>
    <w:p w14:paraId="308BEB55">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（2）我方承诺按合同约定的期限和地点，提供符合谈判文件要求的全部的货物和服务。</w:t>
      </w:r>
    </w:p>
    <w:p w14:paraId="61386080">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lang w:val="en-US" w:eastAsia="zh-CN"/>
        </w:rPr>
        <w:t>3</w:t>
      </w:r>
      <w:r>
        <w:rPr>
          <w:rFonts w:hint="eastAsia" w:ascii="仿宋" w:hAnsi="仿宋" w:eastAsia="仿宋" w:cs="仿宋"/>
          <w:sz w:val="24"/>
          <w:lang w:val="zh-CN"/>
        </w:rPr>
        <w:t>）我方保证在领取成交通知书前按要求支付成交服务费。</w:t>
      </w:r>
    </w:p>
    <w:p w14:paraId="41215BE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2B53759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31B300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6AD6238">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6CF3C40A">
      <w:pPr>
        <w:pStyle w:val="3"/>
        <w:jc w:val="center"/>
        <w:rPr>
          <w:rFonts w:hint="eastAsia" w:ascii="仿宋" w:hAnsi="仿宋" w:eastAsia="仿宋" w:cs="仿宋"/>
          <w:b/>
          <w:bCs/>
        </w:rPr>
      </w:pPr>
      <w:bookmarkStart w:id="523" w:name="_Toc16353"/>
      <w:bookmarkStart w:id="524" w:name="_Toc256342154"/>
      <w:bookmarkStart w:id="525" w:name="_Toc232176284"/>
      <w:bookmarkStart w:id="526" w:name="_Toc415499901"/>
      <w:bookmarkStart w:id="527" w:name="_Toc249525252"/>
      <w:bookmarkStart w:id="528" w:name="_Toc249515371"/>
      <w:bookmarkStart w:id="529" w:name="_Toc230099805"/>
      <w:bookmarkStart w:id="530" w:name="_Toc232395224"/>
      <w:bookmarkStart w:id="531" w:name="_Toc230013640"/>
      <w:bookmarkStart w:id="532" w:name="_Toc8496"/>
      <w:bookmarkStart w:id="533" w:name="_Toc230583554"/>
      <w:r>
        <w:rPr>
          <w:rFonts w:hint="eastAsia" w:ascii="仿宋" w:hAnsi="仿宋" w:eastAsia="仿宋" w:cs="仿宋"/>
          <w:b/>
          <w:bCs/>
          <w:lang w:val="zh-CN"/>
        </w:rPr>
        <w:t>第二部分</w:t>
      </w:r>
      <w:r>
        <w:rPr>
          <w:rFonts w:hint="eastAsia" w:ascii="仿宋" w:hAnsi="仿宋" w:eastAsia="仿宋" w:cs="仿宋"/>
          <w:b/>
          <w:bCs/>
        </w:rPr>
        <w:t xml:space="preserve">  谈判响应报价表</w:t>
      </w:r>
      <w:bookmarkEnd w:id="523"/>
      <w:r>
        <w:rPr>
          <w:rFonts w:hint="eastAsia" w:ascii="仿宋" w:hAnsi="仿宋" w:eastAsia="仿宋" w:cs="仿宋"/>
          <w:b/>
          <w:bCs/>
        </w:rPr>
        <w:t xml:space="preserve"> </w:t>
      </w:r>
    </w:p>
    <w:p w14:paraId="67DA83C8">
      <w:pPr>
        <w:pStyle w:val="22"/>
        <w:rPr>
          <w:rFonts w:hint="eastAsia" w:ascii="仿宋" w:hAnsi="仿宋" w:eastAsia="仿宋" w:cs="仿宋"/>
        </w:rPr>
      </w:pPr>
    </w:p>
    <w:p w14:paraId="44411C66">
      <w:pPr>
        <w:autoSpaceDE w:val="0"/>
        <w:autoSpaceDN w:val="0"/>
        <w:adjustRightInd w:val="0"/>
        <w:snapToGrid w:val="0"/>
        <w:spacing w:line="360" w:lineRule="auto"/>
        <w:jc w:val="center"/>
        <w:outlineLvl w:val="1"/>
        <w:rPr>
          <w:rFonts w:hint="eastAsia" w:ascii="仿宋" w:hAnsi="仿宋" w:eastAsia="仿宋" w:cs="仿宋"/>
          <w:b/>
          <w:bCs/>
          <w:sz w:val="30"/>
          <w:szCs w:val="30"/>
        </w:rPr>
      </w:pPr>
      <w:bookmarkStart w:id="534" w:name="_Toc10817"/>
      <w:r>
        <w:rPr>
          <w:rFonts w:hint="eastAsia" w:ascii="仿宋" w:hAnsi="仿宋" w:eastAsia="仿宋" w:cs="仿宋"/>
          <w:b/>
          <w:bCs/>
          <w:sz w:val="30"/>
          <w:szCs w:val="30"/>
        </w:rPr>
        <w:t>（首次）谈判响应报价一览表</w:t>
      </w:r>
      <w:bookmarkEnd w:id="534"/>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6CAE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0644C922">
            <w:pPr>
              <w:ind w:left="141" w:leftChars="67" w:right="103" w:rightChars="49"/>
              <w:jc w:val="center"/>
              <w:rPr>
                <w:rFonts w:hint="eastAsia" w:ascii="仿宋" w:hAnsi="仿宋" w:eastAsia="仿宋" w:cs="仿宋"/>
                <w:b/>
                <w:sz w:val="24"/>
              </w:rPr>
            </w:pPr>
            <w:r>
              <w:rPr>
                <w:rFonts w:hint="eastAsia" w:ascii="仿宋" w:hAnsi="仿宋" w:eastAsia="仿宋" w:cs="仿宋"/>
                <w:b/>
                <w:sz w:val="24"/>
              </w:rPr>
              <w:t>项目编号及项目名称</w:t>
            </w:r>
          </w:p>
        </w:tc>
        <w:tc>
          <w:tcPr>
            <w:tcW w:w="6981" w:type="dxa"/>
            <w:vAlign w:val="center"/>
          </w:tcPr>
          <w:p w14:paraId="724A0A73">
            <w:pPr>
              <w:ind w:left="189" w:leftChars="90" w:firstLine="1"/>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EA8D7C4">
            <w:pPr>
              <w:ind w:left="189" w:leftChars="90" w:firstLine="1"/>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p>
          <w:p w14:paraId="12FA9245">
            <w:pPr>
              <w:ind w:left="189" w:leftChars="90" w:firstLine="1"/>
              <w:rPr>
                <w:rFonts w:hint="eastAsia" w:ascii="仿宋" w:hAnsi="仿宋" w:eastAsia="仿宋" w:cs="仿宋"/>
                <w:sz w:val="24"/>
              </w:rPr>
            </w:pPr>
            <w:r>
              <w:rPr>
                <w:rFonts w:hint="eastAsia" w:ascii="仿宋" w:hAnsi="仿宋" w:eastAsia="仿宋" w:cs="仿宋"/>
                <w:sz w:val="24"/>
              </w:rPr>
              <w:t>包号：（如有）</w:t>
            </w:r>
          </w:p>
        </w:tc>
      </w:tr>
      <w:tr w14:paraId="4202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03AD020D">
            <w:pPr>
              <w:ind w:left="-13" w:leftChars="-6"/>
              <w:jc w:val="center"/>
              <w:rPr>
                <w:rFonts w:hint="eastAsia" w:ascii="仿宋" w:hAnsi="仿宋" w:eastAsia="仿宋" w:cs="仿宋"/>
                <w:b/>
                <w:sz w:val="24"/>
              </w:rPr>
            </w:pPr>
            <w:r>
              <w:rPr>
                <w:rFonts w:hint="eastAsia" w:ascii="仿宋" w:hAnsi="仿宋" w:eastAsia="仿宋" w:cs="仿宋"/>
                <w:b/>
                <w:sz w:val="24"/>
              </w:rPr>
              <w:t>响应总价</w:t>
            </w:r>
          </w:p>
        </w:tc>
        <w:tc>
          <w:tcPr>
            <w:tcW w:w="6981" w:type="dxa"/>
            <w:vAlign w:val="center"/>
          </w:tcPr>
          <w:p w14:paraId="6C2567EF">
            <w:pPr>
              <w:ind w:left="189" w:leftChars="90" w:firstLine="1"/>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元</w:t>
            </w:r>
            <w:r>
              <w:rPr>
                <w:rFonts w:hint="eastAsia" w:ascii="仿宋" w:hAnsi="仿宋" w:eastAsia="仿宋" w:cs="仿宋"/>
                <w:sz w:val="24"/>
              </w:rPr>
              <w:t>）</w:t>
            </w:r>
          </w:p>
        </w:tc>
      </w:tr>
      <w:tr w14:paraId="1FE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0BFF427E">
            <w:pPr>
              <w:ind w:left="-13" w:leftChars="-6"/>
              <w:jc w:val="center"/>
              <w:rPr>
                <w:rFonts w:hint="eastAsia" w:ascii="仿宋" w:hAnsi="仿宋" w:eastAsia="仿宋" w:cs="仿宋"/>
                <w:b/>
                <w:sz w:val="24"/>
              </w:rPr>
            </w:pPr>
            <w:r>
              <w:rPr>
                <w:rFonts w:hint="eastAsia" w:ascii="仿宋" w:hAnsi="仿宋" w:eastAsia="仿宋" w:cs="仿宋"/>
                <w:b/>
                <w:sz w:val="24"/>
              </w:rPr>
              <w:t>交货期</w:t>
            </w:r>
          </w:p>
        </w:tc>
        <w:tc>
          <w:tcPr>
            <w:tcW w:w="6981" w:type="dxa"/>
            <w:vAlign w:val="center"/>
          </w:tcPr>
          <w:p w14:paraId="0D6D35BE">
            <w:pPr>
              <w:rPr>
                <w:rFonts w:hint="eastAsia" w:ascii="仿宋" w:hAnsi="仿宋" w:eastAsia="仿宋" w:cs="仿宋"/>
                <w:sz w:val="24"/>
              </w:rPr>
            </w:pPr>
          </w:p>
        </w:tc>
      </w:tr>
      <w:tr w14:paraId="35A4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726B739E">
            <w:pPr>
              <w:ind w:left="-13" w:leftChars="-6"/>
              <w:jc w:val="center"/>
              <w:rPr>
                <w:rFonts w:hint="eastAsia" w:ascii="仿宋" w:hAnsi="仿宋" w:eastAsia="仿宋" w:cs="仿宋"/>
                <w:b/>
                <w:sz w:val="24"/>
              </w:rPr>
            </w:pPr>
            <w:r>
              <w:rPr>
                <w:rFonts w:hint="eastAsia" w:ascii="仿宋" w:hAnsi="仿宋" w:eastAsia="仿宋" w:cs="仿宋"/>
                <w:b/>
                <w:sz w:val="24"/>
              </w:rPr>
              <w:t>交货地点</w:t>
            </w:r>
          </w:p>
        </w:tc>
        <w:tc>
          <w:tcPr>
            <w:tcW w:w="6981" w:type="dxa"/>
            <w:vAlign w:val="center"/>
          </w:tcPr>
          <w:p w14:paraId="4B8E9815">
            <w:pPr>
              <w:rPr>
                <w:rFonts w:hint="eastAsia" w:ascii="仿宋" w:hAnsi="仿宋" w:eastAsia="仿宋" w:cs="仿宋"/>
                <w:sz w:val="24"/>
              </w:rPr>
            </w:pPr>
          </w:p>
        </w:tc>
      </w:tr>
      <w:tr w14:paraId="1D18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62145906">
            <w:pPr>
              <w:jc w:val="center"/>
              <w:rPr>
                <w:rFonts w:hint="eastAsia" w:ascii="仿宋" w:hAnsi="仿宋" w:eastAsia="仿宋" w:cs="仿宋"/>
                <w:b/>
                <w:sz w:val="24"/>
              </w:rPr>
            </w:pPr>
            <w:r>
              <w:rPr>
                <w:rFonts w:hint="eastAsia" w:ascii="仿宋" w:hAnsi="仿宋" w:eastAsia="仿宋" w:cs="仿宋"/>
                <w:b/>
                <w:sz w:val="24"/>
              </w:rPr>
              <w:t>备注</w:t>
            </w:r>
          </w:p>
        </w:tc>
        <w:tc>
          <w:tcPr>
            <w:tcW w:w="6981" w:type="dxa"/>
            <w:vAlign w:val="center"/>
          </w:tcPr>
          <w:p w14:paraId="09E9EBA1">
            <w:pPr>
              <w:rPr>
                <w:rFonts w:hint="eastAsia" w:ascii="仿宋" w:hAnsi="仿宋" w:eastAsia="仿宋" w:cs="仿宋"/>
                <w:sz w:val="24"/>
              </w:rPr>
            </w:pPr>
          </w:p>
        </w:tc>
      </w:tr>
    </w:tbl>
    <w:p w14:paraId="21068896">
      <w:pPr>
        <w:autoSpaceDE w:val="0"/>
        <w:autoSpaceDN w:val="0"/>
        <w:adjustRightInd w:val="0"/>
        <w:snapToGrid w:val="0"/>
        <w:spacing w:line="360" w:lineRule="auto"/>
        <w:jc w:val="right"/>
        <w:rPr>
          <w:rFonts w:hint="eastAsia" w:ascii="仿宋" w:hAnsi="仿宋" w:eastAsia="仿宋" w:cs="仿宋"/>
          <w:sz w:val="24"/>
        </w:rPr>
      </w:pPr>
    </w:p>
    <w:p w14:paraId="4F498BF8">
      <w:pPr>
        <w:autoSpaceDE w:val="0"/>
        <w:autoSpaceDN w:val="0"/>
        <w:adjustRightInd w:val="0"/>
        <w:snapToGrid w:val="0"/>
        <w:spacing w:line="360" w:lineRule="auto"/>
        <w:rPr>
          <w:rFonts w:hint="eastAsia" w:ascii="仿宋" w:hAnsi="仿宋" w:eastAsia="仿宋" w:cs="仿宋"/>
          <w:b/>
          <w:bCs/>
          <w:sz w:val="24"/>
        </w:rPr>
      </w:pPr>
    </w:p>
    <w:p w14:paraId="0F792849">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5F76E558">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5FF9DA25">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E96BFA6">
      <w:pPr>
        <w:pStyle w:val="28"/>
        <w:tabs>
          <w:tab w:val="left" w:pos="5580"/>
        </w:tabs>
        <w:ind w:firstLine="2560" w:firstLineChars="800"/>
        <w:rPr>
          <w:rFonts w:hint="eastAsia" w:ascii="仿宋" w:hAnsi="仿宋" w:eastAsia="仿宋" w:cs="仿宋"/>
          <w:sz w:val="24"/>
        </w:rPr>
      </w:pPr>
      <w:r>
        <w:rPr>
          <w:rFonts w:hint="eastAsia" w:ascii="仿宋" w:hAnsi="仿宋" w:eastAsia="仿宋" w:cs="仿宋"/>
          <w:sz w:val="32"/>
          <w:u w:val="single"/>
        </w:rPr>
        <w:t xml:space="preserve">                     </w:t>
      </w:r>
    </w:p>
    <w:p w14:paraId="2CB0FA68">
      <w:pPr>
        <w:autoSpaceDE w:val="0"/>
        <w:autoSpaceDN w:val="0"/>
        <w:adjustRightInd w:val="0"/>
        <w:snapToGrid w:val="0"/>
        <w:spacing w:line="360" w:lineRule="auto"/>
        <w:ind w:firstLine="240" w:firstLineChars="100"/>
        <w:rPr>
          <w:rFonts w:hint="eastAsia" w:ascii="仿宋" w:hAnsi="仿宋" w:eastAsia="仿宋" w:cs="仿宋"/>
          <w:sz w:val="24"/>
          <w:lang w:val="zh-CN"/>
        </w:rPr>
      </w:pPr>
    </w:p>
    <w:p w14:paraId="277AD814">
      <w:pPr>
        <w:pStyle w:val="22"/>
        <w:rPr>
          <w:rFonts w:hint="eastAsia" w:ascii="仿宋" w:hAnsi="仿宋" w:eastAsia="仿宋" w:cs="仿宋"/>
          <w:lang w:val="zh-CN"/>
        </w:rPr>
      </w:pPr>
      <w:r>
        <w:rPr>
          <w:rFonts w:hint="eastAsia" w:ascii="仿宋" w:hAnsi="仿宋" w:eastAsia="仿宋" w:cs="仿宋"/>
          <w:lang w:val="zh-CN"/>
        </w:rPr>
        <w:br w:type="page"/>
      </w:r>
    </w:p>
    <w:p w14:paraId="7F7407D3">
      <w:pPr>
        <w:autoSpaceDE w:val="0"/>
        <w:autoSpaceDN w:val="0"/>
        <w:adjustRightInd w:val="0"/>
        <w:snapToGrid w:val="0"/>
        <w:spacing w:line="360" w:lineRule="auto"/>
        <w:ind w:firstLine="240" w:firstLineChars="100"/>
        <w:rPr>
          <w:rFonts w:hint="eastAsia" w:ascii="仿宋" w:hAnsi="仿宋" w:eastAsia="仿宋" w:cs="仿宋"/>
          <w:sz w:val="24"/>
          <w:lang w:val="zh-CN"/>
        </w:rPr>
      </w:pPr>
    </w:p>
    <w:p w14:paraId="0E09B748">
      <w:pPr>
        <w:keepNext/>
        <w:keepLines/>
        <w:autoSpaceDE w:val="0"/>
        <w:autoSpaceDN w:val="0"/>
        <w:adjustRightInd w:val="0"/>
        <w:spacing w:line="360" w:lineRule="auto"/>
        <w:jc w:val="center"/>
        <w:outlineLvl w:val="2"/>
        <w:rPr>
          <w:rFonts w:hint="eastAsia" w:ascii="仿宋" w:hAnsi="仿宋" w:eastAsia="仿宋" w:cs="仿宋"/>
          <w:b/>
          <w:kern w:val="0"/>
          <w:sz w:val="32"/>
          <w:szCs w:val="32"/>
          <w:shd w:val="clear" w:color="auto" w:fill="FFFFFF"/>
        </w:rPr>
      </w:pPr>
      <w:r>
        <w:rPr>
          <w:rFonts w:hint="eastAsia" w:ascii="仿宋" w:hAnsi="仿宋" w:eastAsia="仿宋" w:cs="仿宋"/>
          <w:b/>
          <w:kern w:val="0"/>
          <w:sz w:val="32"/>
          <w:szCs w:val="32"/>
          <w:shd w:val="clear" w:color="auto" w:fill="FFFFFF"/>
        </w:rPr>
        <w:t>（首次）响应分项报价表</w:t>
      </w:r>
    </w:p>
    <w:p w14:paraId="23E0AB3A">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5C17C2EB">
      <w:pPr>
        <w:pStyle w:val="22"/>
        <w:rPr>
          <w:rFonts w:hint="eastAsia" w:ascii="仿宋" w:hAnsi="仿宋" w:eastAsia="仿宋" w:cs="仿宋"/>
        </w:rPr>
      </w:pPr>
      <w:r>
        <w:rPr>
          <w:rFonts w:hint="eastAsia" w:ascii="仿宋" w:hAnsi="仿宋" w:eastAsia="仿宋" w:cs="仿宋"/>
          <w:sz w:val="24"/>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14:paraId="017B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25833329">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1428" w:type="dxa"/>
            <w:vAlign w:val="center"/>
          </w:tcPr>
          <w:p w14:paraId="6F8FAA17">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产品</w:t>
            </w:r>
          </w:p>
          <w:p w14:paraId="360AC5E4">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名称</w:t>
            </w:r>
          </w:p>
        </w:tc>
        <w:tc>
          <w:tcPr>
            <w:tcW w:w="1188" w:type="dxa"/>
          </w:tcPr>
          <w:p w14:paraId="76DE81A9">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规格</w:t>
            </w:r>
          </w:p>
          <w:p w14:paraId="5D77348B">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型号</w:t>
            </w:r>
          </w:p>
        </w:tc>
        <w:tc>
          <w:tcPr>
            <w:tcW w:w="1560" w:type="dxa"/>
          </w:tcPr>
          <w:p w14:paraId="6215A2F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制造</w:t>
            </w:r>
          </w:p>
          <w:p w14:paraId="7E48F8F8">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厂家</w:t>
            </w:r>
          </w:p>
        </w:tc>
        <w:tc>
          <w:tcPr>
            <w:tcW w:w="992" w:type="dxa"/>
            <w:vAlign w:val="center"/>
          </w:tcPr>
          <w:p w14:paraId="2B348E06">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数量</w:t>
            </w:r>
          </w:p>
        </w:tc>
        <w:tc>
          <w:tcPr>
            <w:tcW w:w="1276" w:type="dxa"/>
            <w:vAlign w:val="center"/>
          </w:tcPr>
          <w:p w14:paraId="6D3FA42D">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单价</w:t>
            </w:r>
          </w:p>
        </w:tc>
        <w:tc>
          <w:tcPr>
            <w:tcW w:w="1134" w:type="dxa"/>
            <w:vAlign w:val="center"/>
          </w:tcPr>
          <w:p w14:paraId="34C0A933">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小计（元）</w:t>
            </w:r>
          </w:p>
        </w:tc>
        <w:tc>
          <w:tcPr>
            <w:tcW w:w="708" w:type="dxa"/>
            <w:vAlign w:val="center"/>
          </w:tcPr>
          <w:p w14:paraId="236220C1">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备注</w:t>
            </w:r>
          </w:p>
        </w:tc>
      </w:tr>
      <w:tr w14:paraId="0EF7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4CB16E1A">
            <w:pPr>
              <w:adjustRightInd w:val="0"/>
              <w:snapToGrid w:val="0"/>
              <w:spacing w:line="360" w:lineRule="auto"/>
              <w:rPr>
                <w:rFonts w:hint="eastAsia" w:ascii="仿宋" w:hAnsi="仿宋" w:eastAsia="仿宋" w:cs="仿宋"/>
                <w:sz w:val="24"/>
              </w:rPr>
            </w:pPr>
          </w:p>
        </w:tc>
        <w:tc>
          <w:tcPr>
            <w:tcW w:w="1428" w:type="dxa"/>
            <w:vAlign w:val="center"/>
          </w:tcPr>
          <w:p w14:paraId="406EF3F3">
            <w:pPr>
              <w:adjustRightInd w:val="0"/>
              <w:snapToGrid w:val="0"/>
              <w:spacing w:line="360" w:lineRule="auto"/>
              <w:rPr>
                <w:rFonts w:hint="eastAsia" w:ascii="仿宋" w:hAnsi="仿宋" w:eastAsia="仿宋" w:cs="仿宋"/>
                <w:sz w:val="24"/>
              </w:rPr>
            </w:pPr>
          </w:p>
        </w:tc>
        <w:tc>
          <w:tcPr>
            <w:tcW w:w="1188" w:type="dxa"/>
          </w:tcPr>
          <w:p w14:paraId="3E98D4A6">
            <w:pPr>
              <w:adjustRightInd w:val="0"/>
              <w:snapToGrid w:val="0"/>
              <w:spacing w:line="360" w:lineRule="auto"/>
              <w:rPr>
                <w:rFonts w:hint="eastAsia" w:ascii="仿宋" w:hAnsi="仿宋" w:eastAsia="仿宋" w:cs="仿宋"/>
                <w:sz w:val="24"/>
              </w:rPr>
            </w:pPr>
          </w:p>
        </w:tc>
        <w:tc>
          <w:tcPr>
            <w:tcW w:w="1560" w:type="dxa"/>
          </w:tcPr>
          <w:p w14:paraId="7FAD9212">
            <w:pPr>
              <w:adjustRightInd w:val="0"/>
              <w:snapToGrid w:val="0"/>
              <w:spacing w:line="360" w:lineRule="auto"/>
              <w:rPr>
                <w:rFonts w:hint="eastAsia" w:ascii="仿宋" w:hAnsi="仿宋" w:eastAsia="仿宋" w:cs="仿宋"/>
                <w:sz w:val="24"/>
              </w:rPr>
            </w:pPr>
          </w:p>
        </w:tc>
        <w:tc>
          <w:tcPr>
            <w:tcW w:w="992" w:type="dxa"/>
            <w:vAlign w:val="center"/>
          </w:tcPr>
          <w:p w14:paraId="29BF2CBE">
            <w:pPr>
              <w:adjustRightInd w:val="0"/>
              <w:snapToGrid w:val="0"/>
              <w:spacing w:line="360" w:lineRule="auto"/>
              <w:rPr>
                <w:rFonts w:hint="eastAsia" w:ascii="仿宋" w:hAnsi="仿宋" w:eastAsia="仿宋" w:cs="仿宋"/>
                <w:sz w:val="24"/>
              </w:rPr>
            </w:pPr>
          </w:p>
        </w:tc>
        <w:tc>
          <w:tcPr>
            <w:tcW w:w="1276" w:type="dxa"/>
            <w:vAlign w:val="center"/>
          </w:tcPr>
          <w:p w14:paraId="24267FED">
            <w:pPr>
              <w:adjustRightInd w:val="0"/>
              <w:snapToGrid w:val="0"/>
              <w:spacing w:line="360" w:lineRule="auto"/>
              <w:rPr>
                <w:rFonts w:hint="eastAsia" w:ascii="仿宋" w:hAnsi="仿宋" w:eastAsia="仿宋" w:cs="仿宋"/>
                <w:sz w:val="24"/>
              </w:rPr>
            </w:pPr>
          </w:p>
        </w:tc>
        <w:tc>
          <w:tcPr>
            <w:tcW w:w="1134" w:type="dxa"/>
            <w:vAlign w:val="center"/>
          </w:tcPr>
          <w:p w14:paraId="5903E527">
            <w:pPr>
              <w:adjustRightInd w:val="0"/>
              <w:snapToGrid w:val="0"/>
              <w:spacing w:line="360" w:lineRule="auto"/>
              <w:rPr>
                <w:rFonts w:hint="eastAsia" w:ascii="仿宋" w:hAnsi="仿宋" w:eastAsia="仿宋" w:cs="仿宋"/>
                <w:sz w:val="24"/>
              </w:rPr>
            </w:pPr>
          </w:p>
        </w:tc>
        <w:tc>
          <w:tcPr>
            <w:tcW w:w="708" w:type="dxa"/>
            <w:vAlign w:val="center"/>
          </w:tcPr>
          <w:p w14:paraId="15DA7C34">
            <w:pPr>
              <w:adjustRightInd w:val="0"/>
              <w:snapToGrid w:val="0"/>
              <w:spacing w:line="360" w:lineRule="auto"/>
              <w:rPr>
                <w:rFonts w:hint="eastAsia" w:ascii="仿宋" w:hAnsi="仿宋" w:eastAsia="仿宋" w:cs="仿宋"/>
                <w:sz w:val="24"/>
              </w:rPr>
            </w:pPr>
          </w:p>
        </w:tc>
      </w:tr>
      <w:tr w14:paraId="4FA1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3227985F">
            <w:pPr>
              <w:adjustRightInd w:val="0"/>
              <w:snapToGrid w:val="0"/>
              <w:spacing w:line="360" w:lineRule="auto"/>
              <w:rPr>
                <w:rFonts w:hint="eastAsia" w:ascii="仿宋" w:hAnsi="仿宋" w:eastAsia="仿宋" w:cs="仿宋"/>
                <w:sz w:val="24"/>
              </w:rPr>
            </w:pPr>
          </w:p>
        </w:tc>
        <w:tc>
          <w:tcPr>
            <w:tcW w:w="1428" w:type="dxa"/>
            <w:vAlign w:val="center"/>
          </w:tcPr>
          <w:p w14:paraId="7983A94A">
            <w:pPr>
              <w:adjustRightInd w:val="0"/>
              <w:snapToGrid w:val="0"/>
              <w:spacing w:line="360" w:lineRule="auto"/>
              <w:rPr>
                <w:rFonts w:hint="eastAsia" w:ascii="仿宋" w:hAnsi="仿宋" w:eastAsia="仿宋" w:cs="仿宋"/>
                <w:sz w:val="24"/>
              </w:rPr>
            </w:pPr>
          </w:p>
        </w:tc>
        <w:tc>
          <w:tcPr>
            <w:tcW w:w="1188" w:type="dxa"/>
          </w:tcPr>
          <w:p w14:paraId="1C9AD971">
            <w:pPr>
              <w:adjustRightInd w:val="0"/>
              <w:snapToGrid w:val="0"/>
              <w:spacing w:line="360" w:lineRule="auto"/>
              <w:rPr>
                <w:rFonts w:hint="eastAsia" w:ascii="仿宋" w:hAnsi="仿宋" w:eastAsia="仿宋" w:cs="仿宋"/>
                <w:sz w:val="24"/>
              </w:rPr>
            </w:pPr>
          </w:p>
        </w:tc>
        <w:tc>
          <w:tcPr>
            <w:tcW w:w="1560" w:type="dxa"/>
          </w:tcPr>
          <w:p w14:paraId="7B812624">
            <w:pPr>
              <w:adjustRightInd w:val="0"/>
              <w:snapToGrid w:val="0"/>
              <w:spacing w:line="360" w:lineRule="auto"/>
              <w:rPr>
                <w:rFonts w:hint="eastAsia" w:ascii="仿宋" w:hAnsi="仿宋" w:eastAsia="仿宋" w:cs="仿宋"/>
                <w:sz w:val="24"/>
              </w:rPr>
            </w:pPr>
          </w:p>
        </w:tc>
        <w:tc>
          <w:tcPr>
            <w:tcW w:w="992" w:type="dxa"/>
            <w:vAlign w:val="center"/>
          </w:tcPr>
          <w:p w14:paraId="5848FDF7">
            <w:pPr>
              <w:adjustRightInd w:val="0"/>
              <w:snapToGrid w:val="0"/>
              <w:spacing w:line="360" w:lineRule="auto"/>
              <w:rPr>
                <w:rFonts w:hint="eastAsia" w:ascii="仿宋" w:hAnsi="仿宋" w:eastAsia="仿宋" w:cs="仿宋"/>
                <w:sz w:val="24"/>
              </w:rPr>
            </w:pPr>
          </w:p>
        </w:tc>
        <w:tc>
          <w:tcPr>
            <w:tcW w:w="1276" w:type="dxa"/>
            <w:vAlign w:val="center"/>
          </w:tcPr>
          <w:p w14:paraId="094D2A73">
            <w:pPr>
              <w:adjustRightInd w:val="0"/>
              <w:snapToGrid w:val="0"/>
              <w:spacing w:line="360" w:lineRule="auto"/>
              <w:rPr>
                <w:rFonts w:hint="eastAsia" w:ascii="仿宋" w:hAnsi="仿宋" w:eastAsia="仿宋" w:cs="仿宋"/>
                <w:sz w:val="24"/>
              </w:rPr>
            </w:pPr>
          </w:p>
        </w:tc>
        <w:tc>
          <w:tcPr>
            <w:tcW w:w="1134" w:type="dxa"/>
            <w:vAlign w:val="center"/>
          </w:tcPr>
          <w:p w14:paraId="46EBAFB9">
            <w:pPr>
              <w:adjustRightInd w:val="0"/>
              <w:snapToGrid w:val="0"/>
              <w:spacing w:line="360" w:lineRule="auto"/>
              <w:rPr>
                <w:rFonts w:hint="eastAsia" w:ascii="仿宋" w:hAnsi="仿宋" w:eastAsia="仿宋" w:cs="仿宋"/>
                <w:sz w:val="24"/>
              </w:rPr>
            </w:pPr>
          </w:p>
        </w:tc>
        <w:tc>
          <w:tcPr>
            <w:tcW w:w="708" w:type="dxa"/>
            <w:vAlign w:val="center"/>
          </w:tcPr>
          <w:p w14:paraId="07E762B4">
            <w:pPr>
              <w:adjustRightInd w:val="0"/>
              <w:snapToGrid w:val="0"/>
              <w:spacing w:line="360" w:lineRule="auto"/>
              <w:rPr>
                <w:rFonts w:hint="eastAsia" w:ascii="仿宋" w:hAnsi="仿宋" w:eastAsia="仿宋" w:cs="仿宋"/>
                <w:sz w:val="24"/>
              </w:rPr>
            </w:pPr>
          </w:p>
        </w:tc>
      </w:tr>
      <w:tr w14:paraId="7002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27B1F391">
            <w:pPr>
              <w:adjustRightInd w:val="0"/>
              <w:snapToGrid w:val="0"/>
              <w:spacing w:line="360" w:lineRule="auto"/>
              <w:rPr>
                <w:rFonts w:hint="eastAsia" w:ascii="仿宋" w:hAnsi="仿宋" w:eastAsia="仿宋" w:cs="仿宋"/>
                <w:sz w:val="24"/>
              </w:rPr>
            </w:pPr>
          </w:p>
        </w:tc>
        <w:tc>
          <w:tcPr>
            <w:tcW w:w="1428" w:type="dxa"/>
            <w:vAlign w:val="center"/>
          </w:tcPr>
          <w:p w14:paraId="361E4E9D">
            <w:pPr>
              <w:adjustRightInd w:val="0"/>
              <w:snapToGrid w:val="0"/>
              <w:spacing w:line="360" w:lineRule="auto"/>
              <w:rPr>
                <w:rFonts w:hint="eastAsia" w:ascii="仿宋" w:hAnsi="仿宋" w:eastAsia="仿宋" w:cs="仿宋"/>
                <w:sz w:val="24"/>
              </w:rPr>
            </w:pPr>
          </w:p>
        </w:tc>
        <w:tc>
          <w:tcPr>
            <w:tcW w:w="1188" w:type="dxa"/>
          </w:tcPr>
          <w:p w14:paraId="260670F1">
            <w:pPr>
              <w:adjustRightInd w:val="0"/>
              <w:snapToGrid w:val="0"/>
              <w:spacing w:line="360" w:lineRule="auto"/>
              <w:rPr>
                <w:rFonts w:hint="eastAsia" w:ascii="仿宋" w:hAnsi="仿宋" w:eastAsia="仿宋" w:cs="仿宋"/>
                <w:sz w:val="24"/>
              </w:rPr>
            </w:pPr>
          </w:p>
        </w:tc>
        <w:tc>
          <w:tcPr>
            <w:tcW w:w="1560" w:type="dxa"/>
          </w:tcPr>
          <w:p w14:paraId="0014A814">
            <w:pPr>
              <w:adjustRightInd w:val="0"/>
              <w:snapToGrid w:val="0"/>
              <w:spacing w:line="360" w:lineRule="auto"/>
              <w:rPr>
                <w:rFonts w:hint="eastAsia" w:ascii="仿宋" w:hAnsi="仿宋" w:eastAsia="仿宋" w:cs="仿宋"/>
                <w:sz w:val="24"/>
              </w:rPr>
            </w:pPr>
          </w:p>
        </w:tc>
        <w:tc>
          <w:tcPr>
            <w:tcW w:w="992" w:type="dxa"/>
            <w:vAlign w:val="center"/>
          </w:tcPr>
          <w:p w14:paraId="0BB67F2F">
            <w:pPr>
              <w:adjustRightInd w:val="0"/>
              <w:snapToGrid w:val="0"/>
              <w:spacing w:line="360" w:lineRule="auto"/>
              <w:rPr>
                <w:rFonts w:hint="eastAsia" w:ascii="仿宋" w:hAnsi="仿宋" w:eastAsia="仿宋" w:cs="仿宋"/>
                <w:sz w:val="24"/>
              </w:rPr>
            </w:pPr>
          </w:p>
        </w:tc>
        <w:tc>
          <w:tcPr>
            <w:tcW w:w="1276" w:type="dxa"/>
            <w:vAlign w:val="center"/>
          </w:tcPr>
          <w:p w14:paraId="5796B49F">
            <w:pPr>
              <w:adjustRightInd w:val="0"/>
              <w:snapToGrid w:val="0"/>
              <w:spacing w:line="360" w:lineRule="auto"/>
              <w:rPr>
                <w:rFonts w:hint="eastAsia" w:ascii="仿宋" w:hAnsi="仿宋" w:eastAsia="仿宋" w:cs="仿宋"/>
                <w:sz w:val="24"/>
              </w:rPr>
            </w:pPr>
          </w:p>
        </w:tc>
        <w:tc>
          <w:tcPr>
            <w:tcW w:w="1134" w:type="dxa"/>
            <w:vAlign w:val="center"/>
          </w:tcPr>
          <w:p w14:paraId="5DCC4FE0">
            <w:pPr>
              <w:adjustRightInd w:val="0"/>
              <w:snapToGrid w:val="0"/>
              <w:spacing w:line="360" w:lineRule="auto"/>
              <w:rPr>
                <w:rFonts w:hint="eastAsia" w:ascii="仿宋" w:hAnsi="仿宋" w:eastAsia="仿宋" w:cs="仿宋"/>
                <w:sz w:val="24"/>
              </w:rPr>
            </w:pPr>
          </w:p>
        </w:tc>
        <w:tc>
          <w:tcPr>
            <w:tcW w:w="708" w:type="dxa"/>
            <w:vAlign w:val="center"/>
          </w:tcPr>
          <w:p w14:paraId="489A5D91">
            <w:pPr>
              <w:adjustRightInd w:val="0"/>
              <w:snapToGrid w:val="0"/>
              <w:spacing w:line="360" w:lineRule="auto"/>
              <w:rPr>
                <w:rFonts w:hint="eastAsia" w:ascii="仿宋" w:hAnsi="仿宋" w:eastAsia="仿宋" w:cs="仿宋"/>
                <w:sz w:val="24"/>
              </w:rPr>
            </w:pPr>
          </w:p>
        </w:tc>
      </w:tr>
      <w:tr w14:paraId="66A4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4491B054">
            <w:pPr>
              <w:adjustRightInd w:val="0"/>
              <w:snapToGrid w:val="0"/>
              <w:spacing w:line="360" w:lineRule="auto"/>
              <w:rPr>
                <w:rFonts w:hint="eastAsia" w:ascii="仿宋" w:hAnsi="仿宋" w:eastAsia="仿宋" w:cs="仿宋"/>
                <w:sz w:val="24"/>
              </w:rPr>
            </w:pPr>
          </w:p>
        </w:tc>
        <w:tc>
          <w:tcPr>
            <w:tcW w:w="1428" w:type="dxa"/>
            <w:vAlign w:val="center"/>
          </w:tcPr>
          <w:p w14:paraId="54DA98F8">
            <w:pPr>
              <w:adjustRightInd w:val="0"/>
              <w:snapToGrid w:val="0"/>
              <w:spacing w:line="360" w:lineRule="auto"/>
              <w:rPr>
                <w:rFonts w:hint="eastAsia" w:ascii="仿宋" w:hAnsi="仿宋" w:eastAsia="仿宋" w:cs="仿宋"/>
                <w:sz w:val="24"/>
              </w:rPr>
            </w:pPr>
          </w:p>
        </w:tc>
        <w:tc>
          <w:tcPr>
            <w:tcW w:w="1188" w:type="dxa"/>
          </w:tcPr>
          <w:p w14:paraId="09C7E900">
            <w:pPr>
              <w:adjustRightInd w:val="0"/>
              <w:snapToGrid w:val="0"/>
              <w:spacing w:line="360" w:lineRule="auto"/>
              <w:rPr>
                <w:rFonts w:hint="eastAsia" w:ascii="仿宋" w:hAnsi="仿宋" w:eastAsia="仿宋" w:cs="仿宋"/>
                <w:sz w:val="24"/>
              </w:rPr>
            </w:pPr>
          </w:p>
        </w:tc>
        <w:tc>
          <w:tcPr>
            <w:tcW w:w="1560" w:type="dxa"/>
          </w:tcPr>
          <w:p w14:paraId="55911132">
            <w:pPr>
              <w:adjustRightInd w:val="0"/>
              <w:snapToGrid w:val="0"/>
              <w:spacing w:line="360" w:lineRule="auto"/>
              <w:rPr>
                <w:rFonts w:hint="eastAsia" w:ascii="仿宋" w:hAnsi="仿宋" w:eastAsia="仿宋" w:cs="仿宋"/>
                <w:sz w:val="24"/>
              </w:rPr>
            </w:pPr>
          </w:p>
        </w:tc>
        <w:tc>
          <w:tcPr>
            <w:tcW w:w="992" w:type="dxa"/>
            <w:vAlign w:val="center"/>
          </w:tcPr>
          <w:p w14:paraId="032CEEDF">
            <w:pPr>
              <w:adjustRightInd w:val="0"/>
              <w:snapToGrid w:val="0"/>
              <w:spacing w:line="360" w:lineRule="auto"/>
              <w:rPr>
                <w:rFonts w:hint="eastAsia" w:ascii="仿宋" w:hAnsi="仿宋" w:eastAsia="仿宋" w:cs="仿宋"/>
                <w:sz w:val="24"/>
              </w:rPr>
            </w:pPr>
          </w:p>
        </w:tc>
        <w:tc>
          <w:tcPr>
            <w:tcW w:w="1276" w:type="dxa"/>
            <w:vAlign w:val="center"/>
          </w:tcPr>
          <w:p w14:paraId="510443A7">
            <w:pPr>
              <w:adjustRightInd w:val="0"/>
              <w:snapToGrid w:val="0"/>
              <w:spacing w:line="360" w:lineRule="auto"/>
              <w:rPr>
                <w:rFonts w:hint="eastAsia" w:ascii="仿宋" w:hAnsi="仿宋" w:eastAsia="仿宋" w:cs="仿宋"/>
                <w:sz w:val="24"/>
              </w:rPr>
            </w:pPr>
          </w:p>
        </w:tc>
        <w:tc>
          <w:tcPr>
            <w:tcW w:w="1134" w:type="dxa"/>
            <w:vAlign w:val="center"/>
          </w:tcPr>
          <w:p w14:paraId="0A88F7B2">
            <w:pPr>
              <w:adjustRightInd w:val="0"/>
              <w:snapToGrid w:val="0"/>
              <w:spacing w:line="360" w:lineRule="auto"/>
              <w:rPr>
                <w:rFonts w:hint="eastAsia" w:ascii="仿宋" w:hAnsi="仿宋" w:eastAsia="仿宋" w:cs="仿宋"/>
                <w:sz w:val="24"/>
              </w:rPr>
            </w:pPr>
          </w:p>
        </w:tc>
        <w:tc>
          <w:tcPr>
            <w:tcW w:w="708" w:type="dxa"/>
            <w:vAlign w:val="center"/>
          </w:tcPr>
          <w:p w14:paraId="4898674E">
            <w:pPr>
              <w:adjustRightInd w:val="0"/>
              <w:snapToGrid w:val="0"/>
              <w:spacing w:line="360" w:lineRule="auto"/>
              <w:rPr>
                <w:rFonts w:hint="eastAsia" w:ascii="仿宋" w:hAnsi="仿宋" w:eastAsia="仿宋" w:cs="仿宋"/>
                <w:sz w:val="24"/>
              </w:rPr>
            </w:pPr>
          </w:p>
        </w:tc>
      </w:tr>
      <w:tr w14:paraId="2B9A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30DF92B8">
            <w:pPr>
              <w:adjustRightInd w:val="0"/>
              <w:snapToGrid w:val="0"/>
              <w:spacing w:line="360" w:lineRule="auto"/>
              <w:rPr>
                <w:rFonts w:hint="eastAsia" w:ascii="仿宋" w:hAnsi="仿宋" w:eastAsia="仿宋" w:cs="仿宋"/>
                <w:sz w:val="24"/>
              </w:rPr>
            </w:pPr>
          </w:p>
        </w:tc>
        <w:tc>
          <w:tcPr>
            <w:tcW w:w="1428" w:type="dxa"/>
            <w:vAlign w:val="center"/>
          </w:tcPr>
          <w:p w14:paraId="12C78A44">
            <w:pPr>
              <w:adjustRightInd w:val="0"/>
              <w:snapToGrid w:val="0"/>
              <w:spacing w:line="360" w:lineRule="auto"/>
              <w:rPr>
                <w:rFonts w:hint="eastAsia" w:ascii="仿宋" w:hAnsi="仿宋" w:eastAsia="仿宋" w:cs="仿宋"/>
                <w:sz w:val="24"/>
              </w:rPr>
            </w:pPr>
          </w:p>
        </w:tc>
        <w:tc>
          <w:tcPr>
            <w:tcW w:w="1188" w:type="dxa"/>
          </w:tcPr>
          <w:p w14:paraId="7CF11C3D">
            <w:pPr>
              <w:adjustRightInd w:val="0"/>
              <w:snapToGrid w:val="0"/>
              <w:spacing w:line="360" w:lineRule="auto"/>
              <w:rPr>
                <w:rFonts w:hint="eastAsia" w:ascii="仿宋" w:hAnsi="仿宋" w:eastAsia="仿宋" w:cs="仿宋"/>
                <w:sz w:val="24"/>
              </w:rPr>
            </w:pPr>
          </w:p>
        </w:tc>
        <w:tc>
          <w:tcPr>
            <w:tcW w:w="1560" w:type="dxa"/>
          </w:tcPr>
          <w:p w14:paraId="3EE4DC73">
            <w:pPr>
              <w:adjustRightInd w:val="0"/>
              <w:snapToGrid w:val="0"/>
              <w:spacing w:line="360" w:lineRule="auto"/>
              <w:rPr>
                <w:rFonts w:hint="eastAsia" w:ascii="仿宋" w:hAnsi="仿宋" w:eastAsia="仿宋" w:cs="仿宋"/>
                <w:sz w:val="24"/>
              </w:rPr>
            </w:pPr>
          </w:p>
        </w:tc>
        <w:tc>
          <w:tcPr>
            <w:tcW w:w="992" w:type="dxa"/>
            <w:vAlign w:val="center"/>
          </w:tcPr>
          <w:p w14:paraId="430840C5">
            <w:pPr>
              <w:adjustRightInd w:val="0"/>
              <w:snapToGrid w:val="0"/>
              <w:spacing w:line="360" w:lineRule="auto"/>
              <w:rPr>
                <w:rFonts w:hint="eastAsia" w:ascii="仿宋" w:hAnsi="仿宋" w:eastAsia="仿宋" w:cs="仿宋"/>
                <w:sz w:val="24"/>
              </w:rPr>
            </w:pPr>
          </w:p>
        </w:tc>
        <w:tc>
          <w:tcPr>
            <w:tcW w:w="1276" w:type="dxa"/>
            <w:vAlign w:val="center"/>
          </w:tcPr>
          <w:p w14:paraId="4B167099">
            <w:pPr>
              <w:adjustRightInd w:val="0"/>
              <w:snapToGrid w:val="0"/>
              <w:spacing w:line="360" w:lineRule="auto"/>
              <w:rPr>
                <w:rFonts w:hint="eastAsia" w:ascii="仿宋" w:hAnsi="仿宋" w:eastAsia="仿宋" w:cs="仿宋"/>
                <w:sz w:val="24"/>
              </w:rPr>
            </w:pPr>
          </w:p>
        </w:tc>
        <w:tc>
          <w:tcPr>
            <w:tcW w:w="1134" w:type="dxa"/>
            <w:vAlign w:val="center"/>
          </w:tcPr>
          <w:p w14:paraId="1A7884C0">
            <w:pPr>
              <w:adjustRightInd w:val="0"/>
              <w:snapToGrid w:val="0"/>
              <w:spacing w:line="360" w:lineRule="auto"/>
              <w:rPr>
                <w:rFonts w:hint="eastAsia" w:ascii="仿宋" w:hAnsi="仿宋" w:eastAsia="仿宋" w:cs="仿宋"/>
                <w:sz w:val="24"/>
              </w:rPr>
            </w:pPr>
          </w:p>
        </w:tc>
        <w:tc>
          <w:tcPr>
            <w:tcW w:w="708" w:type="dxa"/>
            <w:vAlign w:val="center"/>
          </w:tcPr>
          <w:p w14:paraId="55B73F04">
            <w:pPr>
              <w:adjustRightInd w:val="0"/>
              <w:snapToGrid w:val="0"/>
              <w:spacing w:line="360" w:lineRule="auto"/>
              <w:rPr>
                <w:rFonts w:hint="eastAsia" w:ascii="仿宋" w:hAnsi="仿宋" w:eastAsia="仿宋" w:cs="仿宋"/>
                <w:sz w:val="24"/>
              </w:rPr>
            </w:pPr>
          </w:p>
        </w:tc>
      </w:tr>
      <w:tr w14:paraId="6A36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212EAC18">
            <w:pPr>
              <w:adjustRightInd w:val="0"/>
              <w:snapToGrid w:val="0"/>
              <w:spacing w:line="360" w:lineRule="auto"/>
              <w:rPr>
                <w:rFonts w:hint="eastAsia" w:ascii="仿宋" w:hAnsi="仿宋" w:eastAsia="仿宋" w:cs="仿宋"/>
                <w:sz w:val="24"/>
              </w:rPr>
            </w:pPr>
          </w:p>
        </w:tc>
        <w:tc>
          <w:tcPr>
            <w:tcW w:w="1428" w:type="dxa"/>
            <w:vAlign w:val="center"/>
          </w:tcPr>
          <w:p w14:paraId="0A5D47C0">
            <w:pPr>
              <w:adjustRightInd w:val="0"/>
              <w:snapToGrid w:val="0"/>
              <w:spacing w:line="360" w:lineRule="auto"/>
              <w:rPr>
                <w:rFonts w:hint="eastAsia" w:ascii="仿宋" w:hAnsi="仿宋" w:eastAsia="仿宋" w:cs="仿宋"/>
                <w:sz w:val="24"/>
              </w:rPr>
            </w:pPr>
          </w:p>
        </w:tc>
        <w:tc>
          <w:tcPr>
            <w:tcW w:w="1188" w:type="dxa"/>
          </w:tcPr>
          <w:p w14:paraId="260FDC15">
            <w:pPr>
              <w:adjustRightInd w:val="0"/>
              <w:snapToGrid w:val="0"/>
              <w:spacing w:line="360" w:lineRule="auto"/>
              <w:rPr>
                <w:rFonts w:hint="eastAsia" w:ascii="仿宋" w:hAnsi="仿宋" w:eastAsia="仿宋" w:cs="仿宋"/>
                <w:sz w:val="24"/>
              </w:rPr>
            </w:pPr>
          </w:p>
        </w:tc>
        <w:tc>
          <w:tcPr>
            <w:tcW w:w="1560" w:type="dxa"/>
          </w:tcPr>
          <w:p w14:paraId="72223B5D">
            <w:pPr>
              <w:adjustRightInd w:val="0"/>
              <w:snapToGrid w:val="0"/>
              <w:spacing w:line="360" w:lineRule="auto"/>
              <w:rPr>
                <w:rFonts w:hint="eastAsia" w:ascii="仿宋" w:hAnsi="仿宋" w:eastAsia="仿宋" w:cs="仿宋"/>
                <w:sz w:val="24"/>
              </w:rPr>
            </w:pPr>
          </w:p>
        </w:tc>
        <w:tc>
          <w:tcPr>
            <w:tcW w:w="992" w:type="dxa"/>
            <w:vAlign w:val="center"/>
          </w:tcPr>
          <w:p w14:paraId="7E5BB2B5">
            <w:pPr>
              <w:adjustRightInd w:val="0"/>
              <w:snapToGrid w:val="0"/>
              <w:spacing w:line="360" w:lineRule="auto"/>
              <w:rPr>
                <w:rFonts w:hint="eastAsia" w:ascii="仿宋" w:hAnsi="仿宋" w:eastAsia="仿宋" w:cs="仿宋"/>
                <w:sz w:val="24"/>
              </w:rPr>
            </w:pPr>
          </w:p>
        </w:tc>
        <w:tc>
          <w:tcPr>
            <w:tcW w:w="1276" w:type="dxa"/>
            <w:vAlign w:val="center"/>
          </w:tcPr>
          <w:p w14:paraId="2C6A9FAC">
            <w:pPr>
              <w:adjustRightInd w:val="0"/>
              <w:snapToGrid w:val="0"/>
              <w:spacing w:line="360" w:lineRule="auto"/>
              <w:rPr>
                <w:rFonts w:hint="eastAsia" w:ascii="仿宋" w:hAnsi="仿宋" w:eastAsia="仿宋" w:cs="仿宋"/>
                <w:sz w:val="24"/>
              </w:rPr>
            </w:pPr>
          </w:p>
        </w:tc>
        <w:tc>
          <w:tcPr>
            <w:tcW w:w="1134" w:type="dxa"/>
            <w:vAlign w:val="center"/>
          </w:tcPr>
          <w:p w14:paraId="21AF9021">
            <w:pPr>
              <w:adjustRightInd w:val="0"/>
              <w:snapToGrid w:val="0"/>
              <w:spacing w:line="360" w:lineRule="auto"/>
              <w:rPr>
                <w:rFonts w:hint="eastAsia" w:ascii="仿宋" w:hAnsi="仿宋" w:eastAsia="仿宋" w:cs="仿宋"/>
                <w:sz w:val="24"/>
              </w:rPr>
            </w:pPr>
          </w:p>
        </w:tc>
        <w:tc>
          <w:tcPr>
            <w:tcW w:w="708" w:type="dxa"/>
            <w:vAlign w:val="center"/>
          </w:tcPr>
          <w:p w14:paraId="65DCC74C">
            <w:pPr>
              <w:adjustRightInd w:val="0"/>
              <w:snapToGrid w:val="0"/>
              <w:spacing w:line="360" w:lineRule="auto"/>
              <w:rPr>
                <w:rFonts w:hint="eastAsia" w:ascii="仿宋" w:hAnsi="仿宋" w:eastAsia="仿宋" w:cs="仿宋"/>
                <w:sz w:val="24"/>
              </w:rPr>
            </w:pPr>
          </w:p>
        </w:tc>
      </w:tr>
      <w:tr w14:paraId="2DE5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75CA4F9F">
            <w:pPr>
              <w:adjustRightInd w:val="0"/>
              <w:snapToGrid w:val="0"/>
              <w:spacing w:line="360" w:lineRule="auto"/>
              <w:rPr>
                <w:rFonts w:hint="eastAsia" w:ascii="仿宋" w:hAnsi="仿宋" w:eastAsia="仿宋" w:cs="仿宋"/>
                <w:sz w:val="24"/>
              </w:rPr>
            </w:pPr>
          </w:p>
        </w:tc>
        <w:tc>
          <w:tcPr>
            <w:tcW w:w="1428" w:type="dxa"/>
            <w:vAlign w:val="center"/>
          </w:tcPr>
          <w:p w14:paraId="02FB5D92">
            <w:pPr>
              <w:adjustRightInd w:val="0"/>
              <w:snapToGrid w:val="0"/>
              <w:spacing w:line="360" w:lineRule="auto"/>
              <w:rPr>
                <w:rFonts w:hint="eastAsia" w:ascii="仿宋" w:hAnsi="仿宋" w:eastAsia="仿宋" w:cs="仿宋"/>
                <w:sz w:val="24"/>
              </w:rPr>
            </w:pPr>
          </w:p>
        </w:tc>
        <w:tc>
          <w:tcPr>
            <w:tcW w:w="1188" w:type="dxa"/>
          </w:tcPr>
          <w:p w14:paraId="4DF7AA6F">
            <w:pPr>
              <w:adjustRightInd w:val="0"/>
              <w:snapToGrid w:val="0"/>
              <w:spacing w:line="360" w:lineRule="auto"/>
              <w:rPr>
                <w:rFonts w:hint="eastAsia" w:ascii="仿宋" w:hAnsi="仿宋" w:eastAsia="仿宋" w:cs="仿宋"/>
                <w:sz w:val="24"/>
              </w:rPr>
            </w:pPr>
          </w:p>
        </w:tc>
        <w:tc>
          <w:tcPr>
            <w:tcW w:w="1560" w:type="dxa"/>
          </w:tcPr>
          <w:p w14:paraId="3C89E18F">
            <w:pPr>
              <w:adjustRightInd w:val="0"/>
              <w:snapToGrid w:val="0"/>
              <w:spacing w:line="360" w:lineRule="auto"/>
              <w:rPr>
                <w:rFonts w:hint="eastAsia" w:ascii="仿宋" w:hAnsi="仿宋" w:eastAsia="仿宋" w:cs="仿宋"/>
                <w:sz w:val="24"/>
              </w:rPr>
            </w:pPr>
          </w:p>
        </w:tc>
        <w:tc>
          <w:tcPr>
            <w:tcW w:w="992" w:type="dxa"/>
            <w:vAlign w:val="center"/>
          </w:tcPr>
          <w:p w14:paraId="316DFC38">
            <w:pPr>
              <w:adjustRightInd w:val="0"/>
              <w:snapToGrid w:val="0"/>
              <w:spacing w:line="360" w:lineRule="auto"/>
              <w:rPr>
                <w:rFonts w:hint="eastAsia" w:ascii="仿宋" w:hAnsi="仿宋" w:eastAsia="仿宋" w:cs="仿宋"/>
                <w:sz w:val="24"/>
              </w:rPr>
            </w:pPr>
          </w:p>
        </w:tc>
        <w:tc>
          <w:tcPr>
            <w:tcW w:w="1276" w:type="dxa"/>
            <w:vAlign w:val="center"/>
          </w:tcPr>
          <w:p w14:paraId="0D23A38B">
            <w:pPr>
              <w:adjustRightInd w:val="0"/>
              <w:snapToGrid w:val="0"/>
              <w:spacing w:line="360" w:lineRule="auto"/>
              <w:rPr>
                <w:rFonts w:hint="eastAsia" w:ascii="仿宋" w:hAnsi="仿宋" w:eastAsia="仿宋" w:cs="仿宋"/>
                <w:sz w:val="24"/>
              </w:rPr>
            </w:pPr>
          </w:p>
        </w:tc>
        <w:tc>
          <w:tcPr>
            <w:tcW w:w="1134" w:type="dxa"/>
            <w:vAlign w:val="center"/>
          </w:tcPr>
          <w:p w14:paraId="1A0133FD">
            <w:pPr>
              <w:adjustRightInd w:val="0"/>
              <w:snapToGrid w:val="0"/>
              <w:spacing w:line="360" w:lineRule="auto"/>
              <w:rPr>
                <w:rFonts w:hint="eastAsia" w:ascii="仿宋" w:hAnsi="仿宋" w:eastAsia="仿宋" w:cs="仿宋"/>
                <w:sz w:val="24"/>
              </w:rPr>
            </w:pPr>
          </w:p>
        </w:tc>
        <w:tc>
          <w:tcPr>
            <w:tcW w:w="708" w:type="dxa"/>
            <w:vAlign w:val="center"/>
          </w:tcPr>
          <w:p w14:paraId="7FEC19F8">
            <w:pPr>
              <w:adjustRightInd w:val="0"/>
              <w:snapToGrid w:val="0"/>
              <w:spacing w:line="360" w:lineRule="auto"/>
              <w:rPr>
                <w:rFonts w:hint="eastAsia" w:ascii="仿宋" w:hAnsi="仿宋" w:eastAsia="仿宋" w:cs="仿宋"/>
                <w:sz w:val="24"/>
              </w:rPr>
            </w:pPr>
          </w:p>
        </w:tc>
      </w:tr>
      <w:tr w14:paraId="5E0A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AFBA20A">
            <w:pPr>
              <w:adjustRightInd w:val="0"/>
              <w:snapToGrid w:val="0"/>
              <w:spacing w:line="360" w:lineRule="auto"/>
              <w:rPr>
                <w:rFonts w:hint="eastAsia" w:ascii="仿宋" w:hAnsi="仿宋" w:eastAsia="仿宋" w:cs="仿宋"/>
                <w:sz w:val="24"/>
              </w:rPr>
            </w:pPr>
          </w:p>
        </w:tc>
        <w:tc>
          <w:tcPr>
            <w:tcW w:w="1428" w:type="dxa"/>
            <w:vAlign w:val="center"/>
          </w:tcPr>
          <w:p w14:paraId="76F84EE9">
            <w:pPr>
              <w:adjustRightInd w:val="0"/>
              <w:snapToGrid w:val="0"/>
              <w:spacing w:line="360" w:lineRule="auto"/>
              <w:rPr>
                <w:rFonts w:hint="eastAsia" w:ascii="仿宋" w:hAnsi="仿宋" w:eastAsia="仿宋" w:cs="仿宋"/>
                <w:sz w:val="24"/>
              </w:rPr>
            </w:pPr>
          </w:p>
        </w:tc>
        <w:tc>
          <w:tcPr>
            <w:tcW w:w="1188" w:type="dxa"/>
          </w:tcPr>
          <w:p w14:paraId="78594820">
            <w:pPr>
              <w:adjustRightInd w:val="0"/>
              <w:snapToGrid w:val="0"/>
              <w:spacing w:line="360" w:lineRule="auto"/>
              <w:rPr>
                <w:rFonts w:hint="eastAsia" w:ascii="仿宋" w:hAnsi="仿宋" w:eastAsia="仿宋" w:cs="仿宋"/>
                <w:sz w:val="24"/>
              </w:rPr>
            </w:pPr>
          </w:p>
        </w:tc>
        <w:tc>
          <w:tcPr>
            <w:tcW w:w="1560" w:type="dxa"/>
          </w:tcPr>
          <w:p w14:paraId="1B0103AD">
            <w:pPr>
              <w:adjustRightInd w:val="0"/>
              <w:snapToGrid w:val="0"/>
              <w:spacing w:line="360" w:lineRule="auto"/>
              <w:rPr>
                <w:rFonts w:hint="eastAsia" w:ascii="仿宋" w:hAnsi="仿宋" w:eastAsia="仿宋" w:cs="仿宋"/>
                <w:sz w:val="24"/>
              </w:rPr>
            </w:pPr>
          </w:p>
        </w:tc>
        <w:tc>
          <w:tcPr>
            <w:tcW w:w="992" w:type="dxa"/>
            <w:vAlign w:val="center"/>
          </w:tcPr>
          <w:p w14:paraId="1EBB8084">
            <w:pPr>
              <w:adjustRightInd w:val="0"/>
              <w:snapToGrid w:val="0"/>
              <w:spacing w:line="360" w:lineRule="auto"/>
              <w:rPr>
                <w:rFonts w:hint="eastAsia" w:ascii="仿宋" w:hAnsi="仿宋" w:eastAsia="仿宋" w:cs="仿宋"/>
                <w:sz w:val="24"/>
              </w:rPr>
            </w:pPr>
          </w:p>
        </w:tc>
        <w:tc>
          <w:tcPr>
            <w:tcW w:w="1276" w:type="dxa"/>
            <w:vAlign w:val="center"/>
          </w:tcPr>
          <w:p w14:paraId="7F446A38">
            <w:pPr>
              <w:adjustRightInd w:val="0"/>
              <w:snapToGrid w:val="0"/>
              <w:spacing w:line="360" w:lineRule="auto"/>
              <w:rPr>
                <w:rFonts w:hint="eastAsia" w:ascii="仿宋" w:hAnsi="仿宋" w:eastAsia="仿宋" w:cs="仿宋"/>
                <w:sz w:val="24"/>
              </w:rPr>
            </w:pPr>
          </w:p>
        </w:tc>
        <w:tc>
          <w:tcPr>
            <w:tcW w:w="1134" w:type="dxa"/>
            <w:vAlign w:val="center"/>
          </w:tcPr>
          <w:p w14:paraId="29970ED2">
            <w:pPr>
              <w:adjustRightInd w:val="0"/>
              <w:snapToGrid w:val="0"/>
              <w:spacing w:line="360" w:lineRule="auto"/>
              <w:rPr>
                <w:rFonts w:hint="eastAsia" w:ascii="仿宋" w:hAnsi="仿宋" w:eastAsia="仿宋" w:cs="仿宋"/>
                <w:sz w:val="24"/>
              </w:rPr>
            </w:pPr>
          </w:p>
        </w:tc>
        <w:tc>
          <w:tcPr>
            <w:tcW w:w="708" w:type="dxa"/>
            <w:vAlign w:val="center"/>
          </w:tcPr>
          <w:p w14:paraId="1BA8A54F">
            <w:pPr>
              <w:adjustRightInd w:val="0"/>
              <w:snapToGrid w:val="0"/>
              <w:spacing w:line="360" w:lineRule="auto"/>
              <w:rPr>
                <w:rFonts w:hint="eastAsia" w:ascii="仿宋" w:hAnsi="仿宋" w:eastAsia="仿宋" w:cs="仿宋"/>
                <w:sz w:val="24"/>
              </w:rPr>
            </w:pPr>
          </w:p>
        </w:tc>
      </w:tr>
      <w:tr w14:paraId="7A14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ED987A7">
            <w:pPr>
              <w:adjustRightInd w:val="0"/>
              <w:snapToGrid w:val="0"/>
              <w:spacing w:line="360" w:lineRule="auto"/>
              <w:rPr>
                <w:rFonts w:hint="eastAsia" w:ascii="仿宋" w:hAnsi="仿宋" w:eastAsia="仿宋" w:cs="仿宋"/>
                <w:sz w:val="24"/>
              </w:rPr>
            </w:pPr>
          </w:p>
        </w:tc>
        <w:tc>
          <w:tcPr>
            <w:tcW w:w="1428" w:type="dxa"/>
            <w:vAlign w:val="center"/>
          </w:tcPr>
          <w:p w14:paraId="77367F9F">
            <w:pPr>
              <w:adjustRightInd w:val="0"/>
              <w:snapToGrid w:val="0"/>
              <w:spacing w:line="360" w:lineRule="auto"/>
              <w:rPr>
                <w:rFonts w:hint="eastAsia" w:ascii="仿宋" w:hAnsi="仿宋" w:eastAsia="仿宋" w:cs="仿宋"/>
                <w:sz w:val="24"/>
              </w:rPr>
            </w:pPr>
          </w:p>
        </w:tc>
        <w:tc>
          <w:tcPr>
            <w:tcW w:w="1188" w:type="dxa"/>
          </w:tcPr>
          <w:p w14:paraId="5F227155">
            <w:pPr>
              <w:adjustRightInd w:val="0"/>
              <w:snapToGrid w:val="0"/>
              <w:spacing w:line="360" w:lineRule="auto"/>
              <w:rPr>
                <w:rFonts w:hint="eastAsia" w:ascii="仿宋" w:hAnsi="仿宋" w:eastAsia="仿宋" w:cs="仿宋"/>
                <w:sz w:val="24"/>
              </w:rPr>
            </w:pPr>
          </w:p>
        </w:tc>
        <w:tc>
          <w:tcPr>
            <w:tcW w:w="1560" w:type="dxa"/>
          </w:tcPr>
          <w:p w14:paraId="7A0FC4E0">
            <w:pPr>
              <w:adjustRightInd w:val="0"/>
              <w:snapToGrid w:val="0"/>
              <w:spacing w:line="360" w:lineRule="auto"/>
              <w:rPr>
                <w:rFonts w:hint="eastAsia" w:ascii="仿宋" w:hAnsi="仿宋" w:eastAsia="仿宋" w:cs="仿宋"/>
                <w:sz w:val="24"/>
              </w:rPr>
            </w:pPr>
          </w:p>
        </w:tc>
        <w:tc>
          <w:tcPr>
            <w:tcW w:w="992" w:type="dxa"/>
            <w:vAlign w:val="center"/>
          </w:tcPr>
          <w:p w14:paraId="04C3CBE1">
            <w:pPr>
              <w:adjustRightInd w:val="0"/>
              <w:snapToGrid w:val="0"/>
              <w:spacing w:line="360" w:lineRule="auto"/>
              <w:rPr>
                <w:rFonts w:hint="eastAsia" w:ascii="仿宋" w:hAnsi="仿宋" w:eastAsia="仿宋" w:cs="仿宋"/>
                <w:sz w:val="24"/>
              </w:rPr>
            </w:pPr>
          </w:p>
        </w:tc>
        <w:tc>
          <w:tcPr>
            <w:tcW w:w="1276" w:type="dxa"/>
            <w:vAlign w:val="center"/>
          </w:tcPr>
          <w:p w14:paraId="6667FCC7">
            <w:pPr>
              <w:adjustRightInd w:val="0"/>
              <w:snapToGrid w:val="0"/>
              <w:spacing w:line="360" w:lineRule="auto"/>
              <w:rPr>
                <w:rFonts w:hint="eastAsia" w:ascii="仿宋" w:hAnsi="仿宋" w:eastAsia="仿宋" w:cs="仿宋"/>
                <w:sz w:val="24"/>
              </w:rPr>
            </w:pPr>
          </w:p>
        </w:tc>
        <w:tc>
          <w:tcPr>
            <w:tcW w:w="1134" w:type="dxa"/>
            <w:vAlign w:val="center"/>
          </w:tcPr>
          <w:p w14:paraId="48CFB77C">
            <w:pPr>
              <w:adjustRightInd w:val="0"/>
              <w:snapToGrid w:val="0"/>
              <w:spacing w:line="360" w:lineRule="auto"/>
              <w:rPr>
                <w:rFonts w:hint="eastAsia" w:ascii="仿宋" w:hAnsi="仿宋" w:eastAsia="仿宋" w:cs="仿宋"/>
                <w:sz w:val="24"/>
              </w:rPr>
            </w:pPr>
          </w:p>
        </w:tc>
        <w:tc>
          <w:tcPr>
            <w:tcW w:w="708" w:type="dxa"/>
            <w:vAlign w:val="center"/>
          </w:tcPr>
          <w:p w14:paraId="2B000FA7">
            <w:pPr>
              <w:adjustRightInd w:val="0"/>
              <w:snapToGrid w:val="0"/>
              <w:spacing w:line="360" w:lineRule="auto"/>
              <w:rPr>
                <w:rFonts w:hint="eastAsia" w:ascii="仿宋" w:hAnsi="仿宋" w:eastAsia="仿宋" w:cs="仿宋"/>
                <w:sz w:val="24"/>
              </w:rPr>
            </w:pPr>
          </w:p>
        </w:tc>
      </w:tr>
      <w:tr w14:paraId="46AC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1AF5D4A">
            <w:pPr>
              <w:adjustRightInd w:val="0"/>
              <w:snapToGrid w:val="0"/>
              <w:spacing w:line="360" w:lineRule="auto"/>
              <w:rPr>
                <w:rFonts w:hint="eastAsia" w:ascii="仿宋" w:hAnsi="仿宋" w:eastAsia="仿宋" w:cs="仿宋"/>
                <w:sz w:val="24"/>
              </w:rPr>
            </w:pPr>
          </w:p>
        </w:tc>
        <w:tc>
          <w:tcPr>
            <w:tcW w:w="1428" w:type="dxa"/>
            <w:vAlign w:val="center"/>
          </w:tcPr>
          <w:p w14:paraId="3E5D929E">
            <w:pPr>
              <w:adjustRightInd w:val="0"/>
              <w:snapToGrid w:val="0"/>
              <w:spacing w:line="360" w:lineRule="auto"/>
              <w:rPr>
                <w:rFonts w:hint="eastAsia" w:ascii="仿宋" w:hAnsi="仿宋" w:eastAsia="仿宋" w:cs="仿宋"/>
                <w:sz w:val="24"/>
              </w:rPr>
            </w:pPr>
          </w:p>
        </w:tc>
        <w:tc>
          <w:tcPr>
            <w:tcW w:w="1188" w:type="dxa"/>
          </w:tcPr>
          <w:p w14:paraId="6DEE1563">
            <w:pPr>
              <w:adjustRightInd w:val="0"/>
              <w:snapToGrid w:val="0"/>
              <w:spacing w:line="360" w:lineRule="auto"/>
              <w:rPr>
                <w:rFonts w:hint="eastAsia" w:ascii="仿宋" w:hAnsi="仿宋" w:eastAsia="仿宋" w:cs="仿宋"/>
                <w:sz w:val="24"/>
              </w:rPr>
            </w:pPr>
          </w:p>
        </w:tc>
        <w:tc>
          <w:tcPr>
            <w:tcW w:w="1560" w:type="dxa"/>
          </w:tcPr>
          <w:p w14:paraId="44D7F2E9">
            <w:pPr>
              <w:adjustRightInd w:val="0"/>
              <w:snapToGrid w:val="0"/>
              <w:spacing w:line="360" w:lineRule="auto"/>
              <w:rPr>
                <w:rFonts w:hint="eastAsia" w:ascii="仿宋" w:hAnsi="仿宋" w:eastAsia="仿宋" w:cs="仿宋"/>
                <w:sz w:val="24"/>
              </w:rPr>
            </w:pPr>
          </w:p>
        </w:tc>
        <w:tc>
          <w:tcPr>
            <w:tcW w:w="992" w:type="dxa"/>
            <w:vAlign w:val="center"/>
          </w:tcPr>
          <w:p w14:paraId="6349B0E8">
            <w:pPr>
              <w:adjustRightInd w:val="0"/>
              <w:snapToGrid w:val="0"/>
              <w:spacing w:line="360" w:lineRule="auto"/>
              <w:rPr>
                <w:rFonts w:hint="eastAsia" w:ascii="仿宋" w:hAnsi="仿宋" w:eastAsia="仿宋" w:cs="仿宋"/>
                <w:sz w:val="24"/>
              </w:rPr>
            </w:pPr>
          </w:p>
        </w:tc>
        <w:tc>
          <w:tcPr>
            <w:tcW w:w="1276" w:type="dxa"/>
            <w:vAlign w:val="center"/>
          </w:tcPr>
          <w:p w14:paraId="4361EA1F">
            <w:pPr>
              <w:adjustRightInd w:val="0"/>
              <w:snapToGrid w:val="0"/>
              <w:spacing w:line="360" w:lineRule="auto"/>
              <w:rPr>
                <w:rFonts w:hint="eastAsia" w:ascii="仿宋" w:hAnsi="仿宋" w:eastAsia="仿宋" w:cs="仿宋"/>
                <w:sz w:val="24"/>
              </w:rPr>
            </w:pPr>
          </w:p>
        </w:tc>
        <w:tc>
          <w:tcPr>
            <w:tcW w:w="1134" w:type="dxa"/>
            <w:vAlign w:val="center"/>
          </w:tcPr>
          <w:p w14:paraId="5F21A28E">
            <w:pPr>
              <w:adjustRightInd w:val="0"/>
              <w:snapToGrid w:val="0"/>
              <w:spacing w:line="360" w:lineRule="auto"/>
              <w:rPr>
                <w:rFonts w:hint="eastAsia" w:ascii="仿宋" w:hAnsi="仿宋" w:eastAsia="仿宋" w:cs="仿宋"/>
                <w:sz w:val="24"/>
              </w:rPr>
            </w:pPr>
          </w:p>
        </w:tc>
        <w:tc>
          <w:tcPr>
            <w:tcW w:w="708" w:type="dxa"/>
            <w:vAlign w:val="center"/>
          </w:tcPr>
          <w:p w14:paraId="2965DFA9">
            <w:pPr>
              <w:adjustRightInd w:val="0"/>
              <w:snapToGrid w:val="0"/>
              <w:spacing w:line="360" w:lineRule="auto"/>
              <w:rPr>
                <w:rFonts w:hint="eastAsia" w:ascii="仿宋" w:hAnsi="仿宋" w:eastAsia="仿宋" w:cs="仿宋"/>
                <w:sz w:val="24"/>
              </w:rPr>
            </w:pPr>
          </w:p>
        </w:tc>
      </w:tr>
      <w:tr w14:paraId="0326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507E7E59">
            <w:pPr>
              <w:adjustRightInd w:val="0"/>
              <w:snapToGrid w:val="0"/>
              <w:spacing w:line="360" w:lineRule="auto"/>
              <w:rPr>
                <w:rFonts w:hint="eastAsia" w:ascii="仿宋" w:hAnsi="仿宋" w:eastAsia="仿宋" w:cs="仿宋"/>
                <w:sz w:val="24"/>
              </w:rPr>
            </w:pPr>
          </w:p>
        </w:tc>
        <w:tc>
          <w:tcPr>
            <w:tcW w:w="1428" w:type="dxa"/>
            <w:vAlign w:val="center"/>
          </w:tcPr>
          <w:p w14:paraId="5A1C4E53">
            <w:pPr>
              <w:adjustRightInd w:val="0"/>
              <w:snapToGrid w:val="0"/>
              <w:spacing w:line="360" w:lineRule="auto"/>
              <w:rPr>
                <w:rFonts w:hint="eastAsia" w:ascii="仿宋" w:hAnsi="仿宋" w:eastAsia="仿宋" w:cs="仿宋"/>
                <w:sz w:val="24"/>
              </w:rPr>
            </w:pPr>
          </w:p>
        </w:tc>
        <w:tc>
          <w:tcPr>
            <w:tcW w:w="1188" w:type="dxa"/>
          </w:tcPr>
          <w:p w14:paraId="0C2D57CB">
            <w:pPr>
              <w:adjustRightInd w:val="0"/>
              <w:snapToGrid w:val="0"/>
              <w:spacing w:line="360" w:lineRule="auto"/>
              <w:rPr>
                <w:rFonts w:hint="eastAsia" w:ascii="仿宋" w:hAnsi="仿宋" w:eastAsia="仿宋" w:cs="仿宋"/>
                <w:sz w:val="24"/>
              </w:rPr>
            </w:pPr>
          </w:p>
        </w:tc>
        <w:tc>
          <w:tcPr>
            <w:tcW w:w="1560" w:type="dxa"/>
          </w:tcPr>
          <w:p w14:paraId="4536C854">
            <w:pPr>
              <w:adjustRightInd w:val="0"/>
              <w:snapToGrid w:val="0"/>
              <w:spacing w:line="360" w:lineRule="auto"/>
              <w:rPr>
                <w:rFonts w:hint="eastAsia" w:ascii="仿宋" w:hAnsi="仿宋" w:eastAsia="仿宋" w:cs="仿宋"/>
                <w:sz w:val="24"/>
              </w:rPr>
            </w:pPr>
          </w:p>
        </w:tc>
        <w:tc>
          <w:tcPr>
            <w:tcW w:w="992" w:type="dxa"/>
            <w:vAlign w:val="center"/>
          </w:tcPr>
          <w:p w14:paraId="5B1C9719">
            <w:pPr>
              <w:adjustRightInd w:val="0"/>
              <w:snapToGrid w:val="0"/>
              <w:spacing w:line="360" w:lineRule="auto"/>
              <w:rPr>
                <w:rFonts w:hint="eastAsia" w:ascii="仿宋" w:hAnsi="仿宋" w:eastAsia="仿宋" w:cs="仿宋"/>
                <w:sz w:val="24"/>
              </w:rPr>
            </w:pPr>
          </w:p>
        </w:tc>
        <w:tc>
          <w:tcPr>
            <w:tcW w:w="1276" w:type="dxa"/>
            <w:vAlign w:val="center"/>
          </w:tcPr>
          <w:p w14:paraId="5BB97B0D">
            <w:pPr>
              <w:adjustRightInd w:val="0"/>
              <w:snapToGrid w:val="0"/>
              <w:spacing w:line="360" w:lineRule="auto"/>
              <w:rPr>
                <w:rFonts w:hint="eastAsia" w:ascii="仿宋" w:hAnsi="仿宋" w:eastAsia="仿宋" w:cs="仿宋"/>
                <w:sz w:val="24"/>
              </w:rPr>
            </w:pPr>
          </w:p>
        </w:tc>
        <w:tc>
          <w:tcPr>
            <w:tcW w:w="1134" w:type="dxa"/>
            <w:vAlign w:val="center"/>
          </w:tcPr>
          <w:p w14:paraId="35487B3D">
            <w:pPr>
              <w:adjustRightInd w:val="0"/>
              <w:snapToGrid w:val="0"/>
              <w:spacing w:line="360" w:lineRule="auto"/>
              <w:rPr>
                <w:rFonts w:hint="eastAsia" w:ascii="仿宋" w:hAnsi="仿宋" w:eastAsia="仿宋" w:cs="仿宋"/>
                <w:sz w:val="24"/>
              </w:rPr>
            </w:pPr>
          </w:p>
        </w:tc>
        <w:tc>
          <w:tcPr>
            <w:tcW w:w="708" w:type="dxa"/>
            <w:vAlign w:val="center"/>
          </w:tcPr>
          <w:p w14:paraId="07DDABDC">
            <w:pPr>
              <w:adjustRightInd w:val="0"/>
              <w:snapToGrid w:val="0"/>
              <w:spacing w:line="360" w:lineRule="auto"/>
              <w:rPr>
                <w:rFonts w:hint="eastAsia" w:ascii="仿宋" w:hAnsi="仿宋" w:eastAsia="仿宋" w:cs="仿宋"/>
                <w:sz w:val="24"/>
              </w:rPr>
            </w:pPr>
          </w:p>
        </w:tc>
      </w:tr>
      <w:tr w14:paraId="3679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0316AA4A">
            <w:pPr>
              <w:adjustRightInd w:val="0"/>
              <w:snapToGrid w:val="0"/>
              <w:spacing w:line="360" w:lineRule="auto"/>
              <w:rPr>
                <w:rFonts w:hint="eastAsia" w:ascii="仿宋" w:hAnsi="仿宋" w:eastAsia="仿宋" w:cs="仿宋"/>
                <w:sz w:val="24"/>
              </w:rPr>
            </w:pPr>
          </w:p>
        </w:tc>
        <w:tc>
          <w:tcPr>
            <w:tcW w:w="1428" w:type="dxa"/>
            <w:vAlign w:val="center"/>
          </w:tcPr>
          <w:p w14:paraId="79BBBC85">
            <w:pPr>
              <w:adjustRightInd w:val="0"/>
              <w:snapToGrid w:val="0"/>
              <w:spacing w:line="360" w:lineRule="auto"/>
              <w:rPr>
                <w:rFonts w:hint="eastAsia" w:ascii="仿宋" w:hAnsi="仿宋" w:eastAsia="仿宋" w:cs="仿宋"/>
                <w:sz w:val="24"/>
              </w:rPr>
            </w:pPr>
          </w:p>
        </w:tc>
        <w:tc>
          <w:tcPr>
            <w:tcW w:w="1188" w:type="dxa"/>
          </w:tcPr>
          <w:p w14:paraId="6159DAA4">
            <w:pPr>
              <w:adjustRightInd w:val="0"/>
              <w:snapToGrid w:val="0"/>
              <w:spacing w:line="360" w:lineRule="auto"/>
              <w:rPr>
                <w:rFonts w:hint="eastAsia" w:ascii="仿宋" w:hAnsi="仿宋" w:eastAsia="仿宋" w:cs="仿宋"/>
                <w:sz w:val="24"/>
              </w:rPr>
            </w:pPr>
          </w:p>
        </w:tc>
        <w:tc>
          <w:tcPr>
            <w:tcW w:w="1560" w:type="dxa"/>
          </w:tcPr>
          <w:p w14:paraId="3DD8A021">
            <w:pPr>
              <w:adjustRightInd w:val="0"/>
              <w:snapToGrid w:val="0"/>
              <w:spacing w:line="360" w:lineRule="auto"/>
              <w:rPr>
                <w:rFonts w:hint="eastAsia" w:ascii="仿宋" w:hAnsi="仿宋" w:eastAsia="仿宋" w:cs="仿宋"/>
                <w:sz w:val="24"/>
              </w:rPr>
            </w:pPr>
          </w:p>
        </w:tc>
        <w:tc>
          <w:tcPr>
            <w:tcW w:w="992" w:type="dxa"/>
            <w:vAlign w:val="center"/>
          </w:tcPr>
          <w:p w14:paraId="734BDB72">
            <w:pPr>
              <w:adjustRightInd w:val="0"/>
              <w:snapToGrid w:val="0"/>
              <w:spacing w:line="360" w:lineRule="auto"/>
              <w:rPr>
                <w:rFonts w:hint="eastAsia" w:ascii="仿宋" w:hAnsi="仿宋" w:eastAsia="仿宋" w:cs="仿宋"/>
                <w:sz w:val="24"/>
              </w:rPr>
            </w:pPr>
          </w:p>
        </w:tc>
        <w:tc>
          <w:tcPr>
            <w:tcW w:w="1276" w:type="dxa"/>
            <w:vAlign w:val="center"/>
          </w:tcPr>
          <w:p w14:paraId="60EE56FE">
            <w:pPr>
              <w:adjustRightInd w:val="0"/>
              <w:snapToGrid w:val="0"/>
              <w:spacing w:line="360" w:lineRule="auto"/>
              <w:rPr>
                <w:rFonts w:hint="eastAsia" w:ascii="仿宋" w:hAnsi="仿宋" w:eastAsia="仿宋" w:cs="仿宋"/>
                <w:sz w:val="24"/>
              </w:rPr>
            </w:pPr>
          </w:p>
        </w:tc>
        <w:tc>
          <w:tcPr>
            <w:tcW w:w="1134" w:type="dxa"/>
            <w:vAlign w:val="center"/>
          </w:tcPr>
          <w:p w14:paraId="36C735C4">
            <w:pPr>
              <w:adjustRightInd w:val="0"/>
              <w:snapToGrid w:val="0"/>
              <w:spacing w:line="360" w:lineRule="auto"/>
              <w:rPr>
                <w:rFonts w:hint="eastAsia" w:ascii="仿宋" w:hAnsi="仿宋" w:eastAsia="仿宋" w:cs="仿宋"/>
                <w:sz w:val="24"/>
              </w:rPr>
            </w:pPr>
          </w:p>
        </w:tc>
        <w:tc>
          <w:tcPr>
            <w:tcW w:w="708" w:type="dxa"/>
            <w:vAlign w:val="center"/>
          </w:tcPr>
          <w:p w14:paraId="40852D08">
            <w:pPr>
              <w:adjustRightInd w:val="0"/>
              <w:snapToGrid w:val="0"/>
              <w:spacing w:line="360" w:lineRule="auto"/>
              <w:rPr>
                <w:rFonts w:hint="eastAsia" w:ascii="仿宋" w:hAnsi="仿宋" w:eastAsia="仿宋" w:cs="仿宋"/>
                <w:sz w:val="24"/>
              </w:rPr>
            </w:pPr>
          </w:p>
        </w:tc>
      </w:tr>
      <w:tr w14:paraId="4528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5FFF7E97">
            <w:pPr>
              <w:adjustRightInd w:val="0"/>
              <w:snapToGrid w:val="0"/>
              <w:spacing w:line="360" w:lineRule="auto"/>
              <w:rPr>
                <w:rFonts w:hint="eastAsia" w:ascii="仿宋" w:hAnsi="仿宋" w:eastAsia="仿宋" w:cs="仿宋"/>
                <w:sz w:val="24"/>
              </w:rPr>
            </w:pPr>
          </w:p>
        </w:tc>
        <w:tc>
          <w:tcPr>
            <w:tcW w:w="1428" w:type="dxa"/>
            <w:vAlign w:val="center"/>
          </w:tcPr>
          <w:p w14:paraId="4F4E7C2E">
            <w:pPr>
              <w:adjustRightInd w:val="0"/>
              <w:snapToGrid w:val="0"/>
              <w:spacing w:line="360" w:lineRule="auto"/>
              <w:rPr>
                <w:rFonts w:hint="eastAsia" w:ascii="仿宋" w:hAnsi="仿宋" w:eastAsia="仿宋" w:cs="仿宋"/>
                <w:sz w:val="24"/>
              </w:rPr>
            </w:pPr>
          </w:p>
        </w:tc>
        <w:tc>
          <w:tcPr>
            <w:tcW w:w="1188" w:type="dxa"/>
          </w:tcPr>
          <w:p w14:paraId="6F2662D1">
            <w:pPr>
              <w:adjustRightInd w:val="0"/>
              <w:snapToGrid w:val="0"/>
              <w:spacing w:line="360" w:lineRule="auto"/>
              <w:rPr>
                <w:rFonts w:hint="eastAsia" w:ascii="仿宋" w:hAnsi="仿宋" w:eastAsia="仿宋" w:cs="仿宋"/>
                <w:sz w:val="24"/>
              </w:rPr>
            </w:pPr>
          </w:p>
        </w:tc>
        <w:tc>
          <w:tcPr>
            <w:tcW w:w="1560" w:type="dxa"/>
          </w:tcPr>
          <w:p w14:paraId="541F0B26">
            <w:pPr>
              <w:adjustRightInd w:val="0"/>
              <w:snapToGrid w:val="0"/>
              <w:spacing w:line="360" w:lineRule="auto"/>
              <w:rPr>
                <w:rFonts w:hint="eastAsia" w:ascii="仿宋" w:hAnsi="仿宋" w:eastAsia="仿宋" w:cs="仿宋"/>
                <w:sz w:val="24"/>
              </w:rPr>
            </w:pPr>
          </w:p>
        </w:tc>
        <w:tc>
          <w:tcPr>
            <w:tcW w:w="992" w:type="dxa"/>
            <w:vAlign w:val="center"/>
          </w:tcPr>
          <w:p w14:paraId="4C06A8CC">
            <w:pPr>
              <w:adjustRightInd w:val="0"/>
              <w:snapToGrid w:val="0"/>
              <w:spacing w:line="360" w:lineRule="auto"/>
              <w:rPr>
                <w:rFonts w:hint="eastAsia" w:ascii="仿宋" w:hAnsi="仿宋" w:eastAsia="仿宋" w:cs="仿宋"/>
                <w:sz w:val="24"/>
              </w:rPr>
            </w:pPr>
          </w:p>
        </w:tc>
        <w:tc>
          <w:tcPr>
            <w:tcW w:w="1276" w:type="dxa"/>
            <w:vAlign w:val="center"/>
          </w:tcPr>
          <w:p w14:paraId="78CA1FC8">
            <w:pPr>
              <w:adjustRightInd w:val="0"/>
              <w:snapToGrid w:val="0"/>
              <w:spacing w:line="360" w:lineRule="auto"/>
              <w:rPr>
                <w:rFonts w:hint="eastAsia" w:ascii="仿宋" w:hAnsi="仿宋" w:eastAsia="仿宋" w:cs="仿宋"/>
                <w:sz w:val="24"/>
              </w:rPr>
            </w:pPr>
          </w:p>
        </w:tc>
        <w:tc>
          <w:tcPr>
            <w:tcW w:w="1134" w:type="dxa"/>
            <w:vAlign w:val="center"/>
          </w:tcPr>
          <w:p w14:paraId="563FDAF5">
            <w:pPr>
              <w:adjustRightInd w:val="0"/>
              <w:snapToGrid w:val="0"/>
              <w:spacing w:line="360" w:lineRule="auto"/>
              <w:rPr>
                <w:rFonts w:hint="eastAsia" w:ascii="仿宋" w:hAnsi="仿宋" w:eastAsia="仿宋" w:cs="仿宋"/>
                <w:sz w:val="24"/>
              </w:rPr>
            </w:pPr>
          </w:p>
        </w:tc>
        <w:tc>
          <w:tcPr>
            <w:tcW w:w="708" w:type="dxa"/>
            <w:vAlign w:val="center"/>
          </w:tcPr>
          <w:p w14:paraId="5CF8CEB7">
            <w:pPr>
              <w:adjustRightInd w:val="0"/>
              <w:snapToGrid w:val="0"/>
              <w:spacing w:line="360" w:lineRule="auto"/>
              <w:rPr>
                <w:rFonts w:hint="eastAsia" w:ascii="仿宋" w:hAnsi="仿宋" w:eastAsia="仿宋" w:cs="仿宋"/>
                <w:sz w:val="24"/>
              </w:rPr>
            </w:pPr>
          </w:p>
        </w:tc>
      </w:tr>
      <w:tr w14:paraId="3A52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1AF5CAB">
            <w:pPr>
              <w:adjustRightInd w:val="0"/>
              <w:snapToGrid w:val="0"/>
              <w:spacing w:line="360" w:lineRule="auto"/>
              <w:rPr>
                <w:rFonts w:hint="eastAsia" w:ascii="仿宋" w:hAnsi="仿宋" w:eastAsia="仿宋" w:cs="仿宋"/>
                <w:sz w:val="24"/>
              </w:rPr>
            </w:pPr>
          </w:p>
        </w:tc>
        <w:tc>
          <w:tcPr>
            <w:tcW w:w="1428" w:type="dxa"/>
            <w:vAlign w:val="center"/>
          </w:tcPr>
          <w:p w14:paraId="71972D3D">
            <w:pPr>
              <w:adjustRightInd w:val="0"/>
              <w:snapToGrid w:val="0"/>
              <w:spacing w:line="360" w:lineRule="auto"/>
              <w:rPr>
                <w:rFonts w:hint="eastAsia" w:ascii="仿宋" w:hAnsi="仿宋" w:eastAsia="仿宋" w:cs="仿宋"/>
                <w:sz w:val="24"/>
              </w:rPr>
            </w:pPr>
          </w:p>
        </w:tc>
        <w:tc>
          <w:tcPr>
            <w:tcW w:w="1188" w:type="dxa"/>
          </w:tcPr>
          <w:p w14:paraId="19B60CCF">
            <w:pPr>
              <w:adjustRightInd w:val="0"/>
              <w:snapToGrid w:val="0"/>
              <w:spacing w:line="360" w:lineRule="auto"/>
              <w:rPr>
                <w:rFonts w:hint="eastAsia" w:ascii="仿宋" w:hAnsi="仿宋" w:eastAsia="仿宋" w:cs="仿宋"/>
                <w:sz w:val="24"/>
              </w:rPr>
            </w:pPr>
          </w:p>
        </w:tc>
        <w:tc>
          <w:tcPr>
            <w:tcW w:w="1560" w:type="dxa"/>
          </w:tcPr>
          <w:p w14:paraId="13D8B8E2">
            <w:pPr>
              <w:adjustRightInd w:val="0"/>
              <w:snapToGrid w:val="0"/>
              <w:spacing w:line="360" w:lineRule="auto"/>
              <w:rPr>
                <w:rFonts w:hint="eastAsia" w:ascii="仿宋" w:hAnsi="仿宋" w:eastAsia="仿宋" w:cs="仿宋"/>
                <w:sz w:val="24"/>
              </w:rPr>
            </w:pPr>
          </w:p>
        </w:tc>
        <w:tc>
          <w:tcPr>
            <w:tcW w:w="992" w:type="dxa"/>
            <w:vAlign w:val="center"/>
          </w:tcPr>
          <w:p w14:paraId="1543CFD5">
            <w:pPr>
              <w:adjustRightInd w:val="0"/>
              <w:snapToGrid w:val="0"/>
              <w:spacing w:line="360" w:lineRule="auto"/>
              <w:rPr>
                <w:rFonts w:hint="eastAsia" w:ascii="仿宋" w:hAnsi="仿宋" w:eastAsia="仿宋" w:cs="仿宋"/>
                <w:sz w:val="24"/>
              </w:rPr>
            </w:pPr>
          </w:p>
        </w:tc>
        <w:tc>
          <w:tcPr>
            <w:tcW w:w="1276" w:type="dxa"/>
            <w:vAlign w:val="center"/>
          </w:tcPr>
          <w:p w14:paraId="4F6564F7">
            <w:pPr>
              <w:adjustRightInd w:val="0"/>
              <w:snapToGrid w:val="0"/>
              <w:spacing w:line="360" w:lineRule="auto"/>
              <w:rPr>
                <w:rFonts w:hint="eastAsia" w:ascii="仿宋" w:hAnsi="仿宋" w:eastAsia="仿宋" w:cs="仿宋"/>
                <w:sz w:val="24"/>
              </w:rPr>
            </w:pPr>
          </w:p>
        </w:tc>
        <w:tc>
          <w:tcPr>
            <w:tcW w:w="1134" w:type="dxa"/>
            <w:vAlign w:val="center"/>
          </w:tcPr>
          <w:p w14:paraId="53242133">
            <w:pPr>
              <w:adjustRightInd w:val="0"/>
              <w:snapToGrid w:val="0"/>
              <w:spacing w:line="360" w:lineRule="auto"/>
              <w:rPr>
                <w:rFonts w:hint="eastAsia" w:ascii="仿宋" w:hAnsi="仿宋" w:eastAsia="仿宋" w:cs="仿宋"/>
                <w:sz w:val="24"/>
              </w:rPr>
            </w:pPr>
          </w:p>
        </w:tc>
        <w:tc>
          <w:tcPr>
            <w:tcW w:w="708" w:type="dxa"/>
            <w:vAlign w:val="center"/>
          </w:tcPr>
          <w:p w14:paraId="3C1E2668">
            <w:pPr>
              <w:adjustRightInd w:val="0"/>
              <w:snapToGrid w:val="0"/>
              <w:spacing w:line="360" w:lineRule="auto"/>
              <w:rPr>
                <w:rFonts w:hint="eastAsia" w:ascii="仿宋" w:hAnsi="仿宋" w:eastAsia="仿宋" w:cs="仿宋"/>
                <w:sz w:val="24"/>
              </w:rPr>
            </w:pPr>
          </w:p>
        </w:tc>
      </w:tr>
      <w:tr w14:paraId="2A41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09C3BDA4">
            <w:pPr>
              <w:adjustRightInd w:val="0"/>
              <w:snapToGrid w:val="0"/>
              <w:spacing w:line="360" w:lineRule="auto"/>
              <w:rPr>
                <w:rFonts w:hint="eastAsia" w:ascii="仿宋" w:hAnsi="仿宋" w:eastAsia="仿宋" w:cs="仿宋"/>
                <w:sz w:val="24"/>
              </w:rPr>
            </w:pPr>
          </w:p>
        </w:tc>
        <w:tc>
          <w:tcPr>
            <w:tcW w:w="1428" w:type="dxa"/>
            <w:vAlign w:val="center"/>
          </w:tcPr>
          <w:p w14:paraId="0DBCBCEE">
            <w:pPr>
              <w:adjustRightInd w:val="0"/>
              <w:snapToGrid w:val="0"/>
              <w:spacing w:line="360" w:lineRule="auto"/>
              <w:rPr>
                <w:rFonts w:hint="eastAsia" w:ascii="仿宋" w:hAnsi="仿宋" w:eastAsia="仿宋" w:cs="仿宋"/>
                <w:sz w:val="24"/>
              </w:rPr>
            </w:pPr>
          </w:p>
        </w:tc>
        <w:tc>
          <w:tcPr>
            <w:tcW w:w="1188" w:type="dxa"/>
          </w:tcPr>
          <w:p w14:paraId="6FE198A1">
            <w:pPr>
              <w:adjustRightInd w:val="0"/>
              <w:snapToGrid w:val="0"/>
              <w:spacing w:line="360" w:lineRule="auto"/>
              <w:rPr>
                <w:rFonts w:hint="eastAsia" w:ascii="仿宋" w:hAnsi="仿宋" w:eastAsia="仿宋" w:cs="仿宋"/>
                <w:sz w:val="24"/>
              </w:rPr>
            </w:pPr>
          </w:p>
        </w:tc>
        <w:tc>
          <w:tcPr>
            <w:tcW w:w="1560" w:type="dxa"/>
          </w:tcPr>
          <w:p w14:paraId="24C9A1D1">
            <w:pPr>
              <w:adjustRightInd w:val="0"/>
              <w:snapToGrid w:val="0"/>
              <w:spacing w:line="360" w:lineRule="auto"/>
              <w:rPr>
                <w:rFonts w:hint="eastAsia" w:ascii="仿宋" w:hAnsi="仿宋" w:eastAsia="仿宋" w:cs="仿宋"/>
                <w:sz w:val="24"/>
              </w:rPr>
            </w:pPr>
          </w:p>
        </w:tc>
        <w:tc>
          <w:tcPr>
            <w:tcW w:w="992" w:type="dxa"/>
            <w:vAlign w:val="center"/>
          </w:tcPr>
          <w:p w14:paraId="6F940200">
            <w:pPr>
              <w:adjustRightInd w:val="0"/>
              <w:snapToGrid w:val="0"/>
              <w:spacing w:line="360" w:lineRule="auto"/>
              <w:rPr>
                <w:rFonts w:hint="eastAsia" w:ascii="仿宋" w:hAnsi="仿宋" w:eastAsia="仿宋" w:cs="仿宋"/>
                <w:sz w:val="24"/>
              </w:rPr>
            </w:pPr>
          </w:p>
        </w:tc>
        <w:tc>
          <w:tcPr>
            <w:tcW w:w="1276" w:type="dxa"/>
            <w:vAlign w:val="center"/>
          </w:tcPr>
          <w:p w14:paraId="286D9E4E">
            <w:pPr>
              <w:adjustRightInd w:val="0"/>
              <w:snapToGrid w:val="0"/>
              <w:spacing w:line="360" w:lineRule="auto"/>
              <w:rPr>
                <w:rFonts w:hint="eastAsia" w:ascii="仿宋" w:hAnsi="仿宋" w:eastAsia="仿宋" w:cs="仿宋"/>
                <w:sz w:val="24"/>
              </w:rPr>
            </w:pPr>
          </w:p>
        </w:tc>
        <w:tc>
          <w:tcPr>
            <w:tcW w:w="1134" w:type="dxa"/>
            <w:vAlign w:val="center"/>
          </w:tcPr>
          <w:p w14:paraId="45D19051">
            <w:pPr>
              <w:adjustRightInd w:val="0"/>
              <w:snapToGrid w:val="0"/>
              <w:spacing w:line="360" w:lineRule="auto"/>
              <w:rPr>
                <w:rFonts w:hint="eastAsia" w:ascii="仿宋" w:hAnsi="仿宋" w:eastAsia="仿宋" w:cs="仿宋"/>
                <w:sz w:val="24"/>
              </w:rPr>
            </w:pPr>
          </w:p>
        </w:tc>
        <w:tc>
          <w:tcPr>
            <w:tcW w:w="708" w:type="dxa"/>
            <w:vAlign w:val="center"/>
          </w:tcPr>
          <w:p w14:paraId="7ED10A80">
            <w:pPr>
              <w:adjustRightInd w:val="0"/>
              <w:snapToGrid w:val="0"/>
              <w:spacing w:line="360" w:lineRule="auto"/>
              <w:rPr>
                <w:rFonts w:hint="eastAsia" w:ascii="仿宋" w:hAnsi="仿宋" w:eastAsia="仿宋" w:cs="仿宋"/>
                <w:sz w:val="24"/>
              </w:rPr>
            </w:pPr>
          </w:p>
        </w:tc>
      </w:tr>
      <w:tr w14:paraId="5D68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2B4DE0D">
            <w:pPr>
              <w:adjustRightInd w:val="0"/>
              <w:snapToGrid w:val="0"/>
              <w:spacing w:line="360" w:lineRule="auto"/>
              <w:rPr>
                <w:rFonts w:hint="eastAsia" w:ascii="仿宋" w:hAnsi="仿宋" w:eastAsia="仿宋" w:cs="仿宋"/>
                <w:sz w:val="24"/>
              </w:rPr>
            </w:pPr>
          </w:p>
        </w:tc>
        <w:tc>
          <w:tcPr>
            <w:tcW w:w="1428" w:type="dxa"/>
            <w:vAlign w:val="center"/>
          </w:tcPr>
          <w:p w14:paraId="5028B29E">
            <w:pPr>
              <w:adjustRightInd w:val="0"/>
              <w:snapToGrid w:val="0"/>
              <w:spacing w:line="360" w:lineRule="auto"/>
              <w:rPr>
                <w:rFonts w:hint="eastAsia" w:ascii="仿宋" w:hAnsi="仿宋" w:eastAsia="仿宋" w:cs="仿宋"/>
                <w:sz w:val="24"/>
              </w:rPr>
            </w:pPr>
          </w:p>
        </w:tc>
        <w:tc>
          <w:tcPr>
            <w:tcW w:w="1188" w:type="dxa"/>
          </w:tcPr>
          <w:p w14:paraId="4CB3B811">
            <w:pPr>
              <w:adjustRightInd w:val="0"/>
              <w:snapToGrid w:val="0"/>
              <w:spacing w:line="360" w:lineRule="auto"/>
              <w:rPr>
                <w:rFonts w:hint="eastAsia" w:ascii="仿宋" w:hAnsi="仿宋" w:eastAsia="仿宋" w:cs="仿宋"/>
                <w:sz w:val="24"/>
              </w:rPr>
            </w:pPr>
          </w:p>
        </w:tc>
        <w:tc>
          <w:tcPr>
            <w:tcW w:w="1560" w:type="dxa"/>
          </w:tcPr>
          <w:p w14:paraId="061A240B">
            <w:pPr>
              <w:adjustRightInd w:val="0"/>
              <w:snapToGrid w:val="0"/>
              <w:spacing w:line="360" w:lineRule="auto"/>
              <w:rPr>
                <w:rFonts w:hint="eastAsia" w:ascii="仿宋" w:hAnsi="仿宋" w:eastAsia="仿宋" w:cs="仿宋"/>
                <w:sz w:val="24"/>
              </w:rPr>
            </w:pPr>
          </w:p>
        </w:tc>
        <w:tc>
          <w:tcPr>
            <w:tcW w:w="992" w:type="dxa"/>
            <w:vAlign w:val="center"/>
          </w:tcPr>
          <w:p w14:paraId="44B7A63B">
            <w:pPr>
              <w:adjustRightInd w:val="0"/>
              <w:snapToGrid w:val="0"/>
              <w:spacing w:line="360" w:lineRule="auto"/>
              <w:rPr>
                <w:rFonts w:hint="eastAsia" w:ascii="仿宋" w:hAnsi="仿宋" w:eastAsia="仿宋" w:cs="仿宋"/>
                <w:sz w:val="24"/>
              </w:rPr>
            </w:pPr>
          </w:p>
        </w:tc>
        <w:tc>
          <w:tcPr>
            <w:tcW w:w="1276" w:type="dxa"/>
            <w:vAlign w:val="center"/>
          </w:tcPr>
          <w:p w14:paraId="3CB04938">
            <w:pPr>
              <w:adjustRightInd w:val="0"/>
              <w:snapToGrid w:val="0"/>
              <w:spacing w:line="360" w:lineRule="auto"/>
              <w:rPr>
                <w:rFonts w:hint="eastAsia" w:ascii="仿宋" w:hAnsi="仿宋" w:eastAsia="仿宋" w:cs="仿宋"/>
                <w:sz w:val="24"/>
              </w:rPr>
            </w:pPr>
          </w:p>
        </w:tc>
        <w:tc>
          <w:tcPr>
            <w:tcW w:w="1134" w:type="dxa"/>
            <w:vAlign w:val="center"/>
          </w:tcPr>
          <w:p w14:paraId="3EE71B84">
            <w:pPr>
              <w:adjustRightInd w:val="0"/>
              <w:snapToGrid w:val="0"/>
              <w:spacing w:line="360" w:lineRule="auto"/>
              <w:rPr>
                <w:rFonts w:hint="eastAsia" w:ascii="仿宋" w:hAnsi="仿宋" w:eastAsia="仿宋" w:cs="仿宋"/>
                <w:sz w:val="24"/>
              </w:rPr>
            </w:pPr>
          </w:p>
        </w:tc>
        <w:tc>
          <w:tcPr>
            <w:tcW w:w="708" w:type="dxa"/>
            <w:vAlign w:val="center"/>
          </w:tcPr>
          <w:p w14:paraId="127FA52C">
            <w:pPr>
              <w:adjustRightInd w:val="0"/>
              <w:snapToGrid w:val="0"/>
              <w:spacing w:line="360" w:lineRule="auto"/>
              <w:rPr>
                <w:rFonts w:hint="eastAsia" w:ascii="仿宋" w:hAnsi="仿宋" w:eastAsia="仿宋" w:cs="仿宋"/>
                <w:sz w:val="24"/>
              </w:rPr>
            </w:pPr>
          </w:p>
        </w:tc>
      </w:tr>
      <w:tr w14:paraId="32AB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1B200F6F">
            <w:pPr>
              <w:adjustRightInd w:val="0"/>
              <w:snapToGrid w:val="0"/>
              <w:spacing w:line="360" w:lineRule="auto"/>
              <w:rPr>
                <w:rFonts w:hint="eastAsia" w:ascii="仿宋" w:hAnsi="仿宋" w:eastAsia="仿宋" w:cs="仿宋"/>
                <w:sz w:val="24"/>
              </w:rPr>
            </w:pPr>
          </w:p>
        </w:tc>
        <w:tc>
          <w:tcPr>
            <w:tcW w:w="1428" w:type="dxa"/>
            <w:vAlign w:val="center"/>
          </w:tcPr>
          <w:p w14:paraId="3CE838EA">
            <w:pPr>
              <w:adjustRightInd w:val="0"/>
              <w:snapToGrid w:val="0"/>
              <w:spacing w:line="360" w:lineRule="auto"/>
              <w:rPr>
                <w:rFonts w:hint="eastAsia" w:ascii="仿宋" w:hAnsi="仿宋" w:eastAsia="仿宋" w:cs="仿宋"/>
                <w:sz w:val="24"/>
              </w:rPr>
            </w:pPr>
          </w:p>
        </w:tc>
        <w:tc>
          <w:tcPr>
            <w:tcW w:w="1188" w:type="dxa"/>
          </w:tcPr>
          <w:p w14:paraId="3EF407C8">
            <w:pPr>
              <w:adjustRightInd w:val="0"/>
              <w:snapToGrid w:val="0"/>
              <w:spacing w:line="360" w:lineRule="auto"/>
              <w:rPr>
                <w:rFonts w:hint="eastAsia" w:ascii="仿宋" w:hAnsi="仿宋" w:eastAsia="仿宋" w:cs="仿宋"/>
                <w:sz w:val="24"/>
              </w:rPr>
            </w:pPr>
          </w:p>
        </w:tc>
        <w:tc>
          <w:tcPr>
            <w:tcW w:w="1560" w:type="dxa"/>
          </w:tcPr>
          <w:p w14:paraId="6A1112C7">
            <w:pPr>
              <w:adjustRightInd w:val="0"/>
              <w:snapToGrid w:val="0"/>
              <w:spacing w:line="360" w:lineRule="auto"/>
              <w:rPr>
                <w:rFonts w:hint="eastAsia" w:ascii="仿宋" w:hAnsi="仿宋" w:eastAsia="仿宋" w:cs="仿宋"/>
                <w:sz w:val="24"/>
              </w:rPr>
            </w:pPr>
          </w:p>
        </w:tc>
        <w:tc>
          <w:tcPr>
            <w:tcW w:w="992" w:type="dxa"/>
            <w:vAlign w:val="center"/>
          </w:tcPr>
          <w:p w14:paraId="35FE71BE">
            <w:pPr>
              <w:adjustRightInd w:val="0"/>
              <w:snapToGrid w:val="0"/>
              <w:spacing w:line="360" w:lineRule="auto"/>
              <w:rPr>
                <w:rFonts w:hint="eastAsia" w:ascii="仿宋" w:hAnsi="仿宋" w:eastAsia="仿宋" w:cs="仿宋"/>
                <w:sz w:val="24"/>
              </w:rPr>
            </w:pPr>
          </w:p>
        </w:tc>
        <w:tc>
          <w:tcPr>
            <w:tcW w:w="1276" w:type="dxa"/>
            <w:vAlign w:val="center"/>
          </w:tcPr>
          <w:p w14:paraId="1B79C4E9">
            <w:pPr>
              <w:adjustRightInd w:val="0"/>
              <w:snapToGrid w:val="0"/>
              <w:spacing w:line="360" w:lineRule="auto"/>
              <w:rPr>
                <w:rFonts w:hint="eastAsia" w:ascii="仿宋" w:hAnsi="仿宋" w:eastAsia="仿宋" w:cs="仿宋"/>
                <w:sz w:val="24"/>
              </w:rPr>
            </w:pPr>
          </w:p>
        </w:tc>
        <w:tc>
          <w:tcPr>
            <w:tcW w:w="1134" w:type="dxa"/>
            <w:vAlign w:val="center"/>
          </w:tcPr>
          <w:p w14:paraId="08EED0C8">
            <w:pPr>
              <w:adjustRightInd w:val="0"/>
              <w:snapToGrid w:val="0"/>
              <w:spacing w:line="360" w:lineRule="auto"/>
              <w:rPr>
                <w:rFonts w:hint="eastAsia" w:ascii="仿宋" w:hAnsi="仿宋" w:eastAsia="仿宋" w:cs="仿宋"/>
                <w:sz w:val="24"/>
              </w:rPr>
            </w:pPr>
          </w:p>
        </w:tc>
        <w:tc>
          <w:tcPr>
            <w:tcW w:w="708" w:type="dxa"/>
            <w:vAlign w:val="center"/>
          </w:tcPr>
          <w:p w14:paraId="6ABBDC98">
            <w:pPr>
              <w:adjustRightInd w:val="0"/>
              <w:snapToGrid w:val="0"/>
              <w:spacing w:line="360" w:lineRule="auto"/>
              <w:rPr>
                <w:rFonts w:hint="eastAsia" w:ascii="仿宋" w:hAnsi="仿宋" w:eastAsia="仿宋" w:cs="仿宋"/>
                <w:sz w:val="24"/>
              </w:rPr>
            </w:pPr>
          </w:p>
        </w:tc>
      </w:tr>
      <w:tr w14:paraId="27A3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12BD8DD9">
            <w:pPr>
              <w:adjustRightInd w:val="0"/>
              <w:snapToGrid w:val="0"/>
              <w:spacing w:line="360" w:lineRule="auto"/>
              <w:rPr>
                <w:rFonts w:hint="eastAsia" w:ascii="仿宋" w:hAnsi="仿宋" w:eastAsia="仿宋" w:cs="仿宋"/>
                <w:sz w:val="24"/>
              </w:rPr>
            </w:pPr>
          </w:p>
        </w:tc>
        <w:tc>
          <w:tcPr>
            <w:tcW w:w="1428" w:type="dxa"/>
            <w:vAlign w:val="center"/>
          </w:tcPr>
          <w:p w14:paraId="5C25281E">
            <w:pPr>
              <w:adjustRightInd w:val="0"/>
              <w:snapToGrid w:val="0"/>
              <w:spacing w:line="360" w:lineRule="auto"/>
              <w:rPr>
                <w:rFonts w:hint="eastAsia" w:ascii="仿宋" w:hAnsi="仿宋" w:eastAsia="仿宋" w:cs="仿宋"/>
                <w:sz w:val="24"/>
              </w:rPr>
            </w:pPr>
          </w:p>
        </w:tc>
        <w:tc>
          <w:tcPr>
            <w:tcW w:w="1188" w:type="dxa"/>
          </w:tcPr>
          <w:p w14:paraId="7ED1F8C2">
            <w:pPr>
              <w:adjustRightInd w:val="0"/>
              <w:snapToGrid w:val="0"/>
              <w:spacing w:line="360" w:lineRule="auto"/>
              <w:rPr>
                <w:rFonts w:hint="eastAsia" w:ascii="仿宋" w:hAnsi="仿宋" w:eastAsia="仿宋" w:cs="仿宋"/>
                <w:sz w:val="24"/>
              </w:rPr>
            </w:pPr>
          </w:p>
        </w:tc>
        <w:tc>
          <w:tcPr>
            <w:tcW w:w="1560" w:type="dxa"/>
          </w:tcPr>
          <w:p w14:paraId="72DA7D01">
            <w:pPr>
              <w:adjustRightInd w:val="0"/>
              <w:snapToGrid w:val="0"/>
              <w:spacing w:line="360" w:lineRule="auto"/>
              <w:rPr>
                <w:rFonts w:hint="eastAsia" w:ascii="仿宋" w:hAnsi="仿宋" w:eastAsia="仿宋" w:cs="仿宋"/>
                <w:sz w:val="24"/>
              </w:rPr>
            </w:pPr>
          </w:p>
        </w:tc>
        <w:tc>
          <w:tcPr>
            <w:tcW w:w="992" w:type="dxa"/>
            <w:vAlign w:val="center"/>
          </w:tcPr>
          <w:p w14:paraId="3223C1EC">
            <w:pPr>
              <w:adjustRightInd w:val="0"/>
              <w:snapToGrid w:val="0"/>
              <w:spacing w:line="360" w:lineRule="auto"/>
              <w:rPr>
                <w:rFonts w:hint="eastAsia" w:ascii="仿宋" w:hAnsi="仿宋" w:eastAsia="仿宋" w:cs="仿宋"/>
                <w:sz w:val="24"/>
              </w:rPr>
            </w:pPr>
          </w:p>
        </w:tc>
        <w:tc>
          <w:tcPr>
            <w:tcW w:w="1276" w:type="dxa"/>
            <w:vAlign w:val="center"/>
          </w:tcPr>
          <w:p w14:paraId="7591E497">
            <w:pPr>
              <w:adjustRightInd w:val="0"/>
              <w:snapToGrid w:val="0"/>
              <w:spacing w:line="360" w:lineRule="auto"/>
              <w:rPr>
                <w:rFonts w:hint="eastAsia" w:ascii="仿宋" w:hAnsi="仿宋" w:eastAsia="仿宋" w:cs="仿宋"/>
                <w:sz w:val="24"/>
              </w:rPr>
            </w:pPr>
          </w:p>
        </w:tc>
        <w:tc>
          <w:tcPr>
            <w:tcW w:w="1134" w:type="dxa"/>
            <w:vAlign w:val="center"/>
          </w:tcPr>
          <w:p w14:paraId="15F0A23A">
            <w:pPr>
              <w:adjustRightInd w:val="0"/>
              <w:snapToGrid w:val="0"/>
              <w:spacing w:line="360" w:lineRule="auto"/>
              <w:rPr>
                <w:rFonts w:hint="eastAsia" w:ascii="仿宋" w:hAnsi="仿宋" w:eastAsia="仿宋" w:cs="仿宋"/>
                <w:sz w:val="24"/>
              </w:rPr>
            </w:pPr>
          </w:p>
        </w:tc>
        <w:tc>
          <w:tcPr>
            <w:tcW w:w="708" w:type="dxa"/>
            <w:vAlign w:val="center"/>
          </w:tcPr>
          <w:p w14:paraId="676494ED">
            <w:pPr>
              <w:adjustRightInd w:val="0"/>
              <w:snapToGrid w:val="0"/>
              <w:spacing w:line="360" w:lineRule="auto"/>
              <w:rPr>
                <w:rFonts w:hint="eastAsia" w:ascii="仿宋" w:hAnsi="仿宋" w:eastAsia="仿宋" w:cs="仿宋"/>
                <w:sz w:val="24"/>
              </w:rPr>
            </w:pPr>
          </w:p>
        </w:tc>
      </w:tr>
    </w:tbl>
    <w:p w14:paraId="1D526F3A">
      <w:pPr>
        <w:autoSpaceDE w:val="0"/>
        <w:autoSpaceDN w:val="0"/>
        <w:adjustRightInd w:val="0"/>
        <w:snapToGrid w:val="0"/>
        <w:spacing w:before="120" w:line="360" w:lineRule="auto"/>
        <w:ind w:left="-206" w:leftChars="-98"/>
        <w:jc w:val="left"/>
        <w:rPr>
          <w:rFonts w:hint="eastAsia" w:ascii="仿宋" w:hAnsi="仿宋" w:eastAsia="仿宋" w:cs="仿宋"/>
          <w:kern w:val="0"/>
          <w:sz w:val="24"/>
          <w:szCs w:val="28"/>
        </w:rPr>
      </w:pPr>
    </w:p>
    <w:p w14:paraId="479F8904">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72A9EF3C">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61986C13">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B068DDF">
      <w:pPr>
        <w:autoSpaceDE w:val="0"/>
        <w:autoSpaceDN w:val="0"/>
        <w:adjustRightInd w:val="0"/>
        <w:snapToGrid w:val="0"/>
        <w:spacing w:line="360" w:lineRule="auto"/>
        <w:jc w:val="center"/>
        <w:outlineLvl w:val="0"/>
        <w:rPr>
          <w:rFonts w:hint="eastAsia" w:ascii="仿宋" w:hAnsi="仿宋" w:eastAsia="仿宋" w:cs="仿宋"/>
          <w:b/>
          <w:sz w:val="32"/>
          <w:szCs w:val="32"/>
        </w:rPr>
      </w:pPr>
      <w:bookmarkStart w:id="535" w:name="_Toc20578"/>
      <w:r>
        <w:rPr>
          <w:rFonts w:hint="eastAsia" w:ascii="仿宋" w:hAnsi="仿宋" w:eastAsia="仿宋" w:cs="仿宋"/>
          <w:b/>
          <w:sz w:val="32"/>
          <w:szCs w:val="32"/>
        </w:rPr>
        <w:t>（首次）节能、环境标志产品明细表</w:t>
      </w:r>
      <w:bookmarkEnd w:id="535"/>
    </w:p>
    <w:p w14:paraId="5B50B5DF">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8150E18">
      <w:pPr>
        <w:autoSpaceDE w:val="0"/>
        <w:autoSpaceDN w:val="0"/>
        <w:adjustRightInd w:val="0"/>
        <w:snapToGrid w:val="0"/>
        <w:spacing w:line="360" w:lineRule="auto"/>
        <w:jc w:val="left"/>
        <w:rPr>
          <w:rFonts w:hint="eastAsia" w:ascii="仿宋" w:hAnsi="仿宋" w:eastAsia="仿宋" w:cs="仿宋"/>
          <w:b/>
          <w:bCs/>
          <w:sz w:val="24"/>
        </w:rPr>
      </w:pPr>
      <w:r>
        <w:rPr>
          <w:rFonts w:hint="eastAsia" w:ascii="仿宋" w:hAnsi="仿宋" w:eastAsia="仿宋" w:cs="仿宋"/>
          <w:sz w:val="24"/>
        </w:rPr>
        <w:t xml:space="preserve">项目名称：                                </w:t>
      </w:r>
    </w:p>
    <w:tbl>
      <w:tblPr>
        <w:tblStyle w:val="50"/>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550A3B14">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3502B483">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序</w:t>
            </w:r>
          </w:p>
          <w:p w14:paraId="2BD8AA3E">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7C7F57FB">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产品</w:t>
            </w:r>
          </w:p>
          <w:p w14:paraId="51D22037">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562D9673">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制造</w:t>
            </w:r>
          </w:p>
          <w:p w14:paraId="1DB2D504">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1D4D9498">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规格</w:t>
            </w:r>
          </w:p>
          <w:p w14:paraId="4A08D9FC">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型号</w:t>
            </w:r>
          </w:p>
        </w:tc>
        <w:tc>
          <w:tcPr>
            <w:tcW w:w="716" w:type="dxa"/>
            <w:tcBorders>
              <w:top w:val="single" w:color="auto" w:sz="6" w:space="0"/>
              <w:left w:val="single" w:color="auto" w:sz="6" w:space="0"/>
              <w:bottom w:val="single" w:color="auto" w:sz="6" w:space="0"/>
              <w:right w:val="single" w:color="auto" w:sz="6" w:space="0"/>
            </w:tcBorders>
          </w:tcPr>
          <w:p w14:paraId="4A10513E">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类</w:t>
            </w:r>
          </w:p>
          <w:p w14:paraId="01407DE0">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798011C2">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认证证书</w:t>
            </w:r>
          </w:p>
          <w:p w14:paraId="177252E8">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778BD8A2">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数</w:t>
            </w:r>
          </w:p>
          <w:p w14:paraId="59320EE7">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460C748A">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单</w:t>
            </w:r>
          </w:p>
          <w:p w14:paraId="16F0D5AC">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0EA2E437">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总</w:t>
            </w:r>
          </w:p>
          <w:p w14:paraId="4E93451E">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价</w:t>
            </w:r>
          </w:p>
        </w:tc>
      </w:tr>
      <w:tr w14:paraId="273AE471">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4D456AEC">
            <w:pPr>
              <w:autoSpaceDE w:val="0"/>
              <w:autoSpaceDN w:val="0"/>
              <w:adjustRightInd w:val="0"/>
              <w:snapToGrid w:val="0"/>
              <w:rPr>
                <w:rFonts w:hint="eastAsia" w:ascii="仿宋" w:hAnsi="仿宋" w:eastAsia="仿宋" w:cs="仿宋"/>
                <w:sz w:val="24"/>
              </w:rPr>
            </w:pPr>
            <w:r>
              <w:rPr>
                <w:rFonts w:hint="eastAsia" w:ascii="仿宋" w:hAnsi="仿宋" w:eastAsia="仿宋" w:cs="仿宋"/>
                <w:sz w:val="24"/>
              </w:rPr>
              <w:t>（1）强制类</w:t>
            </w:r>
          </w:p>
        </w:tc>
      </w:tr>
      <w:tr w14:paraId="31D7C583">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062F8035">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20CF89B8">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6E3F4EBA">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4AAF3F6A">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D316EB6">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2BA3DF5B">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A11D904">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9D2A82C">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7C213A5">
            <w:pPr>
              <w:autoSpaceDE w:val="0"/>
              <w:autoSpaceDN w:val="0"/>
              <w:adjustRightInd w:val="0"/>
              <w:snapToGrid w:val="0"/>
              <w:rPr>
                <w:rFonts w:hint="eastAsia" w:ascii="仿宋" w:hAnsi="仿宋" w:eastAsia="仿宋" w:cs="仿宋"/>
                <w:sz w:val="24"/>
              </w:rPr>
            </w:pPr>
          </w:p>
        </w:tc>
      </w:tr>
      <w:tr w14:paraId="6E15E57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0E3468A">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2BD7E5F2">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0EEC2550">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491187AE">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68661BF">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A195E1D">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C3B741E">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364C73C">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A1B3896">
            <w:pPr>
              <w:autoSpaceDE w:val="0"/>
              <w:autoSpaceDN w:val="0"/>
              <w:adjustRightInd w:val="0"/>
              <w:snapToGrid w:val="0"/>
              <w:rPr>
                <w:rFonts w:hint="eastAsia" w:ascii="仿宋" w:hAnsi="仿宋" w:eastAsia="仿宋" w:cs="仿宋"/>
                <w:sz w:val="24"/>
              </w:rPr>
            </w:pPr>
          </w:p>
        </w:tc>
      </w:tr>
      <w:tr w14:paraId="44D2925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258F081D">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785020E">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27B9D627">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6F3C9C5">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31A8B76">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4C81A52D">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17D6D88">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7AB8217">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6696145">
            <w:pPr>
              <w:autoSpaceDE w:val="0"/>
              <w:autoSpaceDN w:val="0"/>
              <w:adjustRightInd w:val="0"/>
              <w:snapToGrid w:val="0"/>
              <w:rPr>
                <w:rFonts w:hint="eastAsia" w:ascii="仿宋" w:hAnsi="仿宋" w:eastAsia="仿宋" w:cs="仿宋"/>
                <w:sz w:val="24"/>
              </w:rPr>
            </w:pPr>
          </w:p>
        </w:tc>
      </w:tr>
      <w:tr w14:paraId="1A61312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7056BA7F">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8D99A60">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17CD0209">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CD3EF4E">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F8663BC">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F639106">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C000CD6">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6E25548A">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94114BD">
            <w:pPr>
              <w:autoSpaceDE w:val="0"/>
              <w:autoSpaceDN w:val="0"/>
              <w:adjustRightInd w:val="0"/>
              <w:snapToGrid w:val="0"/>
              <w:rPr>
                <w:rFonts w:hint="eastAsia" w:ascii="仿宋" w:hAnsi="仿宋" w:eastAsia="仿宋" w:cs="仿宋"/>
                <w:sz w:val="24"/>
              </w:rPr>
            </w:pPr>
          </w:p>
        </w:tc>
      </w:tr>
      <w:tr w14:paraId="36EDBFC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085F77E">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07486942">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61A23236">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9E8DB96">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C48E00F">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5120AAEC">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43070448">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477E8341">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6C00418">
            <w:pPr>
              <w:autoSpaceDE w:val="0"/>
              <w:autoSpaceDN w:val="0"/>
              <w:adjustRightInd w:val="0"/>
              <w:snapToGrid w:val="0"/>
              <w:rPr>
                <w:rFonts w:hint="eastAsia" w:ascii="仿宋" w:hAnsi="仿宋" w:eastAsia="仿宋" w:cs="仿宋"/>
                <w:sz w:val="24"/>
              </w:rPr>
            </w:pPr>
          </w:p>
        </w:tc>
      </w:tr>
      <w:tr w14:paraId="64276F88">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5C19639C">
            <w:pPr>
              <w:autoSpaceDE w:val="0"/>
              <w:autoSpaceDN w:val="0"/>
              <w:adjustRightInd w:val="0"/>
              <w:snapToGrid w:val="0"/>
              <w:rPr>
                <w:rFonts w:hint="eastAsia" w:ascii="仿宋" w:hAnsi="仿宋" w:eastAsia="仿宋" w:cs="仿宋"/>
                <w:sz w:val="24"/>
              </w:rPr>
            </w:pPr>
            <w:r>
              <w:rPr>
                <w:rFonts w:hint="eastAsia" w:ascii="仿宋" w:hAnsi="仿宋" w:eastAsia="仿宋" w:cs="仿宋"/>
                <w:sz w:val="24"/>
              </w:rPr>
              <w:t>（2）非强制类</w:t>
            </w:r>
          </w:p>
        </w:tc>
      </w:tr>
      <w:tr w14:paraId="28F777D8">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4716D63">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11DCF553">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037F6FC0">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32444D90">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7495A3FA">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296B4C4E">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1FC0DAB9">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37C098D1">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596029C1">
            <w:pPr>
              <w:autoSpaceDE w:val="0"/>
              <w:autoSpaceDN w:val="0"/>
              <w:adjustRightInd w:val="0"/>
              <w:snapToGrid w:val="0"/>
              <w:spacing w:line="360" w:lineRule="auto"/>
              <w:rPr>
                <w:rFonts w:hint="eastAsia" w:ascii="仿宋" w:hAnsi="仿宋" w:eastAsia="仿宋" w:cs="仿宋"/>
                <w:sz w:val="24"/>
              </w:rPr>
            </w:pPr>
          </w:p>
        </w:tc>
      </w:tr>
      <w:tr w14:paraId="3496E6D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2FDC9816">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521C7BA7">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4D3FE900">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70FC12E0">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4EC16A69">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27163C54">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65030DF1">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7A8C9021">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2805D2C3">
            <w:pPr>
              <w:autoSpaceDE w:val="0"/>
              <w:autoSpaceDN w:val="0"/>
              <w:adjustRightInd w:val="0"/>
              <w:snapToGrid w:val="0"/>
              <w:spacing w:line="360" w:lineRule="auto"/>
              <w:rPr>
                <w:rFonts w:hint="eastAsia" w:ascii="仿宋" w:hAnsi="仿宋" w:eastAsia="仿宋" w:cs="仿宋"/>
                <w:sz w:val="24"/>
              </w:rPr>
            </w:pPr>
          </w:p>
        </w:tc>
      </w:tr>
      <w:tr w14:paraId="333EA68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B67F334">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6200B542">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10D76FEE">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570A9171">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3EA13DEA">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137A8D72">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27D38569">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1602CED1">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5871B51F">
            <w:pPr>
              <w:autoSpaceDE w:val="0"/>
              <w:autoSpaceDN w:val="0"/>
              <w:adjustRightInd w:val="0"/>
              <w:snapToGrid w:val="0"/>
              <w:spacing w:line="360" w:lineRule="auto"/>
              <w:rPr>
                <w:rFonts w:hint="eastAsia" w:ascii="仿宋" w:hAnsi="仿宋" w:eastAsia="仿宋" w:cs="仿宋"/>
                <w:sz w:val="24"/>
              </w:rPr>
            </w:pPr>
          </w:p>
        </w:tc>
      </w:tr>
      <w:tr w14:paraId="3AE63EB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0F8E808">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2BAA85B8">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2355E525">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4A2E61DA">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4BCF512E">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3D60C97B">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1221832">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1B71D497">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33185D45">
            <w:pPr>
              <w:autoSpaceDE w:val="0"/>
              <w:autoSpaceDN w:val="0"/>
              <w:adjustRightInd w:val="0"/>
              <w:snapToGrid w:val="0"/>
              <w:spacing w:line="360" w:lineRule="auto"/>
              <w:rPr>
                <w:rFonts w:hint="eastAsia" w:ascii="仿宋" w:hAnsi="仿宋" w:eastAsia="仿宋" w:cs="仿宋"/>
                <w:sz w:val="24"/>
              </w:rPr>
            </w:pPr>
          </w:p>
        </w:tc>
      </w:tr>
      <w:tr w14:paraId="6FF695BB">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5BB9D12D">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1819E647">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7FE61183">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53288C8B">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76AF59C2">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738A4EFE">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53AF1E07">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34E7DFC">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7C06B670">
            <w:pPr>
              <w:autoSpaceDE w:val="0"/>
              <w:autoSpaceDN w:val="0"/>
              <w:adjustRightInd w:val="0"/>
              <w:snapToGrid w:val="0"/>
              <w:spacing w:line="360" w:lineRule="auto"/>
              <w:rPr>
                <w:rFonts w:hint="eastAsia" w:ascii="仿宋" w:hAnsi="仿宋" w:eastAsia="仿宋" w:cs="仿宋"/>
                <w:sz w:val="24"/>
              </w:rPr>
            </w:pPr>
          </w:p>
        </w:tc>
      </w:tr>
      <w:tr w14:paraId="69051452">
        <w:tblPrEx>
          <w:tblCellMar>
            <w:top w:w="0" w:type="dxa"/>
            <w:left w:w="108" w:type="dxa"/>
            <w:bottom w:w="0" w:type="dxa"/>
            <w:right w:w="108" w:type="dxa"/>
          </w:tblCellMar>
        </w:tblPrEx>
        <w:trPr>
          <w:trHeight w:val="521"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0485B07E">
            <w:pPr>
              <w:autoSpaceDE w:val="0"/>
              <w:autoSpaceDN w:val="0"/>
              <w:adjustRightInd w:val="0"/>
              <w:snapToGrid w:val="0"/>
              <w:jc w:val="center"/>
              <w:rPr>
                <w:rFonts w:hint="eastAsia" w:ascii="仿宋" w:hAnsi="仿宋" w:eastAsia="仿宋" w:cs="仿宋"/>
                <w:sz w:val="24"/>
              </w:rPr>
            </w:pPr>
            <w:r>
              <w:rPr>
                <w:rFonts w:hint="eastAsia" w:ascii="仿宋" w:hAnsi="仿宋" w:eastAsia="仿宋" w:cs="仿宋"/>
                <w:sz w:val="24"/>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7FC6EF86">
            <w:pPr>
              <w:autoSpaceDE w:val="0"/>
              <w:autoSpaceDN w:val="0"/>
              <w:adjustRightInd w:val="0"/>
              <w:snapToGrid w:val="0"/>
              <w:spacing w:line="360" w:lineRule="auto"/>
              <w:jc w:val="center"/>
              <w:rPr>
                <w:rFonts w:hint="eastAsia" w:ascii="仿宋" w:hAnsi="仿宋" w:eastAsia="仿宋" w:cs="仿宋"/>
                <w:sz w:val="24"/>
              </w:rPr>
            </w:pPr>
          </w:p>
        </w:tc>
      </w:tr>
      <w:tr w14:paraId="10112C0E">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vAlign w:val="center"/>
          </w:tcPr>
          <w:p w14:paraId="3241CA98">
            <w:pPr>
              <w:autoSpaceDE w:val="0"/>
              <w:autoSpaceDN w:val="0"/>
              <w:adjustRightInd w:val="0"/>
              <w:snapToGrid w:val="0"/>
              <w:jc w:val="center"/>
              <w:rPr>
                <w:rFonts w:hint="eastAsia" w:ascii="仿宋" w:hAnsi="仿宋" w:eastAsia="仿宋" w:cs="仿宋"/>
                <w:sz w:val="24"/>
              </w:rPr>
            </w:pPr>
            <w:r>
              <w:rPr>
                <w:rFonts w:hint="eastAsia" w:ascii="仿宋" w:hAnsi="仿宋" w:eastAsia="仿宋" w:cs="仿宋"/>
                <w:sz w:val="24"/>
              </w:rPr>
              <w:t>占谈判响应总价的百分比（%）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14D51C67">
            <w:pPr>
              <w:autoSpaceDE w:val="0"/>
              <w:autoSpaceDN w:val="0"/>
              <w:adjustRightInd w:val="0"/>
              <w:snapToGrid w:val="0"/>
              <w:spacing w:line="360" w:lineRule="auto"/>
              <w:jc w:val="center"/>
              <w:rPr>
                <w:rFonts w:hint="eastAsia" w:ascii="仿宋" w:hAnsi="仿宋" w:eastAsia="仿宋" w:cs="仿宋"/>
                <w:sz w:val="24"/>
              </w:rPr>
            </w:pPr>
          </w:p>
        </w:tc>
      </w:tr>
    </w:tbl>
    <w:p w14:paraId="57360CCE">
      <w:pPr>
        <w:autoSpaceDE w:val="0"/>
        <w:autoSpaceDN w:val="0"/>
        <w:adjustRightInd w:val="0"/>
        <w:snapToGrid w:val="0"/>
        <w:spacing w:line="360" w:lineRule="auto"/>
        <w:rPr>
          <w:rFonts w:hint="eastAsia" w:ascii="仿宋" w:hAnsi="仿宋" w:eastAsia="仿宋" w:cs="仿宋"/>
          <w:sz w:val="24"/>
          <w:lang w:val="zh-CN"/>
        </w:rPr>
      </w:pPr>
    </w:p>
    <w:p w14:paraId="3B074214">
      <w:pPr>
        <w:autoSpaceDE w:val="0"/>
        <w:autoSpaceDN w:val="0"/>
        <w:adjustRightInd w:val="0"/>
        <w:snapToGrid w:val="0"/>
        <w:rPr>
          <w:rFonts w:hint="eastAsia" w:ascii="仿宋" w:hAnsi="仿宋" w:eastAsia="仿宋" w:cs="仿宋"/>
          <w:szCs w:val="21"/>
          <w:lang w:val="zh-CN"/>
        </w:rPr>
      </w:pPr>
      <w:r>
        <w:rPr>
          <w:rFonts w:hint="eastAsia" w:ascii="仿宋" w:hAnsi="仿宋" w:eastAsia="仿宋" w:cs="仿宋"/>
          <w:szCs w:val="21"/>
          <w:lang w:val="zh-CN"/>
        </w:rPr>
        <w:t>注：1、如谈判响应产品为节能、环境标志产品，须按格式逐项填写，并附相关证明，否则评审时不予价格扣除。</w:t>
      </w:r>
    </w:p>
    <w:p w14:paraId="0EF9A32B">
      <w:pPr>
        <w:autoSpaceDE w:val="0"/>
        <w:autoSpaceDN w:val="0"/>
        <w:adjustRightInd w:val="0"/>
        <w:snapToGrid w:val="0"/>
        <w:ind w:firstLine="480"/>
        <w:rPr>
          <w:rFonts w:hint="eastAsia" w:ascii="仿宋" w:hAnsi="仿宋" w:eastAsia="仿宋" w:cs="仿宋"/>
          <w:szCs w:val="21"/>
          <w:lang w:val="zh-CN"/>
        </w:rPr>
      </w:pPr>
      <w:r>
        <w:rPr>
          <w:rFonts w:hint="eastAsia" w:ascii="仿宋" w:hAnsi="仿宋" w:eastAsia="仿宋" w:cs="仿宋"/>
          <w:szCs w:val="21"/>
          <w:lang w:val="zh-CN"/>
        </w:rPr>
        <w:t>2、类别填写：节能产品或环境标志产品。</w:t>
      </w:r>
    </w:p>
    <w:p w14:paraId="758E19A1">
      <w:pPr>
        <w:pStyle w:val="22"/>
        <w:spacing w:line="240" w:lineRule="auto"/>
        <w:ind w:firstLine="480"/>
        <w:rPr>
          <w:rFonts w:hint="eastAsia" w:ascii="仿宋" w:hAnsi="仿宋" w:eastAsia="仿宋" w:cs="仿宋"/>
          <w:szCs w:val="21"/>
          <w:lang w:val="zh-CN"/>
        </w:rPr>
      </w:pPr>
      <w:r>
        <w:rPr>
          <w:rFonts w:hint="eastAsia" w:ascii="仿宋" w:hAnsi="仿宋" w:eastAsia="仿宋" w:cs="仿宋"/>
          <w:szCs w:val="21"/>
        </w:rPr>
        <w:t>3、</w:t>
      </w:r>
      <w:r>
        <w:rPr>
          <w:rFonts w:hint="eastAsia" w:ascii="仿宋" w:hAnsi="仿宋" w:eastAsia="仿宋" w:cs="仿宋"/>
          <w:szCs w:val="21"/>
          <w:lang w:val="zh-CN"/>
        </w:rPr>
        <w:t>若所投产品为政府强制采购的节能产品，需提供响应产品经国家确定的认证机构出具的、处于有效期内的节能产品认证证书。</w:t>
      </w:r>
      <w:r>
        <w:rPr>
          <w:rFonts w:hint="eastAsia" w:ascii="仿宋" w:hAnsi="仿宋" w:eastAsia="仿宋" w:cs="仿宋"/>
          <w:szCs w:val="21"/>
        </w:rPr>
        <w:t>强制类产品</w:t>
      </w:r>
      <w:r>
        <w:rPr>
          <w:rFonts w:hint="eastAsia" w:ascii="仿宋" w:hAnsi="仿宋" w:eastAsia="仿宋" w:cs="仿宋"/>
          <w:szCs w:val="21"/>
          <w:lang w:val="zh-CN"/>
        </w:rPr>
        <w:t>具体品目详见《关于印发节能产品政府采购品目清单的通知》（财库[2019]19号文）</w:t>
      </w:r>
      <w:r>
        <w:rPr>
          <w:rFonts w:hint="eastAsia" w:ascii="仿宋" w:hAnsi="仿宋" w:eastAsia="仿宋" w:cs="仿宋"/>
          <w:szCs w:val="21"/>
        </w:rPr>
        <w:t>。</w:t>
      </w:r>
    </w:p>
    <w:p w14:paraId="0F75DD95">
      <w:pPr>
        <w:autoSpaceDE w:val="0"/>
        <w:autoSpaceDN w:val="0"/>
        <w:adjustRightInd w:val="0"/>
        <w:snapToGrid w:val="0"/>
        <w:spacing w:line="360" w:lineRule="auto"/>
        <w:ind w:left="645"/>
        <w:rPr>
          <w:rFonts w:hint="eastAsia" w:ascii="仿宋" w:hAnsi="仿宋" w:eastAsia="仿宋" w:cs="仿宋"/>
          <w:sz w:val="24"/>
        </w:rPr>
      </w:pPr>
    </w:p>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524"/>
    <w:bookmarkEnd w:id="525"/>
    <w:bookmarkEnd w:id="526"/>
    <w:bookmarkEnd w:id="527"/>
    <w:bookmarkEnd w:id="528"/>
    <w:bookmarkEnd w:id="529"/>
    <w:bookmarkEnd w:id="530"/>
    <w:bookmarkEnd w:id="531"/>
    <w:bookmarkEnd w:id="532"/>
    <w:bookmarkEnd w:id="533"/>
    <w:p w14:paraId="6C86D854">
      <w:pPr>
        <w:spacing w:before="120" w:after="120" w:line="360" w:lineRule="auto"/>
        <w:ind w:firstLine="1440" w:firstLineChars="600"/>
        <w:rPr>
          <w:rFonts w:hint="eastAsia" w:ascii="仿宋" w:hAnsi="仿宋" w:eastAsia="仿宋" w:cs="仿宋"/>
          <w:sz w:val="24"/>
          <w:u w:val="single"/>
        </w:rPr>
      </w:pPr>
      <w:bookmarkStart w:id="536" w:name="_Toc500747011"/>
      <w:bookmarkStart w:id="537" w:name="_Toc500747234"/>
      <w:bookmarkStart w:id="538" w:name="_Toc225933091"/>
      <w:bookmarkStart w:id="539" w:name="_Toc492955460"/>
      <w:bookmarkStart w:id="540" w:name="_Toc500747107"/>
      <w:bookmarkStart w:id="541" w:name="_Toc177995484"/>
      <w:bookmarkStart w:id="542" w:name="_Toc230583555"/>
      <w:bookmarkStart w:id="543" w:name="_Toc177817345"/>
      <w:bookmarkStart w:id="544" w:name="_Toc53722866"/>
      <w:bookmarkStart w:id="545" w:name="_Toc232395225"/>
      <w:bookmarkStart w:id="546" w:name="_Toc230099806"/>
      <w:bookmarkStart w:id="547" w:name="_Toc503063459"/>
      <w:bookmarkStart w:id="548" w:name="_Toc83547687"/>
      <w:bookmarkStart w:id="549" w:name="_Toc249515372"/>
      <w:bookmarkStart w:id="550" w:name="_Toc415499902"/>
      <w:bookmarkStart w:id="551" w:name="_Toc230013641"/>
      <w:bookmarkStart w:id="552" w:name="_Toc176882553"/>
      <w:bookmarkStart w:id="553" w:name="_Toc385992402"/>
      <w:bookmarkStart w:id="554" w:name="_Toc499711929"/>
      <w:bookmarkStart w:id="555" w:name="_Toc232176285"/>
      <w:bookmarkStart w:id="556" w:name="_Toc499711088"/>
      <w:bookmarkStart w:id="557" w:name="_Toc184043059"/>
      <w:bookmarkStart w:id="558" w:name="_Toc70687203"/>
      <w:bookmarkStart w:id="559" w:name="_Toc496324624"/>
      <w:bookmarkStart w:id="560" w:name="_Toc389620242"/>
      <w:bookmarkStart w:id="561" w:name="_Toc256342155"/>
      <w:bookmarkStart w:id="562" w:name="_Toc249525253"/>
      <w:bookmarkStart w:id="563" w:name="_Toc177189246"/>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EFD64E5">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29A25CE9">
      <w:pPr>
        <w:spacing w:before="120" w:after="120" w:line="360" w:lineRule="auto"/>
        <w:ind w:firstLine="1440" w:firstLineChars="600"/>
        <w:rPr>
          <w:rFonts w:hint="eastAsia" w:ascii="仿宋" w:hAnsi="仿宋" w:eastAsia="仿宋" w:cs="仿宋"/>
          <w:b/>
          <w:bCs/>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b/>
          <w:bCs/>
        </w:rPr>
        <w:br w:type="page"/>
      </w:r>
    </w:p>
    <w:p w14:paraId="33950214">
      <w:pPr>
        <w:pStyle w:val="3"/>
        <w:jc w:val="center"/>
        <w:rPr>
          <w:rFonts w:hint="eastAsia" w:ascii="仿宋" w:hAnsi="仿宋" w:eastAsia="仿宋" w:cs="仿宋"/>
        </w:rPr>
      </w:pPr>
      <w:bookmarkStart w:id="564" w:name="_Toc8497"/>
      <w:r>
        <w:rPr>
          <w:rFonts w:hint="eastAsia" w:ascii="仿宋" w:hAnsi="仿宋" w:eastAsia="仿宋" w:cs="仿宋"/>
          <w:b/>
          <w:bCs/>
        </w:rPr>
        <w:t>第三部分  偏离表</w:t>
      </w:r>
      <w:bookmarkEnd w:id="564"/>
    </w:p>
    <w:p w14:paraId="131C31BB">
      <w:pPr>
        <w:pStyle w:val="4"/>
        <w:jc w:val="center"/>
        <w:rPr>
          <w:rFonts w:hint="eastAsia" w:ascii="仿宋" w:hAnsi="仿宋" w:eastAsia="仿宋" w:cs="仿宋"/>
          <w:b/>
          <w:bCs/>
          <w:sz w:val="28"/>
          <w:szCs w:val="28"/>
        </w:rPr>
      </w:pPr>
      <w:r>
        <w:rPr>
          <w:rFonts w:hint="eastAsia" w:ascii="仿宋" w:hAnsi="仿宋" w:eastAsia="仿宋" w:cs="仿宋"/>
          <w:b/>
          <w:bCs/>
          <w:sz w:val="28"/>
          <w:szCs w:val="28"/>
        </w:rPr>
        <w:t>一、商务、合同条款偏离表</w:t>
      </w:r>
    </w:p>
    <w:p w14:paraId="74D5C75E">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C6BB623">
      <w:pPr>
        <w:pStyle w:val="28"/>
        <w:ind w:right="560"/>
        <w:rPr>
          <w:rFonts w:hint="eastAsia" w:ascii="仿宋" w:hAnsi="仿宋" w:eastAsia="仿宋" w:cs="仿宋"/>
          <w:sz w:val="24"/>
          <w:szCs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780B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14:paraId="188BC1A6">
            <w:pPr>
              <w:pStyle w:val="28"/>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2835" w:type="dxa"/>
            <w:vAlign w:val="center"/>
          </w:tcPr>
          <w:p w14:paraId="434ADD16">
            <w:pPr>
              <w:pStyle w:val="28"/>
              <w:jc w:val="center"/>
              <w:rPr>
                <w:rFonts w:hint="eastAsia" w:ascii="仿宋" w:hAnsi="仿宋" w:eastAsia="仿宋" w:cs="仿宋"/>
                <w:b/>
                <w:bCs/>
                <w:sz w:val="24"/>
                <w:szCs w:val="24"/>
              </w:rPr>
            </w:pPr>
            <w:r>
              <w:rPr>
                <w:rFonts w:hint="eastAsia" w:ascii="仿宋" w:hAnsi="仿宋" w:eastAsia="仿宋" w:cs="仿宋"/>
                <w:b/>
                <w:bCs/>
                <w:sz w:val="24"/>
                <w:szCs w:val="24"/>
              </w:rPr>
              <w:t>谈判文件商务、合同条款</w:t>
            </w:r>
          </w:p>
        </w:tc>
        <w:tc>
          <w:tcPr>
            <w:tcW w:w="1701" w:type="dxa"/>
            <w:vAlign w:val="center"/>
          </w:tcPr>
          <w:p w14:paraId="51A80D65">
            <w:pPr>
              <w:pStyle w:val="28"/>
              <w:jc w:val="center"/>
              <w:rPr>
                <w:rFonts w:hint="eastAsia" w:ascii="仿宋" w:hAnsi="仿宋" w:eastAsia="仿宋" w:cs="仿宋"/>
                <w:b/>
                <w:bCs/>
                <w:sz w:val="24"/>
                <w:szCs w:val="24"/>
              </w:rPr>
            </w:pPr>
            <w:r>
              <w:rPr>
                <w:rFonts w:hint="eastAsia" w:ascii="仿宋" w:hAnsi="仿宋" w:eastAsia="仿宋" w:cs="仿宋"/>
                <w:b/>
                <w:bCs/>
                <w:sz w:val="24"/>
                <w:szCs w:val="24"/>
              </w:rPr>
              <w:t>完全响应</w:t>
            </w:r>
          </w:p>
        </w:tc>
        <w:tc>
          <w:tcPr>
            <w:tcW w:w="1417" w:type="dxa"/>
            <w:vAlign w:val="center"/>
          </w:tcPr>
          <w:p w14:paraId="5EB833AF">
            <w:pPr>
              <w:pStyle w:val="28"/>
              <w:jc w:val="center"/>
              <w:rPr>
                <w:rFonts w:hint="eastAsia" w:ascii="仿宋" w:hAnsi="仿宋" w:eastAsia="仿宋" w:cs="仿宋"/>
                <w:b/>
                <w:bCs/>
                <w:sz w:val="24"/>
                <w:szCs w:val="24"/>
              </w:rPr>
            </w:pPr>
            <w:r>
              <w:rPr>
                <w:rFonts w:hint="eastAsia" w:ascii="仿宋" w:hAnsi="仿宋" w:eastAsia="仿宋" w:cs="仿宋"/>
                <w:b/>
                <w:bCs/>
                <w:sz w:val="24"/>
                <w:szCs w:val="24"/>
              </w:rPr>
              <w:t>有偏离</w:t>
            </w:r>
          </w:p>
        </w:tc>
        <w:tc>
          <w:tcPr>
            <w:tcW w:w="2195" w:type="dxa"/>
            <w:vAlign w:val="center"/>
          </w:tcPr>
          <w:p w14:paraId="0D7222E1">
            <w:pPr>
              <w:pStyle w:val="28"/>
              <w:jc w:val="center"/>
              <w:rPr>
                <w:rFonts w:hint="eastAsia" w:ascii="仿宋" w:hAnsi="仿宋" w:eastAsia="仿宋" w:cs="仿宋"/>
                <w:b/>
                <w:bCs/>
                <w:sz w:val="24"/>
                <w:szCs w:val="24"/>
              </w:rPr>
            </w:pPr>
            <w:r>
              <w:rPr>
                <w:rFonts w:hint="eastAsia" w:ascii="仿宋" w:hAnsi="仿宋" w:eastAsia="仿宋" w:cs="仿宋"/>
                <w:b/>
                <w:bCs/>
                <w:sz w:val="24"/>
                <w:szCs w:val="24"/>
              </w:rPr>
              <w:t>偏离简述</w:t>
            </w:r>
          </w:p>
        </w:tc>
      </w:tr>
      <w:tr w14:paraId="457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A21706">
            <w:pPr>
              <w:pStyle w:val="28"/>
              <w:jc w:val="center"/>
              <w:rPr>
                <w:rFonts w:hint="eastAsia" w:ascii="仿宋" w:hAnsi="仿宋" w:eastAsia="仿宋" w:cs="仿宋"/>
                <w:sz w:val="24"/>
                <w:szCs w:val="24"/>
              </w:rPr>
            </w:pPr>
          </w:p>
        </w:tc>
        <w:tc>
          <w:tcPr>
            <w:tcW w:w="2835" w:type="dxa"/>
          </w:tcPr>
          <w:p w14:paraId="2B54ED0F">
            <w:pPr>
              <w:pStyle w:val="28"/>
              <w:jc w:val="center"/>
              <w:rPr>
                <w:rFonts w:hint="eastAsia" w:ascii="仿宋" w:hAnsi="仿宋" w:eastAsia="仿宋" w:cs="仿宋"/>
                <w:sz w:val="24"/>
                <w:szCs w:val="24"/>
              </w:rPr>
            </w:pPr>
            <w:r>
              <w:rPr>
                <w:rFonts w:hint="eastAsia" w:ascii="仿宋" w:hAnsi="仿宋" w:eastAsia="仿宋" w:cs="仿宋"/>
                <w:sz w:val="24"/>
                <w:szCs w:val="24"/>
              </w:rPr>
              <w:t>（交货地点）</w:t>
            </w:r>
          </w:p>
        </w:tc>
        <w:tc>
          <w:tcPr>
            <w:tcW w:w="1701" w:type="dxa"/>
          </w:tcPr>
          <w:p w14:paraId="4A6E2DDB">
            <w:pPr>
              <w:pStyle w:val="28"/>
              <w:jc w:val="center"/>
              <w:rPr>
                <w:rFonts w:hint="eastAsia" w:ascii="仿宋" w:hAnsi="仿宋" w:eastAsia="仿宋" w:cs="仿宋"/>
                <w:sz w:val="24"/>
                <w:szCs w:val="24"/>
              </w:rPr>
            </w:pPr>
          </w:p>
        </w:tc>
        <w:tc>
          <w:tcPr>
            <w:tcW w:w="1417" w:type="dxa"/>
          </w:tcPr>
          <w:p w14:paraId="27122042">
            <w:pPr>
              <w:pStyle w:val="28"/>
              <w:jc w:val="center"/>
              <w:rPr>
                <w:rFonts w:hint="eastAsia" w:ascii="仿宋" w:hAnsi="仿宋" w:eastAsia="仿宋" w:cs="仿宋"/>
                <w:sz w:val="24"/>
                <w:szCs w:val="24"/>
              </w:rPr>
            </w:pPr>
          </w:p>
        </w:tc>
        <w:tc>
          <w:tcPr>
            <w:tcW w:w="2195" w:type="dxa"/>
          </w:tcPr>
          <w:p w14:paraId="1245F29B">
            <w:pPr>
              <w:pStyle w:val="28"/>
              <w:jc w:val="center"/>
              <w:rPr>
                <w:rFonts w:hint="eastAsia" w:ascii="仿宋" w:hAnsi="仿宋" w:eastAsia="仿宋" w:cs="仿宋"/>
                <w:sz w:val="24"/>
                <w:szCs w:val="24"/>
              </w:rPr>
            </w:pPr>
          </w:p>
        </w:tc>
      </w:tr>
      <w:tr w14:paraId="041B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5EF8229">
            <w:pPr>
              <w:pStyle w:val="28"/>
              <w:ind w:left="1080" w:leftChars="257" w:hanging="540"/>
              <w:rPr>
                <w:rFonts w:hint="eastAsia" w:ascii="仿宋" w:hAnsi="仿宋" w:eastAsia="仿宋" w:cs="仿宋"/>
                <w:sz w:val="24"/>
                <w:szCs w:val="24"/>
              </w:rPr>
            </w:pPr>
          </w:p>
        </w:tc>
        <w:tc>
          <w:tcPr>
            <w:tcW w:w="2835" w:type="dxa"/>
            <w:vAlign w:val="center"/>
          </w:tcPr>
          <w:p w14:paraId="21291FF7">
            <w:pPr>
              <w:spacing w:line="360" w:lineRule="auto"/>
              <w:jc w:val="center"/>
              <w:rPr>
                <w:rFonts w:hint="eastAsia" w:ascii="仿宋" w:hAnsi="仿宋" w:eastAsia="仿宋" w:cs="仿宋"/>
                <w:bCs/>
                <w:sz w:val="24"/>
              </w:rPr>
            </w:pPr>
            <w:r>
              <w:rPr>
                <w:rFonts w:hint="eastAsia" w:ascii="仿宋" w:hAnsi="仿宋" w:eastAsia="仿宋" w:cs="仿宋"/>
                <w:bCs/>
                <w:sz w:val="24"/>
              </w:rPr>
              <w:t>（交货期）</w:t>
            </w:r>
          </w:p>
        </w:tc>
        <w:tc>
          <w:tcPr>
            <w:tcW w:w="1701" w:type="dxa"/>
          </w:tcPr>
          <w:p w14:paraId="1583E29D">
            <w:pPr>
              <w:pStyle w:val="28"/>
              <w:ind w:left="1080" w:leftChars="257" w:hanging="540"/>
              <w:jc w:val="center"/>
              <w:rPr>
                <w:rFonts w:hint="eastAsia" w:ascii="仿宋" w:hAnsi="仿宋" w:eastAsia="仿宋" w:cs="仿宋"/>
                <w:sz w:val="24"/>
                <w:szCs w:val="24"/>
              </w:rPr>
            </w:pPr>
          </w:p>
        </w:tc>
        <w:tc>
          <w:tcPr>
            <w:tcW w:w="1417" w:type="dxa"/>
          </w:tcPr>
          <w:p w14:paraId="529538E8">
            <w:pPr>
              <w:pStyle w:val="28"/>
              <w:ind w:left="1080" w:leftChars="257" w:hanging="540"/>
              <w:jc w:val="center"/>
              <w:rPr>
                <w:rFonts w:hint="eastAsia" w:ascii="仿宋" w:hAnsi="仿宋" w:eastAsia="仿宋" w:cs="仿宋"/>
                <w:sz w:val="24"/>
                <w:szCs w:val="24"/>
              </w:rPr>
            </w:pPr>
          </w:p>
        </w:tc>
        <w:tc>
          <w:tcPr>
            <w:tcW w:w="2195" w:type="dxa"/>
          </w:tcPr>
          <w:p w14:paraId="211E8F60">
            <w:pPr>
              <w:pStyle w:val="28"/>
              <w:ind w:left="1080" w:leftChars="257" w:hanging="540"/>
              <w:rPr>
                <w:rFonts w:hint="eastAsia" w:ascii="仿宋" w:hAnsi="仿宋" w:eastAsia="仿宋" w:cs="仿宋"/>
                <w:sz w:val="24"/>
                <w:szCs w:val="24"/>
              </w:rPr>
            </w:pPr>
          </w:p>
        </w:tc>
      </w:tr>
      <w:tr w14:paraId="4F94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2E1C412">
            <w:pPr>
              <w:pStyle w:val="28"/>
              <w:ind w:left="1080" w:leftChars="257" w:hanging="540"/>
              <w:rPr>
                <w:rFonts w:hint="eastAsia" w:ascii="仿宋" w:hAnsi="仿宋" w:eastAsia="仿宋" w:cs="仿宋"/>
                <w:sz w:val="24"/>
                <w:szCs w:val="24"/>
              </w:rPr>
            </w:pPr>
          </w:p>
        </w:tc>
        <w:tc>
          <w:tcPr>
            <w:tcW w:w="2835" w:type="dxa"/>
            <w:vAlign w:val="center"/>
          </w:tcPr>
          <w:p w14:paraId="2C640072">
            <w:pPr>
              <w:spacing w:line="360" w:lineRule="auto"/>
              <w:jc w:val="center"/>
              <w:rPr>
                <w:rFonts w:hint="eastAsia" w:ascii="仿宋" w:hAnsi="仿宋" w:eastAsia="仿宋" w:cs="仿宋"/>
                <w:bCs/>
                <w:sz w:val="24"/>
              </w:rPr>
            </w:pPr>
            <w:r>
              <w:rPr>
                <w:rFonts w:hint="eastAsia" w:ascii="仿宋" w:hAnsi="仿宋" w:eastAsia="仿宋" w:cs="仿宋"/>
                <w:bCs/>
                <w:sz w:val="24"/>
              </w:rPr>
              <w:t>（付款方式）</w:t>
            </w:r>
          </w:p>
        </w:tc>
        <w:tc>
          <w:tcPr>
            <w:tcW w:w="1701" w:type="dxa"/>
          </w:tcPr>
          <w:p w14:paraId="0184B4FE">
            <w:pPr>
              <w:pStyle w:val="28"/>
              <w:ind w:left="1080" w:leftChars="257" w:hanging="540"/>
              <w:rPr>
                <w:rFonts w:hint="eastAsia" w:ascii="仿宋" w:hAnsi="仿宋" w:eastAsia="仿宋" w:cs="仿宋"/>
                <w:sz w:val="24"/>
                <w:szCs w:val="24"/>
              </w:rPr>
            </w:pPr>
          </w:p>
        </w:tc>
        <w:tc>
          <w:tcPr>
            <w:tcW w:w="1417" w:type="dxa"/>
          </w:tcPr>
          <w:p w14:paraId="47FA36C2">
            <w:pPr>
              <w:pStyle w:val="28"/>
              <w:ind w:left="1080" w:leftChars="257" w:hanging="540"/>
              <w:rPr>
                <w:rFonts w:hint="eastAsia" w:ascii="仿宋" w:hAnsi="仿宋" w:eastAsia="仿宋" w:cs="仿宋"/>
                <w:sz w:val="24"/>
                <w:szCs w:val="24"/>
              </w:rPr>
            </w:pPr>
          </w:p>
        </w:tc>
        <w:tc>
          <w:tcPr>
            <w:tcW w:w="2195" w:type="dxa"/>
          </w:tcPr>
          <w:p w14:paraId="4387607C">
            <w:pPr>
              <w:pStyle w:val="28"/>
              <w:ind w:left="1080" w:leftChars="257" w:hanging="540"/>
              <w:rPr>
                <w:rFonts w:hint="eastAsia" w:ascii="仿宋" w:hAnsi="仿宋" w:eastAsia="仿宋" w:cs="仿宋"/>
                <w:sz w:val="24"/>
                <w:szCs w:val="24"/>
              </w:rPr>
            </w:pPr>
          </w:p>
        </w:tc>
      </w:tr>
      <w:tr w14:paraId="0EE8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1D021BC">
            <w:pPr>
              <w:pStyle w:val="28"/>
              <w:ind w:left="1080" w:leftChars="257" w:hanging="540"/>
              <w:rPr>
                <w:rFonts w:hint="eastAsia" w:ascii="仿宋" w:hAnsi="仿宋" w:eastAsia="仿宋" w:cs="仿宋"/>
                <w:sz w:val="24"/>
                <w:szCs w:val="24"/>
              </w:rPr>
            </w:pPr>
          </w:p>
        </w:tc>
        <w:tc>
          <w:tcPr>
            <w:tcW w:w="2835" w:type="dxa"/>
            <w:vAlign w:val="center"/>
          </w:tcPr>
          <w:p w14:paraId="5C7E181F">
            <w:pPr>
              <w:spacing w:line="360" w:lineRule="auto"/>
              <w:jc w:val="center"/>
              <w:rPr>
                <w:rFonts w:hint="eastAsia" w:ascii="仿宋" w:hAnsi="仿宋" w:eastAsia="仿宋" w:cs="仿宋"/>
                <w:bCs/>
                <w:sz w:val="24"/>
              </w:rPr>
            </w:pPr>
            <w:r>
              <w:rPr>
                <w:rFonts w:hint="eastAsia" w:ascii="仿宋" w:hAnsi="仿宋" w:eastAsia="仿宋" w:cs="仿宋"/>
                <w:bCs/>
                <w:sz w:val="24"/>
              </w:rPr>
              <w:t>质保金</w:t>
            </w:r>
          </w:p>
        </w:tc>
        <w:tc>
          <w:tcPr>
            <w:tcW w:w="1701" w:type="dxa"/>
          </w:tcPr>
          <w:p w14:paraId="02D9386A">
            <w:pPr>
              <w:pStyle w:val="28"/>
              <w:ind w:left="1080" w:leftChars="257" w:hanging="540"/>
              <w:rPr>
                <w:rFonts w:hint="eastAsia" w:ascii="仿宋" w:hAnsi="仿宋" w:eastAsia="仿宋" w:cs="仿宋"/>
                <w:sz w:val="24"/>
                <w:szCs w:val="24"/>
              </w:rPr>
            </w:pPr>
          </w:p>
        </w:tc>
        <w:tc>
          <w:tcPr>
            <w:tcW w:w="1417" w:type="dxa"/>
          </w:tcPr>
          <w:p w14:paraId="48D2AD37">
            <w:pPr>
              <w:pStyle w:val="28"/>
              <w:ind w:left="1080" w:leftChars="257" w:hanging="540"/>
              <w:rPr>
                <w:rFonts w:hint="eastAsia" w:ascii="仿宋" w:hAnsi="仿宋" w:eastAsia="仿宋" w:cs="仿宋"/>
                <w:sz w:val="24"/>
                <w:szCs w:val="24"/>
              </w:rPr>
            </w:pPr>
          </w:p>
        </w:tc>
        <w:tc>
          <w:tcPr>
            <w:tcW w:w="2195" w:type="dxa"/>
          </w:tcPr>
          <w:p w14:paraId="2C53EE5A">
            <w:pPr>
              <w:pStyle w:val="28"/>
              <w:ind w:left="1080" w:leftChars="257" w:hanging="540"/>
              <w:rPr>
                <w:rFonts w:hint="eastAsia" w:ascii="仿宋" w:hAnsi="仿宋" w:eastAsia="仿宋" w:cs="仿宋"/>
                <w:sz w:val="24"/>
                <w:szCs w:val="24"/>
              </w:rPr>
            </w:pPr>
          </w:p>
        </w:tc>
      </w:tr>
      <w:tr w14:paraId="7217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7C571FF">
            <w:pPr>
              <w:pStyle w:val="28"/>
              <w:ind w:left="1080" w:leftChars="257" w:hanging="540"/>
              <w:rPr>
                <w:rFonts w:hint="eastAsia" w:ascii="仿宋" w:hAnsi="仿宋" w:eastAsia="仿宋" w:cs="仿宋"/>
                <w:sz w:val="24"/>
                <w:szCs w:val="24"/>
              </w:rPr>
            </w:pPr>
          </w:p>
        </w:tc>
        <w:tc>
          <w:tcPr>
            <w:tcW w:w="2835" w:type="dxa"/>
            <w:vAlign w:val="center"/>
          </w:tcPr>
          <w:p w14:paraId="1CF00AF5">
            <w:pPr>
              <w:spacing w:line="360" w:lineRule="auto"/>
              <w:jc w:val="center"/>
              <w:rPr>
                <w:rFonts w:hint="eastAsia" w:ascii="仿宋" w:hAnsi="仿宋" w:eastAsia="仿宋" w:cs="仿宋"/>
                <w:bCs/>
                <w:sz w:val="24"/>
              </w:rPr>
            </w:pPr>
            <w:r>
              <w:rPr>
                <w:rFonts w:hint="eastAsia" w:ascii="仿宋" w:hAnsi="仿宋" w:eastAsia="仿宋" w:cs="仿宋"/>
                <w:bCs/>
                <w:sz w:val="24"/>
              </w:rPr>
              <w:t>（质保期）</w:t>
            </w:r>
          </w:p>
        </w:tc>
        <w:tc>
          <w:tcPr>
            <w:tcW w:w="1701" w:type="dxa"/>
          </w:tcPr>
          <w:p w14:paraId="666CEE9F">
            <w:pPr>
              <w:pStyle w:val="28"/>
              <w:ind w:left="1080" w:leftChars="257" w:hanging="540"/>
              <w:rPr>
                <w:rFonts w:hint="eastAsia" w:ascii="仿宋" w:hAnsi="仿宋" w:eastAsia="仿宋" w:cs="仿宋"/>
                <w:sz w:val="24"/>
                <w:szCs w:val="24"/>
              </w:rPr>
            </w:pPr>
          </w:p>
        </w:tc>
        <w:tc>
          <w:tcPr>
            <w:tcW w:w="1417" w:type="dxa"/>
          </w:tcPr>
          <w:p w14:paraId="15AC3ED3">
            <w:pPr>
              <w:pStyle w:val="28"/>
              <w:ind w:left="1080" w:leftChars="257" w:hanging="540"/>
              <w:rPr>
                <w:rFonts w:hint="eastAsia" w:ascii="仿宋" w:hAnsi="仿宋" w:eastAsia="仿宋" w:cs="仿宋"/>
                <w:sz w:val="24"/>
                <w:szCs w:val="24"/>
              </w:rPr>
            </w:pPr>
          </w:p>
        </w:tc>
        <w:tc>
          <w:tcPr>
            <w:tcW w:w="2195" w:type="dxa"/>
          </w:tcPr>
          <w:p w14:paraId="0C2C651A">
            <w:pPr>
              <w:pStyle w:val="28"/>
              <w:ind w:left="1080" w:leftChars="257" w:hanging="540"/>
              <w:rPr>
                <w:rFonts w:hint="eastAsia" w:ascii="仿宋" w:hAnsi="仿宋" w:eastAsia="仿宋" w:cs="仿宋"/>
                <w:sz w:val="24"/>
                <w:szCs w:val="24"/>
              </w:rPr>
            </w:pPr>
          </w:p>
        </w:tc>
      </w:tr>
      <w:tr w14:paraId="3D59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BB6CE15">
            <w:pPr>
              <w:pStyle w:val="28"/>
              <w:ind w:left="1080" w:leftChars="257" w:hanging="540"/>
              <w:rPr>
                <w:rFonts w:hint="eastAsia" w:ascii="仿宋" w:hAnsi="仿宋" w:eastAsia="仿宋" w:cs="仿宋"/>
                <w:sz w:val="24"/>
                <w:szCs w:val="24"/>
              </w:rPr>
            </w:pPr>
          </w:p>
        </w:tc>
        <w:tc>
          <w:tcPr>
            <w:tcW w:w="2835" w:type="dxa"/>
            <w:vAlign w:val="center"/>
          </w:tcPr>
          <w:p w14:paraId="59DC0FA3">
            <w:pPr>
              <w:spacing w:line="360" w:lineRule="auto"/>
              <w:jc w:val="center"/>
              <w:rPr>
                <w:rFonts w:hint="eastAsia" w:ascii="仿宋" w:hAnsi="仿宋" w:eastAsia="仿宋" w:cs="仿宋"/>
                <w:bCs/>
                <w:sz w:val="24"/>
              </w:rPr>
            </w:pPr>
            <w:r>
              <w:rPr>
                <w:rFonts w:hint="eastAsia" w:ascii="仿宋" w:hAnsi="仿宋" w:eastAsia="仿宋" w:cs="仿宋"/>
                <w:sz w:val="24"/>
              </w:rPr>
              <w:t>….</w:t>
            </w:r>
          </w:p>
        </w:tc>
        <w:tc>
          <w:tcPr>
            <w:tcW w:w="1701" w:type="dxa"/>
          </w:tcPr>
          <w:p w14:paraId="31F62652">
            <w:pPr>
              <w:pStyle w:val="28"/>
              <w:ind w:left="1080" w:leftChars="257" w:hanging="540"/>
              <w:rPr>
                <w:rFonts w:hint="eastAsia" w:ascii="仿宋" w:hAnsi="仿宋" w:eastAsia="仿宋" w:cs="仿宋"/>
                <w:sz w:val="24"/>
                <w:szCs w:val="24"/>
              </w:rPr>
            </w:pPr>
          </w:p>
        </w:tc>
        <w:tc>
          <w:tcPr>
            <w:tcW w:w="1417" w:type="dxa"/>
          </w:tcPr>
          <w:p w14:paraId="06FCEE65">
            <w:pPr>
              <w:pStyle w:val="28"/>
              <w:ind w:left="1080" w:leftChars="257" w:hanging="540"/>
              <w:rPr>
                <w:rFonts w:hint="eastAsia" w:ascii="仿宋" w:hAnsi="仿宋" w:eastAsia="仿宋" w:cs="仿宋"/>
                <w:sz w:val="24"/>
                <w:szCs w:val="24"/>
              </w:rPr>
            </w:pPr>
          </w:p>
        </w:tc>
        <w:tc>
          <w:tcPr>
            <w:tcW w:w="2195" w:type="dxa"/>
          </w:tcPr>
          <w:p w14:paraId="3BA51459">
            <w:pPr>
              <w:pStyle w:val="28"/>
              <w:ind w:left="1080" w:leftChars="257" w:hanging="540"/>
              <w:rPr>
                <w:rFonts w:hint="eastAsia" w:ascii="仿宋" w:hAnsi="仿宋" w:eastAsia="仿宋" w:cs="仿宋"/>
                <w:sz w:val="24"/>
                <w:szCs w:val="24"/>
              </w:rPr>
            </w:pPr>
          </w:p>
        </w:tc>
      </w:tr>
      <w:tr w14:paraId="7721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F9DB257">
            <w:pPr>
              <w:pStyle w:val="28"/>
              <w:ind w:left="1080" w:leftChars="257" w:hanging="540"/>
              <w:rPr>
                <w:rFonts w:hint="eastAsia" w:ascii="仿宋" w:hAnsi="仿宋" w:eastAsia="仿宋" w:cs="仿宋"/>
                <w:sz w:val="24"/>
                <w:szCs w:val="24"/>
              </w:rPr>
            </w:pPr>
          </w:p>
        </w:tc>
        <w:tc>
          <w:tcPr>
            <w:tcW w:w="2835" w:type="dxa"/>
            <w:vAlign w:val="center"/>
          </w:tcPr>
          <w:p w14:paraId="4ED28A3C">
            <w:pPr>
              <w:spacing w:line="360" w:lineRule="auto"/>
              <w:jc w:val="center"/>
              <w:rPr>
                <w:rFonts w:hint="eastAsia" w:ascii="仿宋" w:hAnsi="仿宋" w:eastAsia="仿宋" w:cs="仿宋"/>
                <w:bCs/>
                <w:sz w:val="24"/>
              </w:rPr>
            </w:pPr>
          </w:p>
        </w:tc>
        <w:tc>
          <w:tcPr>
            <w:tcW w:w="1701" w:type="dxa"/>
          </w:tcPr>
          <w:p w14:paraId="363AA0BF">
            <w:pPr>
              <w:pStyle w:val="28"/>
              <w:ind w:left="1080" w:leftChars="257" w:hanging="540"/>
              <w:rPr>
                <w:rFonts w:hint="eastAsia" w:ascii="仿宋" w:hAnsi="仿宋" w:eastAsia="仿宋" w:cs="仿宋"/>
                <w:sz w:val="24"/>
                <w:szCs w:val="24"/>
              </w:rPr>
            </w:pPr>
          </w:p>
        </w:tc>
        <w:tc>
          <w:tcPr>
            <w:tcW w:w="1417" w:type="dxa"/>
          </w:tcPr>
          <w:p w14:paraId="64765D99">
            <w:pPr>
              <w:pStyle w:val="28"/>
              <w:ind w:left="1080" w:leftChars="257" w:hanging="540"/>
              <w:rPr>
                <w:rFonts w:hint="eastAsia" w:ascii="仿宋" w:hAnsi="仿宋" w:eastAsia="仿宋" w:cs="仿宋"/>
                <w:sz w:val="24"/>
                <w:szCs w:val="24"/>
              </w:rPr>
            </w:pPr>
          </w:p>
        </w:tc>
        <w:tc>
          <w:tcPr>
            <w:tcW w:w="2195" w:type="dxa"/>
          </w:tcPr>
          <w:p w14:paraId="4315C068">
            <w:pPr>
              <w:pStyle w:val="28"/>
              <w:ind w:left="1080" w:leftChars="257" w:hanging="540"/>
              <w:rPr>
                <w:rFonts w:hint="eastAsia" w:ascii="仿宋" w:hAnsi="仿宋" w:eastAsia="仿宋" w:cs="仿宋"/>
                <w:sz w:val="24"/>
                <w:szCs w:val="24"/>
              </w:rPr>
            </w:pPr>
          </w:p>
        </w:tc>
      </w:tr>
      <w:tr w14:paraId="41BF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03AA930">
            <w:pPr>
              <w:pStyle w:val="28"/>
              <w:ind w:left="1080" w:leftChars="257" w:hanging="540"/>
              <w:rPr>
                <w:rFonts w:hint="eastAsia" w:ascii="仿宋" w:hAnsi="仿宋" w:eastAsia="仿宋" w:cs="仿宋"/>
                <w:sz w:val="24"/>
                <w:szCs w:val="24"/>
              </w:rPr>
            </w:pPr>
          </w:p>
        </w:tc>
        <w:tc>
          <w:tcPr>
            <w:tcW w:w="2835" w:type="dxa"/>
          </w:tcPr>
          <w:p w14:paraId="365C1374">
            <w:pPr>
              <w:pStyle w:val="28"/>
              <w:ind w:left="1080" w:leftChars="257" w:hanging="540"/>
              <w:rPr>
                <w:rFonts w:hint="eastAsia" w:ascii="仿宋" w:hAnsi="仿宋" w:eastAsia="仿宋" w:cs="仿宋"/>
                <w:sz w:val="24"/>
                <w:szCs w:val="24"/>
              </w:rPr>
            </w:pPr>
          </w:p>
        </w:tc>
        <w:tc>
          <w:tcPr>
            <w:tcW w:w="1701" w:type="dxa"/>
          </w:tcPr>
          <w:p w14:paraId="10751878">
            <w:pPr>
              <w:pStyle w:val="28"/>
              <w:ind w:left="1080" w:leftChars="257" w:hanging="540"/>
              <w:rPr>
                <w:rFonts w:hint="eastAsia" w:ascii="仿宋" w:hAnsi="仿宋" w:eastAsia="仿宋" w:cs="仿宋"/>
                <w:sz w:val="24"/>
                <w:szCs w:val="24"/>
              </w:rPr>
            </w:pPr>
          </w:p>
        </w:tc>
        <w:tc>
          <w:tcPr>
            <w:tcW w:w="1417" w:type="dxa"/>
          </w:tcPr>
          <w:p w14:paraId="0D506709">
            <w:pPr>
              <w:pStyle w:val="28"/>
              <w:ind w:left="1080" w:leftChars="257" w:hanging="540"/>
              <w:rPr>
                <w:rFonts w:hint="eastAsia" w:ascii="仿宋" w:hAnsi="仿宋" w:eastAsia="仿宋" w:cs="仿宋"/>
                <w:sz w:val="24"/>
                <w:szCs w:val="24"/>
              </w:rPr>
            </w:pPr>
          </w:p>
        </w:tc>
        <w:tc>
          <w:tcPr>
            <w:tcW w:w="2195" w:type="dxa"/>
          </w:tcPr>
          <w:p w14:paraId="770B724A">
            <w:pPr>
              <w:pStyle w:val="28"/>
              <w:ind w:left="1080" w:leftChars="257" w:hanging="540"/>
              <w:rPr>
                <w:rFonts w:hint="eastAsia" w:ascii="仿宋" w:hAnsi="仿宋" w:eastAsia="仿宋" w:cs="仿宋"/>
                <w:sz w:val="24"/>
                <w:szCs w:val="24"/>
              </w:rPr>
            </w:pPr>
          </w:p>
        </w:tc>
      </w:tr>
      <w:tr w14:paraId="1D1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27D8104">
            <w:pPr>
              <w:pStyle w:val="28"/>
              <w:ind w:left="1080" w:leftChars="257" w:hanging="540"/>
              <w:rPr>
                <w:rFonts w:hint="eastAsia" w:ascii="仿宋" w:hAnsi="仿宋" w:eastAsia="仿宋" w:cs="仿宋"/>
                <w:sz w:val="24"/>
                <w:szCs w:val="24"/>
              </w:rPr>
            </w:pPr>
          </w:p>
        </w:tc>
        <w:tc>
          <w:tcPr>
            <w:tcW w:w="2835" w:type="dxa"/>
          </w:tcPr>
          <w:p w14:paraId="47720FE5">
            <w:pPr>
              <w:pStyle w:val="28"/>
              <w:ind w:left="1080" w:leftChars="257" w:hanging="540"/>
              <w:rPr>
                <w:rFonts w:hint="eastAsia" w:ascii="仿宋" w:hAnsi="仿宋" w:eastAsia="仿宋" w:cs="仿宋"/>
                <w:sz w:val="24"/>
                <w:szCs w:val="24"/>
              </w:rPr>
            </w:pPr>
          </w:p>
        </w:tc>
        <w:tc>
          <w:tcPr>
            <w:tcW w:w="1701" w:type="dxa"/>
          </w:tcPr>
          <w:p w14:paraId="4956E20C">
            <w:pPr>
              <w:pStyle w:val="28"/>
              <w:ind w:left="1080" w:leftChars="257" w:hanging="540"/>
              <w:rPr>
                <w:rFonts w:hint="eastAsia" w:ascii="仿宋" w:hAnsi="仿宋" w:eastAsia="仿宋" w:cs="仿宋"/>
                <w:sz w:val="24"/>
                <w:szCs w:val="24"/>
              </w:rPr>
            </w:pPr>
          </w:p>
        </w:tc>
        <w:tc>
          <w:tcPr>
            <w:tcW w:w="1417" w:type="dxa"/>
          </w:tcPr>
          <w:p w14:paraId="1A657A4F">
            <w:pPr>
              <w:pStyle w:val="28"/>
              <w:ind w:left="1080" w:leftChars="257" w:hanging="540"/>
              <w:rPr>
                <w:rFonts w:hint="eastAsia" w:ascii="仿宋" w:hAnsi="仿宋" w:eastAsia="仿宋" w:cs="仿宋"/>
                <w:sz w:val="24"/>
                <w:szCs w:val="24"/>
              </w:rPr>
            </w:pPr>
          </w:p>
        </w:tc>
        <w:tc>
          <w:tcPr>
            <w:tcW w:w="2195" w:type="dxa"/>
          </w:tcPr>
          <w:p w14:paraId="4CE1A806">
            <w:pPr>
              <w:pStyle w:val="28"/>
              <w:ind w:left="1080" w:leftChars="257" w:hanging="540"/>
              <w:rPr>
                <w:rFonts w:hint="eastAsia" w:ascii="仿宋" w:hAnsi="仿宋" w:eastAsia="仿宋" w:cs="仿宋"/>
                <w:sz w:val="24"/>
                <w:szCs w:val="24"/>
              </w:rPr>
            </w:pPr>
          </w:p>
        </w:tc>
      </w:tr>
    </w:tbl>
    <w:p w14:paraId="0C12BBE1">
      <w:pPr>
        <w:pStyle w:val="28"/>
        <w:ind w:left="1080" w:leftChars="257" w:hanging="540"/>
        <w:rPr>
          <w:rFonts w:hint="eastAsia" w:ascii="仿宋" w:hAnsi="仿宋" w:eastAsia="仿宋" w:cs="仿宋"/>
          <w:sz w:val="24"/>
          <w:szCs w:val="24"/>
        </w:rPr>
      </w:pPr>
    </w:p>
    <w:p w14:paraId="7EB38F68">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2C3C44DC">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3C40FD4D">
      <w:pPr>
        <w:spacing w:before="120" w:after="120" w:line="360" w:lineRule="auto"/>
        <w:ind w:firstLine="1440" w:firstLineChars="600"/>
        <w:rPr>
          <w:rFonts w:hint="eastAsia" w:ascii="仿宋" w:hAnsi="仿宋" w:eastAsia="仿宋" w:cs="仿宋"/>
          <w:sz w:val="32"/>
          <w:u w:val="singl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3B18DC30">
      <w:pPr>
        <w:spacing w:before="120" w:after="120" w:line="360" w:lineRule="auto"/>
        <w:ind w:firstLine="1920" w:firstLineChars="600"/>
        <w:rPr>
          <w:rFonts w:hint="eastAsia" w:ascii="仿宋" w:hAnsi="仿宋" w:eastAsia="仿宋" w:cs="仿宋"/>
          <w:sz w:val="24"/>
        </w:rPr>
      </w:pPr>
      <w:r>
        <w:rPr>
          <w:rFonts w:hint="eastAsia" w:ascii="仿宋" w:hAnsi="仿宋" w:eastAsia="仿宋" w:cs="仿宋"/>
          <w:sz w:val="32"/>
          <w:u w:val="single"/>
        </w:rPr>
        <w:t xml:space="preserve">                  </w:t>
      </w:r>
    </w:p>
    <w:p w14:paraId="14819AC1">
      <w:pPr>
        <w:snapToGrid w:val="0"/>
        <w:spacing w:after="156" w:afterLines="50"/>
        <w:ind w:left="844" w:leftChars="201" w:hanging="422" w:hangingChars="201"/>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0ACE753D">
      <w:pPr>
        <w:snapToGrid w:val="0"/>
        <w:spacing w:after="156" w:afterLines="50"/>
        <w:ind w:left="842" w:leftChars="401"/>
        <w:rPr>
          <w:rFonts w:hint="eastAsia" w:ascii="仿宋" w:hAnsi="仿宋" w:eastAsia="仿宋" w:cs="仿宋"/>
        </w:rPr>
      </w:pPr>
      <w:r>
        <w:rPr>
          <w:rFonts w:hint="eastAsia" w:ascii="仿宋" w:hAnsi="仿宋" w:eastAsia="仿宋" w:cs="仿宋"/>
        </w:rPr>
        <w:t>2. 正偏离是指应答的条件高于谈判文件要求，负偏离是指应答的条件低于谈判文件要求，正偏离项目不作扣分处理。</w:t>
      </w:r>
    </w:p>
    <w:p w14:paraId="5940FE55">
      <w:pPr>
        <w:snapToGrid w:val="0"/>
        <w:spacing w:after="156"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供应商须完整填写响应表。如果未完整填写本表的各项内容则视作供应商已经对谈判文件相关要求和内容完全理解并同意，其报价为在此基础上的完全价格。</w:t>
      </w:r>
    </w:p>
    <w:p w14:paraId="7226A0DD">
      <w:pPr>
        <w:snapToGrid w:val="0"/>
        <w:spacing w:after="156"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14:paraId="0EB22B1C">
      <w:pPr>
        <w:rPr>
          <w:rFonts w:hint="eastAsia" w:ascii="仿宋" w:hAnsi="仿宋" w:eastAsia="仿宋" w:cs="仿宋"/>
          <w:b/>
          <w:bCs/>
          <w:sz w:val="28"/>
          <w:szCs w:val="28"/>
        </w:rPr>
      </w:pPr>
      <w:bookmarkStart w:id="565" w:name="_Toc414445775"/>
      <w:bookmarkStart w:id="566" w:name="_Toc7005136"/>
      <w:bookmarkStart w:id="567" w:name="_Toc410631184"/>
      <w:bookmarkStart w:id="568" w:name="_Toc416103825"/>
      <w:r>
        <w:rPr>
          <w:rFonts w:hint="eastAsia" w:ascii="仿宋" w:hAnsi="仿宋" w:eastAsia="仿宋" w:cs="仿宋"/>
          <w:b/>
          <w:bCs/>
          <w:sz w:val="28"/>
          <w:szCs w:val="28"/>
        </w:rPr>
        <w:br w:type="page"/>
      </w:r>
    </w:p>
    <w:p w14:paraId="031CFB79">
      <w:pPr>
        <w:pStyle w:val="4"/>
        <w:jc w:val="center"/>
        <w:rPr>
          <w:rFonts w:hint="eastAsia" w:ascii="仿宋" w:hAnsi="仿宋" w:eastAsia="仿宋" w:cs="仿宋"/>
          <w:b/>
          <w:bCs/>
          <w:sz w:val="28"/>
          <w:szCs w:val="28"/>
        </w:rPr>
      </w:pPr>
      <w:r>
        <w:rPr>
          <w:rFonts w:hint="eastAsia" w:ascii="仿宋" w:hAnsi="仿宋" w:eastAsia="仿宋" w:cs="仿宋"/>
          <w:b/>
          <w:bCs/>
          <w:sz w:val="28"/>
          <w:szCs w:val="28"/>
        </w:rPr>
        <w:t>二、技术偏离表</w:t>
      </w:r>
      <w:bookmarkEnd w:id="565"/>
      <w:bookmarkEnd w:id="566"/>
      <w:bookmarkEnd w:id="567"/>
      <w:bookmarkEnd w:id="568"/>
    </w:p>
    <w:p w14:paraId="2215E88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1D5A31D6">
      <w:pPr>
        <w:pStyle w:val="22"/>
        <w:rPr>
          <w:rFonts w:hint="eastAsia" w:ascii="仿宋" w:hAnsi="仿宋" w:eastAsia="仿宋" w:cs="仿宋"/>
        </w:rPr>
      </w:pPr>
      <w:r>
        <w:rPr>
          <w:rFonts w:hint="eastAsia" w:ascii="仿宋" w:hAnsi="仿宋" w:eastAsia="仿宋" w:cs="仿宋"/>
          <w:sz w:val="24"/>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71E65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0538A9CD">
            <w:pPr>
              <w:spacing w:line="400" w:lineRule="exact"/>
              <w:jc w:val="center"/>
              <w:rPr>
                <w:rFonts w:hint="eastAsia" w:ascii="仿宋" w:hAnsi="仿宋" w:eastAsia="仿宋" w:cs="仿宋"/>
                <w:b/>
                <w:bCs/>
                <w:sz w:val="24"/>
              </w:rPr>
            </w:pPr>
            <w:r>
              <w:rPr>
                <w:rFonts w:hint="eastAsia" w:ascii="仿宋" w:hAnsi="仿宋" w:eastAsia="仿宋" w:cs="仿宋"/>
                <w:b/>
                <w:bCs/>
                <w:sz w:val="24"/>
              </w:rPr>
              <w:t>谈判文件条目号</w:t>
            </w:r>
          </w:p>
        </w:tc>
        <w:tc>
          <w:tcPr>
            <w:tcW w:w="1932" w:type="dxa"/>
          </w:tcPr>
          <w:p w14:paraId="3F9B512D">
            <w:pPr>
              <w:spacing w:line="400" w:lineRule="exact"/>
              <w:jc w:val="center"/>
              <w:rPr>
                <w:rFonts w:hint="eastAsia" w:ascii="仿宋" w:hAnsi="仿宋" w:eastAsia="仿宋" w:cs="仿宋"/>
                <w:b/>
                <w:bCs/>
                <w:sz w:val="24"/>
              </w:rPr>
            </w:pPr>
            <w:r>
              <w:rPr>
                <w:rFonts w:hint="eastAsia" w:ascii="仿宋" w:hAnsi="仿宋" w:eastAsia="仿宋" w:cs="仿宋"/>
                <w:b/>
                <w:bCs/>
                <w:sz w:val="24"/>
              </w:rPr>
              <w:t>技术条款要求</w:t>
            </w:r>
          </w:p>
        </w:tc>
        <w:tc>
          <w:tcPr>
            <w:tcW w:w="1236" w:type="dxa"/>
          </w:tcPr>
          <w:p w14:paraId="0358562C">
            <w:pPr>
              <w:spacing w:line="400" w:lineRule="exact"/>
              <w:jc w:val="center"/>
              <w:rPr>
                <w:rFonts w:hint="eastAsia" w:ascii="仿宋" w:hAnsi="仿宋" w:eastAsia="仿宋" w:cs="仿宋"/>
                <w:b/>
                <w:bCs/>
                <w:sz w:val="24"/>
              </w:rPr>
            </w:pPr>
            <w:r>
              <w:rPr>
                <w:rFonts w:hint="eastAsia" w:ascii="仿宋" w:hAnsi="仿宋" w:eastAsia="仿宋" w:cs="仿宋"/>
                <w:b/>
                <w:bCs/>
                <w:sz w:val="24"/>
              </w:rPr>
              <w:t>完全响应</w:t>
            </w:r>
          </w:p>
        </w:tc>
        <w:tc>
          <w:tcPr>
            <w:tcW w:w="1236" w:type="dxa"/>
          </w:tcPr>
          <w:p w14:paraId="7340098F">
            <w:pPr>
              <w:spacing w:line="400" w:lineRule="exact"/>
              <w:jc w:val="center"/>
              <w:rPr>
                <w:rFonts w:hint="eastAsia" w:ascii="仿宋" w:hAnsi="仿宋" w:eastAsia="仿宋" w:cs="仿宋"/>
                <w:b/>
                <w:bCs/>
                <w:sz w:val="24"/>
              </w:rPr>
            </w:pPr>
            <w:r>
              <w:rPr>
                <w:rFonts w:hint="eastAsia" w:ascii="仿宋" w:hAnsi="仿宋" w:eastAsia="仿宋" w:cs="仿宋"/>
                <w:b/>
                <w:bCs/>
                <w:sz w:val="24"/>
              </w:rPr>
              <w:t>有偏离</w:t>
            </w:r>
          </w:p>
        </w:tc>
        <w:tc>
          <w:tcPr>
            <w:tcW w:w="2394" w:type="dxa"/>
          </w:tcPr>
          <w:p w14:paraId="3C12250D">
            <w:pPr>
              <w:spacing w:line="400" w:lineRule="exact"/>
              <w:jc w:val="center"/>
              <w:rPr>
                <w:rFonts w:hint="eastAsia" w:ascii="仿宋" w:hAnsi="仿宋" w:eastAsia="仿宋" w:cs="仿宋"/>
                <w:b/>
                <w:bCs/>
                <w:sz w:val="24"/>
              </w:rPr>
            </w:pPr>
            <w:r>
              <w:rPr>
                <w:rFonts w:hint="eastAsia" w:ascii="仿宋" w:hAnsi="仿宋" w:eastAsia="仿宋" w:cs="仿宋"/>
                <w:b/>
                <w:bCs/>
                <w:sz w:val="24"/>
              </w:rPr>
              <w:t>偏离简述</w:t>
            </w:r>
          </w:p>
        </w:tc>
      </w:tr>
      <w:tr w14:paraId="7679F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070567B2">
            <w:pPr>
              <w:spacing w:line="400" w:lineRule="exact"/>
              <w:rPr>
                <w:rFonts w:hint="eastAsia" w:ascii="仿宋" w:hAnsi="仿宋" w:eastAsia="仿宋" w:cs="仿宋"/>
                <w:sz w:val="24"/>
              </w:rPr>
            </w:pPr>
          </w:p>
        </w:tc>
        <w:tc>
          <w:tcPr>
            <w:tcW w:w="1932" w:type="dxa"/>
          </w:tcPr>
          <w:p w14:paraId="0060DFC1">
            <w:pPr>
              <w:spacing w:line="400" w:lineRule="exact"/>
              <w:rPr>
                <w:rFonts w:hint="eastAsia" w:ascii="仿宋" w:hAnsi="仿宋" w:eastAsia="仿宋" w:cs="仿宋"/>
                <w:sz w:val="24"/>
              </w:rPr>
            </w:pPr>
          </w:p>
        </w:tc>
        <w:tc>
          <w:tcPr>
            <w:tcW w:w="1236" w:type="dxa"/>
          </w:tcPr>
          <w:p w14:paraId="623C872C">
            <w:pPr>
              <w:spacing w:line="400" w:lineRule="exact"/>
              <w:rPr>
                <w:rFonts w:hint="eastAsia" w:ascii="仿宋" w:hAnsi="仿宋" w:eastAsia="仿宋" w:cs="仿宋"/>
                <w:sz w:val="24"/>
              </w:rPr>
            </w:pPr>
          </w:p>
        </w:tc>
        <w:tc>
          <w:tcPr>
            <w:tcW w:w="1236" w:type="dxa"/>
          </w:tcPr>
          <w:p w14:paraId="0BD09959">
            <w:pPr>
              <w:spacing w:line="400" w:lineRule="exact"/>
              <w:rPr>
                <w:rFonts w:hint="eastAsia" w:ascii="仿宋" w:hAnsi="仿宋" w:eastAsia="仿宋" w:cs="仿宋"/>
                <w:sz w:val="24"/>
              </w:rPr>
            </w:pPr>
          </w:p>
        </w:tc>
        <w:tc>
          <w:tcPr>
            <w:tcW w:w="2394" w:type="dxa"/>
          </w:tcPr>
          <w:p w14:paraId="6EFB4252">
            <w:pPr>
              <w:spacing w:line="400" w:lineRule="exact"/>
              <w:rPr>
                <w:rFonts w:hint="eastAsia" w:ascii="仿宋" w:hAnsi="仿宋" w:eastAsia="仿宋" w:cs="仿宋"/>
                <w:sz w:val="24"/>
              </w:rPr>
            </w:pPr>
          </w:p>
        </w:tc>
      </w:tr>
      <w:tr w14:paraId="150A9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EBE6CB6">
            <w:pPr>
              <w:spacing w:line="400" w:lineRule="exact"/>
              <w:rPr>
                <w:rFonts w:hint="eastAsia" w:ascii="仿宋" w:hAnsi="仿宋" w:eastAsia="仿宋" w:cs="仿宋"/>
                <w:sz w:val="24"/>
              </w:rPr>
            </w:pPr>
          </w:p>
        </w:tc>
        <w:tc>
          <w:tcPr>
            <w:tcW w:w="1932" w:type="dxa"/>
          </w:tcPr>
          <w:p w14:paraId="15887CA6">
            <w:pPr>
              <w:spacing w:line="400" w:lineRule="exact"/>
              <w:rPr>
                <w:rFonts w:hint="eastAsia" w:ascii="仿宋" w:hAnsi="仿宋" w:eastAsia="仿宋" w:cs="仿宋"/>
                <w:sz w:val="24"/>
              </w:rPr>
            </w:pPr>
          </w:p>
        </w:tc>
        <w:tc>
          <w:tcPr>
            <w:tcW w:w="1236" w:type="dxa"/>
          </w:tcPr>
          <w:p w14:paraId="3F7D325D">
            <w:pPr>
              <w:spacing w:line="400" w:lineRule="exact"/>
              <w:rPr>
                <w:rFonts w:hint="eastAsia" w:ascii="仿宋" w:hAnsi="仿宋" w:eastAsia="仿宋" w:cs="仿宋"/>
                <w:sz w:val="24"/>
              </w:rPr>
            </w:pPr>
          </w:p>
        </w:tc>
        <w:tc>
          <w:tcPr>
            <w:tcW w:w="1236" w:type="dxa"/>
          </w:tcPr>
          <w:p w14:paraId="1E8F9AF1">
            <w:pPr>
              <w:spacing w:line="400" w:lineRule="exact"/>
              <w:rPr>
                <w:rFonts w:hint="eastAsia" w:ascii="仿宋" w:hAnsi="仿宋" w:eastAsia="仿宋" w:cs="仿宋"/>
                <w:sz w:val="24"/>
              </w:rPr>
            </w:pPr>
          </w:p>
        </w:tc>
        <w:tc>
          <w:tcPr>
            <w:tcW w:w="2394" w:type="dxa"/>
          </w:tcPr>
          <w:p w14:paraId="0814EEC6">
            <w:pPr>
              <w:spacing w:line="400" w:lineRule="exact"/>
              <w:rPr>
                <w:rFonts w:hint="eastAsia" w:ascii="仿宋" w:hAnsi="仿宋" w:eastAsia="仿宋" w:cs="仿宋"/>
                <w:sz w:val="24"/>
              </w:rPr>
            </w:pPr>
          </w:p>
        </w:tc>
      </w:tr>
      <w:tr w14:paraId="3B7AB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690B9EC">
            <w:pPr>
              <w:spacing w:line="400" w:lineRule="exact"/>
              <w:rPr>
                <w:rFonts w:hint="eastAsia" w:ascii="仿宋" w:hAnsi="仿宋" w:eastAsia="仿宋" w:cs="仿宋"/>
                <w:sz w:val="24"/>
              </w:rPr>
            </w:pPr>
          </w:p>
        </w:tc>
        <w:tc>
          <w:tcPr>
            <w:tcW w:w="1932" w:type="dxa"/>
          </w:tcPr>
          <w:p w14:paraId="41133EC7">
            <w:pPr>
              <w:spacing w:line="400" w:lineRule="exact"/>
              <w:rPr>
                <w:rFonts w:hint="eastAsia" w:ascii="仿宋" w:hAnsi="仿宋" w:eastAsia="仿宋" w:cs="仿宋"/>
                <w:sz w:val="24"/>
              </w:rPr>
            </w:pPr>
          </w:p>
        </w:tc>
        <w:tc>
          <w:tcPr>
            <w:tcW w:w="1236" w:type="dxa"/>
          </w:tcPr>
          <w:p w14:paraId="395AD247">
            <w:pPr>
              <w:spacing w:line="400" w:lineRule="exact"/>
              <w:rPr>
                <w:rFonts w:hint="eastAsia" w:ascii="仿宋" w:hAnsi="仿宋" w:eastAsia="仿宋" w:cs="仿宋"/>
                <w:sz w:val="24"/>
              </w:rPr>
            </w:pPr>
          </w:p>
        </w:tc>
        <w:tc>
          <w:tcPr>
            <w:tcW w:w="1236" w:type="dxa"/>
          </w:tcPr>
          <w:p w14:paraId="7A08B072">
            <w:pPr>
              <w:spacing w:line="400" w:lineRule="exact"/>
              <w:rPr>
                <w:rFonts w:hint="eastAsia" w:ascii="仿宋" w:hAnsi="仿宋" w:eastAsia="仿宋" w:cs="仿宋"/>
                <w:sz w:val="24"/>
              </w:rPr>
            </w:pPr>
          </w:p>
        </w:tc>
        <w:tc>
          <w:tcPr>
            <w:tcW w:w="2394" w:type="dxa"/>
          </w:tcPr>
          <w:p w14:paraId="45097E08">
            <w:pPr>
              <w:spacing w:line="400" w:lineRule="exact"/>
              <w:rPr>
                <w:rFonts w:hint="eastAsia" w:ascii="仿宋" w:hAnsi="仿宋" w:eastAsia="仿宋" w:cs="仿宋"/>
                <w:sz w:val="24"/>
              </w:rPr>
            </w:pPr>
          </w:p>
        </w:tc>
      </w:tr>
      <w:tr w14:paraId="76130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5963699C">
            <w:pPr>
              <w:spacing w:line="400" w:lineRule="exact"/>
              <w:rPr>
                <w:rFonts w:hint="eastAsia" w:ascii="仿宋" w:hAnsi="仿宋" w:eastAsia="仿宋" w:cs="仿宋"/>
                <w:sz w:val="24"/>
              </w:rPr>
            </w:pPr>
          </w:p>
        </w:tc>
        <w:tc>
          <w:tcPr>
            <w:tcW w:w="1932" w:type="dxa"/>
          </w:tcPr>
          <w:p w14:paraId="5C17E040">
            <w:pPr>
              <w:spacing w:line="400" w:lineRule="exact"/>
              <w:rPr>
                <w:rFonts w:hint="eastAsia" w:ascii="仿宋" w:hAnsi="仿宋" w:eastAsia="仿宋" w:cs="仿宋"/>
                <w:sz w:val="24"/>
              </w:rPr>
            </w:pPr>
          </w:p>
        </w:tc>
        <w:tc>
          <w:tcPr>
            <w:tcW w:w="1236" w:type="dxa"/>
          </w:tcPr>
          <w:p w14:paraId="58A5B1DB">
            <w:pPr>
              <w:spacing w:line="400" w:lineRule="exact"/>
              <w:rPr>
                <w:rFonts w:hint="eastAsia" w:ascii="仿宋" w:hAnsi="仿宋" w:eastAsia="仿宋" w:cs="仿宋"/>
                <w:sz w:val="24"/>
              </w:rPr>
            </w:pPr>
          </w:p>
        </w:tc>
        <w:tc>
          <w:tcPr>
            <w:tcW w:w="1236" w:type="dxa"/>
          </w:tcPr>
          <w:p w14:paraId="11DF8D40">
            <w:pPr>
              <w:spacing w:line="400" w:lineRule="exact"/>
              <w:rPr>
                <w:rFonts w:hint="eastAsia" w:ascii="仿宋" w:hAnsi="仿宋" w:eastAsia="仿宋" w:cs="仿宋"/>
                <w:sz w:val="24"/>
              </w:rPr>
            </w:pPr>
          </w:p>
        </w:tc>
        <w:tc>
          <w:tcPr>
            <w:tcW w:w="2394" w:type="dxa"/>
          </w:tcPr>
          <w:p w14:paraId="2B317F34">
            <w:pPr>
              <w:spacing w:line="400" w:lineRule="exact"/>
              <w:rPr>
                <w:rFonts w:hint="eastAsia" w:ascii="仿宋" w:hAnsi="仿宋" w:eastAsia="仿宋" w:cs="仿宋"/>
                <w:sz w:val="24"/>
              </w:rPr>
            </w:pPr>
          </w:p>
        </w:tc>
      </w:tr>
      <w:tr w14:paraId="562AC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0005519">
            <w:pPr>
              <w:spacing w:line="400" w:lineRule="exact"/>
              <w:rPr>
                <w:rFonts w:hint="eastAsia" w:ascii="仿宋" w:hAnsi="仿宋" w:eastAsia="仿宋" w:cs="仿宋"/>
                <w:sz w:val="24"/>
              </w:rPr>
            </w:pPr>
          </w:p>
        </w:tc>
        <w:tc>
          <w:tcPr>
            <w:tcW w:w="1932" w:type="dxa"/>
          </w:tcPr>
          <w:p w14:paraId="7D91752F">
            <w:pPr>
              <w:spacing w:line="400" w:lineRule="exact"/>
              <w:rPr>
                <w:rFonts w:hint="eastAsia" w:ascii="仿宋" w:hAnsi="仿宋" w:eastAsia="仿宋" w:cs="仿宋"/>
                <w:sz w:val="24"/>
              </w:rPr>
            </w:pPr>
          </w:p>
        </w:tc>
        <w:tc>
          <w:tcPr>
            <w:tcW w:w="1236" w:type="dxa"/>
          </w:tcPr>
          <w:p w14:paraId="03183DD5">
            <w:pPr>
              <w:spacing w:line="400" w:lineRule="exact"/>
              <w:rPr>
                <w:rFonts w:hint="eastAsia" w:ascii="仿宋" w:hAnsi="仿宋" w:eastAsia="仿宋" w:cs="仿宋"/>
                <w:sz w:val="24"/>
              </w:rPr>
            </w:pPr>
          </w:p>
        </w:tc>
        <w:tc>
          <w:tcPr>
            <w:tcW w:w="1236" w:type="dxa"/>
          </w:tcPr>
          <w:p w14:paraId="3FC7817D">
            <w:pPr>
              <w:spacing w:line="400" w:lineRule="exact"/>
              <w:rPr>
                <w:rFonts w:hint="eastAsia" w:ascii="仿宋" w:hAnsi="仿宋" w:eastAsia="仿宋" w:cs="仿宋"/>
                <w:sz w:val="24"/>
              </w:rPr>
            </w:pPr>
          </w:p>
        </w:tc>
        <w:tc>
          <w:tcPr>
            <w:tcW w:w="2394" w:type="dxa"/>
          </w:tcPr>
          <w:p w14:paraId="5201B335">
            <w:pPr>
              <w:spacing w:line="400" w:lineRule="exact"/>
              <w:rPr>
                <w:rFonts w:hint="eastAsia" w:ascii="仿宋" w:hAnsi="仿宋" w:eastAsia="仿宋" w:cs="仿宋"/>
                <w:sz w:val="24"/>
              </w:rPr>
            </w:pPr>
          </w:p>
        </w:tc>
      </w:tr>
      <w:tr w14:paraId="4EA0A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CDC6CE1">
            <w:pPr>
              <w:spacing w:line="400" w:lineRule="exact"/>
              <w:rPr>
                <w:rFonts w:hint="eastAsia" w:ascii="仿宋" w:hAnsi="仿宋" w:eastAsia="仿宋" w:cs="仿宋"/>
                <w:sz w:val="24"/>
              </w:rPr>
            </w:pPr>
          </w:p>
        </w:tc>
        <w:tc>
          <w:tcPr>
            <w:tcW w:w="1932" w:type="dxa"/>
          </w:tcPr>
          <w:p w14:paraId="15442AE7">
            <w:pPr>
              <w:spacing w:line="400" w:lineRule="exact"/>
              <w:rPr>
                <w:rFonts w:hint="eastAsia" w:ascii="仿宋" w:hAnsi="仿宋" w:eastAsia="仿宋" w:cs="仿宋"/>
                <w:bCs/>
                <w:sz w:val="24"/>
              </w:rPr>
            </w:pPr>
          </w:p>
        </w:tc>
        <w:tc>
          <w:tcPr>
            <w:tcW w:w="1236" w:type="dxa"/>
          </w:tcPr>
          <w:p w14:paraId="13248ECB">
            <w:pPr>
              <w:spacing w:line="400" w:lineRule="exact"/>
              <w:rPr>
                <w:rFonts w:hint="eastAsia" w:ascii="仿宋" w:hAnsi="仿宋" w:eastAsia="仿宋" w:cs="仿宋"/>
                <w:sz w:val="24"/>
              </w:rPr>
            </w:pPr>
          </w:p>
        </w:tc>
        <w:tc>
          <w:tcPr>
            <w:tcW w:w="1236" w:type="dxa"/>
          </w:tcPr>
          <w:p w14:paraId="226C1A65">
            <w:pPr>
              <w:spacing w:line="400" w:lineRule="exact"/>
              <w:rPr>
                <w:rFonts w:hint="eastAsia" w:ascii="仿宋" w:hAnsi="仿宋" w:eastAsia="仿宋" w:cs="仿宋"/>
                <w:sz w:val="24"/>
              </w:rPr>
            </w:pPr>
          </w:p>
        </w:tc>
        <w:tc>
          <w:tcPr>
            <w:tcW w:w="2394" w:type="dxa"/>
          </w:tcPr>
          <w:p w14:paraId="3D5B177A">
            <w:pPr>
              <w:spacing w:line="400" w:lineRule="exact"/>
              <w:rPr>
                <w:rFonts w:hint="eastAsia" w:ascii="仿宋" w:hAnsi="仿宋" w:eastAsia="仿宋" w:cs="仿宋"/>
                <w:sz w:val="24"/>
              </w:rPr>
            </w:pPr>
          </w:p>
        </w:tc>
      </w:tr>
      <w:tr w14:paraId="3F247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92AD11A">
            <w:pPr>
              <w:spacing w:line="400" w:lineRule="exact"/>
              <w:rPr>
                <w:rFonts w:hint="eastAsia" w:ascii="仿宋" w:hAnsi="仿宋" w:eastAsia="仿宋" w:cs="仿宋"/>
                <w:sz w:val="24"/>
              </w:rPr>
            </w:pPr>
          </w:p>
        </w:tc>
        <w:tc>
          <w:tcPr>
            <w:tcW w:w="1932" w:type="dxa"/>
          </w:tcPr>
          <w:p w14:paraId="518D43C5">
            <w:pPr>
              <w:spacing w:line="400" w:lineRule="exact"/>
              <w:rPr>
                <w:rFonts w:hint="eastAsia" w:ascii="仿宋" w:hAnsi="仿宋" w:eastAsia="仿宋" w:cs="仿宋"/>
                <w:bCs/>
                <w:sz w:val="24"/>
              </w:rPr>
            </w:pPr>
          </w:p>
        </w:tc>
        <w:tc>
          <w:tcPr>
            <w:tcW w:w="1236" w:type="dxa"/>
          </w:tcPr>
          <w:p w14:paraId="76D9EC72">
            <w:pPr>
              <w:spacing w:line="400" w:lineRule="exact"/>
              <w:rPr>
                <w:rFonts w:hint="eastAsia" w:ascii="仿宋" w:hAnsi="仿宋" w:eastAsia="仿宋" w:cs="仿宋"/>
                <w:sz w:val="24"/>
              </w:rPr>
            </w:pPr>
          </w:p>
        </w:tc>
        <w:tc>
          <w:tcPr>
            <w:tcW w:w="1236" w:type="dxa"/>
          </w:tcPr>
          <w:p w14:paraId="7D47FD16">
            <w:pPr>
              <w:spacing w:line="400" w:lineRule="exact"/>
              <w:rPr>
                <w:rFonts w:hint="eastAsia" w:ascii="仿宋" w:hAnsi="仿宋" w:eastAsia="仿宋" w:cs="仿宋"/>
                <w:sz w:val="24"/>
              </w:rPr>
            </w:pPr>
          </w:p>
        </w:tc>
        <w:tc>
          <w:tcPr>
            <w:tcW w:w="2394" w:type="dxa"/>
          </w:tcPr>
          <w:p w14:paraId="0FC3E0EC">
            <w:pPr>
              <w:spacing w:line="400" w:lineRule="exact"/>
              <w:rPr>
                <w:rFonts w:hint="eastAsia" w:ascii="仿宋" w:hAnsi="仿宋" w:eastAsia="仿宋" w:cs="仿宋"/>
                <w:sz w:val="24"/>
              </w:rPr>
            </w:pPr>
          </w:p>
        </w:tc>
      </w:tr>
    </w:tbl>
    <w:p w14:paraId="1CE5A4A5">
      <w:pPr>
        <w:spacing w:line="360" w:lineRule="auto"/>
        <w:ind w:firstLine="1920" w:firstLineChars="800"/>
        <w:rPr>
          <w:rFonts w:hint="eastAsia" w:ascii="仿宋" w:hAnsi="仿宋" w:eastAsia="仿宋" w:cs="仿宋"/>
          <w:sz w:val="24"/>
        </w:rPr>
      </w:pPr>
    </w:p>
    <w:p w14:paraId="4E11EBBD">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10E3E7CF">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14:paraId="7E413288">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5058D95D">
      <w:pPr>
        <w:spacing w:line="360" w:lineRule="auto"/>
        <w:rPr>
          <w:rFonts w:hint="eastAsia" w:ascii="仿宋" w:hAnsi="仿宋" w:eastAsia="仿宋" w:cs="仿宋"/>
        </w:rPr>
      </w:pPr>
    </w:p>
    <w:p w14:paraId="7BE9A76C">
      <w:pPr>
        <w:snapToGrid w:val="0"/>
        <w:spacing w:after="156"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0BAC5E19">
      <w:pPr>
        <w:tabs>
          <w:tab w:val="left" w:pos="1200"/>
        </w:tabs>
        <w:snapToGrid w:val="0"/>
        <w:spacing w:after="156"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正偏离是指应答的条件高于谈判文件要求，负偏离是指应答的条件低于谈判文件要求，正偏离项目不作扣分处理。</w:t>
      </w:r>
    </w:p>
    <w:p w14:paraId="395A4205">
      <w:pPr>
        <w:tabs>
          <w:tab w:val="left" w:pos="1200"/>
        </w:tabs>
        <w:snapToGrid w:val="0"/>
        <w:spacing w:after="156"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w:t>
      </w:r>
      <w:r>
        <w:rPr>
          <w:rFonts w:hint="eastAsia" w:ascii="仿宋" w:hAnsi="仿宋" w:eastAsia="仿宋" w:cs="仿宋"/>
          <w:lang w:eastAsia="zh-CN"/>
        </w:rPr>
        <w:t>，</w:t>
      </w:r>
      <w:r>
        <w:rPr>
          <w:rFonts w:hint="eastAsia" w:ascii="仿宋" w:hAnsi="仿宋" w:eastAsia="仿宋" w:cs="仿宋"/>
          <w:lang w:val="en-US" w:eastAsia="zh-CN"/>
        </w:rPr>
        <w:t>不得全部抄袭谈判文件采购需求内容参数，以各供应商自身拟投产品参数为准进行响应</w:t>
      </w:r>
      <w:r>
        <w:rPr>
          <w:rFonts w:hint="eastAsia" w:ascii="仿宋" w:hAnsi="仿宋" w:eastAsia="仿宋" w:cs="仿宋"/>
        </w:rPr>
        <w:t>。</w:t>
      </w:r>
    </w:p>
    <w:p w14:paraId="328AC49C">
      <w:pPr>
        <w:tabs>
          <w:tab w:val="left" w:pos="1200"/>
        </w:tabs>
        <w:snapToGrid w:val="0"/>
        <w:spacing w:after="156"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14:paraId="3D60B474">
      <w:pPr>
        <w:autoSpaceDE w:val="0"/>
        <w:autoSpaceDN w:val="0"/>
        <w:adjustRightInd w:val="0"/>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br w:type="page"/>
      </w:r>
    </w:p>
    <w:p w14:paraId="06D02508">
      <w:pPr>
        <w:pStyle w:val="3"/>
        <w:jc w:val="center"/>
        <w:rPr>
          <w:rFonts w:hint="eastAsia" w:ascii="仿宋" w:hAnsi="仿宋" w:eastAsia="仿宋" w:cs="仿宋"/>
          <w:b/>
          <w:bCs/>
          <w:lang w:val="zh-CN"/>
        </w:rPr>
      </w:pPr>
      <w:bookmarkStart w:id="569" w:name="_Toc19554"/>
      <w:r>
        <w:rPr>
          <w:rFonts w:hint="eastAsia" w:ascii="仿宋" w:hAnsi="仿宋" w:eastAsia="仿宋" w:cs="仿宋"/>
          <w:b/>
          <w:bCs/>
          <w:lang w:val="zh-CN"/>
        </w:rPr>
        <w:t>第四部分</w:t>
      </w:r>
      <w:r>
        <w:rPr>
          <w:rFonts w:hint="eastAsia" w:ascii="仿宋" w:hAnsi="仿宋" w:eastAsia="仿宋" w:cs="仿宋"/>
          <w:b/>
          <w:bCs/>
        </w:rPr>
        <w:t xml:space="preserve">  </w:t>
      </w:r>
      <w:r>
        <w:rPr>
          <w:rFonts w:hint="eastAsia" w:ascii="仿宋" w:hAnsi="仿宋" w:eastAsia="仿宋" w:cs="仿宋"/>
          <w:b/>
          <w:bCs/>
          <w:lang w:val="zh-CN"/>
        </w:rPr>
        <w:t>响应方案说明</w:t>
      </w:r>
      <w:bookmarkEnd w:id="569"/>
    </w:p>
    <w:p w14:paraId="7AA32BC0">
      <w:pPr>
        <w:pStyle w:val="22"/>
        <w:rPr>
          <w:rFonts w:hint="eastAsia" w:ascii="仿宋" w:hAnsi="仿宋" w:eastAsia="仿宋" w:cs="仿宋"/>
          <w:lang w:val="zh-CN"/>
        </w:rPr>
      </w:pPr>
    </w:p>
    <w:p w14:paraId="77DADAC5">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BDECEE4">
      <w:pPr>
        <w:pStyle w:val="22"/>
        <w:rPr>
          <w:rFonts w:hint="eastAsia" w:ascii="仿宋" w:hAnsi="仿宋" w:eastAsia="仿宋" w:cs="仿宋"/>
          <w:lang w:val="zh-CN"/>
        </w:rPr>
      </w:pPr>
      <w:r>
        <w:rPr>
          <w:rFonts w:hint="eastAsia" w:ascii="仿宋" w:hAnsi="仿宋" w:eastAsia="仿宋" w:cs="仿宋"/>
          <w:lang w:val="zh-CN"/>
        </w:rPr>
        <w:br w:type="page"/>
      </w:r>
    </w:p>
    <w:p w14:paraId="2066D796">
      <w:pPr>
        <w:pStyle w:val="3"/>
        <w:jc w:val="center"/>
        <w:rPr>
          <w:rFonts w:hint="eastAsia" w:ascii="仿宋" w:hAnsi="仿宋" w:eastAsia="仿宋" w:cs="仿宋"/>
          <w:b/>
          <w:bCs/>
          <w:sz w:val="44"/>
          <w:szCs w:val="44"/>
        </w:rPr>
      </w:pPr>
      <w:bookmarkStart w:id="570" w:name="_Toc31841"/>
      <w:r>
        <w:rPr>
          <w:rFonts w:hint="eastAsia" w:ascii="仿宋" w:hAnsi="仿宋" w:eastAsia="仿宋" w:cs="仿宋"/>
          <w:b/>
          <w:bCs/>
          <w:lang w:val="zh-CN"/>
        </w:rPr>
        <w:t>第五部分</w:t>
      </w:r>
      <w:r>
        <w:rPr>
          <w:rFonts w:hint="eastAsia" w:ascii="仿宋" w:hAnsi="仿宋" w:eastAsia="仿宋" w:cs="仿宋"/>
          <w:b/>
          <w:bCs/>
        </w:rPr>
        <w:t xml:space="preserve">  中小企业、监狱企业、残疾人福利单位声明函或证明</w:t>
      </w:r>
      <w:bookmarkEnd w:id="570"/>
    </w:p>
    <w:p w14:paraId="7F0F40BB">
      <w:pPr>
        <w:pStyle w:val="68"/>
        <w:numPr>
          <w:ilvl w:val="0"/>
          <w:numId w:val="9"/>
        </w:numPr>
        <w:spacing w:line="360" w:lineRule="auto"/>
        <w:ind w:firstLineChars="0"/>
        <w:jc w:val="center"/>
        <w:outlineLvl w:val="1"/>
        <w:rPr>
          <w:rFonts w:hint="eastAsia" w:ascii="仿宋" w:hAnsi="仿宋" w:eastAsia="仿宋" w:cs="仿宋"/>
          <w:b/>
          <w:sz w:val="28"/>
          <w:szCs w:val="28"/>
        </w:rPr>
      </w:pPr>
      <w:bookmarkStart w:id="571" w:name="_Toc7005132"/>
      <w:bookmarkStart w:id="572" w:name="_Toc30818"/>
      <w:r>
        <w:rPr>
          <w:rFonts w:hint="eastAsia" w:ascii="仿宋" w:hAnsi="仿宋" w:eastAsia="仿宋" w:cs="仿宋"/>
          <w:b/>
          <w:sz w:val="28"/>
          <w:szCs w:val="28"/>
        </w:rPr>
        <w:t>中小企业声明函</w:t>
      </w:r>
      <w:bookmarkEnd w:id="571"/>
      <w:bookmarkEnd w:id="572"/>
      <w:r>
        <w:rPr>
          <w:rFonts w:hint="eastAsia" w:ascii="仿宋" w:hAnsi="仿宋" w:eastAsia="仿宋" w:cs="仿宋"/>
          <w:b/>
          <w:sz w:val="28"/>
          <w:szCs w:val="28"/>
          <w:lang w:eastAsia="zh-CN"/>
        </w:rPr>
        <w:t>（货物）</w:t>
      </w:r>
    </w:p>
    <w:p w14:paraId="152F0713">
      <w:pPr>
        <w:jc w:val="center"/>
        <w:rPr>
          <w:rFonts w:hint="eastAsia" w:ascii="仿宋" w:hAnsi="仿宋" w:eastAsia="仿宋" w:cs="仿宋"/>
          <w:szCs w:val="21"/>
        </w:rPr>
      </w:pPr>
      <w:r>
        <w:rPr>
          <w:rFonts w:hint="eastAsia" w:ascii="仿宋" w:hAnsi="仿宋" w:eastAsia="仿宋" w:cs="仿宋"/>
          <w:szCs w:val="21"/>
        </w:rPr>
        <w:t>（注：符合中小企业划型标准的企业请提供本函，不符合的不提供本函）</w:t>
      </w:r>
    </w:p>
    <w:p w14:paraId="49A05105">
      <w:pPr>
        <w:snapToGrid w:val="0"/>
        <w:spacing w:before="156" w:beforeLines="50"/>
        <w:ind w:firstLine="480" w:firstLineChars="200"/>
        <w:rPr>
          <w:rFonts w:hint="eastAsia" w:ascii="仿宋" w:hAnsi="仿宋" w:eastAsia="仿宋" w:cs="仿宋"/>
          <w:sz w:val="24"/>
        </w:rPr>
      </w:pPr>
    </w:p>
    <w:p w14:paraId="2613837B">
      <w:pPr>
        <w:spacing w:line="560" w:lineRule="exact"/>
        <w:ind w:firstLine="480" w:firstLineChars="200"/>
        <w:rPr>
          <w:rFonts w:hint="eastAsia" w:ascii="仿宋" w:hAnsi="仿宋" w:eastAsia="仿宋" w:cs="仿宋"/>
          <w:kern w:val="0"/>
          <w:sz w:val="24"/>
        </w:rPr>
      </w:pPr>
      <w:bookmarkStart w:id="573" w:name="_Toc7005133"/>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活动，提供的货物全部由符合政策要求的中小企业制造。相关企业（含联合体中的中小企业、签订分包意向协议的中小企业）的具体情况如下：</w:t>
      </w:r>
    </w:p>
    <w:p w14:paraId="1EBA1F28">
      <w:pPr>
        <w:pStyle w:val="68"/>
        <w:spacing w:line="560" w:lineRule="exact"/>
        <w:ind w:left="479" w:leftChars="228" w:firstLine="0" w:firstLineChars="0"/>
        <w:rPr>
          <w:rFonts w:hint="eastAsia" w:ascii="仿宋" w:hAnsi="仿宋" w:eastAsia="仿宋" w:cs="仿宋"/>
          <w:kern w:val="0"/>
          <w:sz w:val="24"/>
          <w:szCs w:val="24"/>
        </w:rPr>
      </w:pPr>
      <w:r>
        <w:rPr>
          <w:rFonts w:hint="eastAsia" w:ascii="仿宋" w:hAnsi="仿宋" w:eastAsia="仿宋" w:cs="仿宋"/>
          <w:kern w:val="0"/>
          <w:sz w:val="24"/>
          <w:szCs w:val="24"/>
        </w:rPr>
        <w:t xml:space="preserve">1. </w:t>
      </w: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 采购文件中明确的所属行业） 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14:paraId="06BAB377">
      <w:pPr>
        <w:pStyle w:val="68"/>
        <w:spacing w:line="560" w:lineRule="exact"/>
        <w:ind w:left="445" w:leftChars="212" w:firstLine="13" w:firstLineChars="0"/>
        <w:rPr>
          <w:rFonts w:hint="eastAsia" w:ascii="仿宋" w:hAnsi="仿宋" w:eastAsia="仿宋" w:cs="仿宋"/>
          <w:kern w:val="0"/>
          <w:sz w:val="24"/>
          <w:szCs w:val="24"/>
        </w:rPr>
      </w:pPr>
      <w:r>
        <w:rPr>
          <w:rFonts w:hint="eastAsia" w:ascii="仿宋" w:hAnsi="仿宋" w:eastAsia="仿宋" w:cs="仿宋"/>
          <w:kern w:val="0"/>
          <w:sz w:val="24"/>
          <w:szCs w:val="24"/>
        </w:rPr>
        <w:t xml:space="preserve">2. </w:t>
      </w: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 采购文件中明确的所属行业） 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14:paraId="4AC97447">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2D08422D">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0C589C75">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5FBF3E10">
      <w:pPr>
        <w:spacing w:line="560" w:lineRule="exact"/>
        <w:ind w:firstLine="3480" w:firstLineChars="1450"/>
        <w:rPr>
          <w:rFonts w:hint="eastAsia" w:ascii="仿宋" w:hAnsi="仿宋" w:eastAsia="仿宋" w:cs="仿宋"/>
          <w:kern w:val="0"/>
          <w:sz w:val="24"/>
        </w:rPr>
      </w:pPr>
    </w:p>
    <w:p w14:paraId="6B0812F5">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企业名称（盖章）：</w:t>
      </w:r>
    </w:p>
    <w:p w14:paraId="2EE14A0E">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日期：</w:t>
      </w:r>
    </w:p>
    <w:p w14:paraId="0C20725D">
      <w:pPr>
        <w:pStyle w:val="22"/>
        <w:ind w:firstLine="480"/>
        <w:rPr>
          <w:rFonts w:hint="eastAsia" w:ascii="仿宋" w:hAnsi="仿宋" w:eastAsia="仿宋" w:cs="仿宋"/>
        </w:rPr>
      </w:pPr>
    </w:p>
    <w:p w14:paraId="559C7879">
      <w:pPr>
        <w:ind w:left="450" w:hanging="450" w:hangingChars="150"/>
        <w:rPr>
          <w:rFonts w:hint="eastAsia"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14:paraId="26DA64A6">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14:paraId="71F89B70">
      <w:pPr>
        <w:pStyle w:val="22"/>
        <w:rPr>
          <w:rFonts w:hint="eastAsia" w:ascii="仿宋" w:hAnsi="仿宋" w:eastAsia="仿宋" w:cs="仿宋"/>
          <w:b/>
          <w:kern w:val="0"/>
          <w:sz w:val="30"/>
          <w:szCs w:val="30"/>
        </w:rPr>
      </w:pPr>
      <w:r>
        <w:rPr>
          <w:rFonts w:hint="eastAsia" w:ascii="仿宋" w:hAnsi="仿宋" w:eastAsia="仿宋" w:cs="仿宋"/>
        </w:rPr>
        <w:br w:type="page"/>
      </w:r>
    </w:p>
    <w:p w14:paraId="2BE647F4">
      <w:pPr>
        <w:jc w:val="center"/>
        <w:outlineLvl w:val="1"/>
        <w:rPr>
          <w:rFonts w:hint="eastAsia" w:ascii="仿宋" w:hAnsi="仿宋" w:eastAsia="仿宋" w:cs="仿宋"/>
          <w:b/>
          <w:sz w:val="28"/>
          <w:szCs w:val="28"/>
        </w:rPr>
      </w:pPr>
      <w:bookmarkStart w:id="574" w:name="_Toc25816"/>
      <w:r>
        <w:rPr>
          <w:rFonts w:hint="eastAsia" w:ascii="仿宋" w:hAnsi="仿宋" w:eastAsia="仿宋" w:cs="仿宋"/>
          <w:b/>
          <w:sz w:val="28"/>
          <w:szCs w:val="28"/>
        </w:rPr>
        <w:t>二、监狱企业</w:t>
      </w:r>
      <w:bookmarkEnd w:id="573"/>
      <w:r>
        <w:rPr>
          <w:rFonts w:hint="eastAsia" w:ascii="仿宋" w:hAnsi="仿宋" w:eastAsia="仿宋" w:cs="仿宋"/>
          <w:b/>
          <w:sz w:val="28"/>
          <w:szCs w:val="28"/>
        </w:rPr>
        <w:t>声明函</w:t>
      </w:r>
      <w:bookmarkEnd w:id="574"/>
    </w:p>
    <w:p w14:paraId="6D404536">
      <w:pPr>
        <w:spacing w:line="360" w:lineRule="auto"/>
        <w:rPr>
          <w:rFonts w:hint="eastAsia" w:ascii="仿宋" w:hAnsi="仿宋" w:eastAsia="仿宋" w:cs="仿宋"/>
          <w:b/>
          <w:kern w:val="0"/>
          <w:sz w:val="24"/>
          <w:szCs w:val="20"/>
        </w:rPr>
      </w:pPr>
    </w:p>
    <w:p w14:paraId="59973B9E">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3D4B368C">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C7A72B0">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1D2AA775">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95F142B">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EAEDF3F">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783E179F">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0104579">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法定代表人或其授权代表（签字或盖章）：</w:t>
      </w:r>
    </w:p>
    <w:p w14:paraId="11424668">
      <w:pPr>
        <w:spacing w:line="360" w:lineRule="auto"/>
        <w:ind w:firstLine="1440" w:firstLineChars="6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0DE08C81">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29C19756">
      <w:pPr>
        <w:rPr>
          <w:rFonts w:hint="eastAsia" w:ascii="仿宋" w:hAnsi="仿宋" w:eastAsia="仿宋" w:cs="仿宋"/>
          <w:sz w:val="32"/>
          <w:szCs w:val="32"/>
        </w:rPr>
      </w:pPr>
    </w:p>
    <w:p w14:paraId="7433D4F1">
      <w:pPr>
        <w:rPr>
          <w:rFonts w:hint="eastAsia" w:ascii="仿宋" w:hAnsi="仿宋" w:eastAsia="仿宋" w:cs="仿宋"/>
          <w:sz w:val="32"/>
          <w:szCs w:val="32"/>
        </w:rPr>
      </w:pPr>
    </w:p>
    <w:p w14:paraId="1D498721">
      <w:pPr>
        <w:rPr>
          <w:rFonts w:hint="eastAsia" w:ascii="仿宋" w:hAnsi="仿宋" w:eastAsia="仿宋" w:cs="仿宋"/>
          <w:sz w:val="32"/>
          <w:szCs w:val="32"/>
        </w:rPr>
      </w:pPr>
    </w:p>
    <w:p w14:paraId="24B0C71D">
      <w:pPr>
        <w:widowControl/>
        <w:jc w:val="left"/>
        <w:rPr>
          <w:rFonts w:hint="eastAsia" w:ascii="仿宋" w:hAnsi="仿宋" w:eastAsia="仿宋" w:cs="仿宋"/>
          <w:sz w:val="32"/>
          <w:szCs w:val="32"/>
        </w:rPr>
      </w:pPr>
      <w:bookmarkStart w:id="575" w:name="_Toc7005134"/>
      <w:r>
        <w:rPr>
          <w:rFonts w:hint="eastAsia" w:ascii="仿宋" w:hAnsi="仿宋" w:eastAsia="仿宋" w:cs="仿宋"/>
          <w:sz w:val="32"/>
          <w:szCs w:val="32"/>
        </w:rPr>
        <w:br w:type="page"/>
      </w:r>
    </w:p>
    <w:p w14:paraId="6E3FBF05">
      <w:pPr>
        <w:jc w:val="center"/>
        <w:outlineLvl w:val="1"/>
        <w:rPr>
          <w:rFonts w:hint="eastAsia" w:ascii="仿宋" w:hAnsi="仿宋" w:eastAsia="仿宋" w:cs="仿宋"/>
          <w:b/>
          <w:sz w:val="28"/>
          <w:szCs w:val="28"/>
        </w:rPr>
      </w:pPr>
      <w:bookmarkStart w:id="576" w:name="_Toc21943"/>
      <w:r>
        <w:rPr>
          <w:rFonts w:hint="eastAsia" w:ascii="仿宋" w:hAnsi="仿宋" w:eastAsia="仿宋" w:cs="仿宋"/>
          <w:b/>
          <w:sz w:val="28"/>
          <w:szCs w:val="28"/>
        </w:rPr>
        <w:t>三、残疾人福利性单位声明函</w:t>
      </w:r>
      <w:bookmarkEnd w:id="575"/>
      <w:bookmarkEnd w:id="576"/>
    </w:p>
    <w:p w14:paraId="046979E0">
      <w:pPr>
        <w:pStyle w:val="22"/>
        <w:rPr>
          <w:rFonts w:hint="eastAsia" w:ascii="仿宋" w:hAnsi="仿宋" w:eastAsia="仿宋" w:cs="仿宋"/>
        </w:rPr>
      </w:pPr>
    </w:p>
    <w:p w14:paraId="031C0B55">
      <w:pPr>
        <w:jc w:val="center"/>
        <w:rPr>
          <w:rFonts w:hint="eastAsia" w:ascii="仿宋" w:hAnsi="仿宋" w:eastAsia="仿宋" w:cs="仿宋"/>
          <w:sz w:val="24"/>
        </w:rPr>
      </w:pPr>
      <w:r>
        <w:rPr>
          <w:rFonts w:hint="eastAsia" w:ascii="仿宋" w:hAnsi="仿宋" w:eastAsia="仿宋" w:cs="仿宋"/>
          <w:szCs w:val="21"/>
        </w:rPr>
        <w:t>（注：符合条件的残疾人福利性单位请提供本函，不符合的不提供本函）</w:t>
      </w:r>
    </w:p>
    <w:p w14:paraId="59869330">
      <w:pPr>
        <w:rPr>
          <w:rFonts w:hint="eastAsia" w:ascii="仿宋" w:hAnsi="仿宋" w:eastAsia="仿宋" w:cs="仿宋"/>
          <w:sz w:val="24"/>
        </w:rPr>
      </w:pPr>
    </w:p>
    <w:p w14:paraId="713D192F">
      <w:pPr>
        <w:spacing w:line="360" w:lineRule="auto"/>
        <w:rPr>
          <w:rFonts w:hint="eastAsia" w:ascii="仿宋" w:hAnsi="仿宋" w:eastAsia="仿宋" w:cs="仿宋"/>
          <w:sz w:val="24"/>
        </w:rPr>
      </w:pPr>
    </w:p>
    <w:p w14:paraId="0A3E008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99C0AB">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58FE5C76">
      <w:pPr>
        <w:spacing w:line="360" w:lineRule="auto"/>
        <w:rPr>
          <w:rFonts w:hint="eastAsia" w:ascii="仿宋" w:hAnsi="仿宋" w:eastAsia="仿宋" w:cs="仿宋"/>
          <w:sz w:val="24"/>
        </w:rPr>
      </w:pPr>
    </w:p>
    <w:p w14:paraId="1CDFFD69">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1A5DDCE4">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法定代表人或其授权代表（签字或盖章）：</w:t>
      </w:r>
    </w:p>
    <w:p w14:paraId="6241D5F7">
      <w:pPr>
        <w:spacing w:before="120" w:after="120" w:line="360" w:lineRule="auto"/>
        <w:ind w:firstLine="1440" w:firstLineChars="6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3C46DD7F">
      <w:pPr>
        <w:snapToGrid w:val="0"/>
        <w:spacing w:before="156" w:beforeLines="50"/>
        <w:jc w:val="center"/>
        <w:rPr>
          <w:rFonts w:hint="eastAsia" w:ascii="仿宋" w:hAnsi="仿宋" w:eastAsia="仿宋" w:cs="仿宋"/>
          <w:b/>
          <w:sz w:val="24"/>
          <w:szCs w:val="21"/>
        </w:rPr>
      </w:pPr>
    </w:p>
    <w:p w14:paraId="5BE4BDEF">
      <w:pPr>
        <w:widowControl/>
        <w:jc w:val="left"/>
        <w:rPr>
          <w:rFonts w:hint="eastAsia" w:ascii="仿宋" w:hAnsi="仿宋" w:eastAsia="仿宋" w:cs="仿宋"/>
          <w:sz w:val="24"/>
        </w:rPr>
      </w:pPr>
      <w:r>
        <w:rPr>
          <w:rFonts w:hint="eastAsia" w:ascii="仿宋" w:hAnsi="仿宋" w:eastAsia="仿宋" w:cs="仿宋"/>
          <w:sz w:val="24"/>
        </w:rPr>
        <w:br w:type="page"/>
      </w:r>
    </w:p>
    <w:p w14:paraId="6BAF2B56">
      <w:pPr>
        <w:jc w:val="center"/>
        <w:outlineLvl w:val="1"/>
        <w:rPr>
          <w:rFonts w:hint="eastAsia" w:ascii="仿宋" w:hAnsi="仿宋" w:eastAsia="仿宋" w:cs="仿宋"/>
          <w:b/>
          <w:sz w:val="28"/>
          <w:szCs w:val="28"/>
        </w:rPr>
      </w:pPr>
      <w:bookmarkStart w:id="577" w:name="_Toc11635"/>
      <w:r>
        <w:rPr>
          <w:rFonts w:hint="eastAsia" w:ascii="仿宋" w:hAnsi="仿宋" w:eastAsia="仿宋" w:cs="仿宋"/>
          <w:b/>
          <w:sz w:val="28"/>
          <w:szCs w:val="28"/>
        </w:rPr>
        <w:t>四、响应承诺书</w:t>
      </w:r>
      <w:bookmarkEnd w:id="577"/>
    </w:p>
    <w:p w14:paraId="1219EBF4">
      <w:pPr>
        <w:spacing w:line="360" w:lineRule="auto"/>
        <w:rPr>
          <w:rFonts w:hint="eastAsia" w:ascii="仿宋" w:hAnsi="仿宋" w:eastAsia="仿宋" w:cs="仿宋"/>
          <w:sz w:val="24"/>
        </w:rPr>
      </w:pPr>
    </w:p>
    <w:p w14:paraId="45C4EF05">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618C9DBB">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566799D6">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在本次谈判中我公司无与其他供应商相互串通，或与采购人串通的行为；</w:t>
      </w:r>
    </w:p>
    <w:p w14:paraId="19C82086">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在本次谈判中我公司无向采购人或谈判小组成员行贿的手段谋取成交的行为；</w:t>
      </w:r>
    </w:p>
    <w:p w14:paraId="3687E628">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在本次谈判中我公司无出借或借用资质行为、在响应文件中所附资料（业绩、项目负责人资料等）无弄虚作假；</w:t>
      </w:r>
    </w:p>
    <w:p w14:paraId="1CCFAF31">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2786F8BA">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5C0DB294">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w:t>
      </w:r>
      <w:r>
        <w:rPr>
          <w:rFonts w:hint="eastAsia" w:ascii="仿宋" w:hAnsi="仿宋" w:eastAsia="仿宋" w:cs="仿宋"/>
          <w:sz w:val="24"/>
          <w:lang w:val="en-US" w:eastAsia="zh-CN"/>
        </w:rPr>
        <w:t>合同价款5%</w:t>
      </w:r>
      <w:r>
        <w:rPr>
          <w:rFonts w:hint="eastAsia" w:ascii="仿宋" w:hAnsi="仿宋" w:eastAsia="仿宋" w:cs="仿宋"/>
          <w:sz w:val="24"/>
        </w:rPr>
        <w:t>赔偿给采购人造成的损失。</w:t>
      </w:r>
    </w:p>
    <w:p w14:paraId="0DF65ACA">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F14F94F">
      <w:pPr>
        <w:spacing w:line="360" w:lineRule="auto"/>
        <w:ind w:firstLine="480" w:firstLineChars="200"/>
        <w:rPr>
          <w:rFonts w:hint="eastAsia" w:ascii="仿宋" w:hAnsi="仿宋" w:eastAsia="仿宋" w:cs="仿宋"/>
          <w:sz w:val="24"/>
        </w:rPr>
      </w:pPr>
    </w:p>
    <w:p w14:paraId="03D815A2">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212553DE">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法定代表人或其授权代表（签字或盖章）：</w:t>
      </w:r>
    </w:p>
    <w:p w14:paraId="73BC9252">
      <w:pPr>
        <w:spacing w:before="120" w:after="120" w:line="360" w:lineRule="auto"/>
        <w:ind w:firstLine="1440" w:firstLineChars="6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7BC263AB">
      <w:pPr>
        <w:pStyle w:val="22"/>
        <w:rPr>
          <w:rFonts w:hint="eastAsia" w:ascii="仿宋" w:hAnsi="仿宋" w:eastAsia="仿宋" w:cs="仿宋"/>
        </w:rPr>
      </w:pPr>
      <w:r>
        <w:rPr>
          <w:rFonts w:hint="eastAsia" w:ascii="仿宋" w:hAnsi="仿宋" w:eastAsia="仿宋" w:cs="仿宋"/>
        </w:rPr>
        <w:br w:type="page"/>
      </w:r>
    </w:p>
    <w:p w14:paraId="071559C2">
      <w:pPr>
        <w:pStyle w:val="27"/>
        <w:jc w:val="center"/>
        <w:outlineLvl w:val="1"/>
        <w:rPr>
          <w:rFonts w:hint="eastAsia" w:ascii="仿宋" w:hAnsi="仿宋" w:eastAsia="仿宋" w:cs="仿宋"/>
          <w:b/>
          <w:bCs/>
          <w:iCs w:val="0"/>
          <w:sz w:val="28"/>
          <w:szCs w:val="28"/>
          <w:lang w:val="zh-CN"/>
        </w:rPr>
      </w:pPr>
      <w:bookmarkStart w:id="578" w:name="_Toc24613"/>
      <w:r>
        <w:rPr>
          <w:rFonts w:hint="eastAsia" w:ascii="仿宋" w:hAnsi="仿宋" w:eastAsia="仿宋" w:cs="仿宋"/>
          <w:b/>
          <w:bCs/>
          <w:iCs w:val="0"/>
          <w:sz w:val="28"/>
          <w:szCs w:val="28"/>
          <w:lang w:val="zh-CN"/>
        </w:rPr>
        <w:t xml:space="preserve">第六部分  </w:t>
      </w:r>
      <w:bookmarkEnd w:id="578"/>
      <w:r>
        <w:rPr>
          <w:rFonts w:hint="eastAsia" w:ascii="仿宋" w:hAnsi="仿宋" w:eastAsia="仿宋" w:cs="仿宋"/>
          <w:b/>
          <w:bCs/>
          <w:iCs w:val="0"/>
          <w:sz w:val="28"/>
          <w:szCs w:val="28"/>
          <w:lang w:val="zh-CN"/>
        </w:rPr>
        <w:t>投标信用承诺书</w:t>
      </w:r>
    </w:p>
    <w:p w14:paraId="0C064AE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项目名称：</w:t>
      </w:r>
    </w:p>
    <w:p w14:paraId="6874560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w:t>
      </w:r>
    </w:p>
    <w:p w14:paraId="52147F9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投标人：</w:t>
      </w:r>
    </w:p>
    <w:p w14:paraId="777091A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w:t>
      </w:r>
    </w:p>
    <w:p w14:paraId="3490E24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统一社会信用代码：                               法人代表：                 </w:t>
      </w:r>
    </w:p>
    <w:p w14:paraId="354493C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在本项目标段招投标活动中，我公司（单位）自愿作出以下投标信用承诺：</w:t>
      </w:r>
    </w:p>
    <w:p w14:paraId="22E6340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（一）能严格遵守法律法规、职业道德和行业规范。</w:t>
      </w:r>
    </w:p>
    <w:p w14:paraId="7466B83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23B7429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881B447">
      <w:pPr>
        <w:pStyle w:val="42"/>
        <w:rPr>
          <w:rFonts w:hint="eastAsia" w:ascii="仿宋" w:hAnsi="仿宋" w:eastAsia="仿宋" w:cs="仿宋"/>
          <w:sz w:val="24"/>
        </w:rPr>
      </w:pPr>
    </w:p>
    <w:p w14:paraId="32EDEE7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法定代表人（签章）：             投标人（盖章）：</w:t>
      </w:r>
    </w:p>
    <w:p w14:paraId="6CE15F68">
      <w:pPr>
        <w:snapToGrid w:val="0"/>
        <w:spacing w:line="288" w:lineRule="auto"/>
        <w:ind w:firstLine="480" w:firstLineChars="200"/>
        <w:rPr>
          <w:rFonts w:hint="eastAsia" w:ascii="仿宋" w:hAnsi="仿宋" w:eastAsia="仿宋" w:cs="仿宋"/>
          <w:sz w:val="24"/>
        </w:rPr>
      </w:pPr>
    </w:p>
    <w:p w14:paraId="1D160A6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承诺时间：       年     月     日</w:t>
      </w:r>
    </w:p>
    <w:p w14:paraId="7198C66F">
      <w:pPr>
        <w:snapToGrid w:val="0"/>
        <w:spacing w:line="288" w:lineRule="auto"/>
        <w:ind w:firstLine="480" w:firstLineChars="200"/>
        <w:rPr>
          <w:rFonts w:hint="eastAsia" w:ascii="仿宋" w:hAnsi="仿宋" w:eastAsia="仿宋" w:cs="仿宋"/>
          <w:sz w:val="24"/>
        </w:rPr>
      </w:pPr>
    </w:p>
    <w:p w14:paraId="0D018E0F">
      <w:pPr>
        <w:snapToGrid w:val="0"/>
        <w:spacing w:line="288" w:lineRule="auto"/>
        <w:ind w:firstLine="482" w:firstLineChars="200"/>
        <w:rPr>
          <w:rFonts w:hint="eastAsia" w:ascii="仿宋" w:hAnsi="仿宋" w:eastAsia="仿宋" w:cs="仿宋"/>
          <w:b/>
          <w:bCs/>
          <w:sz w:val="24"/>
        </w:rPr>
      </w:pPr>
    </w:p>
    <w:p w14:paraId="0FB38123">
      <w:pPr>
        <w:snapToGrid w:val="0"/>
        <w:spacing w:line="288" w:lineRule="auto"/>
        <w:ind w:firstLine="482" w:firstLineChars="200"/>
        <w:rPr>
          <w:rFonts w:hint="eastAsia" w:ascii="仿宋" w:hAnsi="仿宋" w:eastAsia="仿宋" w:cs="仿宋"/>
          <w:b/>
          <w:bCs/>
          <w:sz w:val="24"/>
        </w:rPr>
      </w:pPr>
    </w:p>
    <w:p w14:paraId="214F4B74">
      <w:pPr>
        <w:pStyle w:val="22"/>
        <w:rPr>
          <w:rFonts w:hint="eastAsia" w:ascii="仿宋" w:hAnsi="仿宋" w:eastAsia="仿宋" w:cs="仿宋"/>
          <w:lang w:val="zh-CN"/>
        </w:rPr>
      </w:pPr>
      <w:r>
        <w:rPr>
          <w:rFonts w:hint="eastAsia" w:ascii="仿宋" w:hAnsi="仿宋" w:eastAsia="仿宋" w:cs="仿宋"/>
          <w:b/>
          <w:bCs/>
          <w:sz w:val="24"/>
        </w:rPr>
        <w:t>说明：（1）本承诺书效力和作用等同投标保证金，其有效期与投标有效期一致；</w:t>
      </w:r>
    </w:p>
    <w:p w14:paraId="1DAD96E9">
      <w:pPr>
        <w:rPr>
          <w:rFonts w:hint="eastAsia" w:ascii="仿宋" w:hAnsi="仿宋" w:eastAsia="仿宋" w:cs="仿宋"/>
          <w:b/>
          <w:bCs/>
          <w:sz w:val="28"/>
          <w:szCs w:val="28"/>
        </w:rPr>
      </w:pPr>
      <w:bookmarkStart w:id="579" w:name="_Toc12180"/>
      <w:r>
        <w:rPr>
          <w:rFonts w:hint="eastAsia" w:ascii="仿宋" w:hAnsi="仿宋" w:eastAsia="仿宋" w:cs="仿宋"/>
          <w:b/>
          <w:bCs/>
          <w:sz w:val="28"/>
          <w:szCs w:val="28"/>
        </w:rPr>
        <w:br w:type="page"/>
      </w:r>
    </w:p>
    <w:p w14:paraId="31493D48">
      <w:pPr>
        <w:pStyle w:val="44"/>
        <w:snapToGrid w:val="0"/>
        <w:spacing w:line="360" w:lineRule="auto"/>
        <w:jc w:val="both"/>
        <w:outlineLvl w:val="0"/>
        <w:rPr>
          <w:rFonts w:hint="eastAsia" w:ascii="仿宋" w:hAnsi="仿宋" w:eastAsia="仿宋" w:cs="仿宋"/>
          <w:b/>
          <w:bCs/>
          <w:sz w:val="28"/>
          <w:szCs w:val="28"/>
        </w:rPr>
      </w:pPr>
      <w:r>
        <w:rPr>
          <w:rFonts w:hint="eastAsia" w:ascii="仿宋" w:hAnsi="仿宋" w:eastAsia="仿宋" w:cs="仿宋"/>
          <w:b/>
          <w:bCs/>
          <w:sz w:val="28"/>
          <w:szCs w:val="28"/>
        </w:rPr>
        <w:t>附件1</w:t>
      </w:r>
      <w:bookmarkEnd w:id="579"/>
      <w:r>
        <w:rPr>
          <w:rFonts w:hint="eastAsia" w:ascii="仿宋" w:hAnsi="仿宋" w:eastAsia="仿宋" w:cs="仿宋"/>
          <w:b/>
          <w:bCs/>
          <w:sz w:val="28"/>
          <w:szCs w:val="28"/>
        </w:rPr>
        <w:t xml:space="preserve">                     </w:t>
      </w:r>
    </w:p>
    <w:p w14:paraId="4522DDF4">
      <w:pPr>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rPr>
        <w:t xml:space="preserve"> （最后）谈判响应报价表</w:t>
      </w:r>
    </w:p>
    <w:p w14:paraId="3B44AF59">
      <w:pPr>
        <w:pStyle w:val="22"/>
        <w:ind w:firstLine="480"/>
        <w:rPr>
          <w:rFonts w:hint="eastAsia" w:ascii="仿宋" w:hAnsi="仿宋" w:eastAsia="仿宋" w:cs="仿宋"/>
        </w:rPr>
      </w:pPr>
      <w:r>
        <w:rPr>
          <w:rFonts w:hint="eastAsia" w:ascii="仿宋" w:hAnsi="仿宋" w:eastAsia="仿宋" w:cs="仿宋"/>
        </w:rPr>
        <w:t xml:space="preserve">                     </w:t>
      </w:r>
    </w:p>
    <w:p w14:paraId="6DFCCE84">
      <w:pPr>
        <w:rPr>
          <w:rFonts w:hint="eastAsia"/>
        </w:rPr>
      </w:pPr>
    </w:p>
    <w:p w14:paraId="07C0735C">
      <w:pPr>
        <w:rPr>
          <w:rFonts w:hint="eastAsia"/>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14:paraId="79F4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14:paraId="71686235">
            <w:pPr>
              <w:ind w:left="141" w:leftChars="67" w:right="103" w:rightChars="49"/>
              <w:jc w:val="center"/>
              <w:rPr>
                <w:rFonts w:hint="eastAsia" w:ascii="仿宋" w:hAnsi="仿宋" w:eastAsia="仿宋" w:cs="仿宋"/>
                <w:b/>
                <w:sz w:val="24"/>
              </w:rPr>
            </w:pPr>
            <w:r>
              <w:rPr>
                <w:rFonts w:hint="eastAsia" w:ascii="仿宋" w:hAnsi="仿宋" w:eastAsia="仿宋" w:cs="仿宋"/>
                <w:b/>
                <w:sz w:val="24"/>
              </w:rPr>
              <w:t>项目编号及项目名称</w:t>
            </w:r>
          </w:p>
        </w:tc>
        <w:tc>
          <w:tcPr>
            <w:tcW w:w="6981" w:type="dxa"/>
            <w:vAlign w:val="center"/>
          </w:tcPr>
          <w:p w14:paraId="3161A71D">
            <w:pPr>
              <w:ind w:left="189" w:leftChars="90" w:firstLine="1"/>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14A0D49A">
            <w:pPr>
              <w:ind w:left="189" w:leftChars="90" w:firstLine="1"/>
              <w:rPr>
                <w:rFonts w:hint="eastAsia" w:ascii="仿宋" w:hAnsi="仿宋" w:eastAsia="仿宋" w:cs="仿宋"/>
                <w:sz w:val="24"/>
              </w:rPr>
            </w:pPr>
            <w:r>
              <w:rPr>
                <w:rFonts w:hint="eastAsia" w:ascii="仿宋" w:hAnsi="仿宋" w:eastAsia="仿宋" w:cs="仿宋"/>
                <w:sz w:val="24"/>
              </w:rPr>
              <w:t xml:space="preserve">项目名称：              </w:t>
            </w:r>
          </w:p>
          <w:p w14:paraId="58D3EE6B">
            <w:pPr>
              <w:ind w:left="189" w:leftChars="90" w:firstLine="1"/>
              <w:rPr>
                <w:rFonts w:hint="eastAsia" w:ascii="仿宋" w:hAnsi="仿宋" w:eastAsia="仿宋" w:cs="仿宋"/>
              </w:rPr>
            </w:pPr>
            <w:r>
              <w:rPr>
                <w:rFonts w:hint="eastAsia" w:ascii="仿宋" w:hAnsi="仿宋" w:eastAsia="仿宋" w:cs="仿宋"/>
                <w:sz w:val="24"/>
              </w:rPr>
              <w:t>包号： （如有）</w:t>
            </w:r>
          </w:p>
        </w:tc>
      </w:tr>
      <w:tr w14:paraId="5F4E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14:paraId="3DC6DABB">
            <w:pPr>
              <w:ind w:left="-13" w:leftChars="-6"/>
              <w:jc w:val="center"/>
              <w:rPr>
                <w:rFonts w:hint="eastAsia" w:ascii="仿宋" w:hAnsi="仿宋" w:eastAsia="仿宋" w:cs="仿宋"/>
                <w:b/>
                <w:sz w:val="24"/>
              </w:rPr>
            </w:pPr>
            <w:r>
              <w:rPr>
                <w:rFonts w:hint="eastAsia" w:ascii="仿宋" w:hAnsi="仿宋" w:eastAsia="仿宋" w:cs="仿宋"/>
                <w:b/>
                <w:sz w:val="24"/>
              </w:rPr>
              <w:t>响应总价</w:t>
            </w:r>
          </w:p>
        </w:tc>
        <w:tc>
          <w:tcPr>
            <w:tcW w:w="6981" w:type="dxa"/>
            <w:vAlign w:val="center"/>
          </w:tcPr>
          <w:p w14:paraId="5AABCD19">
            <w:pPr>
              <w:ind w:left="189" w:leftChars="90" w:firstLine="1"/>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D29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7F949BFA">
            <w:pPr>
              <w:ind w:left="-13" w:leftChars="-6"/>
              <w:jc w:val="center"/>
              <w:rPr>
                <w:rFonts w:hint="eastAsia" w:ascii="仿宋" w:hAnsi="仿宋" w:eastAsia="仿宋" w:cs="仿宋"/>
                <w:b/>
                <w:sz w:val="24"/>
              </w:rPr>
            </w:pPr>
            <w:r>
              <w:rPr>
                <w:rFonts w:hint="eastAsia" w:ascii="仿宋" w:hAnsi="仿宋" w:eastAsia="仿宋" w:cs="仿宋"/>
                <w:b/>
                <w:sz w:val="24"/>
              </w:rPr>
              <w:t>交货期</w:t>
            </w:r>
          </w:p>
        </w:tc>
        <w:tc>
          <w:tcPr>
            <w:tcW w:w="6981" w:type="dxa"/>
            <w:vAlign w:val="center"/>
          </w:tcPr>
          <w:p w14:paraId="742E0FC3">
            <w:pPr>
              <w:rPr>
                <w:rFonts w:hint="eastAsia" w:ascii="仿宋" w:hAnsi="仿宋" w:eastAsia="仿宋" w:cs="仿宋"/>
                <w:sz w:val="24"/>
              </w:rPr>
            </w:pPr>
          </w:p>
        </w:tc>
      </w:tr>
      <w:tr w14:paraId="56D1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14:paraId="6D605FAF">
            <w:pPr>
              <w:ind w:left="-13" w:leftChars="-6"/>
              <w:jc w:val="center"/>
              <w:rPr>
                <w:rFonts w:hint="eastAsia" w:ascii="仿宋" w:hAnsi="仿宋" w:eastAsia="仿宋" w:cs="仿宋"/>
                <w:b/>
                <w:sz w:val="24"/>
              </w:rPr>
            </w:pPr>
            <w:r>
              <w:rPr>
                <w:rFonts w:hint="eastAsia" w:ascii="仿宋" w:hAnsi="仿宋" w:eastAsia="仿宋" w:cs="仿宋"/>
                <w:b/>
                <w:sz w:val="24"/>
              </w:rPr>
              <w:t>交货地点</w:t>
            </w:r>
          </w:p>
        </w:tc>
        <w:tc>
          <w:tcPr>
            <w:tcW w:w="6981" w:type="dxa"/>
            <w:vAlign w:val="center"/>
          </w:tcPr>
          <w:p w14:paraId="1B6CD8E1">
            <w:pPr>
              <w:rPr>
                <w:rFonts w:hint="eastAsia" w:ascii="仿宋" w:hAnsi="仿宋" w:eastAsia="仿宋" w:cs="仿宋"/>
                <w:sz w:val="24"/>
              </w:rPr>
            </w:pPr>
          </w:p>
        </w:tc>
      </w:tr>
      <w:tr w14:paraId="6D99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14:paraId="4C7B6B60">
            <w:pPr>
              <w:jc w:val="center"/>
              <w:rPr>
                <w:rFonts w:hint="eastAsia" w:ascii="仿宋" w:hAnsi="仿宋" w:eastAsia="仿宋" w:cs="仿宋"/>
                <w:b/>
                <w:sz w:val="24"/>
              </w:rPr>
            </w:pPr>
            <w:r>
              <w:rPr>
                <w:rFonts w:hint="eastAsia" w:ascii="仿宋" w:hAnsi="仿宋" w:eastAsia="仿宋" w:cs="仿宋"/>
                <w:b/>
                <w:sz w:val="24"/>
              </w:rPr>
              <w:t>备注</w:t>
            </w:r>
          </w:p>
        </w:tc>
        <w:tc>
          <w:tcPr>
            <w:tcW w:w="6981" w:type="dxa"/>
            <w:vAlign w:val="center"/>
          </w:tcPr>
          <w:p w14:paraId="32F831C8">
            <w:pPr>
              <w:rPr>
                <w:rFonts w:hint="eastAsia" w:ascii="仿宋" w:hAnsi="仿宋" w:eastAsia="仿宋" w:cs="仿宋"/>
                <w:sz w:val="24"/>
              </w:rPr>
            </w:pPr>
          </w:p>
        </w:tc>
      </w:tr>
    </w:tbl>
    <w:p w14:paraId="44E3233D">
      <w:pPr>
        <w:autoSpaceDE w:val="0"/>
        <w:autoSpaceDN w:val="0"/>
        <w:adjustRightInd w:val="0"/>
        <w:snapToGrid w:val="0"/>
        <w:spacing w:line="360" w:lineRule="auto"/>
        <w:jc w:val="right"/>
        <w:rPr>
          <w:rFonts w:hint="eastAsia" w:ascii="仿宋" w:hAnsi="仿宋" w:eastAsia="仿宋" w:cs="仿宋"/>
          <w:sz w:val="24"/>
        </w:rPr>
      </w:pPr>
    </w:p>
    <w:p w14:paraId="496D7675">
      <w:pPr>
        <w:autoSpaceDE w:val="0"/>
        <w:autoSpaceDN w:val="0"/>
        <w:adjustRightInd w:val="0"/>
        <w:snapToGrid w:val="0"/>
        <w:spacing w:line="360" w:lineRule="auto"/>
        <w:rPr>
          <w:rFonts w:hint="eastAsia" w:ascii="仿宋" w:hAnsi="仿宋" w:eastAsia="仿宋" w:cs="仿宋"/>
          <w:b/>
          <w:bCs/>
          <w:sz w:val="24"/>
        </w:rPr>
      </w:pPr>
    </w:p>
    <w:p w14:paraId="2196FC26">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ED98251">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法定代表人或其授权代表（签字或盖章）：</w:t>
      </w:r>
    </w:p>
    <w:p w14:paraId="04221875">
      <w:pPr>
        <w:spacing w:before="120" w:after="120" w:line="360" w:lineRule="auto"/>
        <w:ind w:firstLine="1440" w:firstLineChars="6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53DAFBE2">
      <w:pPr>
        <w:autoSpaceDE w:val="0"/>
        <w:autoSpaceDN w:val="0"/>
        <w:adjustRightInd w:val="0"/>
        <w:snapToGrid w:val="0"/>
        <w:spacing w:line="360" w:lineRule="auto"/>
        <w:ind w:firstLine="240" w:firstLineChars="100"/>
        <w:rPr>
          <w:rFonts w:hint="eastAsia" w:ascii="仿宋" w:hAnsi="仿宋" w:eastAsia="仿宋" w:cs="仿宋"/>
          <w:sz w:val="24"/>
          <w:lang w:val="zh-CN"/>
        </w:rPr>
      </w:pPr>
    </w:p>
    <w:p w14:paraId="25C17A38">
      <w:pPr>
        <w:pStyle w:val="22"/>
        <w:rPr>
          <w:rFonts w:hint="eastAsia" w:ascii="仿宋" w:hAnsi="仿宋" w:eastAsia="仿宋" w:cs="仿宋"/>
          <w:b/>
          <w:bCs/>
          <w:sz w:val="24"/>
          <w:szCs w:val="24"/>
          <w:lang w:val="zh-CN"/>
        </w:rPr>
      </w:pPr>
    </w:p>
    <w:p w14:paraId="52DC65B7">
      <w:pPr>
        <w:pStyle w:val="22"/>
        <w:rPr>
          <w:rFonts w:hint="eastAsia" w:ascii="仿宋" w:hAnsi="仿宋" w:eastAsia="仿宋" w:cs="仿宋"/>
          <w:lang w:val="zh-CN"/>
        </w:rPr>
      </w:pPr>
      <w:r>
        <w:rPr>
          <w:rFonts w:hint="eastAsia" w:ascii="仿宋" w:hAnsi="仿宋" w:eastAsia="仿宋" w:cs="仿宋"/>
          <w:b/>
          <w:bCs/>
          <w:sz w:val="24"/>
          <w:szCs w:val="24"/>
          <w:lang w:val="zh-CN"/>
        </w:rPr>
        <w:t>注：该表无需制作在响应文件中，仅为后期投标人在中标后由中标人向采购人单独打印提供。</w:t>
      </w:r>
    </w:p>
    <w:p w14:paraId="64188178">
      <w:pPr>
        <w:pStyle w:val="22"/>
        <w:rPr>
          <w:rFonts w:hint="eastAsia" w:ascii="仿宋" w:hAnsi="仿宋" w:eastAsia="仿宋" w:cs="仿宋"/>
          <w:lang w:val="zh-CN"/>
        </w:rPr>
      </w:pPr>
    </w:p>
    <w:p w14:paraId="1D90127A">
      <w:pPr>
        <w:autoSpaceDE w:val="0"/>
        <w:autoSpaceDN w:val="0"/>
        <w:adjustRightInd w:val="0"/>
        <w:snapToGrid w:val="0"/>
        <w:spacing w:line="360" w:lineRule="auto"/>
        <w:ind w:firstLine="210" w:firstLineChars="100"/>
        <w:rPr>
          <w:rFonts w:hint="eastAsia" w:ascii="仿宋" w:hAnsi="仿宋" w:eastAsia="仿宋" w:cs="仿宋"/>
        </w:rPr>
      </w:pPr>
    </w:p>
    <w:p w14:paraId="5D06F467">
      <w:pPr>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rPr>
        <w:t>（最后）响应分项报价表</w:t>
      </w:r>
    </w:p>
    <w:p w14:paraId="2387E6FA">
      <w:pPr>
        <w:pStyle w:val="22"/>
        <w:rPr>
          <w:rFonts w:hint="eastAsia" w:ascii="仿宋" w:hAnsi="仿宋" w:eastAsia="仿宋" w:cs="仿宋"/>
        </w:rPr>
      </w:pPr>
      <w:r>
        <w:rPr>
          <w:rFonts w:hint="eastAsia" w:ascii="仿宋" w:hAnsi="仿宋" w:eastAsia="仿宋" w:cs="仿宋"/>
        </w:rPr>
        <w:t xml:space="preserve">                      </w:t>
      </w:r>
    </w:p>
    <w:p w14:paraId="47A5D872">
      <w:pPr>
        <w:rPr>
          <w:rFonts w:hint="eastAsia"/>
        </w:rPr>
      </w:pPr>
    </w:p>
    <w:p w14:paraId="6C5EE46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0F59901C">
      <w:pPr>
        <w:pStyle w:val="22"/>
        <w:rPr>
          <w:rFonts w:hint="eastAsia" w:ascii="仿宋" w:hAnsi="仿宋" w:eastAsia="仿宋" w:cs="仿宋"/>
        </w:rPr>
      </w:pPr>
      <w:r>
        <w:rPr>
          <w:rFonts w:hint="eastAsia" w:ascii="仿宋" w:hAnsi="仿宋" w:eastAsia="仿宋" w:cs="仿宋"/>
          <w:sz w:val="24"/>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14:paraId="4B44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068B4E5">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1428" w:type="dxa"/>
            <w:vAlign w:val="center"/>
          </w:tcPr>
          <w:p w14:paraId="053CD982">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产品</w:t>
            </w:r>
          </w:p>
          <w:p w14:paraId="36CF413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名称</w:t>
            </w:r>
          </w:p>
        </w:tc>
        <w:tc>
          <w:tcPr>
            <w:tcW w:w="1188" w:type="dxa"/>
          </w:tcPr>
          <w:p w14:paraId="37B679AF">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规格</w:t>
            </w:r>
          </w:p>
          <w:p w14:paraId="3BE3CB31">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型号</w:t>
            </w:r>
          </w:p>
        </w:tc>
        <w:tc>
          <w:tcPr>
            <w:tcW w:w="1560" w:type="dxa"/>
          </w:tcPr>
          <w:p w14:paraId="56174067">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制造</w:t>
            </w:r>
          </w:p>
          <w:p w14:paraId="70C1CDA4">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厂家</w:t>
            </w:r>
          </w:p>
        </w:tc>
        <w:tc>
          <w:tcPr>
            <w:tcW w:w="992" w:type="dxa"/>
            <w:vAlign w:val="center"/>
          </w:tcPr>
          <w:p w14:paraId="1FFBABE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数量</w:t>
            </w:r>
          </w:p>
        </w:tc>
        <w:tc>
          <w:tcPr>
            <w:tcW w:w="1276" w:type="dxa"/>
            <w:vAlign w:val="center"/>
          </w:tcPr>
          <w:p w14:paraId="1AEBE228">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单价</w:t>
            </w:r>
          </w:p>
        </w:tc>
        <w:tc>
          <w:tcPr>
            <w:tcW w:w="1134" w:type="dxa"/>
            <w:vAlign w:val="center"/>
          </w:tcPr>
          <w:p w14:paraId="5A1F1A96">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小计（元）</w:t>
            </w:r>
          </w:p>
        </w:tc>
        <w:tc>
          <w:tcPr>
            <w:tcW w:w="708" w:type="dxa"/>
            <w:vAlign w:val="center"/>
          </w:tcPr>
          <w:p w14:paraId="0E445C31">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备注</w:t>
            </w:r>
          </w:p>
        </w:tc>
      </w:tr>
      <w:tr w14:paraId="4981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3B0EB832">
            <w:pPr>
              <w:adjustRightInd w:val="0"/>
              <w:snapToGrid w:val="0"/>
              <w:spacing w:line="360" w:lineRule="auto"/>
              <w:rPr>
                <w:rFonts w:hint="eastAsia" w:ascii="仿宋" w:hAnsi="仿宋" w:eastAsia="仿宋" w:cs="仿宋"/>
                <w:sz w:val="24"/>
              </w:rPr>
            </w:pPr>
          </w:p>
        </w:tc>
        <w:tc>
          <w:tcPr>
            <w:tcW w:w="1428" w:type="dxa"/>
            <w:vAlign w:val="center"/>
          </w:tcPr>
          <w:p w14:paraId="176049F2">
            <w:pPr>
              <w:adjustRightInd w:val="0"/>
              <w:snapToGrid w:val="0"/>
              <w:spacing w:line="360" w:lineRule="auto"/>
              <w:rPr>
                <w:rFonts w:hint="eastAsia" w:ascii="仿宋" w:hAnsi="仿宋" w:eastAsia="仿宋" w:cs="仿宋"/>
                <w:sz w:val="24"/>
              </w:rPr>
            </w:pPr>
          </w:p>
        </w:tc>
        <w:tc>
          <w:tcPr>
            <w:tcW w:w="1188" w:type="dxa"/>
          </w:tcPr>
          <w:p w14:paraId="6E8442DC">
            <w:pPr>
              <w:adjustRightInd w:val="0"/>
              <w:snapToGrid w:val="0"/>
              <w:spacing w:line="360" w:lineRule="auto"/>
              <w:rPr>
                <w:rFonts w:hint="eastAsia" w:ascii="仿宋" w:hAnsi="仿宋" w:eastAsia="仿宋" w:cs="仿宋"/>
                <w:sz w:val="24"/>
              </w:rPr>
            </w:pPr>
          </w:p>
        </w:tc>
        <w:tc>
          <w:tcPr>
            <w:tcW w:w="1560" w:type="dxa"/>
          </w:tcPr>
          <w:p w14:paraId="5F34C382">
            <w:pPr>
              <w:adjustRightInd w:val="0"/>
              <w:snapToGrid w:val="0"/>
              <w:spacing w:line="360" w:lineRule="auto"/>
              <w:rPr>
                <w:rFonts w:hint="eastAsia" w:ascii="仿宋" w:hAnsi="仿宋" w:eastAsia="仿宋" w:cs="仿宋"/>
                <w:sz w:val="24"/>
              </w:rPr>
            </w:pPr>
          </w:p>
        </w:tc>
        <w:tc>
          <w:tcPr>
            <w:tcW w:w="992" w:type="dxa"/>
            <w:vAlign w:val="center"/>
          </w:tcPr>
          <w:p w14:paraId="5B7D8028">
            <w:pPr>
              <w:adjustRightInd w:val="0"/>
              <w:snapToGrid w:val="0"/>
              <w:spacing w:line="360" w:lineRule="auto"/>
              <w:rPr>
                <w:rFonts w:hint="eastAsia" w:ascii="仿宋" w:hAnsi="仿宋" w:eastAsia="仿宋" w:cs="仿宋"/>
                <w:sz w:val="24"/>
              </w:rPr>
            </w:pPr>
          </w:p>
        </w:tc>
        <w:tc>
          <w:tcPr>
            <w:tcW w:w="1276" w:type="dxa"/>
            <w:vAlign w:val="center"/>
          </w:tcPr>
          <w:p w14:paraId="70159E98">
            <w:pPr>
              <w:adjustRightInd w:val="0"/>
              <w:snapToGrid w:val="0"/>
              <w:spacing w:line="360" w:lineRule="auto"/>
              <w:rPr>
                <w:rFonts w:hint="eastAsia" w:ascii="仿宋" w:hAnsi="仿宋" w:eastAsia="仿宋" w:cs="仿宋"/>
                <w:sz w:val="24"/>
              </w:rPr>
            </w:pPr>
          </w:p>
        </w:tc>
        <w:tc>
          <w:tcPr>
            <w:tcW w:w="1134" w:type="dxa"/>
            <w:vAlign w:val="center"/>
          </w:tcPr>
          <w:p w14:paraId="4C8487ED">
            <w:pPr>
              <w:adjustRightInd w:val="0"/>
              <w:snapToGrid w:val="0"/>
              <w:spacing w:line="360" w:lineRule="auto"/>
              <w:rPr>
                <w:rFonts w:hint="eastAsia" w:ascii="仿宋" w:hAnsi="仿宋" w:eastAsia="仿宋" w:cs="仿宋"/>
                <w:sz w:val="24"/>
              </w:rPr>
            </w:pPr>
          </w:p>
        </w:tc>
        <w:tc>
          <w:tcPr>
            <w:tcW w:w="708" w:type="dxa"/>
            <w:vAlign w:val="center"/>
          </w:tcPr>
          <w:p w14:paraId="4DB3204A">
            <w:pPr>
              <w:adjustRightInd w:val="0"/>
              <w:snapToGrid w:val="0"/>
              <w:spacing w:line="360" w:lineRule="auto"/>
              <w:rPr>
                <w:rFonts w:hint="eastAsia" w:ascii="仿宋" w:hAnsi="仿宋" w:eastAsia="仿宋" w:cs="仿宋"/>
                <w:sz w:val="24"/>
              </w:rPr>
            </w:pPr>
          </w:p>
        </w:tc>
      </w:tr>
      <w:tr w14:paraId="74C2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4AC63B44">
            <w:pPr>
              <w:adjustRightInd w:val="0"/>
              <w:snapToGrid w:val="0"/>
              <w:spacing w:line="360" w:lineRule="auto"/>
              <w:rPr>
                <w:rFonts w:hint="eastAsia" w:ascii="仿宋" w:hAnsi="仿宋" w:eastAsia="仿宋" w:cs="仿宋"/>
                <w:sz w:val="24"/>
              </w:rPr>
            </w:pPr>
          </w:p>
        </w:tc>
        <w:tc>
          <w:tcPr>
            <w:tcW w:w="1428" w:type="dxa"/>
            <w:vAlign w:val="center"/>
          </w:tcPr>
          <w:p w14:paraId="2DC82742">
            <w:pPr>
              <w:adjustRightInd w:val="0"/>
              <w:snapToGrid w:val="0"/>
              <w:spacing w:line="360" w:lineRule="auto"/>
              <w:rPr>
                <w:rFonts w:hint="eastAsia" w:ascii="仿宋" w:hAnsi="仿宋" w:eastAsia="仿宋" w:cs="仿宋"/>
                <w:sz w:val="24"/>
              </w:rPr>
            </w:pPr>
          </w:p>
        </w:tc>
        <w:tc>
          <w:tcPr>
            <w:tcW w:w="1188" w:type="dxa"/>
          </w:tcPr>
          <w:p w14:paraId="43E9830A">
            <w:pPr>
              <w:adjustRightInd w:val="0"/>
              <w:snapToGrid w:val="0"/>
              <w:spacing w:line="360" w:lineRule="auto"/>
              <w:rPr>
                <w:rFonts w:hint="eastAsia" w:ascii="仿宋" w:hAnsi="仿宋" w:eastAsia="仿宋" w:cs="仿宋"/>
                <w:sz w:val="24"/>
              </w:rPr>
            </w:pPr>
          </w:p>
        </w:tc>
        <w:tc>
          <w:tcPr>
            <w:tcW w:w="1560" w:type="dxa"/>
          </w:tcPr>
          <w:p w14:paraId="59008AAB">
            <w:pPr>
              <w:adjustRightInd w:val="0"/>
              <w:snapToGrid w:val="0"/>
              <w:spacing w:line="360" w:lineRule="auto"/>
              <w:rPr>
                <w:rFonts w:hint="eastAsia" w:ascii="仿宋" w:hAnsi="仿宋" w:eastAsia="仿宋" w:cs="仿宋"/>
                <w:sz w:val="24"/>
              </w:rPr>
            </w:pPr>
          </w:p>
        </w:tc>
        <w:tc>
          <w:tcPr>
            <w:tcW w:w="992" w:type="dxa"/>
            <w:vAlign w:val="center"/>
          </w:tcPr>
          <w:p w14:paraId="0589562C">
            <w:pPr>
              <w:adjustRightInd w:val="0"/>
              <w:snapToGrid w:val="0"/>
              <w:spacing w:line="360" w:lineRule="auto"/>
              <w:rPr>
                <w:rFonts w:hint="eastAsia" w:ascii="仿宋" w:hAnsi="仿宋" w:eastAsia="仿宋" w:cs="仿宋"/>
                <w:sz w:val="24"/>
              </w:rPr>
            </w:pPr>
          </w:p>
        </w:tc>
        <w:tc>
          <w:tcPr>
            <w:tcW w:w="1276" w:type="dxa"/>
            <w:vAlign w:val="center"/>
          </w:tcPr>
          <w:p w14:paraId="3BB123E9">
            <w:pPr>
              <w:adjustRightInd w:val="0"/>
              <w:snapToGrid w:val="0"/>
              <w:spacing w:line="360" w:lineRule="auto"/>
              <w:rPr>
                <w:rFonts w:hint="eastAsia" w:ascii="仿宋" w:hAnsi="仿宋" w:eastAsia="仿宋" w:cs="仿宋"/>
                <w:sz w:val="24"/>
              </w:rPr>
            </w:pPr>
          </w:p>
        </w:tc>
        <w:tc>
          <w:tcPr>
            <w:tcW w:w="1134" w:type="dxa"/>
            <w:vAlign w:val="center"/>
          </w:tcPr>
          <w:p w14:paraId="5CDB04EC">
            <w:pPr>
              <w:adjustRightInd w:val="0"/>
              <w:snapToGrid w:val="0"/>
              <w:spacing w:line="360" w:lineRule="auto"/>
              <w:rPr>
                <w:rFonts w:hint="eastAsia" w:ascii="仿宋" w:hAnsi="仿宋" w:eastAsia="仿宋" w:cs="仿宋"/>
                <w:sz w:val="24"/>
              </w:rPr>
            </w:pPr>
          </w:p>
        </w:tc>
        <w:tc>
          <w:tcPr>
            <w:tcW w:w="708" w:type="dxa"/>
            <w:vAlign w:val="center"/>
          </w:tcPr>
          <w:p w14:paraId="3015C75A">
            <w:pPr>
              <w:adjustRightInd w:val="0"/>
              <w:snapToGrid w:val="0"/>
              <w:spacing w:line="360" w:lineRule="auto"/>
              <w:rPr>
                <w:rFonts w:hint="eastAsia" w:ascii="仿宋" w:hAnsi="仿宋" w:eastAsia="仿宋" w:cs="仿宋"/>
                <w:sz w:val="24"/>
              </w:rPr>
            </w:pPr>
          </w:p>
        </w:tc>
      </w:tr>
      <w:tr w14:paraId="1488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39DA140A">
            <w:pPr>
              <w:adjustRightInd w:val="0"/>
              <w:snapToGrid w:val="0"/>
              <w:spacing w:line="360" w:lineRule="auto"/>
              <w:rPr>
                <w:rFonts w:hint="eastAsia" w:ascii="仿宋" w:hAnsi="仿宋" w:eastAsia="仿宋" w:cs="仿宋"/>
                <w:sz w:val="24"/>
              </w:rPr>
            </w:pPr>
          </w:p>
        </w:tc>
        <w:tc>
          <w:tcPr>
            <w:tcW w:w="1428" w:type="dxa"/>
            <w:vAlign w:val="center"/>
          </w:tcPr>
          <w:p w14:paraId="7E2D8F3A">
            <w:pPr>
              <w:adjustRightInd w:val="0"/>
              <w:snapToGrid w:val="0"/>
              <w:spacing w:line="360" w:lineRule="auto"/>
              <w:rPr>
                <w:rFonts w:hint="eastAsia" w:ascii="仿宋" w:hAnsi="仿宋" w:eastAsia="仿宋" w:cs="仿宋"/>
                <w:sz w:val="24"/>
              </w:rPr>
            </w:pPr>
          </w:p>
        </w:tc>
        <w:tc>
          <w:tcPr>
            <w:tcW w:w="1188" w:type="dxa"/>
          </w:tcPr>
          <w:p w14:paraId="79408FDC">
            <w:pPr>
              <w:adjustRightInd w:val="0"/>
              <w:snapToGrid w:val="0"/>
              <w:spacing w:line="360" w:lineRule="auto"/>
              <w:rPr>
                <w:rFonts w:hint="eastAsia" w:ascii="仿宋" w:hAnsi="仿宋" w:eastAsia="仿宋" w:cs="仿宋"/>
                <w:sz w:val="24"/>
              </w:rPr>
            </w:pPr>
          </w:p>
        </w:tc>
        <w:tc>
          <w:tcPr>
            <w:tcW w:w="1560" w:type="dxa"/>
          </w:tcPr>
          <w:p w14:paraId="10757C42">
            <w:pPr>
              <w:adjustRightInd w:val="0"/>
              <w:snapToGrid w:val="0"/>
              <w:spacing w:line="360" w:lineRule="auto"/>
              <w:rPr>
                <w:rFonts w:hint="eastAsia" w:ascii="仿宋" w:hAnsi="仿宋" w:eastAsia="仿宋" w:cs="仿宋"/>
                <w:sz w:val="24"/>
              </w:rPr>
            </w:pPr>
          </w:p>
        </w:tc>
        <w:tc>
          <w:tcPr>
            <w:tcW w:w="992" w:type="dxa"/>
            <w:vAlign w:val="center"/>
          </w:tcPr>
          <w:p w14:paraId="7BF261BC">
            <w:pPr>
              <w:adjustRightInd w:val="0"/>
              <w:snapToGrid w:val="0"/>
              <w:spacing w:line="360" w:lineRule="auto"/>
              <w:rPr>
                <w:rFonts w:hint="eastAsia" w:ascii="仿宋" w:hAnsi="仿宋" w:eastAsia="仿宋" w:cs="仿宋"/>
                <w:sz w:val="24"/>
              </w:rPr>
            </w:pPr>
          </w:p>
        </w:tc>
        <w:tc>
          <w:tcPr>
            <w:tcW w:w="1276" w:type="dxa"/>
            <w:vAlign w:val="center"/>
          </w:tcPr>
          <w:p w14:paraId="3F8F24AC">
            <w:pPr>
              <w:adjustRightInd w:val="0"/>
              <w:snapToGrid w:val="0"/>
              <w:spacing w:line="360" w:lineRule="auto"/>
              <w:rPr>
                <w:rFonts w:hint="eastAsia" w:ascii="仿宋" w:hAnsi="仿宋" w:eastAsia="仿宋" w:cs="仿宋"/>
                <w:sz w:val="24"/>
              </w:rPr>
            </w:pPr>
          </w:p>
        </w:tc>
        <w:tc>
          <w:tcPr>
            <w:tcW w:w="1134" w:type="dxa"/>
            <w:vAlign w:val="center"/>
          </w:tcPr>
          <w:p w14:paraId="30A9E4DE">
            <w:pPr>
              <w:adjustRightInd w:val="0"/>
              <w:snapToGrid w:val="0"/>
              <w:spacing w:line="360" w:lineRule="auto"/>
              <w:rPr>
                <w:rFonts w:hint="eastAsia" w:ascii="仿宋" w:hAnsi="仿宋" w:eastAsia="仿宋" w:cs="仿宋"/>
                <w:sz w:val="24"/>
              </w:rPr>
            </w:pPr>
          </w:p>
        </w:tc>
        <w:tc>
          <w:tcPr>
            <w:tcW w:w="708" w:type="dxa"/>
            <w:vAlign w:val="center"/>
          </w:tcPr>
          <w:p w14:paraId="400639E3">
            <w:pPr>
              <w:adjustRightInd w:val="0"/>
              <w:snapToGrid w:val="0"/>
              <w:spacing w:line="360" w:lineRule="auto"/>
              <w:rPr>
                <w:rFonts w:hint="eastAsia" w:ascii="仿宋" w:hAnsi="仿宋" w:eastAsia="仿宋" w:cs="仿宋"/>
                <w:sz w:val="24"/>
              </w:rPr>
            </w:pPr>
          </w:p>
        </w:tc>
      </w:tr>
      <w:tr w14:paraId="7ACF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2838189D">
            <w:pPr>
              <w:adjustRightInd w:val="0"/>
              <w:snapToGrid w:val="0"/>
              <w:spacing w:line="360" w:lineRule="auto"/>
              <w:rPr>
                <w:rFonts w:hint="eastAsia" w:ascii="仿宋" w:hAnsi="仿宋" w:eastAsia="仿宋" w:cs="仿宋"/>
                <w:sz w:val="24"/>
              </w:rPr>
            </w:pPr>
          </w:p>
        </w:tc>
        <w:tc>
          <w:tcPr>
            <w:tcW w:w="1428" w:type="dxa"/>
            <w:vAlign w:val="center"/>
          </w:tcPr>
          <w:p w14:paraId="6AEF5EF4">
            <w:pPr>
              <w:adjustRightInd w:val="0"/>
              <w:snapToGrid w:val="0"/>
              <w:spacing w:line="360" w:lineRule="auto"/>
              <w:rPr>
                <w:rFonts w:hint="eastAsia" w:ascii="仿宋" w:hAnsi="仿宋" w:eastAsia="仿宋" w:cs="仿宋"/>
                <w:sz w:val="24"/>
              </w:rPr>
            </w:pPr>
          </w:p>
        </w:tc>
        <w:tc>
          <w:tcPr>
            <w:tcW w:w="1188" w:type="dxa"/>
          </w:tcPr>
          <w:p w14:paraId="123D3E17">
            <w:pPr>
              <w:adjustRightInd w:val="0"/>
              <w:snapToGrid w:val="0"/>
              <w:spacing w:line="360" w:lineRule="auto"/>
              <w:rPr>
                <w:rFonts w:hint="eastAsia" w:ascii="仿宋" w:hAnsi="仿宋" w:eastAsia="仿宋" w:cs="仿宋"/>
                <w:sz w:val="24"/>
              </w:rPr>
            </w:pPr>
          </w:p>
        </w:tc>
        <w:tc>
          <w:tcPr>
            <w:tcW w:w="1560" w:type="dxa"/>
          </w:tcPr>
          <w:p w14:paraId="23FD2CFF">
            <w:pPr>
              <w:adjustRightInd w:val="0"/>
              <w:snapToGrid w:val="0"/>
              <w:spacing w:line="360" w:lineRule="auto"/>
              <w:rPr>
                <w:rFonts w:hint="eastAsia" w:ascii="仿宋" w:hAnsi="仿宋" w:eastAsia="仿宋" w:cs="仿宋"/>
                <w:sz w:val="24"/>
              </w:rPr>
            </w:pPr>
          </w:p>
        </w:tc>
        <w:tc>
          <w:tcPr>
            <w:tcW w:w="992" w:type="dxa"/>
            <w:vAlign w:val="center"/>
          </w:tcPr>
          <w:p w14:paraId="4CDF563D">
            <w:pPr>
              <w:adjustRightInd w:val="0"/>
              <w:snapToGrid w:val="0"/>
              <w:spacing w:line="360" w:lineRule="auto"/>
              <w:rPr>
                <w:rFonts w:hint="eastAsia" w:ascii="仿宋" w:hAnsi="仿宋" w:eastAsia="仿宋" w:cs="仿宋"/>
                <w:sz w:val="24"/>
              </w:rPr>
            </w:pPr>
          </w:p>
        </w:tc>
        <w:tc>
          <w:tcPr>
            <w:tcW w:w="1276" w:type="dxa"/>
            <w:vAlign w:val="center"/>
          </w:tcPr>
          <w:p w14:paraId="403655BF">
            <w:pPr>
              <w:adjustRightInd w:val="0"/>
              <w:snapToGrid w:val="0"/>
              <w:spacing w:line="360" w:lineRule="auto"/>
              <w:rPr>
                <w:rFonts w:hint="eastAsia" w:ascii="仿宋" w:hAnsi="仿宋" w:eastAsia="仿宋" w:cs="仿宋"/>
                <w:sz w:val="24"/>
              </w:rPr>
            </w:pPr>
          </w:p>
        </w:tc>
        <w:tc>
          <w:tcPr>
            <w:tcW w:w="1134" w:type="dxa"/>
            <w:vAlign w:val="center"/>
          </w:tcPr>
          <w:p w14:paraId="2E1606A6">
            <w:pPr>
              <w:adjustRightInd w:val="0"/>
              <w:snapToGrid w:val="0"/>
              <w:spacing w:line="360" w:lineRule="auto"/>
              <w:rPr>
                <w:rFonts w:hint="eastAsia" w:ascii="仿宋" w:hAnsi="仿宋" w:eastAsia="仿宋" w:cs="仿宋"/>
                <w:sz w:val="24"/>
              </w:rPr>
            </w:pPr>
          </w:p>
        </w:tc>
        <w:tc>
          <w:tcPr>
            <w:tcW w:w="708" w:type="dxa"/>
            <w:vAlign w:val="center"/>
          </w:tcPr>
          <w:p w14:paraId="23A75359">
            <w:pPr>
              <w:adjustRightInd w:val="0"/>
              <w:snapToGrid w:val="0"/>
              <w:spacing w:line="360" w:lineRule="auto"/>
              <w:rPr>
                <w:rFonts w:hint="eastAsia" w:ascii="仿宋" w:hAnsi="仿宋" w:eastAsia="仿宋" w:cs="仿宋"/>
                <w:sz w:val="24"/>
              </w:rPr>
            </w:pPr>
          </w:p>
        </w:tc>
      </w:tr>
      <w:tr w14:paraId="4AF2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4446AB34">
            <w:pPr>
              <w:adjustRightInd w:val="0"/>
              <w:snapToGrid w:val="0"/>
              <w:spacing w:line="360" w:lineRule="auto"/>
              <w:rPr>
                <w:rFonts w:hint="eastAsia" w:ascii="仿宋" w:hAnsi="仿宋" w:eastAsia="仿宋" w:cs="仿宋"/>
                <w:sz w:val="24"/>
              </w:rPr>
            </w:pPr>
          </w:p>
        </w:tc>
        <w:tc>
          <w:tcPr>
            <w:tcW w:w="1428" w:type="dxa"/>
            <w:vAlign w:val="center"/>
          </w:tcPr>
          <w:p w14:paraId="2490F37D">
            <w:pPr>
              <w:adjustRightInd w:val="0"/>
              <w:snapToGrid w:val="0"/>
              <w:spacing w:line="360" w:lineRule="auto"/>
              <w:rPr>
                <w:rFonts w:hint="eastAsia" w:ascii="仿宋" w:hAnsi="仿宋" w:eastAsia="仿宋" w:cs="仿宋"/>
                <w:sz w:val="24"/>
              </w:rPr>
            </w:pPr>
          </w:p>
        </w:tc>
        <w:tc>
          <w:tcPr>
            <w:tcW w:w="1188" w:type="dxa"/>
          </w:tcPr>
          <w:p w14:paraId="76F223AE">
            <w:pPr>
              <w:adjustRightInd w:val="0"/>
              <w:snapToGrid w:val="0"/>
              <w:spacing w:line="360" w:lineRule="auto"/>
              <w:rPr>
                <w:rFonts w:hint="eastAsia" w:ascii="仿宋" w:hAnsi="仿宋" w:eastAsia="仿宋" w:cs="仿宋"/>
                <w:sz w:val="24"/>
              </w:rPr>
            </w:pPr>
          </w:p>
        </w:tc>
        <w:tc>
          <w:tcPr>
            <w:tcW w:w="1560" w:type="dxa"/>
          </w:tcPr>
          <w:p w14:paraId="2222AFC4">
            <w:pPr>
              <w:adjustRightInd w:val="0"/>
              <w:snapToGrid w:val="0"/>
              <w:spacing w:line="360" w:lineRule="auto"/>
              <w:rPr>
                <w:rFonts w:hint="eastAsia" w:ascii="仿宋" w:hAnsi="仿宋" w:eastAsia="仿宋" w:cs="仿宋"/>
                <w:sz w:val="24"/>
              </w:rPr>
            </w:pPr>
          </w:p>
        </w:tc>
        <w:tc>
          <w:tcPr>
            <w:tcW w:w="992" w:type="dxa"/>
            <w:vAlign w:val="center"/>
          </w:tcPr>
          <w:p w14:paraId="7D7F810E">
            <w:pPr>
              <w:adjustRightInd w:val="0"/>
              <w:snapToGrid w:val="0"/>
              <w:spacing w:line="360" w:lineRule="auto"/>
              <w:rPr>
                <w:rFonts w:hint="eastAsia" w:ascii="仿宋" w:hAnsi="仿宋" w:eastAsia="仿宋" w:cs="仿宋"/>
                <w:sz w:val="24"/>
              </w:rPr>
            </w:pPr>
          </w:p>
        </w:tc>
        <w:tc>
          <w:tcPr>
            <w:tcW w:w="1276" w:type="dxa"/>
            <w:vAlign w:val="center"/>
          </w:tcPr>
          <w:p w14:paraId="4A071979">
            <w:pPr>
              <w:adjustRightInd w:val="0"/>
              <w:snapToGrid w:val="0"/>
              <w:spacing w:line="360" w:lineRule="auto"/>
              <w:rPr>
                <w:rFonts w:hint="eastAsia" w:ascii="仿宋" w:hAnsi="仿宋" w:eastAsia="仿宋" w:cs="仿宋"/>
                <w:sz w:val="24"/>
              </w:rPr>
            </w:pPr>
          </w:p>
        </w:tc>
        <w:tc>
          <w:tcPr>
            <w:tcW w:w="1134" w:type="dxa"/>
            <w:vAlign w:val="center"/>
          </w:tcPr>
          <w:p w14:paraId="1FD968A9">
            <w:pPr>
              <w:adjustRightInd w:val="0"/>
              <w:snapToGrid w:val="0"/>
              <w:spacing w:line="360" w:lineRule="auto"/>
              <w:rPr>
                <w:rFonts w:hint="eastAsia" w:ascii="仿宋" w:hAnsi="仿宋" w:eastAsia="仿宋" w:cs="仿宋"/>
                <w:sz w:val="24"/>
              </w:rPr>
            </w:pPr>
          </w:p>
        </w:tc>
        <w:tc>
          <w:tcPr>
            <w:tcW w:w="708" w:type="dxa"/>
            <w:vAlign w:val="center"/>
          </w:tcPr>
          <w:p w14:paraId="678A5661">
            <w:pPr>
              <w:adjustRightInd w:val="0"/>
              <w:snapToGrid w:val="0"/>
              <w:spacing w:line="360" w:lineRule="auto"/>
              <w:rPr>
                <w:rFonts w:hint="eastAsia" w:ascii="仿宋" w:hAnsi="仿宋" w:eastAsia="仿宋" w:cs="仿宋"/>
                <w:sz w:val="24"/>
              </w:rPr>
            </w:pPr>
          </w:p>
        </w:tc>
      </w:tr>
      <w:tr w14:paraId="24EB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2A51DE11">
            <w:pPr>
              <w:adjustRightInd w:val="0"/>
              <w:snapToGrid w:val="0"/>
              <w:spacing w:line="360" w:lineRule="auto"/>
              <w:rPr>
                <w:rFonts w:hint="eastAsia" w:ascii="仿宋" w:hAnsi="仿宋" w:eastAsia="仿宋" w:cs="仿宋"/>
                <w:sz w:val="24"/>
              </w:rPr>
            </w:pPr>
          </w:p>
        </w:tc>
        <w:tc>
          <w:tcPr>
            <w:tcW w:w="1428" w:type="dxa"/>
            <w:vAlign w:val="center"/>
          </w:tcPr>
          <w:p w14:paraId="348D2BEA">
            <w:pPr>
              <w:adjustRightInd w:val="0"/>
              <w:snapToGrid w:val="0"/>
              <w:spacing w:line="360" w:lineRule="auto"/>
              <w:rPr>
                <w:rFonts w:hint="eastAsia" w:ascii="仿宋" w:hAnsi="仿宋" w:eastAsia="仿宋" w:cs="仿宋"/>
                <w:sz w:val="24"/>
              </w:rPr>
            </w:pPr>
          </w:p>
        </w:tc>
        <w:tc>
          <w:tcPr>
            <w:tcW w:w="1188" w:type="dxa"/>
          </w:tcPr>
          <w:p w14:paraId="599C3D99">
            <w:pPr>
              <w:adjustRightInd w:val="0"/>
              <w:snapToGrid w:val="0"/>
              <w:spacing w:line="360" w:lineRule="auto"/>
              <w:rPr>
                <w:rFonts w:hint="eastAsia" w:ascii="仿宋" w:hAnsi="仿宋" w:eastAsia="仿宋" w:cs="仿宋"/>
                <w:sz w:val="24"/>
              </w:rPr>
            </w:pPr>
          </w:p>
        </w:tc>
        <w:tc>
          <w:tcPr>
            <w:tcW w:w="1560" w:type="dxa"/>
          </w:tcPr>
          <w:p w14:paraId="7183629E">
            <w:pPr>
              <w:adjustRightInd w:val="0"/>
              <w:snapToGrid w:val="0"/>
              <w:spacing w:line="360" w:lineRule="auto"/>
              <w:rPr>
                <w:rFonts w:hint="eastAsia" w:ascii="仿宋" w:hAnsi="仿宋" w:eastAsia="仿宋" w:cs="仿宋"/>
                <w:sz w:val="24"/>
              </w:rPr>
            </w:pPr>
          </w:p>
        </w:tc>
        <w:tc>
          <w:tcPr>
            <w:tcW w:w="992" w:type="dxa"/>
            <w:vAlign w:val="center"/>
          </w:tcPr>
          <w:p w14:paraId="692057DB">
            <w:pPr>
              <w:adjustRightInd w:val="0"/>
              <w:snapToGrid w:val="0"/>
              <w:spacing w:line="360" w:lineRule="auto"/>
              <w:rPr>
                <w:rFonts w:hint="eastAsia" w:ascii="仿宋" w:hAnsi="仿宋" w:eastAsia="仿宋" w:cs="仿宋"/>
                <w:sz w:val="24"/>
              </w:rPr>
            </w:pPr>
          </w:p>
        </w:tc>
        <w:tc>
          <w:tcPr>
            <w:tcW w:w="1276" w:type="dxa"/>
            <w:vAlign w:val="center"/>
          </w:tcPr>
          <w:p w14:paraId="016CC1E6">
            <w:pPr>
              <w:adjustRightInd w:val="0"/>
              <w:snapToGrid w:val="0"/>
              <w:spacing w:line="360" w:lineRule="auto"/>
              <w:rPr>
                <w:rFonts w:hint="eastAsia" w:ascii="仿宋" w:hAnsi="仿宋" w:eastAsia="仿宋" w:cs="仿宋"/>
                <w:sz w:val="24"/>
              </w:rPr>
            </w:pPr>
          </w:p>
        </w:tc>
        <w:tc>
          <w:tcPr>
            <w:tcW w:w="1134" w:type="dxa"/>
            <w:vAlign w:val="center"/>
          </w:tcPr>
          <w:p w14:paraId="1B424D23">
            <w:pPr>
              <w:adjustRightInd w:val="0"/>
              <w:snapToGrid w:val="0"/>
              <w:spacing w:line="360" w:lineRule="auto"/>
              <w:rPr>
                <w:rFonts w:hint="eastAsia" w:ascii="仿宋" w:hAnsi="仿宋" w:eastAsia="仿宋" w:cs="仿宋"/>
                <w:sz w:val="24"/>
              </w:rPr>
            </w:pPr>
          </w:p>
        </w:tc>
        <w:tc>
          <w:tcPr>
            <w:tcW w:w="708" w:type="dxa"/>
            <w:vAlign w:val="center"/>
          </w:tcPr>
          <w:p w14:paraId="60CECC11">
            <w:pPr>
              <w:adjustRightInd w:val="0"/>
              <w:snapToGrid w:val="0"/>
              <w:spacing w:line="360" w:lineRule="auto"/>
              <w:rPr>
                <w:rFonts w:hint="eastAsia" w:ascii="仿宋" w:hAnsi="仿宋" w:eastAsia="仿宋" w:cs="仿宋"/>
                <w:sz w:val="24"/>
              </w:rPr>
            </w:pPr>
          </w:p>
        </w:tc>
      </w:tr>
      <w:tr w14:paraId="2C2D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5555E2A9">
            <w:pPr>
              <w:adjustRightInd w:val="0"/>
              <w:snapToGrid w:val="0"/>
              <w:spacing w:line="360" w:lineRule="auto"/>
              <w:rPr>
                <w:rFonts w:hint="eastAsia" w:ascii="仿宋" w:hAnsi="仿宋" w:eastAsia="仿宋" w:cs="仿宋"/>
                <w:sz w:val="24"/>
              </w:rPr>
            </w:pPr>
          </w:p>
        </w:tc>
        <w:tc>
          <w:tcPr>
            <w:tcW w:w="1428" w:type="dxa"/>
            <w:vAlign w:val="center"/>
          </w:tcPr>
          <w:p w14:paraId="67FF2CB6">
            <w:pPr>
              <w:adjustRightInd w:val="0"/>
              <w:snapToGrid w:val="0"/>
              <w:spacing w:line="360" w:lineRule="auto"/>
              <w:rPr>
                <w:rFonts w:hint="eastAsia" w:ascii="仿宋" w:hAnsi="仿宋" w:eastAsia="仿宋" w:cs="仿宋"/>
                <w:sz w:val="24"/>
              </w:rPr>
            </w:pPr>
          </w:p>
        </w:tc>
        <w:tc>
          <w:tcPr>
            <w:tcW w:w="1188" w:type="dxa"/>
          </w:tcPr>
          <w:p w14:paraId="772E4F00">
            <w:pPr>
              <w:adjustRightInd w:val="0"/>
              <w:snapToGrid w:val="0"/>
              <w:spacing w:line="360" w:lineRule="auto"/>
              <w:rPr>
                <w:rFonts w:hint="eastAsia" w:ascii="仿宋" w:hAnsi="仿宋" w:eastAsia="仿宋" w:cs="仿宋"/>
                <w:sz w:val="24"/>
              </w:rPr>
            </w:pPr>
          </w:p>
        </w:tc>
        <w:tc>
          <w:tcPr>
            <w:tcW w:w="1560" w:type="dxa"/>
          </w:tcPr>
          <w:p w14:paraId="2F8A0315">
            <w:pPr>
              <w:adjustRightInd w:val="0"/>
              <w:snapToGrid w:val="0"/>
              <w:spacing w:line="360" w:lineRule="auto"/>
              <w:rPr>
                <w:rFonts w:hint="eastAsia" w:ascii="仿宋" w:hAnsi="仿宋" w:eastAsia="仿宋" w:cs="仿宋"/>
                <w:sz w:val="24"/>
              </w:rPr>
            </w:pPr>
          </w:p>
        </w:tc>
        <w:tc>
          <w:tcPr>
            <w:tcW w:w="992" w:type="dxa"/>
            <w:vAlign w:val="center"/>
          </w:tcPr>
          <w:p w14:paraId="2D9DC79F">
            <w:pPr>
              <w:adjustRightInd w:val="0"/>
              <w:snapToGrid w:val="0"/>
              <w:spacing w:line="360" w:lineRule="auto"/>
              <w:rPr>
                <w:rFonts w:hint="eastAsia" w:ascii="仿宋" w:hAnsi="仿宋" w:eastAsia="仿宋" w:cs="仿宋"/>
                <w:sz w:val="24"/>
              </w:rPr>
            </w:pPr>
          </w:p>
        </w:tc>
        <w:tc>
          <w:tcPr>
            <w:tcW w:w="1276" w:type="dxa"/>
            <w:vAlign w:val="center"/>
          </w:tcPr>
          <w:p w14:paraId="608D70FE">
            <w:pPr>
              <w:adjustRightInd w:val="0"/>
              <w:snapToGrid w:val="0"/>
              <w:spacing w:line="360" w:lineRule="auto"/>
              <w:rPr>
                <w:rFonts w:hint="eastAsia" w:ascii="仿宋" w:hAnsi="仿宋" w:eastAsia="仿宋" w:cs="仿宋"/>
                <w:sz w:val="24"/>
              </w:rPr>
            </w:pPr>
          </w:p>
        </w:tc>
        <w:tc>
          <w:tcPr>
            <w:tcW w:w="1134" w:type="dxa"/>
            <w:vAlign w:val="center"/>
          </w:tcPr>
          <w:p w14:paraId="40511673">
            <w:pPr>
              <w:adjustRightInd w:val="0"/>
              <w:snapToGrid w:val="0"/>
              <w:spacing w:line="360" w:lineRule="auto"/>
              <w:rPr>
                <w:rFonts w:hint="eastAsia" w:ascii="仿宋" w:hAnsi="仿宋" w:eastAsia="仿宋" w:cs="仿宋"/>
                <w:sz w:val="24"/>
              </w:rPr>
            </w:pPr>
          </w:p>
        </w:tc>
        <w:tc>
          <w:tcPr>
            <w:tcW w:w="708" w:type="dxa"/>
            <w:vAlign w:val="center"/>
          </w:tcPr>
          <w:p w14:paraId="345D0E93">
            <w:pPr>
              <w:adjustRightInd w:val="0"/>
              <w:snapToGrid w:val="0"/>
              <w:spacing w:line="360" w:lineRule="auto"/>
              <w:rPr>
                <w:rFonts w:hint="eastAsia" w:ascii="仿宋" w:hAnsi="仿宋" w:eastAsia="仿宋" w:cs="仿宋"/>
                <w:sz w:val="24"/>
              </w:rPr>
            </w:pPr>
          </w:p>
        </w:tc>
      </w:tr>
      <w:tr w14:paraId="405E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FDC2D88">
            <w:pPr>
              <w:adjustRightInd w:val="0"/>
              <w:snapToGrid w:val="0"/>
              <w:spacing w:line="360" w:lineRule="auto"/>
              <w:rPr>
                <w:rFonts w:hint="eastAsia" w:ascii="仿宋" w:hAnsi="仿宋" w:eastAsia="仿宋" w:cs="仿宋"/>
                <w:sz w:val="24"/>
              </w:rPr>
            </w:pPr>
          </w:p>
        </w:tc>
        <w:tc>
          <w:tcPr>
            <w:tcW w:w="1428" w:type="dxa"/>
            <w:vAlign w:val="center"/>
          </w:tcPr>
          <w:p w14:paraId="1F7834D6">
            <w:pPr>
              <w:adjustRightInd w:val="0"/>
              <w:snapToGrid w:val="0"/>
              <w:spacing w:line="360" w:lineRule="auto"/>
              <w:rPr>
                <w:rFonts w:hint="eastAsia" w:ascii="仿宋" w:hAnsi="仿宋" w:eastAsia="仿宋" w:cs="仿宋"/>
                <w:sz w:val="24"/>
              </w:rPr>
            </w:pPr>
          </w:p>
        </w:tc>
        <w:tc>
          <w:tcPr>
            <w:tcW w:w="1188" w:type="dxa"/>
          </w:tcPr>
          <w:p w14:paraId="455D7E1C">
            <w:pPr>
              <w:adjustRightInd w:val="0"/>
              <w:snapToGrid w:val="0"/>
              <w:spacing w:line="360" w:lineRule="auto"/>
              <w:rPr>
                <w:rFonts w:hint="eastAsia" w:ascii="仿宋" w:hAnsi="仿宋" w:eastAsia="仿宋" w:cs="仿宋"/>
                <w:sz w:val="24"/>
              </w:rPr>
            </w:pPr>
          </w:p>
        </w:tc>
        <w:tc>
          <w:tcPr>
            <w:tcW w:w="1560" w:type="dxa"/>
          </w:tcPr>
          <w:p w14:paraId="4347D0C0">
            <w:pPr>
              <w:adjustRightInd w:val="0"/>
              <w:snapToGrid w:val="0"/>
              <w:spacing w:line="360" w:lineRule="auto"/>
              <w:rPr>
                <w:rFonts w:hint="eastAsia" w:ascii="仿宋" w:hAnsi="仿宋" w:eastAsia="仿宋" w:cs="仿宋"/>
                <w:sz w:val="24"/>
              </w:rPr>
            </w:pPr>
          </w:p>
        </w:tc>
        <w:tc>
          <w:tcPr>
            <w:tcW w:w="992" w:type="dxa"/>
            <w:vAlign w:val="center"/>
          </w:tcPr>
          <w:p w14:paraId="27C26C36">
            <w:pPr>
              <w:adjustRightInd w:val="0"/>
              <w:snapToGrid w:val="0"/>
              <w:spacing w:line="360" w:lineRule="auto"/>
              <w:rPr>
                <w:rFonts w:hint="eastAsia" w:ascii="仿宋" w:hAnsi="仿宋" w:eastAsia="仿宋" w:cs="仿宋"/>
                <w:sz w:val="24"/>
              </w:rPr>
            </w:pPr>
          </w:p>
        </w:tc>
        <w:tc>
          <w:tcPr>
            <w:tcW w:w="1276" w:type="dxa"/>
            <w:vAlign w:val="center"/>
          </w:tcPr>
          <w:p w14:paraId="04FA6CB7">
            <w:pPr>
              <w:adjustRightInd w:val="0"/>
              <w:snapToGrid w:val="0"/>
              <w:spacing w:line="360" w:lineRule="auto"/>
              <w:rPr>
                <w:rFonts w:hint="eastAsia" w:ascii="仿宋" w:hAnsi="仿宋" w:eastAsia="仿宋" w:cs="仿宋"/>
                <w:sz w:val="24"/>
              </w:rPr>
            </w:pPr>
          </w:p>
        </w:tc>
        <w:tc>
          <w:tcPr>
            <w:tcW w:w="1134" w:type="dxa"/>
            <w:vAlign w:val="center"/>
          </w:tcPr>
          <w:p w14:paraId="1D24EDD9">
            <w:pPr>
              <w:adjustRightInd w:val="0"/>
              <w:snapToGrid w:val="0"/>
              <w:spacing w:line="360" w:lineRule="auto"/>
              <w:rPr>
                <w:rFonts w:hint="eastAsia" w:ascii="仿宋" w:hAnsi="仿宋" w:eastAsia="仿宋" w:cs="仿宋"/>
                <w:sz w:val="24"/>
              </w:rPr>
            </w:pPr>
          </w:p>
        </w:tc>
        <w:tc>
          <w:tcPr>
            <w:tcW w:w="708" w:type="dxa"/>
            <w:vAlign w:val="center"/>
          </w:tcPr>
          <w:p w14:paraId="41BFF037">
            <w:pPr>
              <w:adjustRightInd w:val="0"/>
              <w:snapToGrid w:val="0"/>
              <w:spacing w:line="360" w:lineRule="auto"/>
              <w:rPr>
                <w:rFonts w:hint="eastAsia" w:ascii="仿宋" w:hAnsi="仿宋" w:eastAsia="仿宋" w:cs="仿宋"/>
                <w:sz w:val="24"/>
              </w:rPr>
            </w:pPr>
          </w:p>
        </w:tc>
      </w:tr>
      <w:tr w14:paraId="34EA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5BF14232">
            <w:pPr>
              <w:adjustRightInd w:val="0"/>
              <w:snapToGrid w:val="0"/>
              <w:spacing w:line="360" w:lineRule="auto"/>
              <w:rPr>
                <w:rFonts w:hint="eastAsia" w:ascii="仿宋" w:hAnsi="仿宋" w:eastAsia="仿宋" w:cs="仿宋"/>
                <w:sz w:val="24"/>
              </w:rPr>
            </w:pPr>
          </w:p>
        </w:tc>
        <w:tc>
          <w:tcPr>
            <w:tcW w:w="1428" w:type="dxa"/>
            <w:vAlign w:val="center"/>
          </w:tcPr>
          <w:p w14:paraId="051FF1F4">
            <w:pPr>
              <w:adjustRightInd w:val="0"/>
              <w:snapToGrid w:val="0"/>
              <w:spacing w:line="360" w:lineRule="auto"/>
              <w:rPr>
                <w:rFonts w:hint="eastAsia" w:ascii="仿宋" w:hAnsi="仿宋" w:eastAsia="仿宋" w:cs="仿宋"/>
                <w:sz w:val="24"/>
              </w:rPr>
            </w:pPr>
          </w:p>
        </w:tc>
        <w:tc>
          <w:tcPr>
            <w:tcW w:w="1188" w:type="dxa"/>
          </w:tcPr>
          <w:p w14:paraId="2BAE081C">
            <w:pPr>
              <w:adjustRightInd w:val="0"/>
              <w:snapToGrid w:val="0"/>
              <w:spacing w:line="360" w:lineRule="auto"/>
              <w:rPr>
                <w:rFonts w:hint="eastAsia" w:ascii="仿宋" w:hAnsi="仿宋" w:eastAsia="仿宋" w:cs="仿宋"/>
                <w:sz w:val="24"/>
              </w:rPr>
            </w:pPr>
          </w:p>
        </w:tc>
        <w:tc>
          <w:tcPr>
            <w:tcW w:w="1560" w:type="dxa"/>
          </w:tcPr>
          <w:p w14:paraId="14F555CA">
            <w:pPr>
              <w:adjustRightInd w:val="0"/>
              <w:snapToGrid w:val="0"/>
              <w:spacing w:line="360" w:lineRule="auto"/>
              <w:rPr>
                <w:rFonts w:hint="eastAsia" w:ascii="仿宋" w:hAnsi="仿宋" w:eastAsia="仿宋" w:cs="仿宋"/>
                <w:sz w:val="24"/>
              </w:rPr>
            </w:pPr>
          </w:p>
        </w:tc>
        <w:tc>
          <w:tcPr>
            <w:tcW w:w="992" w:type="dxa"/>
            <w:vAlign w:val="center"/>
          </w:tcPr>
          <w:p w14:paraId="2163ED7D">
            <w:pPr>
              <w:adjustRightInd w:val="0"/>
              <w:snapToGrid w:val="0"/>
              <w:spacing w:line="360" w:lineRule="auto"/>
              <w:rPr>
                <w:rFonts w:hint="eastAsia" w:ascii="仿宋" w:hAnsi="仿宋" w:eastAsia="仿宋" w:cs="仿宋"/>
                <w:sz w:val="24"/>
              </w:rPr>
            </w:pPr>
          </w:p>
        </w:tc>
        <w:tc>
          <w:tcPr>
            <w:tcW w:w="1276" w:type="dxa"/>
            <w:vAlign w:val="center"/>
          </w:tcPr>
          <w:p w14:paraId="232C7BC2">
            <w:pPr>
              <w:adjustRightInd w:val="0"/>
              <w:snapToGrid w:val="0"/>
              <w:spacing w:line="360" w:lineRule="auto"/>
              <w:rPr>
                <w:rFonts w:hint="eastAsia" w:ascii="仿宋" w:hAnsi="仿宋" w:eastAsia="仿宋" w:cs="仿宋"/>
                <w:sz w:val="24"/>
              </w:rPr>
            </w:pPr>
          </w:p>
        </w:tc>
        <w:tc>
          <w:tcPr>
            <w:tcW w:w="1134" w:type="dxa"/>
            <w:vAlign w:val="center"/>
          </w:tcPr>
          <w:p w14:paraId="7EFC1CAB">
            <w:pPr>
              <w:adjustRightInd w:val="0"/>
              <w:snapToGrid w:val="0"/>
              <w:spacing w:line="360" w:lineRule="auto"/>
              <w:rPr>
                <w:rFonts w:hint="eastAsia" w:ascii="仿宋" w:hAnsi="仿宋" w:eastAsia="仿宋" w:cs="仿宋"/>
                <w:sz w:val="24"/>
              </w:rPr>
            </w:pPr>
          </w:p>
        </w:tc>
        <w:tc>
          <w:tcPr>
            <w:tcW w:w="708" w:type="dxa"/>
            <w:vAlign w:val="center"/>
          </w:tcPr>
          <w:p w14:paraId="7C92CF98">
            <w:pPr>
              <w:adjustRightInd w:val="0"/>
              <w:snapToGrid w:val="0"/>
              <w:spacing w:line="360" w:lineRule="auto"/>
              <w:rPr>
                <w:rFonts w:hint="eastAsia" w:ascii="仿宋" w:hAnsi="仿宋" w:eastAsia="仿宋" w:cs="仿宋"/>
                <w:sz w:val="24"/>
              </w:rPr>
            </w:pPr>
          </w:p>
        </w:tc>
      </w:tr>
      <w:tr w14:paraId="555B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06FCFB29">
            <w:pPr>
              <w:adjustRightInd w:val="0"/>
              <w:snapToGrid w:val="0"/>
              <w:spacing w:line="360" w:lineRule="auto"/>
              <w:rPr>
                <w:rFonts w:hint="eastAsia" w:ascii="仿宋" w:hAnsi="仿宋" w:eastAsia="仿宋" w:cs="仿宋"/>
                <w:sz w:val="24"/>
              </w:rPr>
            </w:pPr>
          </w:p>
        </w:tc>
        <w:tc>
          <w:tcPr>
            <w:tcW w:w="1428" w:type="dxa"/>
            <w:vAlign w:val="center"/>
          </w:tcPr>
          <w:p w14:paraId="0CE8D124">
            <w:pPr>
              <w:adjustRightInd w:val="0"/>
              <w:snapToGrid w:val="0"/>
              <w:spacing w:line="360" w:lineRule="auto"/>
              <w:rPr>
                <w:rFonts w:hint="eastAsia" w:ascii="仿宋" w:hAnsi="仿宋" w:eastAsia="仿宋" w:cs="仿宋"/>
                <w:sz w:val="24"/>
              </w:rPr>
            </w:pPr>
          </w:p>
        </w:tc>
        <w:tc>
          <w:tcPr>
            <w:tcW w:w="1188" w:type="dxa"/>
          </w:tcPr>
          <w:p w14:paraId="3DBCCDC6">
            <w:pPr>
              <w:adjustRightInd w:val="0"/>
              <w:snapToGrid w:val="0"/>
              <w:spacing w:line="360" w:lineRule="auto"/>
              <w:rPr>
                <w:rFonts w:hint="eastAsia" w:ascii="仿宋" w:hAnsi="仿宋" w:eastAsia="仿宋" w:cs="仿宋"/>
                <w:sz w:val="24"/>
              </w:rPr>
            </w:pPr>
          </w:p>
        </w:tc>
        <w:tc>
          <w:tcPr>
            <w:tcW w:w="1560" w:type="dxa"/>
          </w:tcPr>
          <w:p w14:paraId="65EB5BFE">
            <w:pPr>
              <w:adjustRightInd w:val="0"/>
              <w:snapToGrid w:val="0"/>
              <w:spacing w:line="360" w:lineRule="auto"/>
              <w:rPr>
                <w:rFonts w:hint="eastAsia" w:ascii="仿宋" w:hAnsi="仿宋" w:eastAsia="仿宋" w:cs="仿宋"/>
                <w:sz w:val="24"/>
              </w:rPr>
            </w:pPr>
          </w:p>
        </w:tc>
        <w:tc>
          <w:tcPr>
            <w:tcW w:w="992" w:type="dxa"/>
            <w:vAlign w:val="center"/>
          </w:tcPr>
          <w:p w14:paraId="2C99F557">
            <w:pPr>
              <w:adjustRightInd w:val="0"/>
              <w:snapToGrid w:val="0"/>
              <w:spacing w:line="360" w:lineRule="auto"/>
              <w:rPr>
                <w:rFonts w:hint="eastAsia" w:ascii="仿宋" w:hAnsi="仿宋" w:eastAsia="仿宋" w:cs="仿宋"/>
                <w:sz w:val="24"/>
              </w:rPr>
            </w:pPr>
          </w:p>
        </w:tc>
        <w:tc>
          <w:tcPr>
            <w:tcW w:w="1276" w:type="dxa"/>
            <w:vAlign w:val="center"/>
          </w:tcPr>
          <w:p w14:paraId="15B559E6">
            <w:pPr>
              <w:adjustRightInd w:val="0"/>
              <w:snapToGrid w:val="0"/>
              <w:spacing w:line="360" w:lineRule="auto"/>
              <w:rPr>
                <w:rFonts w:hint="eastAsia" w:ascii="仿宋" w:hAnsi="仿宋" w:eastAsia="仿宋" w:cs="仿宋"/>
                <w:sz w:val="24"/>
              </w:rPr>
            </w:pPr>
          </w:p>
        </w:tc>
        <w:tc>
          <w:tcPr>
            <w:tcW w:w="1134" w:type="dxa"/>
            <w:vAlign w:val="center"/>
          </w:tcPr>
          <w:p w14:paraId="2091B695">
            <w:pPr>
              <w:adjustRightInd w:val="0"/>
              <w:snapToGrid w:val="0"/>
              <w:spacing w:line="360" w:lineRule="auto"/>
              <w:rPr>
                <w:rFonts w:hint="eastAsia" w:ascii="仿宋" w:hAnsi="仿宋" w:eastAsia="仿宋" w:cs="仿宋"/>
                <w:sz w:val="24"/>
              </w:rPr>
            </w:pPr>
          </w:p>
        </w:tc>
        <w:tc>
          <w:tcPr>
            <w:tcW w:w="708" w:type="dxa"/>
            <w:vAlign w:val="center"/>
          </w:tcPr>
          <w:p w14:paraId="74D00555">
            <w:pPr>
              <w:adjustRightInd w:val="0"/>
              <w:snapToGrid w:val="0"/>
              <w:spacing w:line="360" w:lineRule="auto"/>
              <w:rPr>
                <w:rFonts w:hint="eastAsia" w:ascii="仿宋" w:hAnsi="仿宋" w:eastAsia="仿宋" w:cs="仿宋"/>
                <w:sz w:val="24"/>
              </w:rPr>
            </w:pPr>
          </w:p>
        </w:tc>
      </w:tr>
      <w:tr w14:paraId="5062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0A59A0F1">
            <w:pPr>
              <w:adjustRightInd w:val="0"/>
              <w:snapToGrid w:val="0"/>
              <w:spacing w:line="360" w:lineRule="auto"/>
              <w:rPr>
                <w:rFonts w:hint="eastAsia" w:ascii="仿宋" w:hAnsi="仿宋" w:eastAsia="仿宋" w:cs="仿宋"/>
                <w:sz w:val="24"/>
              </w:rPr>
            </w:pPr>
          </w:p>
        </w:tc>
        <w:tc>
          <w:tcPr>
            <w:tcW w:w="1428" w:type="dxa"/>
            <w:vAlign w:val="center"/>
          </w:tcPr>
          <w:p w14:paraId="4618867E">
            <w:pPr>
              <w:adjustRightInd w:val="0"/>
              <w:snapToGrid w:val="0"/>
              <w:spacing w:line="360" w:lineRule="auto"/>
              <w:rPr>
                <w:rFonts w:hint="eastAsia" w:ascii="仿宋" w:hAnsi="仿宋" w:eastAsia="仿宋" w:cs="仿宋"/>
                <w:sz w:val="24"/>
              </w:rPr>
            </w:pPr>
          </w:p>
        </w:tc>
        <w:tc>
          <w:tcPr>
            <w:tcW w:w="1188" w:type="dxa"/>
          </w:tcPr>
          <w:p w14:paraId="1E6E0712">
            <w:pPr>
              <w:adjustRightInd w:val="0"/>
              <w:snapToGrid w:val="0"/>
              <w:spacing w:line="360" w:lineRule="auto"/>
              <w:rPr>
                <w:rFonts w:hint="eastAsia" w:ascii="仿宋" w:hAnsi="仿宋" w:eastAsia="仿宋" w:cs="仿宋"/>
                <w:sz w:val="24"/>
              </w:rPr>
            </w:pPr>
          </w:p>
        </w:tc>
        <w:tc>
          <w:tcPr>
            <w:tcW w:w="1560" w:type="dxa"/>
          </w:tcPr>
          <w:p w14:paraId="2FDB7898">
            <w:pPr>
              <w:adjustRightInd w:val="0"/>
              <w:snapToGrid w:val="0"/>
              <w:spacing w:line="360" w:lineRule="auto"/>
              <w:rPr>
                <w:rFonts w:hint="eastAsia" w:ascii="仿宋" w:hAnsi="仿宋" w:eastAsia="仿宋" w:cs="仿宋"/>
                <w:sz w:val="24"/>
              </w:rPr>
            </w:pPr>
          </w:p>
        </w:tc>
        <w:tc>
          <w:tcPr>
            <w:tcW w:w="992" w:type="dxa"/>
            <w:vAlign w:val="center"/>
          </w:tcPr>
          <w:p w14:paraId="3C280F57">
            <w:pPr>
              <w:adjustRightInd w:val="0"/>
              <w:snapToGrid w:val="0"/>
              <w:spacing w:line="360" w:lineRule="auto"/>
              <w:rPr>
                <w:rFonts w:hint="eastAsia" w:ascii="仿宋" w:hAnsi="仿宋" w:eastAsia="仿宋" w:cs="仿宋"/>
                <w:sz w:val="24"/>
              </w:rPr>
            </w:pPr>
          </w:p>
        </w:tc>
        <w:tc>
          <w:tcPr>
            <w:tcW w:w="1276" w:type="dxa"/>
            <w:vAlign w:val="center"/>
          </w:tcPr>
          <w:p w14:paraId="70A04C4F">
            <w:pPr>
              <w:adjustRightInd w:val="0"/>
              <w:snapToGrid w:val="0"/>
              <w:spacing w:line="360" w:lineRule="auto"/>
              <w:rPr>
                <w:rFonts w:hint="eastAsia" w:ascii="仿宋" w:hAnsi="仿宋" w:eastAsia="仿宋" w:cs="仿宋"/>
                <w:sz w:val="24"/>
              </w:rPr>
            </w:pPr>
          </w:p>
        </w:tc>
        <w:tc>
          <w:tcPr>
            <w:tcW w:w="1134" w:type="dxa"/>
            <w:vAlign w:val="center"/>
          </w:tcPr>
          <w:p w14:paraId="2C6E91E0">
            <w:pPr>
              <w:adjustRightInd w:val="0"/>
              <w:snapToGrid w:val="0"/>
              <w:spacing w:line="360" w:lineRule="auto"/>
              <w:rPr>
                <w:rFonts w:hint="eastAsia" w:ascii="仿宋" w:hAnsi="仿宋" w:eastAsia="仿宋" w:cs="仿宋"/>
                <w:sz w:val="24"/>
              </w:rPr>
            </w:pPr>
          </w:p>
        </w:tc>
        <w:tc>
          <w:tcPr>
            <w:tcW w:w="708" w:type="dxa"/>
            <w:vAlign w:val="center"/>
          </w:tcPr>
          <w:p w14:paraId="729A88C4">
            <w:pPr>
              <w:adjustRightInd w:val="0"/>
              <w:snapToGrid w:val="0"/>
              <w:spacing w:line="360" w:lineRule="auto"/>
              <w:rPr>
                <w:rFonts w:hint="eastAsia" w:ascii="仿宋" w:hAnsi="仿宋" w:eastAsia="仿宋" w:cs="仿宋"/>
                <w:sz w:val="24"/>
              </w:rPr>
            </w:pPr>
          </w:p>
        </w:tc>
      </w:tr>
      <w:tr w14:paraId="5628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63235DF8">
            <w:pPr>
              <w:adjustRightInd w:val="0"/>
              <w:snapToGrid w:val="0"/>
              <w:spacing w:line="360" w:lineRule="auto"/>
              <w:rPr>
                <w:rFonts w:hint="eastAsia" w:ascii="仿宋" w:hAnsi="仿宋" w:eastAsia="仿宋" w:cs="仿宋"/>
                <w:sz w:val="24"/>
              </w:rPr>
            </w:pPr>
          </w:p>
        </w:tc>
        <w:tc>
          <w:tcPr>
            <w:tcW w:w="1428" w:type="dxa"/>
            <w:vAlign w:val="center"/>
          </w:tcPr>
          <w:p w14:paraId="35346782">
            <w:pPr>
              <w:adjustRightInd w:val="0"/>
              <w:snapToGrid w:val="0"/>
              <w:spacing w:line="360" w:lineRule="auto"/>
              <w:rPr>
                <w:rFonts w:hint="eastAsia" w:ascii="仿宋" w:hAnsi="仿宋" w:eastAsia="仿宋" w:cs="仿宋"/>
                <w:sz w:val="24"/>
              </w:rPr>
            </w:pPr>
          </w:p>
        </w:tc>
        <w:tc>
          <w:tcPr>
            <w:tcW w:w="1188" w:type="dxa"/>
          </w:tcPr>
          <w:p w14:paraId="1F7F5B22">
            <w:pPr>
              <w:adjustRightInd w:val="0"/>
              <w:snapToGrid w:val="0"/>
              <w:spacing w:line="360" w:lineRule="auto"/>
              <w:rPr>
                <w:rFonts w:hint="eastAsia" w:ascii="仿宋" w:hAnsi="仿宋" w:eastAsia="仿宋" w:cs="仿宋"/>
                <w:sz w:val="24"/>
              </w:rPr>
            </w:pPr>
          </w:p>
        </w:tc>
        <w:tc>
          <w:tcPr>
            <w:tcW w:w="1560" w:type="dxa"/>
          </w:tcPr>
          <w:p w14:paraId="5B09BF87">
            <w:pPr>
              <w:adjustRightInd w:val="0"/>
              <w:snapToGrid w:val="0"/>
              <w:spacing w:line="360" w:lineRule="auto"/>
              <w:rPr>
                <w:rFonts w:hint="eastAsia" w:ascii="仿宋" w:hAnsi="仿宋" w:eastAsia="仿宋" w:cs="仿宋"/>
                <w:sz w:val="24"/>
              </w:rPr>
            </w:pPr>
          </w:p>
        </w:tc>
        <w:tc>
          <w:tcPr>
            <w:tcW w:w="992" w:type="dxa"/>
            <w:vAlign w:val="center"/>
          </w:tcPr>
          <w:p w14:paraId="09903827">
            <w:pPr>
              <w:adjustRightInd w:val="0"/>
              <w:snapToGrid w:val="0"/>
              <w:spacing w:line="360" w:lineRule="auto"/>
              <w:rPr>
                <w:rFonts w:hint="eastAsia" w:ascii="仿宋" w:hAnsi="仿宋" w:eastAsia="仿宋" w:cs="仿宋"/>
                <w:sz w:val="24"/>
              </w:rPr>
            </w:pPr>
          </w:p>
        </w:tc>
        <w:tc>
          <w:tcPr>
            <w:tcW w:w="1276" w:type="dxa"/>
            <w:vAlign w:val="center"/>
          </w:tcPr>
          <w:p w14:paraId="4F00E06D">
            <w:pPr>
              <w:adjustRightInd w:val="0"/>
              <w:snapToGrid w:val="0"/>
              <w:spacing w:line="360" w:lineRule="auto"/>
              <w:rPr>
                <w:rFonts w:hint="eastAsia" w:ascii="仿宋" w:hAnsi="仿宋" w:eastAsia="仿宋" w:cs="仿宋"/>
                <w:sz w:val="24"/>
              </w:rPr>
            </w:pPr>
          </w:p>
        </w:tc>
        <w:tc>
          <w:tcPr>
            <w:tcW w:w="1134" w:type="dxa"/>
            <w:vAlign w:val="center"/>
          </w:tcPr>
          <w:p w14:paraId="2F646F1B">
            <w:pPr>
              <w:adjustRightInd w:val="0"/>
              <w:snapToGrid w:val="0"/>
              <w:spacing w:line="360" w:lineRule="auto"/>
              <w:rPr>
                <w:rFonts w:hint="eastAsia" w:ascii="仿宋" w:hAnsi="仿宋" w:eastAsia="仿宋" w:cs="仿宋"/>
                <w:sz w:val="24"/>
              </w:rPr>
            </w:pPr>
          </w:p>
        </w:tc>
        <w:tc>
          <w:tcPr>
            <w:tcW w:w="708" w:type="dxa"/>
            <w:vAlign w:val="center"/>
          </w:tcPr>
          <w:p w14:paraId="535BBFE0">
            <w:pPr>
              <w:adjustRightInd w:val="0"/>
              <w:snapToGrid w:val="0"/>
              <w:spacing w:line="360" w:lineRule="auto"/>
              <w:rPr>
                <w:rFonts w:hint="eastAsia" w:ascii="仿宋" w:hAnsi="仿宋" w:eastAsia="仿宋" w:cs="仿宋"/>
                <w:sz w:val="24"/>
              </w:rPr>
            </w:pPr>
          </w:p>
        </w:tc>
      </w:tr>
      <w:tr w14:paraId="156A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48BE8D10">
            <w:pPr>
              <w:adjustRightInd w:val="0"/>
              <w:snapToGrid w:val="0"/>
              <w:spacing w:line="360" w:lineRule="auto"/>
              <w:rPr>
                <w:rFonts w:hint="eastAsia" w:ascii="仿宋" w:hAnsi="仿宋" w:eastAsia="仿宋" w:cs="仿宋"/>
                <w:sz w:val="24"/>
              </w:rPr>
            </w:pPr>
          </w:p>
        </w:tc>
        <w:tc>
          <w:tcPr>
            <w:tcW w:w="1428" w:type="dxa"/>
            <w:vAlign w:val="center"/>
          </w:tcPr>
          <w:p w14:paraId="5E0900DB">
            <w:pPr>
              <w:adjustRightInd w:val="0"/>
              <w:snapToGrid w:val="0"/>
              <w:spacing w:line="360" w:lineRule="auto"/>
              <w:rPr>
                <w:rFonts w:hint="eastAsia" w:ascii="仿宋" w:hAnsi="仿宋" w:eastAsia="仿宋" w:cs="仿宋"/>
                <w:sz w:val="24"/>
              </w:rPr>
            </w:pPr>
          </w:p>
        </w:tc>
        <w:tc>
          <w:tcPr>
            <w:tcW w:w="1188" w:type="dxa"/>
          </w:tcPr>
          <w:p w14:paraId="2F4FBF6B">
            <w:pPr>
              <w:adjustRightInd w:val="0"/>
              <w:snapToGrid w:val="0"/>
              <w:spacing w:line="360" w:lineRule="auto"/>
              <w:rPr>
                <w:rFonts w:hint="eastAsia" w:ascii="仿宋" w:hAnsi="仿宋" w:eastAsia="仿宋" w:cs="仿宋"/>
                <w:sz w:val="24"/>
              </w:rPr>
            </w:pPr>
          </w:p>
        </w:tc>
        <w:tc>
          <w:tcPr>
            <w:tcW w:w="1560" w:type="dxa"/>
          </w:tcPr>
          <w:p w14:paraId="66958F01">
            <w:pPr>
              <w:adjustRightInd w:val="0"/>
              <w:snapToGrid w:val="0"/>
              <w:spacing w:line="360" w:lineRule="auto"/>
              <w:rPr>
                <w:rFonts w:hint="eastAsia" w:ascii="仿宋" w:hAnsi="仿宋" w:eastAsia="仿宋" w:cs="仿宋"/>
                <w:sz w:val="24"/>
              </w:rPr>
            </w:pPr>
          </w:p>
        </w:tc>
        <w:tc>
          <w:tcPr>
            <w:tcW w:w="992" w:type="dxa"/>
            <w:vAlign w:val="center"/>
          </w:tcPr>
          <w:p w14:paraId="415C0140">
            <w:pPr>
              <w:adjustRightInd w:val="0"/>
              <w:snapToGrid w:val="0"/>
              <w:spacing w:line="360" w:lineRule="auto"/>
              <w:rPr>
                <w:rFonts w:hint="eastAsia" w:ascii="仿宋" w:hAnsi="仿宋" w:eastAsia="仿宋" w:cs="仿宋"/>
                <w:sz w:val="24"/>
              </w:rPr>
            </w:pPr>
          </w:p>
        </w:tc>
        <w:tc>
          <w:tcPr>
            <w:tcW w:w="1276" w:type="dxa"/>
            <w:vAlign w:val="center"/>
          </w:tcPr>
          <w:p w14:paraId="3BEBDDB8">
            <w:pPr>
              <w:adjustRightInd w:val="0"/>
              <w:snapToGrid w:val="0"/>
              <w:spacing w:line="360" w:lineRule="auto"/>
              <w:rPr>
                <w:rFonts w:hint="eastAsia" w:ascii="仿宋" w:hAnsi="仿宋" w:eastAsia="仿宋" w:cs="仿宋"/>
                <w:sz w:val="24"/>
              </w:rPr>
            </w:pPr>
          </w:p>
        </w:tc>
        <w:tc>
          <w:tcPr>
            <w:tcW w:w="1134" w:type="dxa"/>
            <w:vAlign w:val="center"/>
          </w:tcPr>
          <w:p w14:paraId="53D9C5E8">
            <w:pPr>
              <w:adjustRightInd w:val="0"/>
              <w:snapToGrid w:val="0"/>
              <w:spacing w:line="360" w:lineRule="auto"/>
              <w:rPr>
                <w:rFonts w:hint="eastAsia" w:ascii="仿宋" w:hAnsi="仿宋" w:eastAsia="仿宋" w:cs="仿宋"/>
                <w:sz w:val="24"/>
              </w:rPr>
            </w:pPr>
          </w:p>
        </w:tc>
        <w:tc>
          <w:tcPr>
            <w:tcW w:w="708" w:type="dxa"/>
            <w:vAlign w:val="center"/>
          </w:tcPr>
          <w:p w14:paraId="3B7AFDCD">
            <w:pPr>
              <w:adjustRightInd w:val="0"/>
              <w:snapToGrid w:val="0"/>
              <w:spacing w:line="360" w:lineRule="auto"/>
              <w:rPr>
                <w:rFonts w:hint="eastAsia" w:ascii="仿宋" w:hAnsi="仿宋" w:eastAsia="仿宋" w:cs="仿宋"/>
                <w:sz w:val="24"/>
              </w:rPr>
            </w:pPr>
          </w:p>
        </w:tc>
      </w:tr>
      <w:tr w14:paraId="7176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14:paraId="459B1817">
            <w:pPr>
              <w:adjustRightInd w:val="0"/>
              <w:snapToGrid w:val="0"/>
              <w:spacing w:line="360" w:lineRule="auto"/>
              <w:rPr>
                <w:rFonts w:hint="eastAsia" w:ascii="仿宋" w:hAnsi="仿宋" w:eastAsia="仿宋" w:cs="仿宋"/>
                <w:sz w:val="24"/>
              </w:rPr>
            </w:pPr>
          </w:p>
        </w:tc>
        <w:tc>
          <w:tcPr>
            <w:tcW w:w="1428" w:type="dxa"/>
            <w:vAlign w:val="center"/>
          </w:tcPr>
          <w:p w14:paraId="2558112E">
            <w:pPr>
              <w:adjustRightInd w:val="0"/>
              <w:snapToGrid w:val="0"/>
              <w:spacing w:line="360" w:lineRule="auto"/>
              <w:rPr>
                <w:rFonts w:hint="eastAsia" w:ascii="仿宋" w:hAnsi="仿宋" w:eastAsia="仿宋" w:cs="仿宋"/>
                <w:sz w:val="24"/>
              </w:rPr>
            </w:pPr>
          </w:p>
        </w:tc>
        <w:tc>
          <w:tcPr>
            <w:tcW w:w="1188" w:type="dxa"/>
          </w:tcPr>
          <w:p w14:paraId="428DB892">
            <w:pPr>
              <w:adjustRightInd w:val="0"/>
              <w:snapToGrid w:val="0"/>
              <w:spacing w:line="360" w:lineRule="auto"/>
              <w:rPr>
                <w:rFonts w:hint="eastAsia" w:ascii="仿宋" w:hAnsi="仿宋" w:eastAsia="仿宋" w:cs="仿宋"/>
                <w:sz w:val="24"/>
              </w:rPr>
            </w:pPr>
          </w:p>
        </w:tc>
        <w:tc>
          <w:tcPr>
            <w:tcW w:w="1560" w:type="dxa"/>
          </w:tcPr>
          <w:p w14:paraId="2F202EBB">
            <w:pPr>
              <w:adjustRightInd w:val="0"/>
              <w:snapToGrid w:val="0"/>
              <w:spacing w:line="360" w:lineRule="auto"/>
              <w:rPr>
                <w:rFonts w:hint="eastAsia" w:ascii="仿宋" w:hAnsi="仿宋" w:eastAsia="仿宋" w:cs="仿宋"/>
                <w:sz w:val="24"/>
              </w:rPr>
            </w:pPr>
          </w:p>
        </w:tc>
        <w:tc>
          <w:tcPr>
            <w:tcW w:w="992" w:type="dxa"/>
            <w:vAlign w:val="center"/>
          </w:tcPr>
          <w:p w14:paraId="63271127">
            <w:pPr>
              <w:adjustRightInd w:val="0"/>
              <w:snapToGrid w:val="0"/>
              <w:spacing w:line="360" w:lineRule="auto"/>
              <w:rPr>
                <w:rFonts w:hint="eastAsia" w:ascii="仿宋" w:hAnsi="仿宋" w:eastAsia="仿宋" w:cs="仿宋"/>
                <w:sz w:val="24"/>
              </w:rPr>
            </w:pPr>
          </w:p>
        </w:tc>
        <w:tc>
          <w:tcPr>
            <w:tcW w:w="1276" w:type="dxa"/>
            <w:vAlign w:val="center"/>
          </w:tcPr>
          <w:p w14:paraId="3C2E68F5">
            <w:pPr>
              <w:adjustRightInd w:val="0"/>
              <w:snapToGrid w:val="0"/>
              <w:spacing w:line="360" w:lineRule="auto"/>
              <w:rPr>
                <w:rFonts w:hint="eastAsia" w:ascii="仿宋" w:hAnsi="仿宋" w:eastAsia="仿宋" w:cs="仿宋"/>
                <w:sz w:val="24"/>
              </w:rPr>
            </w:pPr>
          </w:p>
        </w:tc>
        <w:tc>
          <w:tcPr>
            <w:tcW w:w="1134" w:type="dxa"/>
            <w:vAlign w:val="center"/>
          </w:tcPr>
          <w:p w14:paraId="0E06FA88">
            <w:pPr>
              <w:adjustRightInd w:val="0"/>
              <w:snapToGrid w:val="0"/>
              <w:spacing w:line="360" w:lineRule="auto"/>
              <w:rPr>
                <w:rFonts w:hint="eastAsia" w:ascii="仿宋" w:hAnsi="仿宋" w:eastAsia="仿宋" w:cs="仿宋"/>
                <w:sz w:val="24"/>
              </w:rPr>
            </w:pPr>
          </w:p>
        </w:tc>
        <w:tc>
          <w:tcPr>
            <w:tcW w:w="708" w:type="dxa"/>
            <w:vAlign w:val="center"/>
          </w:tcPr>
          <w:p w14:paraId="781E05DD">
            <w:pPr>
              <w:adjustRightInd w:val="0"/>
              <w:snapToGrid w:val="0"/>
              <w:spacing w:line="360" w:lineRule="auto"/>
              <w:rPr>
                <w:rFonts w:hint="eastAsia" w:ascii="仿宋" w:hAnsi="仿宋" w:eastAsia="仿宋" w:cs="仿宋"/>
                <w:sz w:val="24"/>
              </w:rPr>
            </w:pPr>
          </w:p>
        </w:tc>
      </w:tr>
    </w:tbl>
    <w:p w14:paraId="1CFEDB0F">
      <w:pPr>
        <w:autoSpaceDE w:val="0"/>
        <w:autoSpaceDN w:val="0"/>
        <w:adjustRightInd w:val="0"/>
        <w:snapToGrid w:val="0"/>
        <w:spacing w:before="120" w:line="360" w:lineRule="auto"/>
        <w:ind w:left="-206" w:leftChars="-98"/>
        <w:jc w:val="left"/>
        <w:rPr>
          <w:rFonts w:hint="eastAsia" w:ascii="仿宋" w:hAnsi="仿宋" w:eastAsia="仿宋" w:cs="仿宋"/>
          <w:kern w:val="0"/>
          <w:sz w:val="24"/>
          <w:szCs w:val="28"/>
        </w:rPr>
      </w:pPr>
    </w:p>
    <w:p w14:paraId="305F8B1B">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7251A6A0">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法定代表人或其授权代表（签字或盖章）：</w:t>
      </w:r>
    </w:p>
    <w:p w14:paraId="717530FD">
      <w:pPr>
        <w:spacing w:before="120" w:after="120" w:line="360" w:lineRule="auto"/>
        <w:ind w:firstLine="1440" w:firstLineChars="600"/>
        <w:rPr>
          <w:rFonts w:hint="eastAsia" w:ascii="仿宋" w:hAnsi="仿宋" w:eastAsia="仿宋" w:cs="仿宋"/>
          <w:sz w:val="32"/>
          <w:u w:val="singl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68D73826">
      <w:pPr>
        <w:spacing w:before="120" w:after="120" w:line="360" w:lineRule="auto"/>
        <w:rPr>
          <w:rFonts w:hint="eastAsia" w:ascii="仿宋" w:hAnsi="仿宋" w:eastAsia="仿宋" w:cs="仿宋"/>
          <w:lang w:val="zh-CN"/>
        </w:rPr>
      </w:pPr>
      <w:r>
        <w:rPr>
          <w:rFonts w:hint="eastAsia" w:ascii="仿宋" w:hAnsi="仿宋" w:eastAsia="仿宋" w:cs="仿宋"/>
          <w:b/>
          <w:bCs/>
          <w:sz w:val="24"/>
          <w:szCs w:val="24"/>
          <w:lang w:val="zh-CN"/>
        </w:rPr>
        <w:t>注：该表无需制作在响应文件中，仅为后期投标人在中标后由中标人向采购人单独打印提供。</w:t>
      </w:r>
    </w:p>
    <w:p w14:paraId="590990CB">
      <w:pPr>
        <w:autoSpaceDE w:val="0"/>
        <w:autoSpaceDN w:val="0"/>
        <w:adjustRightInd w:val="0"/>
        <w:snapToGrid w:val="0"/>
        <w:spacing w:line="360" w:lineRule="auto"/>
        <w:jc w:val="center"/>
        <w:rPr>
          <w:rFonts w:hint="eastAsia" w:ascii="仿宋" w:hAnsi="仿宋" w:eastAsia="仿宋" w:cs="仿宋"/>
        </w:rPr>
      </w:pPr>
      <w:r>
        <w:rPr>
          <w:rFonts w:hint="eastAsia" w:ascii="仿宋" w:hAnsi="仿宋" w:eastAsia="仿宋" w:cs="仿宋"/>
          <w:b/>
          <w:bCs/>
          <w:sz w:val="30"/>
          <w:szCs w:val="30"/>
        </w:rPr>
        <w:t>（最后）节能、环境标志产品明细表</w:t>
      </w:r>
      <w:r>
        <w:rPr>
          <w:rFonts w:hint="eastAsia" w:ascii="仿宋" w:hAnsi="仿宋" w:eastAsia="仿宋" w:cs="仿宋"/>
        </w:rPr>
        <w:t xml:space="preserve">              </w:t>
      </w:r>
      <w:r>
        <w:rPr>
          <w:rFonts w:hint="eastAsia" w:ascii="仿宋" w:hAnsi="仿宋" w:eastAsia="仿宋" w:cs="仿宋"/>
          <w:lang w:val="zh-CN"/>
        </w:rPr>
        <w:t xml:space="preserve"> </w:t>
      </w:r>
    </w:p>
    <w:p w14:paraId="6B23B629">
      <w:pPr>
        <w:pStyle w:val="22"/>
        <w:ind w:firstLine="480" w:firstLineChars="200"/>
        <w:rPr>
          <w:rFonts w:hint="eastAsia" w:ascii="仿宋" w:hAnsi="仿宋" w:eastAsia="仿宋" w:cs="仿宋"/>
          <w:sz w:val="24"/>
        </w:rPr>
      </w:pPr>
      <w:r>
        <w:rPr>
          <w:rFonts w:hint="eastAsia" w:ascii="仿宋" w:hAnsi="仿宋" w:eastAsia="仿宋" w:cs="仿宋"/>
          <w:sz w:val="24"/>
        </w:rPr>
        <w:t>项目编号：</w:t>
      </w:r>
    </w:p>
    <w:p w14:paraId="1F7CF086">
      <w:pPr>
        <w:pStyle w:val="22"/>
        <w:ind w:firstLine="480" w:firstLineChars="200"/>
        <w:rPr>
          <w:rFonts w:hint="eastAsia" w:ascii="仿宋" w:hAnsi="仿宋" w:eastAsia="仿宋" w:cs="仿宋"/>
          <w:b/>
          <w:bCs/>
          <w:sz w:val="24"/>
        </w:rPr>
      </w:pPr>
      <w:r>
        <w:rPr>
          <w:rFonts w:hint="eastAsia" w:ascii="仿宋" w:hAnsi="仿宋" w:eastAsia="仿宋" w:cs="仿宋"/>
          <w:sz w:val="24"/>
        </w:rPr>
        <w:t xml:space="preserve">项目名称：                                  </w:t>
      </w:r>
    </w:p>
    <w:tbl>
      <w:tblPr>
        <w:tblStyle w:val="50"/>
        <w:tblW w:w="8934" w:type="dxa"/>
        <w:jc w:val="center"/>
        <w:tblLayout w:type="fixed"/>
        <w:tblCellMar>
          <w:top w:w="0" w:type="dxa"/>
          <w:left w:w="108" w:type="dxa"/>
          <w:bottom w:w="0" w:type="dxa"/>
          <w:right w:w="108" w:type="dxa"/>
        </w:tblCellMar>
      </w:tblPr>
      <w:tblGrid>
        <w:gridCol w:w="720"/>
        <w:gridCol w:w="1564"/>
        <w:gridCol w:w="1042"/>
        <w:gridCol w:w="1042"/>
        <w:gridCol w:w="720"/>
        <w:gridCol w:w="1686"/>
        <w:gridCol w:w="720"/>
        <w:gridCol w:w="720"/>
        <w:gridCol w:w="720"/>
      </w:tblGrid>
      <w:tr w14:paraId="75B8A35B">
        <w:tblPrEx>
          <w:tblCellMar>
            <w:top w:w="0" w:type="dxa"/>
            <w:left w:w="108" w:type="dxa"/>
            <w:bottom w:w="0" w:type="dxa"/>
            <w:right w:w="108" w:type="dxa"/>
          </w:tblCellMar>
        </w:tblPrEx>
        <w:trPr>
          <w:trHeight w:val="861"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14:paraId="127E372A">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序</w:t>
            </w:r>
          </w:p>
          <w:p w14:paraId="6EB1FC79">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号</w:t>
            </w:r>
          </w:p>
        </w:tc>
        <w:tc>
          <w:tcPr>
            <w:tcW w:w="1564" w:type="dxa"/>
            <w:tcBorders>
              <w:top w:val="single" w:color="auto" w:sz="6" w:space="0"/>
              <w:left w:val="single" w:color="auto" w:sz="6" w:space="0"/>
              <w:bottom w:val="single" w:color="auto" w:sz="6" w:space="0"/>
              <w:right w:val="single" w:color="auto" w:sz="6" w:space="0"/>
            </w:tcBorders>
            <w:vAlign w:val="center"/>
          </w:tcPr>
          <w:p w14:paraId="7A1DBF00">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产品</w:t>
            </w:r>
          </w:p>
          <w:p w14:paraId="016107BE">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名称</w:t>
            </w:r>
          </w:p>
        </w:tc>
        <w:tc>
          <w:tcPr>
            <w:tcW w:w="1042" w:type="dxa"/>
            <w:tcBorders>
              <w:top w:val="single" w:color="auto" w:sz="6" w:space="0"/>
              <w:left w:val="single" w:color="auto" w:sz="6" w:space="0"/>
              <w:bottom w:val="single" w:color="auto" w:sz="6" w:space="0"/>
              <w:right w:val="single" w:color="auto" w:sz="4" w:space="0"/>
            </w:tcBorders>
            <w:vAlign w:val="center"/>
          </w:tcPr>
          <w:p w14:paraId="34C78332">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制造</w:t>
            </w:r>
          </w:p>
          <w:p w14:paraId="5F6A36AF">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厂家</w:t>
            </w:r>
          </w:p>
        </w:tc>
        <w:tc>
          <w:tcPr>
            <w:tcW w:w="1042" w:type="dxa"/>
            <w:tcBorders>
              <w:top w:val="single" w:color="auto" w:sz="6" w:space="0"/>
              <w:left w:val="single" w:color="auto" w:sz="4" w:space="0"/>
              <w:bottom w:val="single" w:color="auto" w:sz="6" w:space="0"/>
              <w:right w:val="single" w:color="auto" w:sz="6" w:space="0"/>
            </w:tcBorders>
            <w:vAlign w:val="center"/>
          </w:tcPr>
          <w:p w14:paraId="5779FF0A">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规格</w:t>
            </w:r>
          </w:p>
          <w:p w14:paraId="21B66546">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型号</w:t>
            </w:r>
          </w:p>
        </w:tc>
        <w:tc>
          <w:tcPr>
            <w:tcW w:w="720" w:type="dxa"/>
            <w:tcBorders>
              <w:top w:val="single" w:color="auto" w:sz="6" w:space="0"/>
              <w:left w:val="single" w:color="auto" w:sz="6" w:space="0"/>
              <w:bottom w:val="single" w:color="auto" w:sz="6" w:space="0"/>
              <w:right w:val="single" w:color="auto" w:sz="6" w:space="0"/>
            </w:tcBorders>
          </w:tcPr>
          <w:p w14:paraId="33F79048">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类</w:t>
            </w:r>
          </w:p>
          <w:p w14:paraId="5EA3DD76">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别</w:t>
            </w:r>
          </w:p>
        </w:tc>
        <w:tc>
          <w:tcPr>
            <w:tcW w:w="1686" w:type="dxa"/>
            <w:tcBorders>
              <w:top w:val="single" w:color="auto" w:sz="6" w:space="0"/>
              <w:left w:val="single" w:color="auto" w:sz="6" w:space="0"/>
              <w:bottom w:val="single" w:color="auto" w:sz="6" w:space="0"/>
              <w:right w:val="single" w:color="auto" w:sz="6" w:space="0"/>
            </w:tcBorders>
            <w:vAlign w:val="center"/>
          </w:tcPr>
          <w:p w14:paraId="27EC9A3E">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认证证书</w:t>
            </w:r>
          </w:p>
          <w:p w14:paraId="121DA241">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编号</w:t>
            </w:r>
          </w:p>
        </w:tc>
        <w:tc>
          <w:tcPr>
            <w:tcW w:w="720" w:type="dxa"/>
            <w:tcBorders>
              <w:top w:val="single" w:color="auto" w:sz="6" w:space="0"/>
              <w:left w:val="single" w:color="auto" w:sz="6" w:space="0"/>
              <w:bottom w:val="single" w:color="auto" w:sz="6" w:space="0"/>
              <w:right w:val="single" w:color="auto" w:sz="6" w:space="0"/>
            </w:tcBorders>
            <w:vAlign w:val="center"/>
          </w:tcPr>
          <w:p w14:paraId="52EE8683">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数</w:t>
            </w:r>
          </w:p>
          <w:p w14:paraId="3F77C932">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量</w:t>
            </w:r>
          </w:p>
        </w:tc>
        <w:tc>
          <w:tcPr>
            <w:tcW w:w="720" w:type="dxa"/>
            <w:tcBorders>
              <w:top w:val="single" w:color="auto" w:sz="6" w:space="0"/>
              <w:left w:val="single" w:color="auto" w:sz="6" w:space="0"/>
              <w:bottom w:val="single" w:color="auto" w:sz="6" w:space="0"/>
              <w:right w:val="single" w:color="auto" w:sz="6" w:space="0"/>
            </w:tcBorders>
            <w:vAlign w:val="center"/>
          </w:tcPr>
          <w:p w14:paraId="558D7A0B">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单</w:t>
            </w:r>
          </w:p>
          <w:p w14:paraId="7EAC3F25">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价</w:t>
            </w:r>
          </w:p>
        </w:tc>
        <w:tc>
          <w:tcPr>
            <w:tcW w:w="720" w:type="dxa"/>
            <w:tcBorders>
              <w:top w:val="single" w:color="auto" w:sz="6" w:space="0"/>
              <w:left w:val="single" w:color="auto" w:sz="6" w:space="0"/>
              <w:bottom w:val="single" w:color="auto" w:sz="6" w:space="0"/>
              <w:right w:val="single" w:color="auto" w:sz="6" w:space="0"/>
            </w:tcBorders>
            <w:vAlign w:val="center"/>
          </w:tcPr>
          <w:p w14:paraId="3096C545">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总</w:t>
            </w:r>
          </w:p>
          <w:p w14:paraId="58357D0C">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价</w:t>
            </w:r>
          </w:p>
        </w:tc>
      </w:tr>
      <w:tr w14:paraId="1A336E97">
        <w:tblPrEx>
          <w:tblCellMar>
            <w:top w:w="0" w:type="dxa"/>
            <w:left w:w="108" w:type="dxa"/>
            <w:bottom w:w="0" w:type="dxa"/>
            <w:right w:w="108" w:type="dxa"/>
          </w:tblCellMar>
        </w:tblPrEx>
        <w:trPr>
          <w:trHeight w:val="358" w:hRule="atLeast"/>
          <w:jc w:val="center"/>
        </w:trPr>
        <w:tc>
          <w:tcPr>
            <w:tcW w:w="8934" w:type="dxa"/>
            <w:gridSpan w:val="9"/>
            <w:tcBorders>
              <w:top w:val="single" w:color="auto" w:sz="6" w:space="0"/>
              <w:left w:val="single" w:color="auto" w:sz="6" w:space="0"/>
              <w:bottom w:val="single" w:color="auto" w:sz="6" w:space="0"/>
              <w:right w:val="single" w:color="auto" w:sz="6" w:space="0"/>
            </w:tcBorders>
            <w:vAlign w:val="center"/>
          </w:tcPr>
          <w:p w14:paraId="5B223912">
            <w:pPr>
              <w:autoSpaceDE w:val="0"/>
              <w:autoSpaceDN w:val="0"/>
              <w:adjustRightInd w:val="0"/>
              <w:snapToGrid w:val="0"/>
              <w:rPr>
                <w:rFonts w:hint="eastAsia" w:ascii="仿宋" w:hAnsi="仿宋" w:eastAsia="仿宋" w:cs="仿宋"/>
                <w:sz w:val="24"/>
              </w:rPr>
            </w:pPr>
            <w:r>
              <w:rPr>
                <w:rFonts w:hint="eastAsia" w:ascii="仿宋" w:hAnsi="仿宋" w:eastAsia="仿宋" w:cs="仿宋"/>
                <w:sz w:val="24"/>
              </w:rPr>
              <w:t>（1）强制采购类</w:t>
            </w:r>
          </w:p>
        </w:tc>
      </w:tr>
      <w:tr w14:paraId="52BD6A64">
        <w:tblPrEx>
          <w:tblCellMar>
            <w:top w:w="0" w:type="dxa"/>
            <w:left w:w="108" w:type="dxa"/>
            <w:bottom w:w="0" w:type="dxa"/>
            <w:right w:w="108" w:type="dxa"/>
          </w:tblCellMar>
        </w:tblPrEx>
        <w:trPr>
          <w:trHeight w:val="358"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14:paraId="1BF9894F">
            <w:pPr>
              <w:autoSpaceDE w:val="0"/>
              <w:autoSpaceDN w:val="0"/>
              <w:adjustRightInd w:val="0"/>
              <w:snapToGrid w:val="0"/>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vAlign w:val="center"/>
          </w:tcPr>
          <w:p w14:paraId="340A361D">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vAlign w:val="center"/>
          </w:tcPr>
          <w:p w14:paraId="4EF014C2">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vAlign w:val="center"/>
          </w:tcPr>
          <w:p w14:paraId="2A261A40">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576AB846">
            <w:pPr>
              <w:autoSpaceDE w:val="0"/>
              <w:autoSpaceDN w:val="0"/>
              <w:adjustRightInd w:val="0"/>
              <w:snapToGrid w:val="0"/>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vAlign w:val="center"/>
          </w:tcPr>
          <w:p w14:paraId="6D21B2E0">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323CE1C0">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20AB29C3">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4D3F936A">
            <w:pPr>
              <w:autoSpaceDE w:val="0"/>
              <w:autoSpaceDN w:val="0"/>
              <w:adjustRightInd w:val="0"/>
              <w:snapToGrid w:val="0"/>
              <w:rPr>
                <w:rFonts w:hint="eastAsia" w:ascii="仿宋" w:hAnsi="仿宋" w:eastAsia="仿宋" w:cs="仿宋"/>
                <w:sz w:val="24"/>
              </w:rPr>
            </w:pPr>
          </w:p>
        </w:tc>
      </w:tr>
      <w:tr w14:paraId="585BF17B">
        <w:tblPrEx>
          <w:tblCellMar>
            <w:top w:w="0" w:type="dxa"/>
            <w:left w:w="108" w:type="dxa"/>
            <w:bottom w:w="0" w:type="dxa"/>
            <w:right w:w="108" w:type="dxa"/>
          </w:tblCellMar>
        </w:tblPrEx>
        <w:trPr>
          <w:trHeight w:val="358"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14:paraId="6A1D33D4">
            <w:pPr>
              <w:autoSpaceDE w:val="0"/>
              <w:autoSpaceDN w:val="0"/>
              <w:adjustRightInd w:val="0"/>
              <w:snapToGrid w:val="0"/>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vAlign w:val="center"/>
          </w:tcPr>
          <w:p w14:paraId="5522D6AA">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vAlign w:val="center"/>
          </w:tcPr>
          <w:p w14:paraId="4C7A2392">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vAlign w:val="center"/>
          </w:tcPr>
          <w:p w14:paraId="7E447E73">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77973DD8">
            <w:pPr>
              <w:autoSpaceDE w:val="0"/>
              <w:autoSpaceDN w:val="0"/>
              <w:adjustRightInd w:val="0"/>
              <w:snapToGrid w:val="0"/>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vAlign w:val="center"/>
          </w:tcPr>
          <w:p w14:paraId="6951AE79">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24019575">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11AD4F1C">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17CFDD24">
            <w:pPr>
              <w:autoSpaceDE w:val="0"/>
              <w:autoSpaceDN w:val="0"/>
              <w:adjustRightInd w:val="0"/>
              <w:snapToGrid w:val="0"/>
              <w:rPr>
                <w:rFonts w:hint="eastAsia" w:ascii="仿宋" w:hAnsi="仿宋" w:eastAsia="仿宋" w:cs="仿宋"/>
                <w:sz w:val="24"/>
              </w:rPr>
            </w:pPr>
          </w:p>
        </w:tc>
      </w:tr>
      <w:tr w14:paraId="71BB4AAC">
        <w:tblPrEx>
          <w:tblCellMar>
            <w:top w:w="0" w:type="dxa"/>
            <w:left w:w="108" w:type="dxa"/>
            <w:bottom w:w="0" w:type="dxa"/>
            <w:right w:w="108" w:type="dxa"/>
          </w:tblCellMar>
        </w:tblPrEx>
        <w:trPr>
          <w:trHeight w:val="358"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14:paraId="3832A1C3">
            <w:pPr>
              <w:autoSpaceDE w:val="0"/>
              <w:autoSpaceDN w:val="0"/>
              <w:adjustRightInd w:val="0"/>
              <w:snapToGrid w:val="0"/>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vAlign w:val="center"/>
          </w:tcPr>
          <w:p w14:paraId="4A9E1FDF">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vAlign w:val="center"/>
          </w:tcPr>
          <w:p w14:paraId="0202FAA2">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vAlign w:val="center"/>
          </w:tcPr>
          <w:p w14:paraId="62FB1D8A">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32E2EAA8">
            <w:pPr>
              <w:autoSpaceDE w:val="0"/>
              <w:autoSpaceDN w:val="0"/>
              <w:adjustRightInd w:val="0"/>
              <w:snapToGrid w:val="0"/>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vAlign w:val="center"/>
          </w:tcPr>
          <w:p w14:paraId="509529A4">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5022D7DA">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5B6DF8C7">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2131F78D">
            <w:pPr>
              <w:autoSpaceDE w:val="0"/>
              <w:autoSpaceDN w:val="0"/>
              <w:adjustRightInd w:val="0"/>
              <w:snapToGrid w:val="0"/>
              <w:rPr>
                <w:rFonts w:hint="eastAsia" w:ascii="仿宋" w:hAnsi="仿宋" w:eastAsia="仿宋" w:cs="仿宋"/>
                <w:sz w:val="24"/>
              </w:rPr>
            </w:pPr>
          </w:p>
        </w:tc>
      </w:tr>
      <w:tr w14:paraId="6FCE6593">
        <w:tblPrEx>
          <w:tblCellMar>
            <w:top w:w="0" w:type="dxa"/>
            <w:left w:w="108" w:type="dxa"/>
            <w:bottom w:w="0" w:type="dxa"/>
            <w:right w:w="108" w:type="dxa"/>
          </w:tblCellMar>
        </w:tblPrEx>
        <w:trPr>
          <w:trHeight w:val="358"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14:paraId="64E36EA2">
            <w:pPr>
              <w:autoSpaceDE w:val="0"/>
              <w:autoSpaceDN w:val="0"/>
              <w:adjustRightInd w:val="0"/>
              <w:snapToGrid w:val="0"/>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vAlign w:val="center"/>
          </w:tcPr>
          <w:p w14:paraId="6D822559">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vAlign w:val="center"/>
          </w:tcPr>
          <w:p w14:paraId="46A4FDF5">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vAlign w:val="center"/>
          </w:tcPr>
          <w:p w14:paraId="343A16A8">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734C80E0">
            <w:pPr>
              <w:autoSpaceDE w:val="0"/>
              <w:autoSpaceDN w:val="0"/>
              <w:adjustRightInd w:val="0"/>
              <w:snapToGrid w:val="0"/>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vAlign w:val="center"/>
          </w:tcPr>
          <w:p w14:paraId="0C14DD28">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2F6DD784">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026E4A9A">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701C0A58">
            <w:pPr>
              <w:autoSpaceDE w:val="0"/>
              <w:autoSpaceDN w:val="0"/>
              <w:adjustRightInd w:val="0"/>
              <w:snapToGrid w:val="0"/>
              <w:rPr>
                <w:rFonts w:hint="eastAsia" w:ascii="仿宋" w:hAnsi="仿宋" w:eastAsia="仿宋" w:cs="仿宋"/>
                <w:sz w:val="24"/>
              </w:rPr>
            </w:pPr>
          </w:p>
        </w:tc>
      </w:tr>
      <w:tr w14:paraId="64F28A57">
        <w:tblPrEx>
          <w:tblCellMar>
            <w:top w:w="0" w:type="dxa"/>
            <w:left w:w="108" w:type="dxa"/>
            <w:bottom w:w="0" w:type="dxa"/>
            <w:right w:w="108" w:type="dxa"/>
          </w:tblCellMar>
        </w:tblPrEx>
        <w:trPr>
          <w:trHeight w:val="358" w:hRule="atLeast"/>
          <w:jc w:val="center"/>
        </w:trPr>
        <w:tc>
          <w:tcPr>
            <w:tcW w:w="720" w:type="dxa"/>
            <w:tcBorders>
              <w:top w:val="single" w:color="auto" w:sz="6" w:space="0"/>
              <w:left w:val="single" w:color="auto" w:sz="6" w:space="0"/>
              <w:bottom w:val="single" w:color="auto" w:sz="6" w:space="0"/>
              <w:right w:val="single" w:color="auto" w:sz="6" w:space="0"/>
            </w:tcBorders>
            <w:vAlign w:val="center"/>
          </w:tcPr>
          <w:p w14:paraId="485A74A1">
            <w:pPr>
              <w:autoSpaceDE w:val="0"/>
              <w:autoSpaceDN w:val="0"/>
              <w:adjustRightInd w:val="0"/>
              <w:snapToGrid w:val="0"/>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vAlign w:val="center"/>
          </w:tcPr>
          <w:p w14:paraId="3958B8C5">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vAlign w:val="center"/>
          </w:tcPr>
          <w:p w14:paraId="16401345">
            <w:pPr>
              <w:autoSpaceDE w:val="0"/>
              <w:autoSpaceDN w:val="0"/>
              <w:adjustRightInd w:val="0"/>
              <w:snapToGrid w:val="0"/>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vAlign w:val="center"/>
          </w:tcPr>
          <w:p w14:paraId="2B5A7591">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52728772">
            <w:pPr>
              <w:autoSpaceDE w:val="0"/>
              <w:autoSpaceDN w:val="0"/>
              <w:adjustRightInd w:val="0"/>
              <w:snapToGrid w:val="0"/>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vAlign w:val="center"/>
          </w:tcPr>
          <w:p w14:paraId="61E34759">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68450228">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6D6448FD">
            <w:pPr>
              <w:autoSpaceDE w:val="0"/>
              <w:autoSpaceDN w:val="0"/>
              <w:adjustRightInd w:val="0"/>
              <w:snapToGrid w:val="0"/>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vAlign w:val="center"/>
          </w:tcPr>
          <w:p w14:paraId="5CD06D24">
            <w:pPr>
              <w:autoSpaceDE w:val="0"/>
              <w:autoSpaceDN w:val="0"/>
              <w:adjustRightInd w:val="0"/>
              <w:snapToGrid w:val="0"/>
              <w:rPr>
                <w:rFonts w:hint="eastAsia" w:ascii="仿宋" w:hAnsi="仿宋" w:eastAsia="仿宋" w:cs="仿宋"/>
                <w:sz w:val="24"/>
              </w:rPr>
            </w:pPr>
          </w:p>
        </w:tc>
      </w:tr>
      <w:tr w14:paraId="00F1A817">
        <w:tblPrEx>
          <w:tblCellMar>
            <w:top w:w="0" w:type="dxa"/>
            <w:left w:w="108" w:type="dxa"/>
            <w:bottom w:w="0" w:type="dxa"/>
            <w:right w:w="108" w:type="dxa"/>
          </w:tblCellMar>
        </w:tblPrEx>
        <w:trPr>
          <w:trHeight w:val="355" w:hRule="atLeast"/>
          <w:jc w:val="center"/>
        </w:trPr>
        <w:tc>
          <w:tcPr>
            <w:tcW w:w="8934" w:type="dxa"/>
            <w:gridSpan w:val="9"/>
            <w:tcBorders>
              <w:top w:val="single" w:color="auto" w:sz="6" w:space="0"/>
              <w:left w:val="single" w:color="auto" w:sz="6" w:space="0"/>
              <w:bottom w:val="single" w:color="auto" w:sz="6" w:space="0"/>
              <w:right w:val="single" w:color="auto" w:sz="6" w:space="0"/>
            </w:tcBorders>
            <w:vAlign w:val="center"/>
          </w:tcPr>
          <w:p w14:paraId="70BF56D5">
            <w:pPr>
              <w:autoSpaceDE w:val="0"/>
              <w:autoSpaceDN w:val="0"/>
              <w:adjustRightInd w:val="0"/>
              <w:snapToGrid w:val="0"/>
              <w:rPr>
                <w:rFonts w:hint="eastAsia" w:ascii="仿宋" w:hAnsi="仿宋" w:eastAsia="仿宋" w:cs="仿宋"/>
                <w:sz w:val="24"/>
              </w:rPr>
            </w:pPr>
            <w:r>
              <w:rPr>
                <w:rFonts w:hint="eastAsia" w:ascii="仿宋" w:hAnsi="仿宋" w:eastAsia="仿宋" w:cs="仿宋"/>
                <w:sz w:val="24"/>
              </w:rPr>
              <w:t>（2）优先采购类</w:t>
            </w:r>
          </w:p>
        </w:tc>
      </w:tr>
      <w:tr w14:paraId="5BE1759A">
        <w:tblPrEx>
          <w:tblCellMar>
            <w:top w:w="0" w:type="dxa"/>
            <w:left w:w="108" w:type="dxa"/>
            <w:bottom w:w="0" w:type="dxa"/>
            <w:right w:w="108" w:type="dxa"/>
          </w:tblCellMar>
        </w:tblPrEx>
        <w:trPr>
          <w:trHeight w:val="437" w:hRule="atLeast"/>
          <w:jc w:val="center"/>
        </w:trPr>
        <w:tc>
          <w:tcPr>
            <w:tcW w:w="720" w:type="dxa"/>
            <w:tcBorders>
              <w:top w:val="single" w:color="auto" w:sz="6" w:space="0"/>
              <w:left w:val="single" w:color="auto" w:sz="6" w:space="0"/>
              <w:bottom w:val="single" w:color="auto" w:sz="6" w:space="0"/>
              <w:right w:val="single" w:color="auto" w:sz="6" w:space="0"/>
            </w:tcBorders>
          </w:tcPr>
          <w:p w14:paraId="1DA02E6C">
            <w:pPr>
              <w:autoSpaceDE w:val="0"/>
              <w:autoSpaceDN w:val="0"/>
              <w:adjustRightInd w:val="0"/>
              <w:snapToGrid w:val="0"/>
              <w:spacing w:line="360" w:lineRule="auto"/>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tcPr>
          <w:p w14:paraId="2B62D3B3">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tcPr>
          <w:p w14:paraId="009B86FE">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tcPr>
          <w:p w14:paraId="430A04A8">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68AE3243">
            <w:pPr>
              <w:autoSpaceDE w:val="0"/>
              <w:autoSpaceDN w:val="0"/>
              <w:adjustRightInd w:val="0"/>
              <w:snapToGrid w:val="0"/>
              <w:spacing w:line="360" w:lineRule="auto"/>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tcPr>
          <w:p w14:paraId="76E8EA13">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3C7E1C48">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456A3BBE">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62B024BF">
            <w:pPr>
              <w:autoSpaceDE w:val="0"/>
              <w:autoSpaceDN w:val="0"/>
              <w:adjustRightInd w:val="0"/>
              <w:snapToGrid w:val="0"/>
              <w:spacing w:line="360" w:lineRule="auto"/>
              <w:rPr>
                <w:rFonts w:hint="eastAsia" w:ascii="仿宋" w:hAnsi="仿宋" w:eastAsia="仿宋" w:cs="仿宋"/>
                <w:sz w:val="24"/>
              </w:rPr>
            </w:pPr>
          </w:p>
        </w:tc>
      </w:tr>
      <w:tr w14:paraId="7516C970">
        <w:tblPrEx>
          <w:tblCellMar>
            <w:top w:w="0" w:type="dxa"/>
            <w:left w:w="108" w:type="dxa"/>
            <w:bottom w:w="0" w:type="dxa"/>
            <w:right w:w="108" w:type="dxa"/>
          </w:tblCellMar>
        </w:tblPrEx>
        <w:trPr>
          <w:trHeight w:val="437" w:hRule="atLeast"/>
          <w:jc w:val="center"/>
        </w:trPr>
        <w:tc>
          <w:tcPr>
            <w:tcW w:w="720" w:type="dxa"/>
            <w:tcBorders>
              <w:top w:val="single" w:color="auto" w:sz="6" w:space="0"/>
              <w:left w:val="single" w:color="auto" w:sz="6" w:space="0"/>
              <w:bottom w:val="single" w:color="auto" w:sz="6" w:space="0"/>
              <w:right w:val="single" w:color="auto" w:sz="6" w:space="0"/>
            </w:tcBorders>
          </w:tcPr>
          <w:p w14:paraId="31C316FA">
            <w:pPr>
              <w:autoSpaceDE w:val="0"/>
              <w:autoSpaceDN w:val="0"/>
              <w:adjustRightInd w:val="0"/>
              <w:snapToGrid w:val="0"/>
              <w:spacing w:line="360" w:lineRule="auto"/>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tcPr>
          <w:p w14:paraId="11903BDA">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tcPr>
          <w:p w14:paraId="30A26C88">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tcPr>
          <w:p w14:paraId="730D36A8">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02F4DC09">
            <w:pPr>
              <w:autoSpaceDE w:val="0"/>
              <w:autoSpaceDN w:val="0"/>
              <w:adjustRightInd w:val="0"/>
              <w:snapToGrid w:val="0"/>
              <w:spacing w:line="360" w:lineRule="auto"/>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tcPr>
          <w:p w14:paraId="236C9460">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28109A83">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5B17CC3C">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6F26F003">
            <w:pPr>
              <w:autoSpaceDE w:val="0"/>
              <w:autoSpaceDN w:val="0"/>
              <w:adjustRightInd w:val="0"/>
              <w:snapToGrid w:val="0"/>
              <w:spacing w:line="360" w:lineRule="auto"/>
              <w:rPr>
                <w:rFonts w:hint="eastAsia" w:ascii="仿宋" w:hAnsi="仿宋" w:eastAsia="仿宋" w:cs="仿宋"/>
                <w:sz w:val="24"/>
              </w:rPr>
            </w:pPr>
          </w:p>
        </w:tc>
      </w:tr>
      <w:tr w14:paraId="29AEA167">
        <w:tblPrEx>
          <w:tblCellMar>
            <w:top w:w="0" w:type="dxa"/>
            <w:left w:w="108" w:type="dxa"/>
            <w:bottom w:w="0" w:type="dxa"/>
            <w:right w:w="108" w:type="dxa"/>
          </w:tblCellMar>
        </w:tblPrEx>
        <w:trPr>
          <w:trHeight w:val="437" w:hRule="atLeast"/>
          <w:jc w:val="center"/>
        </w:trPr>
        <w:tc>
          <w:tcPr>
            <w:tcW w:w="720" w:type="dxa"/>
            <w:tcBorders>
              <w:top w:val="single" w:color="auto" w:sz="6" w:space="0"/>
              <w:left w:val="single" w:color="auto" w:sz="6" w:space="0"/>
              <w:bottom w:val="single" w:color="auto" w:sz="6" w:space="0"/>
              <w:right w:val="single" w:color="auto" w:sz="6" w:space="0"/>
            </w:tcBorders>
          </w:tcPr>
          <w:p w14:paraId="3F9EF37D">
            <w:pPr>
              <w:autoSpaceDE w:val="0"/>
              <w:autoSpaceDN w:val="0"/>
              <w:adjustRightInd w:val="0"/>
              <w:snapToGrid w:val="0"/>
              <w:spacing w:line="360" w:lineRule="auto"/>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tcPr>
          <w:p w14:paraId="2B953DF5">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tcPr>
          <w:p w14:paraId="2124DC2E">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tcPr>
          <w:p w14:paraId="186FBD2B">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3873577A">
            <w:pPr>
              <w:autoSpaceDE w:val="0"/>
              <w:autoSpaceDN w:val="0"/>
              <w:adjustRightInd w:val="0"/>
              <w:snapToGrid w:val="0"/>
              <w:spacing w:line="360" w:lineRule="auto"/>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tcPr>
          <w:p w14:paraId="1273F9C3">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2BD49178">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670DC249">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23007EC3">
            <w:pPr>
              <w:autoSpaceDE w:val="0"/>
              <w:autoSpaceDN w:val="0"/>
              <w:adjustRightInd w:val="0"/>
              <w:snapToGrid w:val="0"/>
              <w:spacing w:line="360" w:lineRule="auto"/>
              <w:rPr>
                <w:rFonts w:hint="eastAsia" w:ascii="仿宋" w:hAnsi="仿宋" w:eastAsia="仿宋" w:cs="仿宋"/>
                <w:sz w:val="24"/>
              </w:rPr>
            </w:pPr>
          </w:p>
        </w:tc>
      </w:tr>
      <w:tr w14:paraId="033B6E21">
        <w:tblPrEx>
          <w:tblCellMar>
            <w:top w:w="0" w:type="dxa"/>
            <w:left w:w="108" w:type="dxa"/>
            <w:bottom w:w="0" w:type="dxa"/>
            <w:right w:w="108" w:type="dxa"/>
          </w:tblCellMar>
        </w:tblPrEx>
        <w:trPr>
          <w:trHeight w:val="437" w:hRule="atLeast"/>
          <w:jc w:val="center"/>
        </w:trPr>
        <w:tc>
          <w:tcPr>
            <w:tcW w:w="720" w:type="dxa"/>
            <w:tcBorders>
              <w:top w:val="single" w:color="auto" w:sz="6" w:space="0"/>
              <w:left w:val="single" w:color="auto" w:sz="6" w:space="0"/>
              <w:bottom w:val="single" w:color="auto" w:sz="6" w:space="0"/>
              <w:right w:val="single" w:color="auto" w:sz="6" w:space="0"/>
            </w:tcBorders>
          </w:tcPr>
          <w:p w14:paraId="14384B28">
            <w:pPr>
              <w:autoSpaceDE w:val="0"/>
              <w:autoSpaceDN w:val="0"/>
              <w:adjustRightInd w:val="0"/>
              <w:snapToGrid w:val="0"/>
              <w:spacing w:line="360" w:lineRule="auto"/>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tcPr>
          <w:p w14:paraId="5C41F3F9">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tcPr>
          <w:p w14:paraId="051687E0">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tcPr>
          <w:p w14:paraId="0D8EF246">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026683D2">
            <w:pPr>
              <w:autoSpaceDE w:val="0"/>
              <w:autoSpaceDN w:val="0"/>
              <w:adjustRightInd w:val="0"/>
              <w:snapToGrid w:val="0"/>
              <w:spacing w:line="360" w:lineRule="auto"/>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tcPr>
          <w:p w14:paraId="1C27B81A">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11B4D738">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76FA5C10">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1F0AB587">
            <w:pPr>
              <w:autoSpaceDE w:val="0"/>
              <w:autoSpaceDN w:val="0"/>
              <w:adjustRightInd w:val="0"/>
              <w:snapToGrid w:val="0"/>
              <w:spacing w:line="360" w:lineRule="auto"/>
              <w:rPr>
                <w:rFonts w:hint="eastAsia" w:ascii="仿宋" w:hAnsi="仿宋" w:eastAsia="仿宋" w:cs="仿宋"/>
                <w:sz w:val="24"/>
              </w:rPr>
            </w:pPr>
          </w:p>
        </w:tc>
      </w:tr>
      <w:tr w14:paraId="64A65CF5">
        <w:tblPrEx>
          <w:tblCellMar>
            <w:top w:w="0" w:type="dxa"/>
            <w:left w:w="108" w:type="dxa"/>
            <w:bottom w:w="0" w:type="dxa"/>
            <w:right w:w="108" w:type="dxa"/>
          </w:tblCellMar>
        </w:tblPrEx>
        <w:trPr>
          <w:trHeight w:val="437" w:hRule="atLeast"/>
          <w:jc w:val="center"/>
        </w:trPr>
        <w:tc>
          <w:tcPr>
            <w:tcW w:w="720" w:type="dxa"/>
            <w:tcBorders>
              <w:top w:val="single" w:color="auto" w:sz="6" w:space="0"/>
              <w:left w:val="single" w:color="auto" w:sz="6" w:space="0"/>
              <w:bottom w:val="single" w:color="auto" w:sz="6" w:space="0"/>
              <w:right w:val="single" w:color="auto" w:sz="6" w:space="0"/>
            </w:tcBorders>
          </w:tcPr>
          <w:p w14:paraId="17DC1644">
            <w:pPr>
              <w:autoSpaceDE w:val="0"/>
              <w:autoSpaceDN w:val="0"/>
              <w:adjustRightInd w:val="0"/>
              <w:snapToGrid w:val="0"/>
              <w:spacing w:line="360" w:lineRule="auto"/>
              <w:rPr>
                <w:rFonts w:hint="eastAsia" w:ascii="仿宋" w:hAnsi="仿宋" w:eastAsia="仿宋" w:cs="仿宋"/>
                <w:sz w:val="24"/>
              </w:rPr>
            </w:pPr>
          </w:p>
        </w:tc>
        <w:tc>
          <w:tcPr>
            <w:tcW w:w="1564" w:type="dxa"/>
            <w:tcBorders>
              <w:top w:val="single" w:color="auto" w:sz="6" w:space="0"/>
              <w:left w:val="single" w:color="auto" w:sz="6" w:space="0"/>
              <w:bottom w:val="single" w:color="auto" w:sz="6" w:space="0"/>
              <w:right w:val="single" w:color="auto" w:sz="6" w:space="0"/>
            </w:tcBorders>
          </w:tcPr>
          <w:p w14:paraId="79898797">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6" w:space="0"/>
              <w:bottom w:val="single" w:color="auto" w:sz="6" w:space="0"/>
              <w:right w:val="single" w:color="auto" w:sz="4" w:space="0"/>
            </w:tcBorders>
          </w:tcPr>
          <w:p w14:paraId="1857F61F">
            <w:pPr>
              <w:autoSpaceDE w:val="0"/>
              <w:autoSpaceDN w:val="0"/>
              <w:adjustRightInd w:val="0"/>
              <w:snapToGrid w:val="0"/>
              <w:spacing w:line="360" w:lineRule="auto"/>
              <w:rPr>
                <w:rFonts w:hint="eastAsia" w:ascii="仿宋" w:hAnsi="仿宋" w:eastAsia="仿宋" w:cs="仿宋"/>
                <w:sz w:val="24"/>
              </w:rPr>
            </w:pPr>
          </w:p>
        </w:tc>
        <w:tc>
          <w:tcPr>
            <w:tcW w:w="1042" w:type="dxa"/>
            <w:tcBorders>
              <w:top w:val="single" w:color="auto" w:sz="6" w:space="0"/>
              <w:left w:val="single" w:color="auto" w:sz="4" w:space="0"/>
              <w:bottom w:val="single" w:color="auto" w:sz="6" w:space="0"/>
              <w:right w:val="single" w:color="auto" w:sz="6" w:space="0"/>
            </w:tcBorders>
          </w:tcPr>
          <w:p w14:paraId="3E9BFAB6">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470FBB03">
            <w:pPr>
              <w:autoSpaceDE w:val="0"/>
              <w:autoSpaceDN w:val="0"/>
              <w:adjustRightInd w:val="0"/>
              <w:snapToGrid w:val="0"/>
              <w:spacing w:line="360" w:lineRule="auto"/>
              <w:rPr>
                <w:rFonts w:hint="eastAsia" w:ascii="仿宋" w:hAnsi="仿宋" w:eastAsia="仿宋" w:cs="仿宋"/>
                <w:sz w:val="24"/>
              </w:rPr>
            </w:pPr>
          </w:p>
        </w:tc>
        <w:tc>
          <w:tcPr>
            <w:tcW w:w="1686" w:type="dxa"/>
            <w:tcBorders>
              <w:top w:val="single" w:color="auto" w:sz="6" w:space="0"/>
              <w:left w:val="single" w:color="auto" w:sz="6" w:space="0"/>
              <w:bottom w:val="single" w:color="auto" w:sz="6" w:space="0"/>
              <w:right w:val="single" w:color="auto" w:sz="6" w:space="0"/>
            </w:tcBorders>
          </w:tcPr>
          <w:p w14:paraId="4FFE1673">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6B4F9EDD">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314F4B50">
            <w:pPr>
              <w:autoSpaceDE w:val="0"/>
              <w:autoSpaceDN w:val="0"/>
              <w:adjustRightInd w:val="0"/>
              <w:snapToGrid w:val="0"/>
              <w:spacing w:line="360" w:lineRule="auto"/>
              <w:rPr>
                <w:rFonts w:hint="eastAsia" w:ascii="仿宋" w:hAnsi="仿宋" w:eastAsia="仿宋" w:cs="仿宋"/>
                <w:sz w:val="24"/>
              </w:rPr>
            </w:pPr>
          </w:p>
        </w:tc>
        <w:tc>
          <w:tcPr>
            <w:tcW w:w="720" w:type="dxa"/>
            <w:tcBorders>
              <w:top w:val="single" w:color="auto" w:sz="6" w:space="0"/>
              <w:left w:val="single" w:color="auto" w:sz="6" w:space="0"/>
              <w:bottom w:val="single" w:color="auto" w:sz="6" w:space="0"/>
              <w:right w:val="single" w:color="auto" w:sz="6" w:space="0"/>
            </w:tcBorders>
          </w:tcPr>
          <w:p w14:paraId="551C5C1E">
            <w:pPr>
              <w:autoSpaceDE w:val="0"/>
              <w:autoSpaceDN w:val="0"/>
              <w:adjustRightInd w:val="0"/>
              <w:snapToGrid w:val="0"/>
              <w:spacing w:line="360" w:lineRule="auto"/>
              <w:rPr>
                <w:rFonts w:hint="eastAsia" w:ascii="仿宋" w:hAnsi="仿宋" w:eastAsia="仿宋" w:cs="仿宋"/>
                <w:sz w:val="24"/>
              </w:rPr>
            </w:pPr>
          </w:p>
        </w:tc>
      </w:tr>
      <w:tr w14:paraId="24582C75">
        <w:tblPrEx>
          <w:tblCellMar>
            <w:top w:w="0" w:type="dxa"/>
            <w:left w:w="108" w:type="dxa"/>
            <w:bottom w:w="0" w:type="dxa"/>
            <w:right w:w="108" w:type="dxa"/>
          </w:tblCellMar>
        </w:tblPrEx>
        <w:trPr>
          <w:trHeight w:val="624" w:hRule="atLeast"/>
          <w:jc w:val="center"/>
        </w:trPr>
        <w:tc>
          <w:tcPr>
            <w:tcW w:w="5088" w:type="dxa"/>
            <w:gridSpan w:val="5"/>
            <w:tcBorders>
              <w:top w:val="single" w:color="auto" w:sz="6" w:space="0"/>
              <w:left w:val="single" w:color="auto" w:sz="6" w:space="0"/>
              <w:bottom w:val="single" w:color="auto" w:sz="6" w:space="0"/>
              <w:right w:val="single" w:color="auto" w:sz="6" w:space="0"/>
            </w:tcBorders>
            <w:vAlign w:val="center"/>
          </w:tcPr>
          <w:p w14:paraId="75BA2781">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合计（人民币，元）</w:t>
            </w:r>
          </w:p>
        </w:tc>
        <w:tc>
          <w:tcPr>
            <w:tcW w:w="3846" w:type="dxa"/>
            <w:gridSpan w:val="4"/>
            <w:tcBorders>
              <w:top w:val="single" w:color="auto" w:sz="6" w:space="0"/>
              <w:left w:val="single" w:color="auto" w:sz="6" w:space="0"/>
              <w:bottom w:val="single" w:color="auto" w:sz="6" w:space="0"/>
              <w:right w:val="single" w:color="auto" w:sz="6" w:space="0"/>
            </w:tcBorders>
          </w:tcPr>
          <w:p w14:paraId="746C76EB">
            <w:pPr>
              <w:autoSpaceDE w:val="0"/>
              <w:autoSpaceDN w:val="0"/>
              <w:adjustRightInd w:val="0"/>
              <w:snapToGrid w:val="0"/>
              <w:spacing w:line="360" w:lineRule="auto"/>
              <w:jc w:val="center"/>
              <w:rPr>
                <w:rFonts w:hint="eastAsia" w:ascii="仿宋" w:hAnsi="仿宋" w:eastAsia="仿宋" w:cs="仿宋"/>
                <w:sz w:val="24"/>
              </w:rPr>
            </w:pPr>
          </w:p>
        </w:tc>
      </w:tr>
      <w:tr w14:paraId="54ADE55A">
        <w:tblPrEx>
          <w:tblCellMar>
            <w:top w:w="0" w:type="dxa"/>
            <w:left w:w="108" w:type="dxa"/>
            <w:bottom w:w="0" w:type="dxa"/>
            <w:right w:w="108" w:type="dxa"/>
          </w:tblCellMar>
        </w:tblPrEx>
        <w:trPr>
          <w:trHeight w:val="580" w:hRule="atLeast"/>
          <w:jc w:val="center"/>
        </w:trPr>
        <w:tc>
          <w:tcPr>
            <w:tcW w:w="5088" w:type="dxa"/>
            <w:gridSpan w:val="5"/>
            <w:tcBorders>
              <w:top w:val="single" w:color="auto" w:sz="6" w:space="0"/>
              <w:left w:val="single" w:color="auto" w:sz="6" w:space="0"/>
              <w:bottom w:val="single" w:color="auto" w:sz="6" w:space="0"/>
              <w:right w:val="single" w:color="auto" w:sz="6" w:space="0"/>
            </w:tcBorders>
            <w:vAlign w:val="center"/>
          </w:tcPr>
          <w:p w14:paraId="09E00506">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占谈判响应总价的百分比（%）</w:t>
            </w:r>
          </w:p>
        </w:tc>
        <w:tc>
          <w:tcPr>
            <w:tcW w:w="3846" w:type="dxa"/>
            <w:gridSpan w:val="4"/>
            <w:tcBorders>
              <w:top w:val="single" w:color="auto" w:sz="6" w:space="0"/>
              <w:left w:val="single" w:color="auto" w:sz="6" w:space="0"/>
              <w:bottom w:val="single" w:color="auto" w:sz="6" w:space="0"/>
              <w:right w:val="single" w:color="auto" w:sz="6" w:space="0"/>
            </w:tcBorders>
          </w:tcPr>
          <w:p w14:paraId="09875CB3">
            <w:pPr>
              <w:autoSpaceDE w:val="0"/>
              <w:autoSpaceDN w:val="0"/>
              <w:adjustRightInd w:val="0"/>
              <w:snapToGrid w:val="0"/>
              <w:spacing w:line="360" w:lineRule="auto"/>
              <w:jc w:val="center"/>
              <w:rPr>
                <w:rFonts w:hint="eastAsia" w:ascii="仿宋" w:hAnsi="仿宋" w:eastAsia="仿宋" w:cs="仿宋"/>
                <w:sz w:val="24"/>
              </w:rPr>
            </w:pPr>
          </w:p>
        </w:tc>
      </w:tr>
    </w:tbl>
    <w:p w14:paraId="3B889002">
      <w:pPr>
        <w:autoSpaceDE w:val="0"/>
        <w:autoSpaceDN w:val="0"/>
        <w:adjustRightInd w:val="0"/>
        <w:snapToGrid w:val="0"/>
        <w:ind w:left="1184" w:leftChars="199" w:hanging="766" w:hangingChars="365"/>
        <w:rPr>
          <w:rFonts w:hint="eastAsia" w:ascii="仿宋" w:hAnsi="仿宋" w:eastAsia="仿宋" w:cs="仿宋"/>
          <w:szCs w:val="21"/>
          <w:lang w:val="zh-CN"/>
        </w:rPr>
      </w:pPr>
      <w:r>
        <w:rPr>
          <w:rFonts w:hint="eastAsia" w:ascii="仿宋" w:hAnsi="仿宋" w:eastAsia="仿宋" w:cs="仿宋"/>
          <w:szCs w:val="21"/>
          <w:lang w:val="zh-CN"/>
        </w:rPr>
        <w:t>注：</w:t>
      </w:r>
      <w:r>
        <w:rPr>
          <w:rFonts w:hint="eastAsia" w:ascii="仿宋" w:hAnsi="仿宋" w:eastAsia="仿宋" w:cs="仿宋"/>
          <w:szCs w:val="21"/>
        </w:rPr>
        <w:t xml:space="preserve"> </w:t>
      </w:r>
      <w:r>
        <w:rPr>
          <w:rFonts w:hint="eastAsia" w:ascii="仿宋" w:hAnsi="仿宋" w:eastAsia="仿宋" w:cs="仿宋"/>
          <w:szCs w:val="21"/>
          <w:lang w:val="zh-CN"/>
        </w:rPr>
        <w:t>1</w:t>
      </w:r>
      <w:r>
        <w:rPr>
          <w:rFonts w:hint="eastAsia" w:ascii="仿宋" w:hAnsi="仿宋" w:eastAsia="仿宋" w:cs="仿宋"/>
          <w:szCs w:val="21"/>
        </w:rPr>
        <w:t xml:space="preserve">. </w:t>
      </w:r>
      <w:r>
        <w:rPr>
          <w:rFonts w:hint="eastAsia" w:ascii="仿宋" w:hAnsi="仿宋" w:eastAsia="仿宋" w:cs="仿宋"/>
          <w:szCs w:val="21"/>
          <w:lang w:val="zh-CN"/>
        </w:rPr>
        <w:t>如</w:t>
      </w:r>
      <w:r>
        <w:rPr>
          <w:rFonts w:hint="eastAsia" w:ascii="仿宋" w:hAnsi="仿宋" w:eastAsia="仿宋" w:cs="仿宋"/>
          <w:szCs w:val="21"/>
        </w:rPr>
        <w:t>谈判</w:t>
      </w:r>
      <w:r>
        <w:rPr>
          <w:rFonts w:hint="eastAsia" w:ascii="仿宋" w:hAnsi="仿宋" w:eastAsia="仿宋" w:cs="仿宋"/>
          <w:szCs w:val="21"/>
          <w:lang w:val="zh-CN"/>
        </w:rPr>
        <w:t>响应产品为节能、环境标志产品，须按格式逐项填写，并附相关证明，否则评审时不予价格扣除。</w:t>
      </w:r>
    </w:p>
    <w:p w14:paraId="0F68CFC2">
      <w:pPr>
        <w:autoSpaceDE w:val="0"/>
        <w:autoSpaceDN w:val="0"/>
        <w:adjustRightInd w:val="0"/>
        <w:snapToGrid w:val="0"/>
        <w:ind w:firstLine="938" w:firstLineChars="447"/>
        <w:rPr>
          <w:rFonts w:hint="eastAsia" w:ascii="仿宋" w:hAnsi="仿宋" w:eastAsia="仿宋" w:cs="仿宋"/>
          <w:szCs w:val="21"/>
          <w:lang w:val="zh-CN"/>
        </w:rPr>
      </w:pPr>
      <w:r>
        <w:rPr>
          <w:rFonts w:hint="eastAsia" w:ascii="仿宋" w:hAnsi="仿宋" w:eastAsia="仿宋" w:cs="仿宋"/>
          <w:szCs w:val="21"/>
          <w:lang w:val="zh-CN"/>
        </w:rPr>
        <w:t>2</w:t>
      </w:r>
      <w:r>
        <w:rPr>
          <w:rFonts w:hint="eastAsia" w:ascii="仿宋" w:hAnsi="仿宋" w:eastAsia="仿宋" w:cs="仿宋"/>
          <w:szCs w:val="21"/>
        </w:rPr>
        <w:t xml:space="preserve">. </w:t>
      </w:r>
      <w:r>
        <w:rPr>
          <w:rFonts w:hint="eastAsia" w:ascii="仿宋" w:hAnsi="仿宋" w:eastAsia="仿宋" w:cs="仿宋"/>
          <w:szCs w:val="21"/>
          <w:lang w:val="zh-CN"/>
        </w:rPr>
        <w:t>类别填写：节能产品或环境标志产品。</w:t>
      </w:r>
    </w:p>
    <w:p w14:paraId="6C7DF3D1">
      <w:pPr>
        <w:pStyle w:val="22"/>
        <w:spacing w:line="240" w:lineRule="auto"/>
        <w:ind w:left="1197" w:leftChars="446" w:hanging="260" w:hangingChars="124"/>
        <w:rPr>
          <w:rFonts w:hint="eastAsia" w:ascii="仿宋" w:hAnsi="仿宋" w:eastAsia="仿宋" w:cs="仿宋"/>
          <w:szCs w:val="21"/>
          <w:lang w:val="zh-CN"/>
        </w:rPr>
      </w:pPr>
      <w:r>
        <w:rPr>
          <w:rFonts w:hint="eastAsia" w:ascii="仿宋" w:hAnsi="仿宋" w:eastAsia="仿宋" w:cs="仿宋"/>
          <w:szCs w:val="21"/>
        </w:rPr>
        <w:t xml:space="preserve">3. </w:t>
      </w:r>
      <w:r>
        <w:rPr>
          <w:rFonts w:hint="eastAsia" w:ascii="仿宋" w:hAnsi="仿宋" w:eastAsia="仿宋" w:cs="仿宋"/>
          <w:szCs w:val="21"/>
          <w:lang w:val="zh-CN"/>
        </w:rPr>
        <w:t>若所投产品为政府强制采购的节能产品，需提供响应产品经国家确定的认证机构出具的、处于有效期内的节能产品认证证书。</w:t>
      </w:r>
      <w:r>
        <w:rPr>
          <w:rFonts w:hint="eastAsia" w:ascii="仿宋" w:hAnsi="仿宋" w:eastAsia="仿宋" w:cs="仿宋"/>
          <w:szCs w:val="21"/>
        </w:rPr>
        <w:t>强制类产品</w:t>
      </w:r>
      <w:r>
        <w:rPr>
          <w:rFonts w:hint="eastAsia" w:ascii="仿宋" w:hAnsi="仿宋" w:eastAsia="仿宋" w:cs="仿宋"/>
          <w:szCs w:val="21"/>
          <w:lang w:val="zh-CN"/>
        </w:rPr>
        <w:t>具体品目详见《关于印发节能产品政府采购品目清单的通知》（财库﹝2019﹞19号文）</w:t>
      </w:r>
      <w:r>
        <w:rPr>
          <w:rFonts w:hint="eastAsia" w:ascii="仿宋" w:hAnsi="仿宋" w:eastAsia="仿宋" w:cs="仿宋"/>
          <w:szCs w:val="21"/>
        </w:rPr>
        <w:t>。</w:t>
      </w:r>
    </w:p>
    <w:p w14:paraId="18D44192">
      <w:pPr>
        <w:autoSpaceDE w:val="0"/>
        <w:autoSpaceDN w:val="0"/>
        <w:adjustRightInd w:val="0"/>
        <w:snapToGrid w:val="0"/>
        <w:spacing w:line="360" w:lineRule="auto"/>
        <w:rPr>
          <w:rFonts w:hint="eastAsia" w:ascii="仿宋" w:hAnsi="仿宋" w:eastAsia="仿宋" w:cs="仿宋"/>
          <w:sz w:val="24"/>
        </w:rPr>
      </w:pPr>
    </w:p>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14:paraId="14C68590">
      <w:pPr>
        <w:spacing w:before="120" w:after="120" w:line="360" w:lineRule="auto"/>
        <w:ind w:firstLine="1440" w:firstLineChars="6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81E4FAE">
      <w:pPr>
        <w:spacing w:before="120" w:after="120" w:line="360" w:lineRule="auto"/>
        <w:ind w:firstLine="1440" w:firstLineChars="600"/>
        <w:rPr>
          <w:rFonts w:hint="eastAsia" w:ascii="仿宋" w:hAnsi="仿宋" w:eastAsia="仿宋" w:cs="仿宋"/>
          <w:sz w:val="24"/>
        </w:rPr>
      </w:pPr>
      <w:r>
        <w:rPr>
          <w:rFonts w:hint="eastAsia" w:ascii="仿宋" w:hAnsi="仿宋" w:eastAsia="仿宋" w:cs="仿宋"/>
          <w:sz w:val="24"/>
        </w:rPr>
        <w:t>法定代表人或其授权代表（签字或盖章）：</w:t>
      </w:r>
    </w:p>
    <w:p w14:paraId="209BDF64">
      <w:pPr>
        <w:spacing w:before="120" w:after="120" w:line="360" w:lineRule="auto"/>
        <w:ind w:firstLine="1440" w:firstLineChars="6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32"/>
          <w:u w:val="single"/>
        </w:rPr>
        <w:t xml:space="preserve">          </w:t>
      </w:r>
    </w:p>
    <w:p w14:paraId="2C12B628">
      <w:pPr>
        <w:pStyle w:val="22"/>
        <w:rPr>
          <w:rFonts w:hint="eastAsia" w:ascii="仿宋" w:hAnsi="仿宋" w:eastAsia="仿宋" w:cs="仿宋"/>
          <w:lang w:val="zh-CN"/>
        </w:rPr>
      </w:pPr>
      <w:r>
        <w:rPr>
          <w:rFonts w:hint="eastAsia" w:ascii="仿宋" w:hAnsi="仿宋" w:eastAsia="仿宋" w:cs="仿宋"/>
          <w:b/>
          <w:bCs/>
          <w:sz w:val="24"/>
          <w:szCs w:val="24"/>
          <w:lang w:val="zh-CN"/>
        </w:rPr>
        <w:t>注：该表无需制作在响应文件中，仅为后期投标人在中标后由中标人向采购人单独打印提供。</w:t>
      </w:r>
    </w:p>
    <w:p w14:paraId="21CFAA46">
      <w:pPr>
        <w:pStyle w:val="4"/>
        <w:ind w:firstLine="0" w:firstLineChars="0"/>
        <w:jc w:val="both"/>
        <w:rPr>
          <w:rFonts w:hint="default" w:ascii="仿宋" w:hAnsi="仿宋" w:eastAsia="仿宋" w:cs="仿宋"/>
          <w:b/>
          <w:bCs/>
          <w:sz w:val="28"/>
          <w:szCs w:val="28"/>
          <w:lang w:val="en-US" w:eastAsia="zh-CN"/>
        </w:rPr>
      </w:pPr>
      <w:bookmarkStart w:id="580" w:name="_Toc11167"/>
      <w:r>
        <w:rPr>
          <w:rFonts w:hint="eastAsia" w:ascii="仿宋" w:hAnsi="仿宋" w:eastAsia="仿宋" w:cs="仿宋"/>
          <w:b/>
          <w:bCs/>
          <w:sz w:val="28"/>
          <w:szCs w:val="28"/>
          <w:lang w:val="en-US" w:eastAsia="zh-CN"/>
        </w:rPr>
        <w:t>附件2</w:t>
      </w:r>
    </w:p>
    <w:p w14:paraId="45E0FABC">
      <w:pPr>
        <w:pStyle w:val="4"/>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80"/>
    </w:p>
    <w:p w14:paraId="48A8799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4"/>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仿宋" w:hAnsi="仿宋" w:eastAsia="仿宋" w:cs="仿宋"/>
          <w:sz w:val="24"/>
          <w:szCs w:val="24"/>
        </w:rPr>
      </w:pPr>
      <w:bookmarkStart w:id="581"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81"/>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D54973C">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5"/>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2A5B7865">
      <w:pPr>
        <w:spacing w:after="120"/>
        <w:rPr>
          <w:rFonts w:hint="eastAsia" w:ascii="仿宋" w:hAnsi="仿宋" w:eastAsia="仿宋" w:cs="仿宋"/>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4"/>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5"/>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1"/>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4"/>
                    <a:srcRect t="10237" b="8508"/>
                    <a:stretch>
                      <a:fillRect/>
                    </a:stretch>
                  </pic:blipFill>
                  <pic:spPr>
                    <a:xfrm>
                      <a:off x="0" y="0"/>
                      <a:ext cx="5235575" cy="2604135"/>
                    </a:xfrm>
                    <a:prstGeom prst="rect">
                      <a:avLst/>
                    </a:prstGeom>
                    <a:noFill/>
                    <a:ln>
                      <a:noFill/>
                    </a:ln>
                  </pic:spPr>
                </pic:pic>
              </a:graphicData>
            </a:graphic>
          </wp:inline>
        </w:drawing>
      </w:r>
    </w:p>
    <w:p w14:paraId="6389051C">
      <w:pPr>
        <w:adjustRightInd w:val="0"/>
        <w:snapToGrid w:val="0"/>
        <w:spacing w:line="360" w:lineRule="auto"/>
        <w:rPr>
          <w:rFonts w:hint="eastAsia" w:ascii="仿宋" w:hAnsi="仿宋" w:eastAsia="仿宋" w:cs="仿宋"/>
        </w:rPr>
      </w:pPr>
    </w:p>
    <w:sectPr>
      <w:footerReference r:id="rId10" w:type="default"/>
      <w:pgSz w:w="11906" w:h="16838"/>
      <w:pgMar w:top="1440" w:right="1083" w:bottom="1440" w:left="1083"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03AC">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14:paraId="4F584A7B">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B229E">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8D20D">
    <w:pPr>
      <w:pStyle w:val="33"/>
    </w:pPr>
    <w:r>
      <w:pict>
        <v:shape id="_x0000_s3077" o:spid="_x0000_s307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72881BF9">
                <w:pPr>
                  <w:pStyle w:val="33"/>
                </w:pPr>
                <w:r>
                  <w:fldChar w:fldCharType="begin"/>
                </w:r>
                <w:r>
                  <w:instrText xml:space="preserve"> PAGE  \* MERGEFORMAT </w:instrText>
                </w:r>
                <w:r>
                  <w:fldChar w:fldCharType="separate"/>
                </w:r>
                <w:r>
                  <w:t>35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A115">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F8D0">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F72FB">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9FF8"/>
  <w:p w14:paraId="1E476BA5">
    <w:pPr>
      <w:pStyle w:val="34"/>
      <w:pBdr>
        <w:bottom w:val="none" w:color="auto" w:sz="0" w:space="0"/>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0560">
    <w:pPr>
      <w:pStyle w:val="34"/>
      <w:pBdr>
        <w:bottom w:val="none" w:color="auto" w:sz="0" w:space="1"/>
      </w:pBdr>
      <w:jc w:val="both"/>
      <w:rPr>
        <w:rFonts w:hint="eastAsia" w:eastAsia="宋体"/>
        <w:lang w:eastAsia="zh-CN"/>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CD50C85E"/>
    <w:multiLevelType w:val="singleLevel"/>
    <w:tmpl w:val="CD50C85E"/>
    <w:lvl w:ilvl="0" w:tentative="0">
      <w:start w:val="30"/>
      <w:numFmt w:val="decimal"/>
      <w:suff w:val="space"/>
      <w:lvlText w:val="%1."/>
      <w:lvlJc w:val="left"/>
    </w:lvl>
  </w:abstractNum>
  <w:abstractNum w:abstractNumId="1">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6">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7">
    <w:nsid w:val="2E23F98E"/>
    <w:multiLevelType w:val="singleLevel"/>
    <w:tmpl w:val="2E23F98E"/>
    <w:lvl w:ilvl="0" w:tentative="0">
      <w:start w:val="1"/>
      <w:numFmt w:val="decimal"/>
      <w:lvlText w:val="%1."/>
      <w:lvlJc w:val="left"/>
      <w:pPr>
        <w:tabs>
          <w:tab w:val="left" w:pos="312"/>
        </w:tabs>
      </w:pPr>
    </w:lvl>
  </w:abstractNum>
  <w:abstractNum w:abstractNumId="8">
    <w:nsid w:val="339CA047"/>
    <w:multiLevelType w:val="singleLevel"/>
    <w:tmpl w:val="339CA047"/>
    <w:lvl w:ilvl="0" w:tentative="0">
      <w:start w:val="15"/>
      <w:numFmt w:val="decimal"/>
      <w:suff w:val="space"/>
      <w:lvlText w:val="%1."/>
      <w:lvlJc w:val="left"/>
    </w:lvl>
  </w:abstractNum>
  <w:abstractNum w:abstractNumId="9">
    <w:nsid w:val="5AA8DCB0"/>
    <w:multiLevelType w:val="singleLevel"/>
    <w:tmpl w:val="5AA8DCB0"/>
    <w:lvl w:ilvl="0" w:tentative="0">
      <w:start w:val="1"/>
      <w:numFmt w:val="decimal"/>
      <w:suff w:val="nothing"/>
      <w:lvlText w:val="%1、"/>
      <w:lvlJc w:val="left"/>
    </w:lvl>
  </w:abstractNum>
  <w:abstractNum w:abstractNumId="10">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2">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10"/>
  </w:num>
  <w:num w:numId="4">
    <w:abstractNumId w:val="12"/>
  </w:num>
  <w:num w:numId="5">
    <w:abstractNumId w:val="6"/>
  </w:num>
  <w:num w:numId="6">
    <w:abstractNumId w:val="1"/>
  </w:num>
  <w:num w:numId="7">
    <w:abstractNumId w:val="8"/>
  </w:num>
  <w:num w:numId="8">
    <w:abstractNumId w:val="0"/>
  </w:num>
  <w:num w:numId="9">
    <w:abstractNumId w:val="4"/>
  </w:num>
  <w:num w:numId="10">
    <w:abstractNumId w:val="7"/>
  </w:num>
  <w:num w:numId="11">
    <w:abstractNumId w:val="9"/>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2MxYzJjZWFiODM2ZTc1NTkyN2VkM2EzMWU0YTlkY2MifQ=="/>
  </w:docVars>
  <w:rsids>
    <w:rsidRoot w:val="00172A27"/>
    <w:rsid w:val="00007662"/>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31F"/>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5584"/>
    <w:rsid w:val="003E6091"/>
    <w:rsid w:val="003E6268"/>
    <w:rsid w:val="003F1C98"/>
    <w:rsid w:val="003F26EF"/>
    <w:rsid w:val="003F680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04AC"/>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0396"/>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767B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D54D5"/>
    <w:rsid w:val="008E64B8"/>
    <w:rsid w:val="008E73A1"/>
    <w:rsid w:val="008F2A45"/>
    <w:rsid w:val="008F42F1"/>
    <w:rsid w:val="008F45D0"/>
    <w:rsid w:val="008F79E3"/>
    <w:rsid w:val="00902DE7"/>
    <w:rsid w:val="00904AE8"/>
    <w:rsid w:val="00912229"/>
    <w:rsid w:val="00921008"/>
    <w:rsid w:val="00921EB2"/>
    <w:rsid w:val="009238F5"/>
    <w:rsid w:val="0093690A"/>
    <w:rsid w:val="0094422A"/>
    <w:rsid w:val="00947390"/>
    <w:rsid w:val="0095414E"/>
    <w:rsid w:val="00954420"/>
    <w:rsid w:val="00957118"/>
    <w:rsid w:val="00961697"/>
    <w:rsid w:val="00972AD9"/>
    <w:rsid w:val="00972D74"/>
    <w:rsid w:val="00976425"/>
    <w:rsid w:val="009808B4"/>
    <w:rsid w:val="009864F9"/>
    <w:rsid w:val="00986C05"/>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D6DF1"/>
    <w:rsid w:val="009E695E"/>
    <w:rsid w:val="009F56F2"/>
    <w:rsid w:val="00A02B60"/>
    <w:rsid w:val="00A1373A"/>
    <w:rsid w:val="00A13B44"/>
    <w:rsid w:val="00A26715"/>
    <w:rsid w:val="00A30D88"/>
    <w:rsid w:val="00A32E49"/>
    <w:rsid w:val="00A32FE3"/>
    <w:rsid w:val="00A34F06"/>
    <w:rsid w:val="00A36EA1"/>
    <w:rsid w:val="00A37966"/>
    <w:rsid w:val="00A41B58"/>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01E1"/>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A76CB"/>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8549F"/>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A90188"/>
    <w:rsid w:val="01DB0F21"/>
    <w:rsid w:val="01F85948"/>
    <w:rsid w:val="027825E5"/>
    <w:rsid w:val="027D1EDC"/>
    <w:rsid w:val="02AA6F17"/>
    <w:rsid w:val="02AF2A63"/>
    <w:rsid w:val="02E6429D"/>
    <w:rsid w:val="032E5AB3"/>
    <w:rsid w:val="04131CA3"/>
    <w:rsid w:val="043D799D"/>
    <w:rsid w:val="04874841"/>
    <w:rsid w:val="04AF0DC0"/>
    <w:rsid w:val="04C86784"/>
    <w:rsid w:val="0510665E"/>
    <w:rsid w:val="057C16FF"/>
    <w:rsid w:val="05CA3B1B"/>
    <w:rsid w:val="05D40F8A"/>
    <w:rsid w:val="05E97CB2"/>
    <w:rsid w:val="060D6A3B"/>
    <w:rsid w:val="06193B1E"/>
    <w:rsid w:val="06383C8B"/>
    <w:rsid w:val="06C6067E"/>
    <w:rsid w:val="06EC0742"/>
    <w:rsid w:val="0707497A"/>
    <w:rsid w:val="07394A3D"/>
    <w:rsid w:val="07416329"/>
    <w:rsid w:val="07501B9E"/>
    <w:rsid w:val="07693EC1"/>
    <w:rsid w:val="082A539E"/>
    <w:rsid w:val="0838785B"/>
    <w:rsid w:val="087D0B78"/>
    <w:rsid w:val="08DB6CDD"/>
    <w:rsid w:val="0920129B"/>
    <w:rsid w:val="09331ABF"/>
    <w:rsid w:val="09823E4D"/>
    <w:rsid w:val="0A1654D3"/>
    <w:rsid w:val="0A2A7C4B"/>
    <w:rsid w:val="0A4B18CE"/>
    <w:rsid w:val="0A60340F"/>
    <w:rsid w:val="0A825412"/>
    <w:rsid w:val="0AB974EA"/>
    <w:rsid w:val="0AC800D5"/>
    <w:rsid w:val="0AFA19A7"/>
    <w:rsid w:val="0B181252"/>
    <w:rsid w:val="0B2543AA"/>
    <w:rsid w:val="0B651CEF"/>
    <w:rsid w:val="0C275A89"/>
    <w:rsid w:val="0C2D74F1"/>
    <w:rsid w:val="0C5178DA"/>
    <w:rsid w:val="0CBB5882"/>
    <w:rsid w:val="0D20436B"/>
    <w:rsid w:val="0D531CDF"/>
    <w:rsid w:val="0DC6629D"/>
    <w:rsid w:val="0DCA3125"/>
    <w:rsid w:val="0E0E36CF"/>
    <w:rsid w:val="0E3C7F83"/>
    <w:rsid w:val="0E416A77"/>
    <w:rsid w:val="0E7B7367"/>
    <w:rsid w:val="0EA34036"/>
    <w:rsid w:val="0EB63F9D"/>
    <w:rsid w:val="0F0770E4"/>
    <w:rsid w:val="0F54794B"/>
    <w:rsid w:val="0F6A354E"/>
    <w:rsid w:val="0F88478D"/>
    <w:rsid w:val="0FAC41C6"/>
    <w:rsid w:val="0FB73DA5"/>
    <w:rsid w:val="0FDE2587"/>
    <w:rsid w:val="101D1679"/>
    <w:rsid w:val="10353F21"/>
    <w:rsid w:val="10507757"/>
    <w:rsid w:val="10704ACD"/>
    <w:rsid w:val="107A1082"/>
    <w:rsid w:val="109E7189"/>
    <w:rsid w:val="111D1ABB"/>
    <w:rsid w:val="112B3E2A"/>
    <w:rsid w:val="11433684"/>
    <w:rsid w:val="115206FB"/>
    <w:rsid w:val="115D5086"/>
    <w:rsid w:val="117B2614"/>
    <w:rsid w:val="11B206CF"/>
    <w:rsid w:val="11B40613"/>
    <w:rsid w:val="11BE2022"/>
    <w:rsid w:val="11D83EA2"/>
    <w:rsid w:val="122510EE"/>
    <w:rsid w:val="12405481"/>
    <w:rsid w:val="128D1331"/>
    <w:rsid w:val="12C1355D"/>
    <w:rsid w:val="12C21534"/>
    <w:rsid w:val="12EF7289"/>
    <w:rsid w:val="130044B9"/>
    <w:rsid w:val="130D3C66"/>
    <w:rsid w:val="134D5A81"/>
    <w:rsid w:val="136617BC"/>
    <w:rsid w:val="136E44BE"/>
    <w:rsid w:val="13B2147E"/>
    <w:rsid w:val="13BF6991"/>
    <w:rsid w:val="13F95DC4"/>
    <w:rsid w:val="141C612A"/>
    <w:rsid w:val="142A3E2D"/>
    <w:rsid w:val="144A7973"/>
    <w:rsid w:val="145762E3"/>
    <w:rsid w:val="14AD546B"/>
    <w:rsid w:val="14FB7DA2"/>
    <w:rsid w:val="158710F3"/>
    <w:rsid w:val="15C772F3"/>
    <w:rsid w:val="15CE4C34"/>
    <w:rsid w:val="15F0775C"/>
    <w:rsid w:val="160A00B1"/>
    <w:rsid w:val="160A0AD0"/>
    <w:rsid w:val="165B6F79"/>
    <w:rsid w:val="166E5EB0"/>
    <w:rsid w:val="16D127A1"/>
    <w:rsid w:val="16F50974"/>
    <w:rsid w:val="16F614E7"/>
    <w:rsid w:val="173D2841"/>
    <w:rsid w:val="176F3A30"/>
    <w:rsid w:val="1820060E"/>
    <w:rsid w:val="18205BA9"/>
    <w:rsid w:val="18370FAA"/>
    <w:rsid w:val="18383EAD"/>
    <w:rsid w:val="188D7D42"/>
    <w:rsid w:val="18C45643"/>
    <w:rsid w:val="195E155B"/>
    <w:rsid w:val="195E346D"/>
    <w:rsid w:val="196A5F7D"/>
    <w:rsid w:val="19AA702C"/>
    <w:rsid w:val="19E24CAD"/>
    <w:rsid w:val="1A0C41D1"/>
    <w:rsid w:val="1A336BE7"/>
    <w:rsid w:val="1A4572C8"/>
    <w:rsid w:val="1A612D7C"/>
    <w:rsid w:val="1A807E72"/>
    <w:rsid w:val="1A8A2A47"/>
    <w:rsid w:val="1AA72BF2"/>
    <w:rsid w:val="1AC33BBC"/>
    <w:rsid w:val="1ACB41A7"/>
    <w:rsid w:val="1B16166A"/>
    <w:rsid w:val="1B5E3332"/>
    <w:rsid w:val="1BB93E83"/>
    <w:rsid w:val="1BC644B6"/>
    <w:rsid w:val="1BDA70E9"/>
    <w:rsid w:val="1C1A14B0"/>
    <w:rsid w:val="1C613AB1"/>
    <w:rsid w:val="1C8C0466"/>
    <w:rsid w:val="1D0121D0"/>
    <w:rsid w:val="1D5B524F"/>
    <w:rsid w:val="1D6D3522"/>
    <w:rsid w:val="1D940CD5"/>
    <w:rsid w:val="1DBE7F5B"/>
    <w:rsid w:val="1DCA2EF0"/>
    <w:rsid w:val="1DFA7416"/>
    <w:rsid w:val="1E852BA7"/>
    <w:rsid w:val="1F0028D1"/>
    <w:rsid w:val="1F474868"/>
    <w:rsid w:val="1F883C9F"/>
    <w:rsid w:val="1FB94E27"/>
    <w:rsid w:val="1FF41576"/>
    <w:rsid w:val="20713FF0"/>
    <w:rsid w:val="20AF20C5"/>
    <w:rsid w:val="20ED7306"/>
    <w:rsid w:val="20F96916"/>
    <w:rsid w:val="211106C5"/>
    <w:rsid w:val="21431785"/>
    <w:rsid w:val="219E251A"/>
    <w:rsid w:val="21AD0E84"/>
    <w:rsid w:val="21C24F4B"/>
    <w:rsid w:val="22071464"/>
    <w:rsid w:val="2232235C"/>
    <w:rsid w:val="22E66E75"/>
    <w:rsid w:val="23291785"/>
    <w:rsid w:val="23710488"/>
    <w:rsid w:val="23BB002C"/>
    <w:rsid w:val="23C33515"/>
    <w:rsid w:val="23F1680C"/>
    <w:rsid w:val="243E15D5"/>
    <w:rsid w:val="24551238"/>
    <w:rsid w:val="25224672"/>
    <w:rsid w:val="25250089"/>
    <w:rsid w:val="25252A8D"/>
    <w:rsid w:val="25362CA2"/>
    <w:rsid w:val="254A5A9B"/>
    <w:rsid w:val="259300DB"/>
    <w:rsid w:val="25D54115"/>
    <w:rsid w:val="25F72F27"/>
    <w:rsid w:val="260F4C55"/>
    <w:rsid w:val="26291B1A"/>
    <w:rsid w:val="267C3983"/>
    <w:rsid w:val="26C20F14"/>
    <w:rsid w:val="26D82BDE"/>
    <w:rsid w:val="26DC7FF3"/>
    <w:rsid w:val="26EB0757"/>
    <w:rsid w:val="26FD42C6"/>
    <w:rsid w:val="26FE003E"/>
    <w:rsid w:val="270101AC"/>
    <w:rsid w:val="274D71B2"/>
    <w:rsid w:val="2751147F"/>
    <w:rsid w:val="27747EEB"/>
    <w:rsid w:val="27897BCF"/>
    <w:rsid w:val="279C6957"/>
    <w:rsid w:val="27C03956"/>
    <w:rsid w:val="27D32B77"/>
    <w:rsid w:val="27DE5929"/>
    <w:rsid w:val="27E14C4C"/>
    <w:rsid w:val="27EF10DD"/>
    <w:rsid w:val="28686312"/>
    <w:rsid w:val="286C62A1"/>
    <w:rsid w:val="28A069B8"/>
    <w:rsid w:val="28F72971"/>
    <w:rsid w:val="29072AAC"/>
    <w:rsid w:val="2A3073E0"/>
    <w:rsid w:val="2A573FDD"/>
    <w:rsid w:val="2A7812C8"/>
    <w:rsid w:val="2A9F5945"/>
    <w:rsid w:val="2AE35535"/>
    <w:rsid w:val="2B496FA3"/>
    <w:rsid w:val="2BA03F5B"/>
    <w:rsid w:val="2BB024B4"/>
    <w:rsid w:val="2BC60F98"/>
    <w:rsid w:val="2BE131CE"/>
    <w:rsid w:val="2BE66FCE"/>
    <w:rsid w:val="2C066A1A"/>
    <w:rsid w:val="2C0B4AE6"/>
    <w:rsid w:val="2C3C2B6A"/>
    <w:rsid w:val="2C4542D3"/>
    <w:rsid w:val="2C8165FA"/>
    <w:rsid w:val="2C830AA3"/>
    <w:rsid w:val="2CA0216A"/>
    <w:rsid w:val="2CAC7CBD"/>
    <w:rsid w:val="2CCC08A3"/>
    <w:rsid w:val="2CFA72A9"/>
    <w:rsid w:val="2D0A514C"/>
    <w:rsid w:val="2D50069C"/>
    <w:rsid w:val="2D857AF2"/>
    <w:rsid w:val="2DB235BF"/>
    <w:rsid w:val="2DC6496F"/>
    <w:rsid w:val="2DCF77B8"/>
    <w:rsid w:val="2DD37B2E"/>
    <w:rsid w:val="2E10054F"/>
    <w:rsid w:val="2E577392"/>
    <w:rsid w:val="2E8B1B62"/>
    <w:rsid w:val="2E970AE4"/>
    <w:rsid w:val="2EB227A5"/>
    <w:rsid w:val="2EF33190"/>
    <w:rsid w:val="2EF42F7F"/>
    <w:rsid w:val="2F5E00A3"/>
    <w:rsid w:val="2F644280"/>
    <w:rsid w:val="2F822BAC"/>
    <w:rsid w:val="301F6139"/>
    <w:rsid w:val="30641E74"/>
    <w:rsid w:val="30810E1D"/>
    <w:rsid w:val="30B639B5"/>
    <w:rsid w:val="314067D8"/>
    <w:rsid w:val="314256C4"/>
    <w:rsid w:val="319F3C0F"/>
    <w:rsid w:val="31C84451"/>
    <w:rsid w:val="31FE2AA6"/>
    <w:rsid w:val="32613622"/>
    <w:rsid w:val="329F04E5"/>
    <w:rsid w:val="32D54349"/>
    <w:rsid w:val="32EB7033"/>
    <w:rsid w:val="32F9755F"/>
    <w:rsid w:val="331B2806"/>
    <w:rsid w:val="333214D1"/>
    <w:rsid w:val="3370495E"/>
    <w:rsid w:val="33A7303A"/>
    <w:rsid w:val="33CC0FC6"/>
    <w:rsid w:val="33DD0EAC"/>
    <w:rsid w:val="340A165C"/>
    <w:rsid w:val="34143D51"/>
    <w:rsid w:val="34302898"/>
    <w:rsid w:val="343054E5"/>
    <w:rsid w:val="345B460B"/>
    <w:rsid w:val="34655037"/>
    <w:rsid w:val="348E2B4F"/>
    <w:rsid w:val="35482A8B"/>
    <w:rsid w:val="35566BD6"/>
    <w:rsid w:val="35A157B0"/>
    <w:rsid w:val="35C97D56"/>
    <w:rsid w:val="35EE5D6B"/>
    <w:rsid w:val="3637765B"/>
    <w:rsid w:val="363A3F05"/>
    <w:rsid w:val="365311E6"/>
    <w:rsid w:val="367112A8"/>
    <w:rsid w:val="370C260B"/>
    <w:rsid w:val="375445E4"/>
    <w:rsid w:val="376964D6"/>
    <w:rsid w:val="377B454E"/>
    <w:rsid w:val="378F2228"/>
    <w:rsid w:val="379C3619"/>
    <w:rsid w:val="38CC73F3"/>
    <w:rsid w:val="395B66C1"/>
    <w:rsid w:val="395F496C"/>
    <w:rsid w:val="39AE15AC"/>
    <w:rsid w:val="39C50F72"/>
    <w:rsid w:val="39DF70D6"/>
    <w:rsid w:val="39E83FB4"/>
    <w:rsid w:val="3A153790"/>
    <w:rsid w:val="3A1F11A7"/>
    <w:rsid w:val="3A4D48B7"/>
    <w:rsid w:val="3A66582B"/>
    <w:rsid w:val="3A86575A"/>
    <w:rsid w:val="3B115AB0"/>
    <w:rsid w:val="3B341FC1"/>
    <w:rsid w:val="3B6F11E8"/>
    <w:rsid w:val="3B732683"/>
    <w:rsid w:val="3B851216"/>
    <w:rsid w:val="3BF73513"/>
    <w:rsid w:val="3C192EDF"/>
    <w:rsid w:val="3C274A6B"/>
    <w:rsid w:val="3C4A14EF"/>
    <w:rsid w:val="3C53008C"/>
    <w:rsid w:val="3C8B7E22"/>
    <w:rsid w:val="3CF11D7F"/>
    <w:rsid w:val="3D0B4A9A"/>
    <w:rsid w:val="3DA349DC"/>
    <w:rsid w:val="3DEE0E3B"/>
    <w:rsid w:val="3E3457B0"/>
    <w:rsid w:val="3E9753EA"/>
    <w:rsid w:val="3EE41CB3"/>
    <w:rsid w:val="3EF81DB2"/>
    <w:rsid w:val="3F002F99"/>
    <w:rsid w:val="3F192702"/>
    <w:rsid w:val="3F461A67"/>
    <w:rsid w:val="3F5E71A0"/>
    <w:rsid w:val="3FAA346A"/>
    <w:rsid w:val="3FAB317E"/>
    <w:rsid w:val="3FEF5D91"/>
    <w:rsid w:val="40280D9F"/>
    <w:rsid w:val="40602185"/>
    <w:rsid w:val="406D3C7A"/>
    <w:rsid w:val="40DD4529"/>
    <w:rsid w:val="40EC4756"/>
    <w:rsid w:val="41C041B9"/>
    <w:rsid w:val="41D574AF"/>
    <w:rsid w:val="41E371A6"/>
    <w:rsid w:val="42603601"/>
    <w:rsid w:val="427D695B"/>
    <w:rsid w:val="42B01A80"/>
    <w:rsid w:val="42B540C6"/>
    <w:rsid w:val="42C07441"/>
    <w:rsid w:val="42DC5105"/>
    <w:rsid w:val="43124DBF"/>
    <w:rsid w:val="435C4BA0"/>
    <w:rsid w:val="435E6F8B"/>
    <w:rsid w:val="43B613AF"/>
    <w:rsid w:val="4410085A"/>
    <w:rsid w:val="44781DAA"/>
    <w:rsid w:val="4486379E"/>
    <w:rsid w:val="44CA357E"/>
    <w:rsid w:val="452A12B9"/>
    <w:rsid w:val="455C4456"/>
    <w:rsid w:val="45CF460B"/>
    <w:rsid w:val="45E27E1E"/>
    <w:rsid w:val="461D562C"/>
    <w:rsid w:val="470316C4"/>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44760D"/>
    <w:rsid w:val="4B5C5D27"/>
    <w:rsid w:val="4B5E326D"/>
    <w:rsid w:val="4B692739"/>
    <w:rsid w:val="4B7B2E05"/>
    <w:rsid w:val="4B840ACD"/>
    <w:rsid w:val="4B8C42AD"/>
    <w:rsid w:val="4BF72474"/>
    <w:rsid w:val="4C4F0B45"/>
    <w:rsid w:val="4C892141"/>
    <w:rsid w:val="4D333CEE"/>
    <w:rsid w:val="4D775CC7"/>
    <w:rsid w:val="4DA969FC"/>
    <w:rsid w:val="4DB73FDD"/>
    <w:rsid w:val="4E16053E"/>
    <w:rsid w:val="4ED64D6E"/>
    <w:rsid w:val="4EE263AA"/>
    <w:rsid w:val="4F066320"/>
    <w:rsid w:val="4F0C4606"/>
    <w:rsid w:val="4F4E6EBF"/>
    <w:rsid w:val="4F7D4C71"/>
    <w:rsid w:val="4F9769AA"/>
    <w:rsid w:val="4FA26F09"/>
    <w:rsid w:val="4FCA7073"/>
    <w:rsid w:val="4FE259E9"/>
    <w:rsid w:val="501D7C2E"/>
    <w:rsid w:val="506503BB"/>
    <w:rsid w:val="50A218B6"/>
    <w:rsid w:val="511B523C"/>
    <w:rsid w:val="512C7508"/>
    <w:rsid w:val="52321D93"/>
    <w:rsid w:val="52533FC1"/>
    <w:rsid w:val="536933E2"/>
    <w:rsid w:val="53D0378F"/>
    <w:rsid w:val="53DA43C4"/>
    <w:rsid w:val="53E267AB"/>
    <w:rsid w:val="54136627"/>
    <w:rsid w:val="54D02C4B"/>
    <w:rsid w:val="550F29EB"/>
    <w:rsid w:val="55112B45"/>
    <w:rsid w:val="55351206"/>
    <w:rsid w:val="55547DEE"/>
    <w:rsid w:val="555850DA"/>
    <w:rsid w:val="55646852"/>
    <w:rsid w:val="55653C63"/>
    <w:rsid w:val="558F79BB"/>
    <w:rsid w:val="55A649AE"/>
    <w:rsid w:val="55D93627"/>
    <w:rsid w:val="55F62106"/>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0604EF"/>
    <w:rsid w:val="5FB455AB"/>
    <w:rsid w:val="5FD8479E"/>
    <w:rsid w:val="5FEF4FD0"/>
    <w:rsid w:val="5FF11588"/>
    <w:rsid w:val="60073737"/>
    <w:rsid w:val="60187234"/>
    <w:rsid w:val="60585DBB"/>
    <w:rsid w:val="60803325"/>
    <w:rsid w:val="60B11755"/>
    <w:rsid w:val="61374D95"/>
    <w:rsid w:val="61394E2C"/>
    <w:rsid w:val="61B056D3"/>
    <w:rsid w:val="61C8132B"/>
    <w:rsid w:val="621C7A8F"/>
    <w:rsid w:val="62F475B6"/>
    <w:rsid w:val="630C6A64"/>
    <w:rsid w:val="63847100"/>
    <w:rsid w:val="63964CCA"/>
    <w:rsid w:val="6399764D"/>
    <w:rsid w:val="63F44853"/>
    <w:rsid w:val="6499213F"/>
    <w:rsid w:val="64F241A3"/>
    <w:rsid w:val="652A2E44"/>
    <w:rsid w:val="65302406"/>
    <w:rsid w:val="654E4849"/>
    <w:rsid w:val="65686657"/>
    <w:rsid w:val="65BD69EB"/>
    <w:rsid w:val="664977CF"/>
    <w:rsid w:val="66C719F1"/>
    <w:rsid w:val="66EC4975"/>
    <w:rsid w:val="67016B09"/>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C25164"/>
    <w:rsid w:val="6E254B81"/>
    <w:rsid w:val="6E44272A"/>
    <w:rsid w:val="6E5E2FB2"/>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690108"/>
    <w:rsid w:val="719B076B"/>
    <w:rsid w:val="72C32A8C"/>
    <w:rsid w:val="73393BC2"/>
    <w:rsid w:val="73662BEC"/>
    <w:rsid w:val="737B44DB"/>
    <w:rsid w:val="74262B1B"/>
    <w:rsid w:val="74A6094A"/>
    <w:rsid w:val="74CC21DF"/>
    <w:rsid w:val="74E16F35"/>
    <w:rsid w:val="75062ACB"/>
    <w:rsid w:val="75532D3D"/>
    <w:rsid w:val="7578286F"/>
    <w:rsid w:val="761F2330"/>
    <w:rsid w:val="763F26D5"/>
    <w:rsid w:val="764D0528"/>
    <w:rsid w:val="7688510D"/>
    <w:rsid w:val="76C82F19"/>
    <w:rsid w:val="76E9553C"/>
    <w:rsid w:val="77045A49"/>
    <w:rsid w:val="77266E5A"/>
    <w:rsid w:val="77291B31"/>
    <w:rsid w:val="7738346E"/>
    <w:rsid w:val="7760226B"/>
    <w:rsid w:val="77701354"/>
    <w:rsid w:val="77750DFA"/>
    <w:rsid w:val="779A189F"/>
    <w:rsid w:val="780468F9"/>
    <w:rsid w:val="781F51BA"/>
    <w:rsid w:val="78494544"/>
    <w:rsid w:val="78497969"/>
    <w:rsid w:val="785B37DC"/>
    <w:rsid w:val="78B078D9"/>
    <w:rsid w:val="78E431C4"/>
    <w:rsid w:val="78EB4A40"/>
    <w:rsid w:val="797F672E"/>
    <w:rsid w:val="79BE0E38"/>
    <w:rsid w:val="79CB3DE1"/>
    <w:rsid w:val="79F944AF"/>
    <w:rsid w:val="7A20424A"/>
    <w:rsid w:val="7A4413F9"/>
    <w:rsid w:val="7A807E04"/>
    <w:rsid w:val="7AEA0E27"/>
    <w:rsid w:val="7B145AEA"/>
    <w:rsid w:val="7B720AC6"/>
    <w:rsid w:val="7BAF6112"/>
    <w:rsid w:val="7BE934CD"/>
    <w:rsid w:val="7C5859F2"/>
    <w:rsid w:val="7C735E4E"/>
    <w:rsid w:val="7CC22A8B"/>
    <w:rsid w:val="7D071AF5"/>
    <w:rsid w:val="7D6E4798"/>
    <w:rsid w:val="7D7E7646"/>
    <w:rsid w:val="7DC26738"/>
    <w:rsid w:val="7DE9584E"/>
    <w:rsid w:val="7E875F89"/>
    <w:rsid w:val="7E972C19"/>
    <w:rsid w:val="7EBB2BFC"/>
    <w:rsid w:val="7F154868"/>
    <w:rsid w:val="7F6E4E40"/>
    <w:rsid w:val="7F7E2419"/>
    <w:rsid w:val="7F856BE9"/>
    <w:rsid w:val="7FE736EC"/>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295"/>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3"/>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5"/>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124"/>
    <w:autoRedefine/>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4"/>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5"/>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4"/>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ascii="Times New Roman" w:hAnsi="Times New Roman" w:eastAsia="Arial Unicode MS" w:cs="Times New Roman"/>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4"/>
    <w:autoRedefine/>
    <w:qFormat/>
    <w:uiPriority w:val="0"/>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0"/>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99"/>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5"/>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hAnsi="Times New Roman" w:eastAsia="黑体" w:cs="Times New Roman"/>
      <w:sz w:val="21"/>
    </w:rPr>
  </w:style>
  <w:style w:type="character" w:customStyle="1" w:styleId="248">
    <w:name w:val="一级条标题 Char"/>
    <w:link w:val="241"/>
    <w:autoRedefine/>
    <w:qFormat/>
    <w:uiPriority w:val="0"/>
    <w:rPr>
      <w:rFonts w:ascii="黑体" w:hAnsi="Times New Roman" w:eastAsia="黑体" w:cs="Times New Roman"/>
      <w:sz w:val="21"/>
    </w:rPr>
  </w:style>
  <w:style w:type="character" w:customStyle="1" w:styleId="249">
    <w:name w:val="二级条标题 Char"/>
    <w:link w:val="242"/>
    <w:autoRedefine/>
    <w:qFormat/>
    <w:uiPriority w:val="0"/>
    <w:rPr>
      <w:rFonts w:ascii="黑体" w:hAnsi="Times New Roman" w:eastAsia="黑体" w:cs="Times New Roman"/>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character" w:customStyle="1" w:styleId="295">
    <w:name w:val="标题 1 Char"/>
    <w:link w:val="2"/>
    <w:qFormat/>
    <w:uiPriority w:val="0"/>
    <w:rPr>
      <w:rFonts w:ascii="Times New Roman" w:hAnsi="Times New Roman" w:eastAsia="仿宋"/>
      <w:b/>
      <w:kern w:val="44"/>
      <w:sz w:val="44"/>
      <w:szCs w:val="20"/>
    </w:rPr>
  </w:style>
  <w:style w:type="paragraph" w:customStyle="1" w:styleId="296">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79</Pages>
  <Words>17658</Words>
  <Characters>20671</Characters>
  <Lines>261</Lines>
  <Paragraphs>73</Paragraphs>
  <TotalTime>275</TotalTime>
  <ScaleCrop>false</ScaleCrop>
  <LinksUpToDate>false</LinksUpToDate>
  <CharactersWithSpaces>21827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2025-03-31T00:34:28Z</dcterms:modified>
  <dc:title>_x0001_</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6EA884A0744B462CBC88023945501FCF</vt:lpwstr>
  </property>
  <property fmtid="{D5CDD505-2E9C-101B-9397-08002B2CF9AE}" pid="4" name="KSOTemplateDocerSaveRecord">
    <vt:lpwstr>eyJoZGlkIjoiMzAyZDcyNjBlOTIyNjYzMWNhNGE2ZGIzMDIzZjQ4ZGEiLCJ1c2VySWQiOiI2NDIyMjE1OTUifQ==</vt:lpwstr>
  </property>
</Properties>
</file>