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2CD01">
      <w:pPr>
        <w:pStyle w:val="6"/>
        <w:numPr>
          <w:numId w:val="0"/>
        </w:numPr>
        <w:spacing w:line="360" w:lineRule="auto"/>
        <w:jc w:val="center"/>
        <w:rPr>
          <w:rFonts w:hint="eastAsia" w:ascii="宋体" w:hAnsi="宋体" w:eastAsia="宋体" w:cs="宋体"/>
          <w:color w:val="auto"/>
          <w:sz w:val="36"/>
          <w:highlight w:val="none"/>
        </w:rPr>
      </w:pPr>
      <w:bookmarkStart w:id="1" w:name="_GoBack"/>
      <w:bookmarkEnd w:id="1"/>
      <w:bookmarkStart w:id="0" w:name="_Toc15640"/>
      <w:r>
        <w:rPr>
          <w:rFonts w:hint="eastAsia" w:ascii="宋体" w:hAnsi="宋体" w:eastAsia="宋体" w:cs="宋体"/>
          <w:color w:val="auto"/>
          <w:sz w:val="36"/>
          <w:highlight w:val="none"/>
        </w:rPr>
        <w:t>采购内容及要求</w:t>
      </w:r>
      <w:bookmarkEnd w:id="0"/>
    </w:p>
    <w:p w14:paraId="3666848D">
      <w:pPr>
        <w:spacing w:before="178" w:line="222" w:lineRule="auto"/>
        <w:ind w:left="613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4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pacing w:val="-4"/>
          <w:sz w:val="24"/>
          <w:szCs w:val="24"/>
        </w:rPr>
        <w:t>、项目概况</w:t>
      </w:r>
    </w:p>
    <w:p w14:paraId="271762F1">
      <w:pPr>
        <w:spacing w:before="178" w:line="359" w:lineRule="auto"/>
        <w:ind w:left="127" w:right="42" w:firstLine="52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t>目前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大王区域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尚有纳污坑塘</w:t>
      </w:r>
      <w:r>
        <w:rPr>
          <w:rFonts w:hint="eastAsia"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处，采用石墨烯及人工浮岛治理技术的坑塘</w:t>
      </w:r>
      <w:r>
        <w:rPr>
          <w:rFonts w:hint="eastAsia"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处（治理类，共计13743.64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㎡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），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运维内容：包含水生植物养护及更换、人工浮岛及石墨烯光催化膜日常维护（损坏更新）、漂浮物打捞、过滤墙滤料更换等所有日常运维管护工作；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采用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罐车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抽排的坑塘</w:t>
      </w:r>
      <w:r>
        <w:rPr>
          <w:rFonts w:hint="eastAsia"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8</w:t>
      </w:r>
      <w:r>
        <w:rPr>
          <w:rFonts w:hint="eastAsia" w:ascii="宋体" w:hAnsi="宋体" w:eastAsia="宋体" w:cs="宋体"/>
          <w:spacing w:val="-4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处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做好纳污坑塘的日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常维护，完成污水抽排，避免坑塘水质恶化成为黑臭水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体，拟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选定一家第三方单位承担纳污坑塘日常维护工作。</w:t>
      </w:r>
    </w:p>
    <w:p w14:paraId="11B4F827">
      <w:pPr>
        <w:spacing w:before="182" w:line="222" w:lineRule="auto"/>
        <w:ind w:left="612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4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pacing w:val="-4"/>
          <w:sz w:val="24"/>
          <w:szCs w:val="24"/>
        </w:rPr>
        <w:t>、采购内容</w:t>
      </w:r>
    </w:p>
    <w:p w14:paraId="250330E2">
      <w:pPr>
        <w:spacing w:before="178" w:line="359" w:lineRule="auto"/>
        <w:ind w:left="126" w:right="42" w:firstLine="48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采购一家第三方单位，负责纳污坑塘的维护管理，具体包括采用泵站抽排的纳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污坑塘的设备及管网维保；采用人工浮岛和石墨烯进行治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理的坑塘需开展日常维护</w:t>
      </w:r>
      <w:r>
        <w:rPr>
          <w:rFonts w:hint="eastAsia" w:ascii="宋体" w:hAnsi="宋体" w:eastAsia="宋体" w:cs="宋体"/>
          <w:spacing w:val="1"/>
          <w:sz w:val="24"/>
          <w:szCs w:val="24"/>
        </w:rPr>
        <w:t>，维护内容包含水生</w:t>
      </w:r>
      <w:r>
        <w:rPr>
          <w:rFonts w:hint="eastAsia" w:ascii="宋体" w:hAnsi="宋体" w:eastAsia="宋体" w:cs="宋体"/>
          <w:sz w:val="24"/>
          <w:szCs w:val="24"/>
        </w:rPr>
        <w:t xml:space="preserve">植物养护及更换、人工浮岛及石墨烯光 </w:t>
      </w:r>
      <w:r>
        <w:rPr>
          <w:rFonts w:hint="eastAsia" w:ascii="宋体" w:hAnsi="宋体" w:eastAsia="宋体" w:cs="宋体"/>
          <w:spacing w:val="2"/>
          <w:sz w:val="24"/>
          <w:szCs w:val="24"/>
        </w:rPr>
        <w:t>催化膜日常维护（损坏更新）、漂浮物打捞、过滤墙滤料更换、设备及管网</w:t>
      </w:r>
      <w:r>
        <w:rPr>
          <w:rFonts w:hint="eastAsia" w:ascii="宋体" w:hAnsi="宋体" w:eastAsia="宋体" w:cs="宋体"/>
          <w:spacing w:val="1"/>
          <w:sz w:val="24"/>
          <w:szCs w:val="24"/>
        </w:rPr>
        <w:t>维保等</w:t>
      </w:r>
    </w:p>
    <w:p w14:paraId="6B2A2A0A">
      <w:pPr>
        <w:spacing w:line="218" w:lineRule="auto"/>
        <w:ind w:left="12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所有日常运维管护工作。采用抽排方式处理坑塘的污水抽排转运等。</w:t>
      </w:r>
    </w:p>
    <w:p w14:paraId="6F0C3DA1">
      <w:pPr>
        <w:spacing w:before="185" w:line="221" w:lineRule="auto"/>
        <w:ind w:left="63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、采购预算</w:t>
      </w: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及项目服务期</w:t>
      </w:r>
    </w:p>
    <w:p w14:paraId="649D47DF">
      <w:pPr>
        <w:spacing w:before="177" w:line="360" w:lineRule="auto"/>
        <w:ind w:left="135" w:right="42" w:firstLine="471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1"/>
          <w:sz w:val="24"/>
          <w:szCs w:val="24"/>
          <w:highlight w:val="none"/>
        </w:rPr>
        <w:t>本次采购服务期自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:lang w:val="en-US" w:eastAsia="zh-CN"/>
        </w:rPr>
        <w:t>合同签订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</w:rPr>
        <w:t>之日起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:lang w:eastAsia="zh-CN"/>
        </w:rPr>
        <w:t>一年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</w:rPr>
        <w:t>，总预算费用合计</w:t>
      </w:r>
      <w:r>
        <w:rPr>
          <w:rFonts w:hint="eastAsia" w:ascii="宋体" w:hAnsi="宋体" w:eastAsia="宋体" w:cs="宋体"/>
          <w:spacing w:val="-5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  <w:highlight w:val="none"/>
          <w:u w:val="single"/>
          <w:lang w:val="en-US" w:eastAsia="zh-CN"/>
        </w:rPr>
        <w:t>122.4618</w:t>
      </w:r>
      <w:r>
        <w:rPr>
          <w:rFonts w:hint="eastAsia" w:ascii="宋体" w:hAnsi="宋体" w:eastAsia="宋体" w:cs="宋体"/>
          <w:spacing w:val="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</w:rPr>
        <w:t>万元，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包括泵站电费、设备及管网维保费用，采用石墨烯和人工浮岛坑塘的日常维保费用，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采用罐车抽排方式坑塘的抽排费用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  <w:lang w:eastAsia="zh-CN"/>
        </w:rPr>
        <w:t>包含抽排车辆使用费用、抽水费用、污水处理费用、罐车司机工资、油费、操作工工资、税金、管理费等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。</w:t>
      </w:r>
    </w:p>
    <w:p w14:paraId="497BA24E">
      <w:pPr>
        <w:spacing w:before="180" w:line="223" w:lineRule="auto"/>
        <w:ind w:left="3654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2"/>
          <w:sz w:val="24"/>
          <w:szCs w:val="24"/>
          <w:highlight w:val="none"/>
          <w14:textOutline w14:w="3048" w14:cap="flat" w14:cmpd="sng">
            <w14:solidFill>
              <w14:srgbClr w14:val="000000"/>
            </w14:solidFill>
            <w14:prstDash w14:val="solid"/>
            <w14:miter w14:val="0"/>
          </w14:textOutline>
        </w:rPr>
        <w:t>纳污坑塘明细表</w:t>
      </w:r>
    </w:p>
    <w:tbl>
      <w:tblPr>
        <w:tblStyle w:val="11"/>
        <w:tblpPr w:leftFromText="180" w:rightFromText="180" w:vertAnchor="text" w:horzAnchor="page" w:tblpX="1793" w:tblpY="110"/>
        <w:tblOverlap w:val="never"/>
        <w:tblW w:w="499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793"/>
        <w:gridCol w:w="1260"/>
        <w:gridCol w:w="2053"/>
        <w:gridCol w:w="1544"/>
        <w:gridCol w:w="1926"/>
      </w:tblGrid>
      <w:tr w14:paraId="218C5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tblHeader/>
        </w:trPr>
        <w:tc>
          <w:tcPr>
            <w:tcW w:w="440" w:type="pct"/>
            <w:vAlign w:val="top"/>
          </w:tcPr>
          <w:p w14:paraId="676666E5">
            <w:pPr>
              <w:pStyle w:val="10"/>
              <w:spacing w:before="38" w:line="222" w:lineRule="auto"/>
              <w:ind w:left="166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序号</w:t>
            </w:r>
          </w:p>
        </w:tc>
        <w:tc>
          <w:tcPr>
            <w:tcW w:w="477" w:type="pct"/>
            <w:vAlign w:val="top"/>
          </w:tcPr>
          <w:p w14:paraId="472AED58">
            <w:pPr>
              <w:pStyle w:val="10"/>
              <w:spacing w:before="38" w:line="222" w:lineRule="auto"/>
              <w:ind w:left="197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街办</w:t>
            </w:r>
          </w:p>
        </w:tc>
        <w:tc>
          <w:tcPr>
            <w:tcW w:w="758" w:type="pct"/>
            <w:vAlign w:val="top"/>
          </w:tcPr>
          <w:p w14:paraId="13763B52">
            <w:pPr>
              <w:pStyle w:val="10"/>
              <w:spacing w:before="39" w:line="221" w:lineRule="auto"/>
              <w:ind w:left="45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村名</w:t>
            </w:r>
          </w:p>
        </w:tc>
        <w:tc>
          <w:tcPr>
            <w:tcW w:w="1235" w:type="pct"/>
            <w:vAlign w:val="top"/>
          </w:tcPr>
          <w:p w14:paraId="471B5B7A">
            <w:pPr>
              <w:pStyle w:val="10"/>
              <w:spacing w:before="39" w:line="221" w:lineRule="auto"/>
              <w:ind w:left="88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highlight w:val="none"/>
              </w:rPr>
              <w:t>位置</w:t>
            </w:r>
          </w:p>
        </w:tc>
        <w:tc>
          <w:tcPr>
            <w:tcW w:w="929" w:type="pct"/>
            <w:vAlign w:val="top"/>
          </w:tcPr>
          <w:p w14:paraId="3B4B8269">
            <w:pPr>
              <w:pStyle w:val="10"/>
              <w:spacing w:before="38" w:line="223" w:lineRule="auto"/>
              <w:ind w:left="28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面积（m</w:t>
            </w:r>
            <w:r>
              <w:rPr>
                <w:rFonts w:hint="eastAsia" w:ascii="宋体" w:hAnsi="宋体" w:eastAsia="宋体" w:cs="宋体"/>
                <w:spacing w:val="-4"/>
                <w:position w:val="11"/>
                <w:sz w:val="12"/>
                <w:szCs w:val="12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）</w:t>
            </w:r>
          </w:p>
        </w:tc>
        <w:tc>
          <w:tcPr>
            <w:tcW w:w="1158" w:type="pct"/>
            <w:vAlign w:val="top"/>
          </w:tcPr>
          <w:p w14:paraId="1702632A">
            <w:pPr>
              <w:pStyle w:val="10"/>
              <w:spacing w:before="38" w:line="222" w:lineRule="auto"/>
              <w:ind w:left="328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3"/>
                <w:highlight w:val="none"/>
              </w:rPr>
              <w:t>现状治理工艺</w:t>
            </w:r>
          </w:p>
        </w:tc>
      </w:tr>
      <w:tr w14:paraId="7F9941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40" w:type="pct"/>
            <w:vAlign w:val="top"/>
          </w:tcPr>
          <w:p w14:paraId="4D9AEAF8">
            <w:pPr>
              <w:pStyle w:val="10"/>
              <w:spacing w:before="76" w:line="180" w:lineRule="auto"/>
              <w:ind w:left="284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  <w:t>1</w:t>
            </w:r>
          </w:p>
        </w:tc>
        <w:tc>
          <w:tcPr>
            <w:tcW w:w="477" w:type="pct"/>
            <w:vAlign w:val="top"/>
          </w:tcPr>
          <w:p w14:paraId="2D42F8DE">
            <w:pPr>
              <w:pStyle w:val="10"/>
              <w:spacing w:before="34" w:line="224" w:lineRule="auto"/>
              <w:ind w:left="20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highlight w:val="none"/>
              </w:rPr>
              <w:t>大王</w:t>
            </w:r>
          </w:p>
        </w:tc>
        <w:tc>
          <w:tcPr>
            <w:tcW w:w="758" w:type="pct"/>
            <w:vAlign w:val="top"/>
          </w:tcPr>
          <w:p w14:paraId="3C9A5B7A">
            <w:pPr>
              <w:pStyle w:val="10"/>
              <w:spacing w:before="35" w:line="221" w:lineRule="auto"/>
              <w:ind w:left="47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9"/>
                <w:highlight w:val="none"/>
              </w:rPr>
              <w:t>富村</w:t>
            </w:r>
          </w:p>
        </w:tc>
        <w:tc>
          <w:tcPr>
            <w:tcW w:w="1235" w:type="pct"/>
            <w:vAlign w:val="top"/>
          </w:tcPr>
          <w:p w14:paraId="026665E5">
            <w:pPr>
              <w:pStyle w:val="10"/>
              <w:spacing w:before="35" w:line="221" w:lineRule="auto"/>
              <w:ind w:left="758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村牌东</w:t>
            </w:r>
          </w:p>
        </w:tc>
        <w:tc>
          <w:tcPr>
            <w:tcW w:w="929" w:type="pct"/>
            <w:shd w:val="clear" w:color="auto" w:fill="auto"/>
            <w:vAlign w:val="top"/>
          </w:tcPr>
          <w:p w14:paraId="7876ACDE">
            <w:pPr>
              <w:jc w:val="center"/>
              <w:rPr>
                <w:rFonts w:hint="default" w:ascii="宋体" w:hAnsi="宋体" w:eastAsia="宋体" w:cs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highlight w:val="none"/>
                <w:lang w:val="en-US" w:eastAsia="zh-CN"/>
              </w:rPr>
              <w:t>/</w:t>
            </w:r>
          </w:p>
        </w:tc>
        <w:tc>
          <w:tcPr>
            <w:tcW w:w="1158" w:type="pct"/>
            <w:shd w:val="clear" w:color="auto" w:fill="auto"/>
            <w:vAlign w:val="top"/>
          </w:tcPr>
          <w:p w14:paraId="32342D7E">
            <w:pPr>
              <w:pStyle w:val="10"/>
              <w:spacing w:before="35" w:line="219" w:lineRule="auto"/>
              <w:ind w:left="569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3"/>
                <w:highlight w:val="none"/>
              </w:rPr>
              <w:t>罐车抽排</w:t>
            </w:r>
          </w:p>
        </w:tc>
      </w:tr>
      <w:tr w14:paraId="0CAEF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40" w:type="pct"/>
            <w:vAlign w:val="top"/>
          </w:tcPr>
          <w:p w14:paraId="7038D8E8">
            <w:pPr>
              <w:pStyle w:val="10"/>
              <w:spacing w:before="74" w:line="180" w:lineRule="auto"/>
              <w:ind w:left="278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highlight w:val="none"/>
                <w:lang w:val="en-US" w:eastAsia="zh-CN"/>
              </w:rPr>
              <w:t>2</w:t>
            </w:r>
          </w:p>
        </w:tc>
        <w:tc>
          <w:tcPr>
            <w:tcW w:w="477" w:type="pct"/>
            <w:vAlign w:val="top"/>
          </w:tcPr>
          <w:p w14:paraId="69F43D62">
            <w:pPr>
              <w:pStyle w:val="10"/>
              <w:spacing w:before="32" w:line="224" w:lineRule="auto"/>
              <w:ind w:left="20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highlight w:val="none"/>
              </w:rPr>
              <w:t>大王</w:t>
            </w:r>
          </w:p>
        </w:tc>
        <w:tc>
          <w:tcPr>
            <w:tcW w:w="758" w:type="pct"/>
            <w:vAlign w:val="top"/>
          </w:tcPr>
          <w:p w14:paraId="4D69EBB0">
            <w:pPr>
              <w:pStyle w:val="10"/>
              <w:spacing w:before="33" w:line="221" w:lineRule="auto"/>
              <w:ind w:left="33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康北村</w:t>
            </w:r>
          </w:p>
        </w:tc>
        <w:tc>
          <w:tcPr>
            <w:tcW w:w="1235" w:type="pct"/>
            <w:vAlign w:val="top"/>
          </w:tcPr>
          <w:p w14:paraId="728F49D0">
            <w:pPr>
              <w:pStyle w:val="10"/>
              <w:spacing w:before="33" w:line="221" w:lineRule="auto"/>
              <w:ind w:left="878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村北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54808B7B">
            <w:pPr>
              <w:pStyle w:val="10"/>
              <w:spacing w:before="33" w:line="221" w:lineRule="auto"/>
              <w:jc w:val="center"/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  <w:t>1103</w:t>
            </w:r>
          </w:p>
        </w:tc>
        <w:tc>
          <w:tcPr>
            <w:tcW w:w="1158" w:type="pct"/>
            <w:shd w:val="clear" w:color="auto" w:fill="auto"/>
            <w:vAlign w:val="top"/>
          </w:tcPr>
          <w:p w14:paraId="076D7BC8">
            <w:pPr>
              <w:pStyle w:val="10"/>
              <w:spacing w:before="32" w:line="224" w:lineRule="auto"/>
              <w:ind w:left="573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人工浮岛</w:t>
            </w:r>
          </w:p>
        </w:tc>
      </w:tr>
      <w:tr w14:paraId="3231AD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40" w:type="pct"/>
            <w:vAlign w:val="top"/>
          </w:tcPr>
          <w:p w14:paraId="54DDAD97">
            <w:pPr>
              <w:pStyle w:val="10"/>
              <w:spacing w:before="76" w:line="181" w:lineRule="auto"/>
              <w:ind w:left="278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highlight w:val="none"/>
                <w:lang w:val="en-US" w:eastAsia="zh-CN"/>
              </w:rPr>
              <w:t>3</w:t>
            </w:r>
          </w:p>
        </w:tc>
        <w:tc>
          <w:tcPr>
            <w:tcW w:w="477" w:type="pct"/>
            <w:vAlign w:val="top"/>
          </w:tcPr>
          <w:p w14:paraId="4B880899">
            <w:pPr>
              <w:pStyle w:val="10"/>
              <w:spacing w:before="35" w:line="224" w:lineRule="auto"/>
              <w:ind w:left="20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highlight w:val="none"/>
              </w:rPr>
              <w:t>大王</w:t>
            </w:r>
          </w:p>
        </w:tc>
        <w:tc>
          <w:tcPr>
            <w:tcW w:w="758" w:type="pct"/>
            <w:vAlign w:val="top"/>
          </w:tcPr>
          <w:p w14:paraId="4F360BEA">
            <w:pPr>
              <w:pStyle w:val="10"/>
              <w:spacing w:before="36" w:line="221" w:lineRule="auto"/>
              <w:ind w:left="33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康北村</w:t>
            </w:r>
          </w:p>
        </w:tc>
        <w:tc>
          <w:tcPr>
            <w:tcW w:w="1235" w:type="pct"/>
            <w:vAlign w:val="top"/>
          </w:tcPr>
          <w:p w14:paraId="636FAC3F">
            <w:pPr>
              <w:pStyle w:val="10"/>
              <w:spacing w:before="36" w:line="221" w:lineRule="auto"/>
              <w:ind w:left="518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3"/>
                <w:highlight w:val="none"/>
              </w:rPr>
              <w:t>村委会北侧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46B78BFC">
            <w:pPr>
              <w:pStyle w:val="10"/>
              <w:spacing w:before="33" w:line="221" w:lineRule="auto"/>
              <w:jc w:val="center"/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  <w:t>372.44</w:t>
            </w:r>
          </w:p>
        </w:tc>
        <w:tc>
          <w:tcPr>
            <w:tcW w:w="1158" w:type="pct"/>
            <w:shd w:val="clear" w:color="auto" w:fill="auto"/>
            <w:vAlign w:val="top"/>
          </w:tcPr>
          <w:p w14:paraId="586740E3">
            <w:pPr>
              <w:pStyle w:val="10"/>
              <w:spacing w:before="35" w:line="222" w:lineRule="auto"/>
              <w:ind w:left="689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石墨烯</w:t>
            </w:r>
          </w:p>
        </w:tc>
      </w:tr>
      <w:tr w14:paraId="6181C8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40" w:type="pct"/>
            <w:vAlign w:val="top"/>
          </w:tcPr>
          <w:p w14:paraId="54F59749">
            <w:pPr>
              <w:pStyle w:val="10"/>
              <w:spacing w:before="78" w:line="180" w:lineRule="auto"/>
              <w:ind w:left="278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highlight w:val="none"/>
                <w:lang w:val="en-US" w:eastAsia="zh-CN"/>
              </w:rPr>
              <w:t>4</w:t>
            </w:r>
          </w:p>
        </w:tc>
        <w:tc>
          <w:tcPr>
            <w:tcW w:w="477" w:type="pct"/>
            <w:vAlign w:val="top"/>
          </w:tcPr>
          <w:p w14:paraId="3D92C310">
            <w:pPr>
              <w:pStyle w:val="10"/>
              <w:spacing w:before="35" w:line="224" w:lineRule="auto"/>
              <w:ind w:left="20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highlight w:val="none"/>
              </w:rPr>
              <w:t>大王</w:t>
            </w:r>
          </w:p>
        </w:tc>
        <w:tc>
          <w:tcPr>
            <w:tcW w:w="758" w:type="pct"/>
            <w:vAlign w:val="top"/>
          </w:tcPr>
          <w:p w14:paraId="1CF602F0">
            <w:pPr>
              <w:pStyle w:val="10"/>
              <w:spacing w:before="36" w:line="221" w:lineRule="auto"/>
              <w:ind w:left="214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大王西村</w:t>
            </w:r>
          </w:p>
        </w:tc>
        <w:tc>
          <w:tcPr>
            <w:tcW w:w="1235" w:type="pct"/>
            <w:vAlign w:val="top"/>
          </w:tcPr>
          <w:p w14:paraId="21BC7F50">
            <w:pPr>
              <w:pStyle w:val="10"/>
              <w:spacing w:before="36" w:line="221" w:lineRule="auto"/>
              <w:ind w:left="878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村北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283DD91B">
            <w:pPr>
              <w:pStyle w:val="10"/>
              <w:spacing w:before="33" w:line="221" w:lineRule="auto"/>
              <w:jc w:val="center"/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  <w:t>4613.9</w:t>
            </w:r>
          </w:p>
        </w:tc>
        <w:tc>
          <w:tcPr>
            <w:tcW w:w="1158" w:type="pct"/>
            <w:shd w:val="clear" w:color="auto" w:fill="auto"/>
            <w:vAlign w:val="top"/>
          </w:tcPr>
          <w:p w14:paraId="0CE70F15">
            <w:pPr>
              <w:pStyle w:val="10"/>
              <w:spacing w:before="36" w:line="222" w:lineRule="auto"/>
              <w:ind w:left="689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石墨烯</w:t>
            </w:r>
          </w:p>
        </w:tc>
      </w:tr>
      <w:tr w14:paraId="53B9A0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40" w:type="pct"/>
            <w:vAlign w:val="top"/>
          </w:tcPr>
          <w:p w14:paraId="10D2A078">
            <w:pPr>
              <w:pStyle w:val="10"/>
              <w:spacing w:before="78" w:line="180" w:lineRule="auto"/>
              <w:ind w:left="278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highlight w:val="none"/>
                <w:lang w:val="en-US" w:eastAsia="zh-CN"/>
              </w:rPr>
              <w:t>5</w:t>
            </w:r>
          </w:p>
        </w:tc>
        <w:tc>
          <w:tcPr>
            <w:tcW w:w="477" w:type="pct"/>
            <w:vAlign w:val="top"/>
          </w:tcPr>
          <w:p w14:paraId="3C193887">
            <w:pPr>
              <w:pStyle w:val="10"/>
              <w:spacing w:before="36" w:line="224" w:lineRule="auto"/>
              <w:ind w:left="20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highlight w:val="none"/>
              </w:rPr>
              <w:t>大王</w:t>
            </w:r>
          </w:p>
        </w:tc>
        <w:tc>
          <w:tcPr>
            <w:tcW w:w="758" w:type="pct"/>
            <w:vAlign w:val="top"/>
          </w:tcPr>
          <w:p w14:paraId="267B42B1">
            <w:pPr>
              <w:pStyle w:val="10"/>
              <w:spacing w:before="37" w:line="221" w:lineRule="auto"/>
              <w:ind w:left="214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大王西村</w:t>
            </w:r>
          </w:p>
        </w:tc>
        <w:tc>
          <w:tcPr>
            <w:tcW w:w="1235" w:type="pct"/>
            <w:vAlign w:val="top"/>
          </w:tcPr>
          <w:p w14:paraId="2298BEA6">
            <w:pPr>
              <w:pStyle w:val="10"/>
              <w:spacing w:before="37" w:line="221" w:lineRule="auto"/>
              <w:ind w:left="158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highlight w:val="none"/>
              </w:rPr>
              <w:t>村北（菩提寺里）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34353DD6">
            <w:pPr>
              <w:pStyle w:val="10"/>
              <w:spacing w:before="33" w:line="221" w:lineRule="auto"/>
              <w:jc w:val="center"/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  <w:t>2424.7</w:t>
            </w:r>
          </w:p>
        </w:tc>
        <w:tc>
          <w:tcPr>
            <w:tcW w:w="1158" w:type="pct"/>
            <w:shd w:val="clear" w:color="auto" w:fill="auto"/>
            <w:vAlign w:val="top"/>
          </w:tcPr>
          <w:p w14:paraId="0EFD7CAC">
            <w:pPr>
              <w:pStyle w:val="10"/>
              <w:spacing w:before="36" w:line="222" w:lineRule="auto"/>
              <w:ind w:left="689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石墨烯</w:t>
            </w:r>
          </w:p>
        </w:tc>
      </w:tr>
      <w:tr w14:paraId="7D090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40" w:type="pct"/>
            <w:vAlign w:val="top"/>
          </w:tcPr>
          <w:p w14:paraId="6AEEAFC7">
            <w:pPr>
              <w:pStyle w:val="10"/>
              <w:spacing w:before="78" w:line="180" w:lineRule="auto"/>
              <w:ind w:left="278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highlight w:val="none"/>
                <w:lang w:val="en-US" w:eastAsia="zh-CN"/>
              </w:rPr>
              <w:t>6</w:t>
            </w:r>
          </w:p>
        </w:tc>
        <w:tc>
          <w:tcPr>
            <w:tcW w:w="477" w:type="pct"/>
            <w:vAlign w:val="top"/>
          </w:tcPr>
          <w:p w14:paraId="306FC184">
            <w:pPr>
              <w:pStyle w:val="10"/>
              <w:spacing w:before="36" w:line="224" w:lineRule="auto"/>
              <w:ind w:left="20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highlight w:val="none"/>
              </w:rPr>
              <w:t>大王</w:t>
            </w:r>
          </w:p>
        </w:tc>
        <w:tc>
          <w:tcPr>
            <w:tcW w:w="758" w:type="pct"/>
            <w:vAlign w:val="top"/>
          </w:tcPr>
          <w:p w14:paraId="058FB5D8">
            <w:pPr>
              <w:pStyle w:val="10"/>
              <w:spacing w:before="37" w:line="221" w:lineRule="auto"/>
              <w:ind w:left="214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大王东村</w:t>
            </w:r>
          </w:p>
        </w:tc>
        <w:tc>
          <w:tcPr>
            <w:tcW w:w="1235" w:type="pct"/>
            <w:vAlign w:val="top"/>
          </w:tcPr>
          <w:p w14:paraId="7EE4A681">
            <w:pPr>
              <w:pStyle w:val="10"/>
              <w:spacing w:before="37" w:line="221" w:lineRule="auto"/>
              <w:ind w:left="649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highlight w:val="none"/>
              </w:rPr>
              <w:t>学校附近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4376472">
            <w:pPr>
              <w:pStyle w:val="10"/>
              <w:spacing w:before="33" w:line="221" w:lineRule="auto"/>
              <w:jc w:val="center"/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highlight w:val="none"/>
                <w:lang w:val="en-US" w:eastAsia="zh-CN"/>
              </w:rPr>
              <w:t>/</w:t>
            </w:r>
          </w:p>
        </w:tc>
        <w:tc>
          <w:tcPr>
            <w:tcW w:w="1158" w:type="pct"/>
            <w:shd w:val="clear" w:color="auto" w:fill="auto"/>
            <w:vAlign w:val="top"/>
          </w:tcPr>
          <w:p w14:paraId="23F90A80">
            <w:pPr>
              <w:pStyle w:val="10"/>
              <w:spacing w:before="37" w:line="219" w:lineRule="auto"/>
              <w:ind w:left="569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3"/>
                <w:highlight w:val="none"/>
              </w:rPr>
              <w:t>罐车抽排</w:t>
            </w:r>
          </w:p>
        </w:tc>
      </w:tr>
      <w:tr w14:paraId="1884F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40" w:type="pct"/>
            <w:vAlign w:val="top"/>
          </w:tcPr>
          <w:p w14:paraId="60D9F0F5">
            <w:pPr>
              <w:pStyle w:val="10"/>
              <w:spacing w:before="79" w:line="180" w:lineRule="auto"/>
              <w:ind w:left="278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highlight w:val="none"/>
                <w:lang w:val="en-US" w:eastAsia="zh-CN"/>
              </w:rPr>
              <w:t>7</w:t>
            </w:r>
          </w:p>
        </w:tc>
        <w:tc>
          <w:tcPr>
            <w:tcW w:w="477" w:type="pct"/>
            <w:vAlign w:val="top"/>
          </w:tcPr>
          <w:p w14:paraId="2624B9EA">
            <w:pPr>
              <w:pStyle w:val="10"/>
              <w:spacing w:before="37" w:line="224" w:lineRule="auto"/>
              <w:ind w:left="20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highlight w:val="none"/>
              </w:rPr>
              <w:t>大王</w:t>
            </w:r>
          </w:p>
        </w:tc>
        <w:tc>
          <w:tcPr>
            <w:tcW w:w="758" w:type="pct"/>
            <w:vAlign w:val="top"/>
          </w:tcPr>
          <w:p w14:paraId="445BD859">
            <w:pPr>
              <w:pStyle w:val="10"/>
              <w:spacing w:before="38" w:line="221" w:lineRule="auto"/>
              <w:ind w:left="33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康中村</w:t>
            </w:r>
          </w:p>
        </w:tc>
        <w:tc>
          <w:tcPr>
            <w:tcW w:w="1235" w:type="pct"/>
            <w:vAlign w:val="top"/>
          </w:tcPr>
          <w:p w14:paraId="732A68B5">
            <w:pPr>
              <w:pStyle w:val="10"/>
              <w:spacing w:before="37" w:line="223" w:lineRule="auto"/>
              <w:ind w:left="764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highlight w:val="none"/>
              </w:rPr>
              <w:t>公路边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16E59F74">
            <w:pPr>
              <w:pStyle w:val="10"/>
              <w:spacing w:before="33" w:line="221" w:lineRule="auto"/>
              <w:jc w:val="center"/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highlight w:val="none"/>
                <w:lang w:val="en-US" w:eastAsia="zh-CN"/>
              </w:rPr>
              <w:t>/</w:t>
            </w:r>
          </w:p>
        </w:tc>
        <w:tc>
          <w:tcPr>
            <w:tcW w:w="1158" w:type="pct"/>
            <w:shd w:val="clear" w:color="auto" w:fill="auto"/>
            <w:vAlign w:val="top"/>
          </w:tcPr>
          <w:p w14:paraId="246948E9">
            <w:pPr>
              <w:pStyle w:val="10"/>
              <w:spacing w:before="37" w:line="219" w:lineRule="auto"/>
              <w:ind w:left="569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3"/>
                <w:highlight w:val="none"/>
              </w:rPr>
              <w:t>罐车抽排</w:t>
            </w:r>
          </w:p>
        </w:tc>
      </w:tr>
      <w:tr w14:paraId="35404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40" w:type="pct"/>
            <w:vAlign w:val="top"/>
          </w:tcPr>
          <w:p w14:paraId="7FFCA273">
            <w:pPr>
              <w:pStyle w:val="10"/>
              <w:spacing w:before="77" w:line="180" w:lineRule="auto"/>
              <w:ind w:left="278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highlight w:val="none"/>
                <w:lang w:val="en-US" w:eastAsia="zh-CN"/>
              </w:rPr>
              <w:t>8</w:t>
            </w:r>
          </w:p>
        </w:tc>
        <w:tc>
          <w:tcPr>
            <w:tcW w:w="477" w:type="pct"/>
            <w:vAlign w:val="top"/>
          </w:tcPr>
          <w:p w14:paraId="48AD5901">
            <w:pPr>
              <w:pStyle w:val="10"/>
              <w:spacing w:before="35" w:line="224" w:lineRule="auto"/>
              <w:ind w:left="20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highlight w:val="none"/>
              </w:rPr>
              <w:t>大王</w:t>
            </w:r>
          </w:p>
        </w:tc>
        <w:tc>
          <w:tcPr>
            <w:tcW w:w="758" w:type="pct"/>
            <w:vAlign w:val="top"/>
          </w:tcPr>
          <w:p w14:paraId="7AB4EC79">
            <w:pPr>
              <w:pStyle w:val="10"/>
              <w:spacing w:before="36" w:line="221" w:lineRule="auto"/>
              <w:ind w:left="33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康中村</w:t>
            </w:r>
          </w:p>
        </w:tc>
        <w:tc>
          <w:tcPr>
            <w:tcW w:w="1235" w:type="pct"/>
            <w:vAlign w:val="top"/>
          </w:tcPr>
          <w:p w14:paraId="44E44494">
            <w:pPr>
              <w:pStyle w:val="10"/>
              <w:spacing w:before="36" w:line="221" w:lineRule="auto"/>
              <w:ind w:left="526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华大公司东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509ABDF4">
            <w:pPr>
              <w:pStyle w:val="10"/>
              <w:spacing w:before="33" w:line="221" w:lineRule="auto"/>
              <w:jc w:val="center"/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highlight w:val="none"/>
                <w:lang w:val="en-US" w:eastAsia="zh-CN"/>
              </w:rPr>
              <w:t>/</w:t>
            </w:r>
          </w:p>
        </w:tc>
        <w:tc>
          <w:tcPr>
            <w:tcW w:w="1158" w:type="pct"/>
            <w:shd w:val="clear" w:color="auto" w:fill="auto"/>
            <w:vAlign w:val="top"/>
          </w:tcPr>
          <w:p w14:paraId="06995CB5">
            <w:pPr>
              <w:pStyle w:val="10"/>
              <w:spacing w:before="36" w:line="219" w:lineRule="auto"/>
              <w:ind w:left="569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3"/>
                <w:highlight w:val="none"/>
              </w:rPr>
              <w:t>罐车抽排</w:t>
            </w:r>
          </w:p>
        </w:tc>
      </w:tr>
      <w:tr w14:paraId="308F5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40" w:type="pct"/>
            <w:vAlign w:val="top"/>
          </w:tcPr>
          <w:p w14:paraId="735E9E29">
            <w:pPr>
              <w:pStyle w:val="10"/>
              <w:spacing w:before="78" w:line="180" w:lineRule="auto"/>
              <w:ind w:left="278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highlight w:val="none"/>
                <w:lang w:val="en-US" w:eastAsia="zh-CN"/>
              </w:rPr>
              <w:t>9</w:t>
            </w:r>
          </w:p>
        </w:tc>
        <w:tc>
          <w:tcPr>
            <w:tcW w:w="477" w:type="pct"/>
            <w:vAlign w:val="top"/>
          </w:tcPr>
          <w:p w14:paraId="3A2B703E">
            <w:pPr>
              <w:pStyle w:val="10"/>
              <w:spacing w:before="35" w:line="224" w:lineRule="auto"/>
              <w:ind w:left="20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highlight w:val="none"/>
              </w:rPr>
              <w:t>大王</w:t>
            </w:r>
          </w:p>
        </w:tc>
        <w:tc>
          <w:tcPr>
            <w:tcW w:w="758" w:type="pct"/>
            <w:vAlign w:val="top"/>
          </w:tcPr>
          <w:p w14:paraId="57821641">
            <w:pPr>
              <w:pStyle w:val="10"/>
              <w:spacing w:before="36" w:line="221" w:lineRule="auto"/>
              <w:ind w:left="33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康中村</w:t>
            </w:r>
          </w:p>
        </w:tc>
        <w:tc>
          <w:tcPr>
            <w:tcW w:w="1235" w:type="pct"/>
            <w:vAlign w:val="top"/>
          </w:tcPr>
          <w:p w14:paraId="56EEB595">
            <w:pPr>
              <w:pStyle w:val="10"/>
              <w:spacing w:before="36" w:line="222" w:lineRule="auto"/>
              <w:ind w:left="399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3"/>
                <w:highlight w:val="none"/>
              </w:rPr>
              <w:t>康中康西交界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53AFB8F6">
            <w:pPr>
              <w:pStyle w:val="10"/>
              <w:spacing w:before="33" w:line="221" w:lineRule="auto"/>
              <w:jc w:val="center"/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  <w:t>1500</w:t>
            </w:r>
          </w:p>
        </w:tc>
        <w:tc>
          <w:tcPr>
            <w:tcW w:w="1158" w:type="pct"/>
            <w:shd w:val="clear" w:color="auto" w:fill="auto"/>
            <w:vAlign w:val="top"/>
          </w:tcPr>
          <w:p w14:paraId="3610DD58">
            <w:pPr>
              <w:pStyle w:val="10"/>
              <w:spacing w:before="36" w:line="222" w:lineRule="auto"/>
              <w:ind w:left="689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石墨烯</w:t>
            </w:r>
          </w:p>
        </w:tc>
      </w:tr>
      <w:tr w14:paraId="3D57E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40" w:type="pct"/>
            <w:vAlign w:val="top"/>
          </w:tcPr>
          <w:p w14:paraId="7B6A2465">
            <w:pPr>
              <w:pStyle w:val="10"/>
              <w:spacing w:before="80" w:line="180" w:lineRule="auto"/>
              <w:ind w:left="278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highlight w:val="none"/>
                <w:lang w:val="en-US" w:eastAsia="zh-CN"/>
              </w:rPr>
              <w:t>10</w:t>
            </w:r>
          </w:p>
        </w:tc>
        <w:tc>
          <w:tcPr>
            <w:tcW w:w="477" w:type="pct"/>
            <w:vAlign w:val="top"/>
          </w:tcPr>
          <w:p w14:paraId="27F39306">
            <w:pPr>
              <w:pStyle w:val="10"/>
              <w:spacing w:before="38" w:line="224" w:lineRule="auto"/>
              <w:ind w:left="20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highlight w:val="none"/>
              </w:rPr>
              <w:t>大王</w:t>
            </w:r>
          </w:p>
        </w:tc>
        <w:tc>
          <w:tcPr>
            <w:tcW w:w="758" w:type="pct"/>
            <w:vAlign w:val="top"/>
          </w:tcPr>
          <w:p w14:paraId="6F1E75CB">
            <w:pPr>
              <w:pStyle w:val="10"/>
              <w:spacing w:before="39" w:line="221" w:lineRule="auto"/>
              <w:ind w:left="33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康中村</w:t>
            </w:r>
          </w:p>
        </w:tc>
        <w:tc>
          <w:tcPr>
            <w:tcW w:w="1235" w:type="pct"/>
            <w:vAlign w:val="top"/>
          </w:tcPr>
          <w:p w14:paraId="571FE900">
            <w:pPr>
              <w:pStyle w:val="10"/>
              <w:spacing w:before="39" w:line="221" w:lineRule="auto"/>
              <w:ind w:left="878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村北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248ADC81">
            <w:pPr>
              <w:pStyle w:val="10"/>
              <w:spacing w:before="33" w:line="221" w:lineRule="auto"/>
              <w:jc w:val="center"/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  <w:t>440.9</w:t>
            </w:r>
          </w:p>
        </w:tc>
        <w:tc>
          <w:tcPr>
            <w:tcW w:w="1158" w:type="pct"/>
            <w:shd w:val="clear" w:color="auto" w:fill="auto"/>
            <w:vAlign w:val="top"/>
          </w:tcPr>
          <w:p w14:paraId="640742B5">
            <w:pPr>
              <w:pStyle w:val="10"/>
              <w:spacing w:before="39" w:line="222" w:lineRule="auto"/>
              <w:ind w:left="689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石墨烯</w:t>
            </w:r>
          </w:p>
        </w:tc>
      </w:tr>
      <w:tr w14:paraId="399CB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40" w:type="pct"/>
            <w:vAlign w:val="top"/>
          </w:tcPr>
          <w:p w14:paraId="2EC61C40">
            <w:pPr>
              <w:pStyle w:val="10"/>
              <w:spacing w:before="81" w:line="180" w:lineRule="auto"/>
              <w:ind w:left="278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highlight w:val="none"/>
                <w:lang w:val="en-US" w:eastAsia="zh-CN"/>
              </w:rPr>
              <w:t>11</w:t>
            </w:r>
          </w:p>
        </w:tc>
        <w:tc>
          <w:tcPr>
            <w:tcW w:w="477" w:type="pct"/>
            <w:vAlign w:val="top"/>
          </w:tcPr>
          <w:p w14:paraId="266500CD">
            <w:pPr>
              <w:pStyle w:val="10"/>
              <w:spacing w:before="39" w:line="224" w:lineRule="auto"/>
              <w:ind w:left="20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highlight w:val="none"/>
              </w:rPr>
              <w:t>大王</w:t>
            </w:r>
          </w:p>
        </w:tc>
        <w:tc>
          <w:tcPr>
            <w:tcW w:w="758" w:type="pct"/>
            <w:vAlign w:val="top"/>
          </w:tcPr>
          <w:p w14:paraId="71308D80">
            <w:pPr>
              <w:pStyle w:val="10"/>
              <w:spacing w:before="40" w:line="221" w:lineRule="auto"/>
              <w:ind w:left="33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康中村</w:t>
            </w:r>
          </w:p>
        </w:tc>
        <w:tc>
          <w:tcPr>
            <w:tcW w:w="1235" w:type="pct"/>
            <w:vAlign w:val="top"/>
          </w:tcPr>
          <w:p w14:paraId="4595E767">
            <w:pPr>
              <w:pStyle w:val="10"/>
              <w:spacing w:before="40" w:line="221" w:lineRule="auto"/>
              <w:ind w:left="638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3"/>
                <w:highlight w:val="none"/>
              </w:rPr>
              <w:t>村子东南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46242DED">
            <w:pPr>
              <w:pStyle w:val="10"/>
              <w:spacing w:before="33" w:line="221" w:lineRule="auto"/>
              <w:jc w:val="center"/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  <w:t>488.7</w:t>
            </w:r>
          </w:p>
        </w:tc>
        <w:tc>
          <w:tcPr>
            <w:tcW w:w="1158" w:type="pct"/>
            <w:shd w:val="clear" w:color="auto" w:fill="auto"/>
            <w:vAlign w:val="top"/>
          </w:tcPr>
          <w:p w14:paraId="53772E5A">
            <w:pPr>
              <w:pStyle w:val="10"/>
              <w:spacing w:before="39" w:line="222" w:lineRule="auto"/>
              <w:ind w:left="689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石墨烯</w:t>
            </w:r>
          </w:p>
        </w:tc>
      </w:tr>
      <w:tr w14:paraId="599E1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40" w:type="pct"/>
            <w:vAlign w:val="top"/>
          </w:tcPr>
          <w:p w14:paraId="45FA8A35">
            <w:pPr>
              <w:pStyle w:val="10"/>
              <w:spacing w:before="81" w:line="180" w:lineRule="auto"/>
              <w:ind w:left="284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  <w:t>12</w:t>
            </w:r>
          </w:p>
        </w:tc>
        <w:tc>
          <w:tcPr>
            <w:tcW w:w="477" w:type="pct"/>
            <w:vAlign w:val="top"/>
          </w:tcPr>
          <w:p w14:paraId="5D53978E">
            <w:pPr>
              <w:pStyle w:val="10"/>
              <w:spacing w:before="39" w:line="224" w:lineRule="auto"/>
              <w:ind w:left="20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highlight w:val="none"/>
              </w:rPr>
              <w:t>大王</w:t>
            </w:r>
          </w:p>
        </w:tc>
        <w:tc>
          <w:tcPr>
            <w:tcW w:w="758" w:type="pct"/>
            <w:vAlign w:val="top"/>
          </w:tcPr>
          <w:p w14:paraId="047EE606">
            <w:pPr>
              <w:pStyle w:val="10"/>
              <w:spacing w:before="40" w:line="221" w:lineRule="auto"/>
              <w:ind w:left="33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康东村</w:t>
            </w:r>
          </w:p>
        </w:tc>
        <w:tc>
          <w:tcPr>
            <w:tcW w:w="1235" w:type="pct"/>
            <w:vAlign w:val="top"/>
          </w:tcPr>
          <w:p w14:paraId="268C4E12">
            <w:pPr>
              <w:pStyle w:val="10"/>
              <w:spacing w:before="39" w:line="222" w:lineRule="auto"/>
              <w:ind w:left="647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highlight w:val="none"/>
              </w:rPr>
              <w:t>高架桥下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2F3789B">
            <w:pPr>
              <w:pStyle w:val="10"/>
              <w:spacing w:before="33" w:line="221" w:lineRule="auto"/>
              <w:jc w:val="center"/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  <w:t>500</w:t>
            </w:r>
          </w:p>
        </w:tc>
        <w:tc>
          <w:tcPr>
            <w:tcW w:w="1158" w:type="pct"/>
            <w:shd w:val="clear" w:color="auto" w:fill="auto"/>
            <w:vAlign w:val="top"/>
          </w:tcPr>
          <w:p w14:paraId="71A88B91">
            <w:pPr>
              <w:pStyle w:val="10"/>
              <w:spacing w:before="39" w:line="222" w:lineRule="auto"/>
              <w:ind w:left="689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石墨烯</w:t>
            </w:r>
          </w:p>
        </w:tc>
      </w:tr>
      <w:tr w14:paraId="33CFE6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40" w:type="pct"/>
            <w:vAlign w:val="top"/>
          </w:tcPr>
          <w:p w14:paraId="7BA6D83C">
            <w:pPr>
              <w:pStyle w:val="10"/>
              <w:spacing w:before="80" w:line="181" w:lineRule="auto"/>
              <w:ind w:left="284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  <w:t>13</w:t>
            </w:r>
          </w:p>
        </w:tc>
        <w:tc>
          <w:tcPr>
            <w:tcW w:w="477" w:type="pct"/>
            <w:vAlign w:val="top"/>
          </w:tcPr>
          <w:p w14:paraId="47F35979">
            <w:pPr>
              <w:pStyle w:val="10"/>
              <w:spacing w:before="39" w:line="224" w:lineRule="auto"/>
              <w:ind w:left="20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highlight w:val="none"/>
              </w:rPr>
              <w:t>大王</w:t>
            </w:r>
          </w:p>
        </w:tc>
        <w:tc>
          <w:tcPr>
            <w:tcW w:w="758" w:type="pct"/>
            <w:vAlign w:val="top"/>
          </w:tcPr>
          <w:p w14:paraId="76FFEA4A">
            <w:pPr>
              <w:pStyle w:val="10"/>
              <w:spacing w:before="40" w:line="221" w:lineRule="auto"/>
              <w:ind w:left="33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康东村</w:t>
            </w:r>
          </w:p>
        </w:tc>
        <w:tc>
          <w:tcPr>
            <w:tcW w:w="1235" w:type="pct"/>
            <w:vAlign w:val="top"/>
          </w:tcPr>
          <w:p w14:paraId="0D6C02AD">
            <w:pPr>
              <w:pStyle w:val="10"/>
              <w:spacing w:before="40" w:line="222" w:lineRule="auto"/>
              <w:ind w:left="647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highlight w:val="none"/>
              </w:rPr>
              <w:t>高架桥旁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4E51BD68">
            <w:pPr>
              <w:pStyle w:val="10"/>
              <w:spacing w:before="33" w:line="221" w:lineRule="auto"/>
              <w:jc w:val="center"/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highlight w:val="none"/>
                <w:lang w:val="en-US" w:eastAsia="zh-CN"/>
              </w:rPr>
              <w:t>/</w:t>
            </w:r>
          </w:p>
        </w:tc>
        <w:tc>
          <w:tcPr>
            <w:tcW w:w="1158" w:type="pct"/>
            <w:shd w:val="clear" w:color="auto" w:fill="auto"/>
            <w:vAlign w:val="top"/>
          </w:tcPr>
          <w:p w14:paraId="791D4519">
            <w:pPr>
              <w:pStyle w:val="10"/>
              <w:spacing w:before="40" w:line="219" w:lineRule="auto"/>
              <w:ind w:left="569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3"/>
                <w:highlight w:val="none"/>
              </w:rPr>
              <w:t>罐车抽排</w:t>
            </w:r>
          </w:p>
        </w:tc>
      </w:tr>
      <w:tr w14:paraId="1037FC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40" w:type="pct"/>
            <w:vAlign w:val="top"/>
          </w:tcPr>
          <w:p w14:paraId="04EA1709">
            <w:pPr>
              <w:pStyle w:val="10"/>
              <w:spacing w:before="81" w:line="180" w:lineRule="auto"/>
              <w:ind w:left="284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  <w:t>14</w:t>
            </w:r>
          </w:p>
        </w:tc>
        <w:tc>
          <w:tcPr>
            <w:tcW w:w="477" w:type="pct"/>
            <w:vAlign w:val="top"/>
          </w:tcPr>
          <w:p w14:paraId="37AA24CB">
            <w:pPr>
              <w:pStyle w:val="10"/>
              <w:spacing w:before="39" w:line="224" w:lineRule="auto"/>
              <w:ind w:left="20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highlight w:val="none"/>
              </w:rPr>
              <w:t>大王</w:t>
            </w:r>
          </w:p>
        </w:tc>
        <w:tc>
          <w:tcPr>
            <w:tcW w:w="758" w:type="pct"/>
            <w:vAlign w:val="top"/>
          </w:tcPr>
          <w:p w14:paraId="48F5D778">
            <w:pPr>
              <w:pStyle w:val="10"/>
              <w:spacing w:before="40" w:line="221" w:lineRule="auto"/>
              <w:ind w:left="336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highlight w:val="none"/>
              </w:rPr>
              <w:t>史家村</w:t>
            </w:r>
          </w:p>
        </w:tc>
        <w:tc>
          <w:tcPr>
            <w:tcW w:w="1235" w:type="pct"/>
            <w:vAlign w:val="top"/>
          </w:tcPr>
          <w:p w14:paraId="55090BB1">
            <w:pPr>
              <w:pStyle w:val="10"/>
              <w:spacing w:before="40" w:line="221" w:lineRule="auto"/>
              <w:ind w:left="878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村西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59390E38">
            <w:pPr>
              <w:pStyle w:val="10"/>
              <w:spacing w:before="33" w:line="221" w:lineRule="auto"/>
              <w:ind w:firstLine="630" w:firstLineChars="300"/>
              <w:jc w:val="both"/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highlight w:val="none"/>
                <w:lang w:val="en-US" w:eastAsia="zh-CN"/>
              </w:rPr>
              <w:t>/</w:t>
            </w:r>
          </w:p>
        </w:tc>
        <w:tc>
          <w:tcPr>
            <w:tcW w:w="1158" w:type="pct"/>
            <w:shd w:val="clear" w:color="auto" w:fill="auto"/>
            <w:vAlign w:val="top"/>
          </w:tcPr>
          <w:p w14:paraId="338F69F6">
            <w:pPr>
              <w:pStyle w:val="10"/>
              <w:spacing w:before="40" w:line="222" w:lineRule="auto"/>
              <w:ind w:left="689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石墨烯</w:t>
            </w:r>
          </w:p>
        </w:tc>
      </w:tr>
      <w:tr w14:paraId="1A9F9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40" w:type="pct"/>
            <w:vAlign w:val="top"/>
          </w:tcPr>
          <w:p w14:paraId="520627E3">
            <w:pPr>
              <w:pStyle w:val="10"/>
              <w:spacing w:before="81" w:line="180" w:lineRule="auto"/>
              <w:ind w:left="284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  <w:t>15</w:t>
            </w:r>
          </w:p>
        </w:tc>
        <w:tc>
          <w:tcPr>
            <w:tcW w:w="477" w:type="pct"/>
            <w:vAlign w:val="top"/>
          </w:tcPr>
          <w:p w14:paraId="0CC90041">
            <w:pPr>
              <w:pStyle w:val="10"/>
              <w:spacing w:before="39" w:line="224" w:lineRule="auto"/>
              <w:ind w:left="20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highlight w:val="none"/>
              </w:rPr>
              <w:t>大王</w:t>
            </w:r>
          </w:p>
        </w:tc>
        <w:tc>
          <w:tcPr>
            <w:tcW w:w="758" w:type="pct"/>
            <w:vAlign w:val="top"/>
          </w:tcPr>
          <w:p w14:paraId="13335FC6">
            <w:pPr>
              <w:pStyle w:val="10"/>
              <w:spacing w:before="40" w:line="221" w:lineRule="auto"/>
              <w:ind w:left="336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highlight w:val="none"/>
              </w:rPr>
              <w:t>史家村</w:t>
            </w:r>
          </w:p>
        </w:tc>
        <w:tc>
          <w:tcPr>
            <w:tcW w:w="1235" w:type="pct"/>
            <w:vAlign w:val="top"/>
          </w:tcPr>
          <w:p w14:paraId="3CD0CF3C">
            <w:pPr>
              <w:pStyle w:val="10"/>
              <w:spacing w:before="40" w:line="221" w:lineRule="auto"/>
              <w:ind w:left="758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村东北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5A1A74C2">
            <w:pPr>
              <w:pStyle w:val="10"/>
              <w:spacing w:before="33" w:line="221" w:lineRule="auto"/>
              <w:jc w:val="center"/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  <w:t>800</w:t>
            </w:r>
          </w:p>
        </w:tc>
        <w:tc>
          <w:tcPr>
            <w:tcW w:w="1158" w:type="pct"/>
            <w:shd w:val="clear" w:color="auto" w:fill="auto"/>
            <w:vAlign w:val="top"/>
          </w:tcPr>
          <w:p w14:paraId="31628BF3">
            <w:pPr>
              <w:pStyle w:val="10"/>
              <w:spacing w:before="39" w:line="219" w:lineRule="auto"/>
              <w:ind w:left="569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3"/>
                <w:highlight w:val="none"/>
              </w:rPr>
              <w:t>罐车抽排</w:t>
            </w:r>
          </w:p>
        </w:tc>
      </w:tr>
      <w:tr w14:paraId="28EE4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40" w:type="pct"/>
            <w:vAlign w:val="top"/>
          </w:tcPr>
          <w:p w14:paraId="1EF3756C">
            <w:pPr>
              <w:pStyle w:val="10"/>
              <w:spacing w:before="81" w:line="180" w:lineRule="auto"/>
              <w:ind w:left="284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  <w:t>16</w:t>
            </w:r>
          </w:p>
        </w:tc>
        <w:tc>
          <w:tcPr>
            <w:tcW w:w="477" w:type="pct"/>
            <w:vAlign w:val="top"/>
          </w:tcPr>
          <w:p w14:paraId="7D16489B">
            <w:pPr>
              <w:pStyle w:val="10"/>
              <w:spacing w:before="39" w:line="224" w:lineRule="auto"/>
              <w:ind w:left="20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highlight w:val="none"/>
              </w:rPr>
              <w:t>大王</w:t>
            </w:r>
          </w:p>
        </w:tc>
        <w:tc>
          <w:tcPr>
            <w:tcW w:w="758" w:type="pct"/>
            <w:vAlign w:val="top"/>
          </w:tcPr>
          <w:p w14:paraId="3F18AC5D">
            <w:pPr>
              <w:pStyle w:val="10"/>
              <w:spacing w:before="40" w:line="221" w:lineRule="auto"/>
              <w:ind w:left="338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6"/>
                <w:highlight w:val="none"/>
              </w:rPr>
              <w:t>营日村</w:t>
            </w:r>
          </w:p>
        </w:tc>
        <w:tc>
          <w:tcPr>
            <w:tcW w:w="1235" w:type="pct"/>
            <w:vAlign w:val="top"/>
          </w:tcPr>
          <w:p w14:paraId="0E392DDF">
            <w:pPr>
              <w:pStyle w:val="10"/>
              <w:spacing w:before="40" w:line="221" w:lineRule="auto"/>
              <w:ind w:left="518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highlight w:val="none"/>
              </w:rPr>
              <w:t>村东、偏南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0383B6FA">
            <w:pPr>
              <w:pStyle w:val="10"/>
              <w:spacing w:before="33" w:line="221" w:lineRule="auto"/>
              <w:ind w:firstLine="630" w:firstLineChars="300"/>
              <w:jc w:val="both"/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highlight w:val="none"/>
                <w:lang w:val="en-US" w:eastAsia="zh-CN"/>
              </w:rPr>
              <w:t>/</w:t>
            </w:r>
          </w:p>
        </w:tc>
        <w:tc>
          <w:tcPr>
            <w:tcW w:w="1158" w:type="pct"/>
            <w:shd w:val="clear" w:color="auto" w:fill="auto"/>
            <w:vAlign w:val="top"/>
          </w:tcPr>
          <w:p w14:paraId="3B645AB7">
            <w:pPr>
              <w:pStyle w:val="10"/>
              <w:spacing w:before="40" w:line="219" w:lineRule="auto"/>
              <w:ind w:left="569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3"/>
                <w:highlight w:val="none"/>
              </w:rPr>
              <w:t>罐车抽排</w:t>
            </w:r>
          </w:p>
        </w:tc>
      </w:tr>
      <w:tr w14:paraId="6DCA0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40" w:type="pct"/>
            <w:vAlign w:val="top"/>
          </w:tcPr>
          <w:p w14:paraId="67ECD458">
            <w:pPr>
              <w:pStyle w:val="10"/>
              <w:spacing w:before="82" w:line="179" w:lineRule="auto"/>
              <w:ind w:left="284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  <w:t>17</w:t>
            </w:r>
          </w:p>
        </w:tc>
        <w:tc>
          <w:tcPr>
            <w:tcW w:w="477" w:type="pct"/>
            <w:vAlign w:val="top"/>
          </w:tcPr>
          <w:p w14:paraId="79369ABF">
            <w:pPr>
              <w:pStyle w:val="10"/>
              <w:spacing w:before="38" w:line="224" w:lineRule="auto"/>
              <w:ind w:left="20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highlight w:val="none"/>
              </w:rPr>
              <w:t>大王</w:t>
            </w:r>
          </w:p>
        </w:tc>
        <w:tc>
          <w:tcPr>
            <w:tcW w:w="758" w:type="pct"/>
            <w:vAlign w:val="top"/>
          </w:tcPr>
          <w:p w14:paraId="13D7A7CE">
            <w:pPr>
              <w:pStyle w:val="10"/>
              <w:spacing w:before="39" w:line="221" w:lineRule="auto"/>
              <w:ind w:left="332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梧中村</w:t>
            </w:r>
          </w:p>
        </w:tc>
        <w:tc>
          <w:tcPr>
            <w:tcW w:w="1235" w:type="pct"/>
            <w:vAlign w:val="top"/>
          </w:tcPr>
          <w:p w14:paraId="3D397936">
            <w:pPr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7B94050A">
            <w:pPr>
              <w:pStyle w:val="10"/>
              <w:spacing w:before="33" w:line="221" w:lineRule="auto"/>
              <w:ind w:firstLine="630" w:firstLineChars="300"/>
              <w:jc w:val="both"/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highlight w:val="none"/>
                <w:lang w:val="en-US" w:eastAsia="zh-CN"/>
              </w:rPr>
              <w:t>/</w:t>
            </w:r>
          </w:p>
        </w:tc>
        <w:tc>
          <w:tcPr>
            <w:tcW w:w="1158" w:type="pct"/>
            <w:shd w:val="clear" w:color="auto" w:fill="auto"/>
            <w:vAlign w:val="top"/>
          </w:tcPr>
          <w:p w14:paraId="125D9EA9">
            <w:pPr>
              <w:pStyle w:val="10"/>
              <w:spacing w:before="39" w:line="219" w:lineRule="auto"/>
              <w:ind w:left="569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3"/>
                <w:highlight w:val="none"/>
              </w:rPr>
              <w:t>罐车抽排</w:t>
            </w:r>
          </w:p>
        </w:tc>
      </w:tr>
      <w:tr w14:paraId="2E3A22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40" w:type="pct"/>
            <w:vAlign w:val="top"/>
          </w:tcPr>
          <w:p w14:paraId="3D671BCF">
            <w:pPr>
              <w:pStyle w:val="10"/>
              <w:spacing w:before="81" w:line="180" w:lineRule="auto"/>
              <w:ind w:left="284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  <w:t>18</w:t>
            </w:r>
          </w:p>
        </w:tc>
        <w:tc>
          <w:tcPr>
            <w:tcW w:w="477" w:type="pct"/>
            <w:vAlign w:val="top"/>
          </w:tcPr>
          <w:p w14:paraId="144DF847">
            <w:pPr>
              <w:pStyle w:val="10"/>
              <w:spacing w:before="39" w:line="224" w:lineRule="auto"/>
              <w:ind w:left="20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highlight w:val="none"/>
              </w:rPr>
              <w:t>大王</w:t>
            </w:r>
          </w:p>
        </w:tc>
        <w:tc>
          <w:tcPr>
            <w:tcW w:w="758" w:type="pct"/>
            <w:vAlign w:val="top"/>
          </w:tcPr>
          <w:p w14:paraId="5855E814">
            <w:pPr>
              <w:pStyle w:val="10"/>
              <w:spacing w:before="40" w:line="224" w:lineRule="auto"/>
              <w:ind w:left="336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highlight w:val="none"/>
              </w:rPr>
              <w:t>凿齿南</w:t>
            </w:r>
          </w:p>
        </w:tc>
        <w:tc>
          <w:tcPr>
            <w:tcW w:w="1235" w:type="pct"/>
            <w:vAlign w:val="top"/>
          </w:tcPr>
          <w:p w14:paraId="41F29E8A">
            <w:pPr>
              <w:rPr>
                <w:rFonts w:hint="eastAsia" w:ascii="宋体" w:hAnsi="宋体" w:eastAsia="宋体" w:cs="宋体"/>
                <w:sz w:val="21"/>
                <w:highlight w:val="none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56564C1D">
            <w:pPr>
              <w:pStyle w:val="10"/>
              <w:spacing w:before="33" w:line="221" w:lineRule="auto"/>
              <w:jc w:val="center"/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  <w:lang w:val="en-US" w:eastAsia="zh-CN"/>
              </w:rPr>
              <w:t>1500</w:t>
            </w:r>
          </w:p>
        </w:tc>
        <w:tc>
          <w:tcPr>
            <w:tcW w:w="1158" w:type="pct"/>
            <w:shd w:val="clear" w:color="auto" w:fill="auto"/>
            <w:vAlign w:val="top"/>
          </w:tcPr>
          <w:p w14:paraId="5F636E0E">
            <w:pPr>
              <w:pStyle w:val="10"/>
              <w:spacing w:before="40" w:line="222" w:lineRule="auto"/>
              <w:ind w:left="689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highlight w:val="none"/>
              </w:rPr>
              <w:t>石墨烯</w:t>
            </w:r>
          </w:p>
        </w:tc>
      </w:tr>
    </w:tbl>
    <w:p w14:paraId="6C52D82F">
      <w:pPr>
        <w:spacing w:line="145" w:lineRule="exact"/>
        <w:rPr>
          <w:rFonts w:hint="eastAsia" w:ascii="宋体" w:hAnsi="宋体" w:eastAsia="宋体" w:cs="宋体"/>
          <w:highlight w:val="none"/>
        </w:rPr>
      </w:pPr>
    </w:p>
    <w:p w14:paraId="641C725C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07156B19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5A27B9BA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付款方式：</w:t>
      </w:r>
    </w:p>
    <w:p w14:paraId="284EDA4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付款方式：根据甲方对纳污坑塘治理运行维护的实际考核结果，每月结算支付一次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6F85FD3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在甲方进行每笔付款前，乙方需向甲方开具等额的增值税普通发票，因乙方未及时提供发票引起的支付延误由乙方自行承担责任。</w:t>
      </w:r>
    </w:p>
    <w:p w14:paraId="7F8C0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备注：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甲方对乙方纳污坑塘治理将以定期和不定期两种方式检查考核。每次考核采取计分方式，每月检查满分为100分，90分为达标。合同期内，乙方的当月检查成绩每低于达标分1分(四舍五入)，将扣除乙方当月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维护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经费的1%；未在服务时间设施维修不到位或被上级单位及媒体通报、群众投诉的，甲方有权书面通知乙方进行处罚，每次处罚5000-10000元。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每月对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乙方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进行量化考核，未达到合格分，按照合同约定予以罚款，罚款费用于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维护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人员物质奖励及各类福利物品的采购发放。</w:t>
      </w:r>
    </w:p>
    <w:p w14:paraId="649F2038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</w:p>
    <w:p w14:paraId="4EFA3E1E">
      <w:pPr>
        <w:numPr>
          <w:ilvl w:val="0"/>
          <w:numId w:val="0"/>
        </w:num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20D4E00C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br w:type="page"/>
      </w:r>
    </w:p>
    <w:tbl>
      <w:tblPr>
        <w:tblStyle w:val="8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5300"/>
        <w:gridCol w:w="1180"/>
        <w:gridCol w:w="698"/>
      </w:tblGrid>
      <w:tr w14:paraId="28333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32"/>
                <w:szCs w:val="32"/>
                <w:lang w:eastAsia="zh-CN"/>
              </w:rPr>
              <w:t>2025年大王街道纳污坑塘治理运行维护考核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表</w:t>
            </w:r>
          </w:p>
        </w:tc>
      </w:tr>
      <w:tr w14:paraId="23FE0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9B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单位名称：</w:t>
            </w:r>
            <w:r>
              <w:rPr>
                <w:rStyle w:val="12"/>
                <w:rFonts w:hint="eastAsia" w:ascii="宋体" w:hAnsi="宋体" w:eastAsia="宋体" w:cs="宋体"/>
                <w:highlight w:val="none"/>
                <w:lang w:val="en-US" w:eastAsia="zh-CN" w:bidi="ar"/>
              </w:rPr>
              <w:t xml:space="preserve">              </w:t>
            </w:r>
          </w:p>
        </w:tc>
      </w:tr>
      <w:tr w14:paraId="7AAF1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4F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BE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64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</w:t>
            </w:r>
          </w:p>
        </w:tc>
      </w:tr>
      <w:tr w14:paraId="7CFE8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B5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水质指标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57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未出现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漂浮物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坑塘水质恶化成为黑臭水体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,出现一次扣除5分，扣完为止。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CE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3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9C78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69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设施运行状况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95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 坑塘结构：坑塘堤岸、护坡无坍塌、破损，如有问题一处扣3分；防渗层完好，无渗漏现象，发现渗漏一次扣10分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</w:p>
          <w:p w14:paraId="09844C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2. 排水系统：排水管道、沟渠畅通，无堵塞、破裂，出现问题一处扣3分；排水泵等设备运行正常，定期维护保养，设备故障一次扣5分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</w:p>
          <w:p w14:paraId="62C814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附属设施：围栏、警示标识等附属设施完好，缺失或损坏一处扣2分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</w:p>
          <w:p w14:paraId="078E69A5">
            <w:pPr>
              <w:pStyle w:val="2"/>
              <w:numPr>
                <w:ilvl w:val="0"/>
                <w:numId w:val="0"/>
              </w:numPr>
              <w:ind w:firstLine="220" w:firstLineChars="100"/>
              <w:rPr>
                <w:rFonts w:hint="eastAsia" w:ascii="宋体" w:hAnsi="宋体" w:eastAsia="宋体" w:cs="宋体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扣完为止。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93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2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A1BE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91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日常运维管理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51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  <w:p w14:paraId="2C5F13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1. 巡查记录：运维单位需每日对纳污坑塘进行巡查，记录详实完整得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分，记录不全或缺失一次扣2分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</w:p>
          <w:p w14:paraId="6911C5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2. 清理维护：定期对坑塘内漂浮物、淤泥等进行清理，每季度至少一次，未按时清理一次扣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分；周边环境整洁，有杂物堆积一次扣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</w:p>
          <w:p w14:paraId="565F62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台账管理：建立完善的运维台账，包括水质检测报告、设施维护记录、设备维修记录等，台账规范得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分，存在问题酌情扣分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</w:p>
          <w:p w14:paraId="6C4FC6C3">
            <w:pPr>
              <w:pStyle w:val="2"/>
              <w:numPr>
                <w:ilvl w:val="0"/>
                <w:numId w:val="0"/>
              </w:numPr>
              <w:ind w:firstLine="44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扣完为止。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D3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C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E329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5A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应急管理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29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应急物资储备：配备必要的应急物资，如吸油毡、絮凝剂、防护用品等，物资齐全得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分，缺失一项扣1分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</w:p>
          <w:p w14:paraId="038661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应急响应：发生突发污染事件时，能在1小时内响应并采取有效措施得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分，响应不及时或措施不力酌情扣分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；</w:t>
            </w:r>
          </w:p>
          <w:p w14:paraId="76B9FD64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扣完为止。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EC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F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CE51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695E">
            <w:pPr>
              <w:keepNext w:val="0"/>
              <w:keepLines w:val="0"/>
              <w:widowControl/>
              <w:suppressLineNumbers w:val="0"/>
              <w:ind w:left="0" w:leftChars="0"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6A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30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C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E800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18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检查人员签字：</w:t>
            </w:r>
            <w:r>
              <w:rPr>
                <w:rStyle w:val="13"/>
                <w:rFonts w:hint="eastAsia" w:ascii="宋体" w:hAnsi="宋体" w:eastAsia="宋体" w:cs="宋体"/>
                <w:highlight w:val="none"/>
                <w:lang w:val="en-US" w:eastAsia="zh-CN" w:bidi="ar"/>
              </w:rPr>
              <w:t xml:space="preserve">                    </w:t>
            </w:r>
            <w:r>
              <w:rPr>
                <w:rStyle w:val="13"/>
                <w:rFonts w:hint="eastAsia" w:ascii="宋体" w:hAnsi="宋体" w:eastAsia="宋体" w:cs="宋体"/>
                <w:highlight w:val="none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检查日期：</w:t>
            </w:r>
            <w:r>
              <w:rPr>
                <w:rStyle w:val="12"/>
                <w:rFonts w:hint="eastAsia" w:ascii="宋体" w:hAnsi="宋体" w:eastAsia="宋体" w:cs="宋体"/>
                <w:highlight w:val="none"/>
                <w:lang w:val="en-US" w:eastAsia="zh-CN" w:bidi="ar"/>
              </w:rPr>
              <w:t xml:space="preserve">                 </w:t>
            </w:r>
          </w:p>
        </w:tc>
      </w:tr>
    </w:tbl>
    <w:p w14:paraId="5F9FD8EE">
      <w:pPr>
        <w:pStyle w:val="7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5FAA5547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342024"/>
    <w:multiLevelType w:val="singleLevel"/>
    <w:tmpl w:val="273420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AE7ED93"/>
    <w:multiLevelType w:val="singleLevel"/>
    <w:tmpl w:val="3AE7ED9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909E4"/>
    <w:rsid w:val="1889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adjustRightInd w:val="0"/>
      <w:ind w:firstLine="420"/>
      <w:jc w:val="left"/>
      <w:textAlignment w:val="baseline"/>
    </w:pPr>
    <w:rPr>
      <w:b w:val="0"/>
      <w:kern w:val="0"/>
      <w:sz w:val="21"/>
    </w:rPr>
  </w:style>
  <w:style w:type="paragraph" w:styleId="3">
    <w:name w:val="Body Text"/>
    <w:basedOn w:val="1"/>
    <w:next w:val="1"/>
    <w:qFormat/>
    <w:uiPriority w:val="0"/>
    <w:rPr>
      <w:b/>
      <w:sz w:val="28"/>
    </w:rPr>
  </w:style>
  <w:style w:type="paragraph" w:styleId="4">
    <w:name w:val="Body Text First Indent 2"/>
    <w:basedOn w:val="5"/>
    <w:next w:val="1"/>
    <w:qFormat/>
    <w:uiPriority w:val="99"/>
  </w:style>
  <w:style w:type="paragraph" w:styleId="5">
    <w:name w:val="Body Text Indent"/>
    <w:basedOn w:val="1"/>
    <w:next w:val="1"/>
    <w:qFormat/>
    <w:uiPriority w:val="0"/>
    <w:pPr>
      <w:ind w:left="1083" w:leftChars="30" w:hanging="1020" w:hangingChars="425"/>
    </w:pPr>
    <w:rPr>
      <w:rFonts w:ascii="宋体" w:hAnsi="宋体"/>
      <w:sz w:val="24"/>
    </w:rPr>
  </w:style>
  <w:style w:type="paragraph" w:styleId="7">
    <w:name w:val="toc 4"/>
    <w:basedOn w:val="1"/>
    <w:next w:val="1"/>
    <w:unhideWhenUsed/>
    <w:qFormat/>
    <w:uiPriority w:val="39"/>
    <w:pPr>
      <w:ind w:left="1260" w:leftChars="600"/>
    </w:p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3">
    <w:name w:val="font6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2025-04-10T03:28:00Z</dcterms:created>
  <dc:creator>清欢</dc:creator>
  <cp:lastModifiedBy>清欢</cp:lastModifiedBy>
  <dcterms:modified xsi:type="dcterms:W3CDTF">2025-04-10T03:28:55Z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E9308AE633BD4A2FA2837C3545F0E7E4_11</vt:lpwstr>
  </property>
  <property fmtid="{D5CDD505-2E9C-101B-9397-08002B2CF9AE}" pid="4" name="KSOTemplateDocerSaveRecord">
    <vt:lpwstr>eyJoZGlkIjoiYjFiM2Q5YmVmNTVjY2U0ZDY2OTc4Y2VhZGVjZWE5MGUiLCJ1c2VySWQiOiI0MTIyNjcyMjEifQ==</vt:lpwstr>
  </property>
</Properties>
</file>