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4A2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2025年扶风县中央水利发展资金农村饮水工程维修养护项目</w:t>
      </w:r>
    </w:p>
    <w:p w14:paraId="116EBB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竞争性磋商公告</w:t>
      </w:r>
    </w:p>
    <w:p w14:paraId="3F9AFE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2F5021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2025年扶风县中央水利发展资金农村饮水工程维修养护项目采购项目的潜在供应商应在全国公共资源交易平台(陕西省•宝鸡市)获取采购文件，并于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27</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w:t>
      </w:r>
      <w:r>
        <w:rPr>
          <w:rFonts w:hint="eastAsia" w:ascii="宋体" w:hAnsi="宋体" w:eastAsia="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（北京时间）前提交响应文件。</w:t>
      </w:r>
    </w:p>
    <w:p w14:paraId="6F40AC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65BC40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shd w:val="clear" w:fill="FFFFFF"/>
          <w:lang w:val="en-US" w:eastAsia="zh-CN"/>
        </w:rPr>
        <w:t xml:space="preserve"> SXKD2025-7</w:t>
      </w:r>
    </w:p>
    <w:p w14:paraId="4856B9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项目名称：2025年扶风县中央水利发展资金农村饮水工程维修养护项目</w:t>
      </w:r>
    </w:p>
    <w:p w14:paraId="45113C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25DD3C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ascii="宋体" w:hAnsi="宋体" w:eastAsia="宋体" w:cs="宋体"/>
          <w:i w:val="0"/>
          <w:iCs w:val="0"/>
          <w:caps w:val="0"/>
          <w:color w:val="auto"/>
          <w:spacing w:val="0"/>
          <w:sz w:val="24"/>
          <w:szCs w:val="24"/>
          <w:highlight w:val="none"/>
          <w:shd w:val="clear" w:fill="FFFFFF"/>
        </w:rPr>
        <w:t>788432.81</w:t>
      </w:r>
      <w:r>
        <w:rPr>
          <w:rFonts w:hint="eastAsia" w:ascii="宋体" w:hAnsi="宋体" w:eastAsia="宋体" w:cs="宋体"/>
          <w:i w:val="0"/>
          <w:iCs w:val="0"/>
          <w:caps w:val="0"/>
          <w:color w:val="auto"/>
          <w:spacing w:val="0"/>
          <w:sz w:val="24"/>
          <w:szCs w:val="24"/>
          <w:shd w:val="clear" w:fill="FFFFFF"/>
        </w:rPr>
        <w:t>元</w:t>
      </w:r>
    </w:p>
    <w:p w14:paraId="4FA4FC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1AEDCD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合同包1(2025年扶风县中央水利发展资金农村饮水工程维修养护项目):</w:t>
      </w:r>
    </w:p>
    <w:p w14:paraId="7A051D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ascii="宋体" w:hAnsi="宋体" w:eastAsia="宋体" w:cs="宋体"/>
          <w:i w:val="0"/>
          <w:iCs w:val="0"/>
          <w:caps w:val="0"/>
          <w:color w:val="auto"/>
          <w:spacing w:val="0"/>
          <w:sz w:val="24"/>
          <w:szCs w:val="24"/>
          <w:highlight w:val="none"/>
          <w:shd w:val="clear" w:fill="FFFFFF"/>
        </w:rPr>
        <w:t>788432.81</w:t>
      </w:r>
      <w:r>
        <w:rPr>
          <w:rFonts w:hint="eastAsia" w:ascii="宋体" w:hAnsi="宋体" w:eastAsia="宋体" w:cs="宋体"/>
          <w:i w:val="0"/>
          <w:iCs w:val="0"/>
          <w:caps w:val="0"/>
          <w:color w:val="auto"/>
          <w:spacing w:val="0"/>
          <w:sz w:val="24"/>
          <w:szCs w:val="24"/>
          <w:shd w:val="clear" w:fill="FFFFFF"/>
        </w:rPr>
        <w:t>元</w:t>
      </w:r>
    </w:p>
    <w:p w14:paraId="5A9A4B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合同包最高限价：787113.11元</w:t>
      </w:r>
    </w:p>
    <w:tbl>
      <w:tblPr>
        <w:tblStyle w:val="5"/>
        <w:tblW w:w="95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7"/>
        <w:gridCol w:w="1528"/>
        <w:gridCol w:w="2884"/>
        <w:gridCol w:w="769"/>
        <w:gridCol w:w="1102"/>
        <w:gridCol w:w="1354"/>
        <w:gridCol w:w="1354"/>
      </w:tblGrid>
      <w:tr w14:paraId="3B4306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7" w:hRule="atLeast"/>
          <w:tblHeader/>
        </w:trPr>
        <w:tc>
          <w:tcPr>
            <w:tcW w:w="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6A28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5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BF8AA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8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341B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BB5F7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0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A052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2BE6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F8958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1DEF2C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5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EFA43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C4A90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供水管道工程和下水道铺设</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5226C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2025年扶风县中央水利发展资金农村饮水工程维修养护项目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A3CF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006D3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69406">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788432.81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98F1CC">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787113.11</w:t>
            </w:r>
          </w:p>
        </w:tc>
      </w:tr>
    </w:tbl>
    <w:p w14:paraId="680FDF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02ED6A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7AC347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312244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61BEFF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732E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合同包1(2025年扶风县中央水利发展资金农村饮水工程维修养护项目)落实政府采购政策需满足的资格要求如下:</w:t>
      </w:r>
    </w:p>
    <w:p w14:paraId="3CF30A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1）《政府采购促进中小企业发展管理办法》的通知--财库〔2020〕46号、宝市财办采（2022）9号、陕财办采（2022）5号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5）《市场监管总局关于发布参与实施政府采购节能产品、环境标志产品认证机构名录的公告》—2019年第16号；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8）《关于运用政府采购政策支持乡村产业振兴的通知》财库(2021〕19号；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9）《财政部关于进一步加大政府采购支持中小企业力度的通知》财库（2022）19号；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10）本项目专门面向中小企业采购（残疾人福利性单位、监狱企业视同小型、微型企业）；</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11）其他需要落实的政府采购政策；</w:t>
      </w:r>
    </w:p>
    <w:p w14:paraId="201D19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6C426B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合同包1(2025年扶风县中央水利发展资金农村饮水工程维修养护项目)特定资格要求如下:</w:t>
      </w:r>
    </w:p>
    <w:p w14:paraId="583514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1）具有独立承担民事责任的法人或其他组织，提供合法有效经年检合格的三证合一营业执照或五证合一营业执照；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2）供应商应拟派代表参加磋商全过程，被授权人须出具法定代表人授权书（附法定代表人、被授权人身份证复印件）及本人身份证原件（法定代表人须出具法定代表人身份证明及本人身份证原件）；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3）供应商须具备水利水电工程施工总承包三级(含三级)及以上资质，且具建设行政主管部门颁发的安全生产许可证，并在人员、设备、资金等方面具有相应的施工能力；</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4）拟派项目经</w:t>
      </w:r>
      <w:r>
        <w:rPr>
          <w:rFonts w:hint="eastAsia" w:ascii="宋体" w:hAnsi="宋体" w:eastAsia="宋体" w:cs="宋体"/>
          <w:i w:val="0"/>
          <w:iCs w:val="0"/>
          <w:caps w:val="0"/>
          <w:color w:val="auto"/>
          <w:spacing w:val="0"/>
          <w:sz w:val="24"/>
          <w:szCs w:val="24"/>
          <w:shd w:val="clear" w:fill="FFFFFF"/>
        </w:rPr>
        <w:t>理须具备水利水电工程专业二级及以上注册建造师资格，在本单位注册并缴纳养老保险</w:t>
      </w:r>
      <w:r>
        <w:rPr>
          <w:rFonts w:hint="eastAsia" w:ascii="宋体" w:hAnsi="宋体" w:eastAsia="宋体" w:cs="宋体"/>
          <w:i w:val="0"/>
          <w:iCs w:val="0"/>
          <w:caps w:val="0"/>
          <w:color w:val="auto"/>
          <w:spacing w:val="0"/>
          <w:kern w:val="0"/>
          <w:sz w:val="24"/>
          <w:szCs w:val="24"/>
          <w:shd w:val="clear" w:color="auto" w:fill="FFFFFF"/>
          <w:lang w:val="en-US" w:eastAsia="zh-CN" w:bidi="ar"/>
        </w:rPr>
        <w:t>（提供近一年养老保险缴纳证明）</w:t>
      </w:r>
      <w:r>
        <w:rPr>
          <w:rFonts w:hint="eastAsia" w:ascii="宋体" w:hAnsi="宋体" w:eastAsia="宋体" w:cs="宋体"/>
          <w:i w:val="0"/>
          <w:iCs w:val="0"/>
          <w:caps w:val="0"/>
          <w:color w:val="auto"/>
          <w:spacing w:val="0"/>
          <w:sz w:val="24"/>
          <w:szCs w:val="24"/>
          <w:shd w:val="clear" w:fill="FFFFFF"/>
        </w:rPr>
        <w:t>且无在建工程（提供无在建项目承诺书）；企业负责人、项目经理和专职安全员必须具有水行政主管部门颁发的安全生产考核合格证；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2023年度或2024年度的财务审计报告（至少包括资产负债表和利润表，成立时间至提交投标文件截止时间不足一年的可提供成立后任意时段的资产负债表）或其基本存款账户开户银行出具的资信证明及基本存款账户信息（开户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6）税收缴纳证明：提供2024年3月至今已缴纳的至少三个月的纳税证明或完税证明，依法免税的单位应提供相关证明材料；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7）社会保障资金缴纳证明：提供2024年3月至今已缴存的至少三个月的社会保障资金缴存单据或社保机构开具的社会保险参保缴费情况证明，依法不需要缴纳社会保障资金的单位应提供相关证明材料；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未被“陕西省水利建设市场主体信用信息管理平台”列入不良行为记录名单，不得为“信用中国”网站（www.creditchina.gov.cn）中列入失信被执行人和重大税收违法失信主体的供应商，不得为中国政府采购网（www.ccgp.gov.cn）政府采购严重违法失信行为记录名单中被财政部门禁止参加政府采购活动的供应（代理机构于磋商当天查询相关记录，并以纸质方式留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9）参加本次政府采购活动前三年内在经营活动中没有重大违纪的书面声明。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与采购人有利害关系可能影响招标公正性的单位不得投标，单位负责人为同一人或者存在直接控股、管理关系的不同单位，不得同时参加本项目投标（通过“国家企业信用信息公示平台”上查询的打印件加盖投标人公章并提供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11）本项目为专门面向中小企业采购，供应商应提供中小企业声明函；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12）本项目不接受联合体投标，提供承诺书。</w:t>
      </w:r>
    </w:p>
    <w:p w14:paraId="0420D9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w:t>
      </w:r>
      <w:bookmarkStart w:id="0" w:name="_GoBack"/>
      <w:r>
        <w:rPr>
          <w:rStyle w:val="7"/>
          <w:rFonts w:hint="eastAsia" w:ascii="宋体" w:hAnsi="宋体" w:eastAsia="宋体" w:cs="宋体"/>
          <w:b/>
          <w:bCs/>
          <w:i w:val="0"/>
          <w:iCs w:val="0"/>
          <w:caps w:val="0"/>
          <w:color w:val="auto"/>
          <w:spacing w:val="0"/>
          <w:sz w:val="24"/>
          <w:szCs w:val="24"/>
          <w:shd w:val="clear" w:fill="FFFFFF"/>
        </w:rPr>
        <w:t>件</w:t>
      </w:r>
    </w:p>
    <w:p w14:paraId="767AB8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日至2025年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17</w:t>
      </w:r>
      <w:r>
        <w:rPr>
          <w:rFonts w:hint="eastAsia" w:ascii="宋体" w:hAnsi="宋体" w:eastAsia="宋体" w:cs="宋体"/>
          <w:i w:val="0"/>
          <w:iCs w:val="0"/>
          <w:caps w:val="0"/>
          <w:color w:val="auto"/>
          <w:spacing w:val="0"/>
          <w:sz w:val="24"/>
          <w:szCs w:val="24"/>
          <w:shd w:val="clear" w:fill="FFFFFF"/>
        </w:rPr>
        <w:t>日 ，每天上午 08:00:00 至 12:00:00 ，下午 12:00:00 至 18:00:00 （北京时间）</w:t>
      </w:r>
    </w:p>
    <w:p w14:paraId="31758E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途径：全国公共资源交易平台(陕西省•宝鸡市)</w:t>
      </w:r>
    </w:p>
    <w:p w14:paraId="64EBE2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50E07C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14:paraId="207129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71B6BF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27</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分00秒 （北京时间）</w:t>
      </w:r>
    </w:p>
    <w:p w14:paraId="57984F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地点：全国公共资源交易平台（陕西省·宝鸡市）平台在线提交</w:t>
      </w:r>
    </w:p>
    <w:p w14:paraId="0BF49E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54B413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27</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分00秒 （北京时间）</w:t>
      </w:r>
    </w:p>
    <w:p w14:paraId="59E2D9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地点：全国公共资源交易平台（陕西省·宝鸡市）平台在线提交</w:t>
      </w:r>
    </w:p>
    <w:p w14:paraId="01609F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bookmarkEnd w:id="0"/>
    <w:p w14:paraId="0BA884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041CA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2F8026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请供应商按照陕西省财政厅关于政府采购供应商注册登记有关事项的通知中的要求，通过陕西省政府采购网（http://www.ccgp-shaanxi.gov.cn/）注册登记加入陕西省政府采购供应商库并及时办理CA数字证书（陕西CA锁）。参与本次项目的供应商请及时登录陕西省政府采购网（http://www.ccgp-shaanxi.gov.cn/），办理投标人入库申请并及时办理CA数字证书（陕西CA锁）；供应商办理CA锁地址及流程，内容如下：CA锁办理地址及流程：宝鸡市金台区行政大道8号海棠风尚宝鸡市公共资源交易中心4楼2号窗口（办理流程：http://ggzy.baoji.gov.cn/fwzn/004002/20220524/05ccf80e-6a61-43e9-90e9-ebdd8da75241.html）</w:t>
      </w:r>
    </w:p>
    <w:p w14:paraId="69D932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本项目有意向投标供应商须登录全国公共资源交易平台（陕西省•宝鸡市）宝鸡市公共资源交易中心，交易平台〖首页〉电子交易平台〉企业端〗后，在〖招标公告/出让公告〗模块中选择有意向的项目点击“我要投标”，报名成功后即可从〖我的项目〉项目流程〉交易文件下载〗中下载电子采购文件（*.SXSZF格式）。</w:t>
      </w:r>
    </w:p>
    <w:p w14:paraId="493728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3、供应商在网上填写的单位信息（单位名称、营业执照相关信息）应与采购文件要求及后期上传的电子响应文件中相关信息一致，否则造成资格审查不通过的后果供应商自负。</w:t>
      </w:r>
    </w:p>
    <w:p w14:paraId="1DD313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本项目采用电子开标方式，各供应商可登录全国公共资源交易平台（陕西省·宝鸡市）宝鸡市公共资源交易中心下载《政府采购电子标书制作工具》、《政府采购投标单位操作手册》和,按照流程制作电子标书并在投标截止时间前上传电子响应文件。因供应商自身设施故障或自身原因导致无法完成投标的，由供应商自行承担后果。</w:t>
      </w:r>
    </w:p>
    <w:p w14:paraId="30EE35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5、未完成网上投标或未经采购代理公司确认或未在规定时间内在平台上下载电子采购文件的，导致无法完成后续流程的责任自负；</w:t>
      </w:r>
    </w:p>
    <w:p w14:paraId="5A7D8F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6、如有技术性问题，请先翻阅操作手册或致电软件开发商，技术支持热线：4009280095、4009980000；</w:t>
      </w:r>
    </w:p>
    <w:p w14:paraId="7EFA1B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08CDC0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48D228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名称：扶风县水利局</w:t>
      </w:r>
    </w:p>
    <w:p w14:paraId="436E86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地址：扶风县新区南二路中段</w:t>
      </w:r>
    </w:p>
    <w:p w14:paraId="68CDCD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联系方式：0917-</w:t>
      </w:r>
      <w:r>
        <w:rPr>
          <w:rFonts w:hint="eastAsia" w:ascii="宋体" w:hAnsi="宋体" w:eastAsia="宋体" w:cs="宋体"/>
          <w:i w:val="0"/>
          <w:iCs w:val="0"/>
          <w:caps w:val="0"/>
          <w:color w:val="333333"/>
          <w:spacing w:val="0"/>
          <w:sz w:val="24"/>
          <w:szCs w:val="24"/>
          <w:shd w:val="clear" w:fill="FFFFFF"/>
          <w:lang w:val="en-US" w:eastAsia="zh-CN"/>
        </w:rPr>
        <w:t>5352878</w:t>
      </w:r>
    </w:p>
    <w:p w14:paraId="687E92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34F8AF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333333"/>
          <w:spacing w:val="0"/>
          <w:sz w:val="24"/>
          <w:szCs w:val="24"/>
          <w:shd w:val="clear" w:fill="FFFFFF"/>
          <w:lang w:val="en-US" w:eastAsia="zh-CN"/>
        </w:rPr>
        <w:t>陕西凯达项目管理有限公司</w:t>
      </w:r>
    </w:p>
    <w:p w14:paraId="1F6032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rPr>
        <w:t>宝鸡国际中心5B804室</w:t>
      </w:r>
    </w:p>
    <w:p w14:paraId="493F38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333333"/>
          <w:spacing w:val="0"/>
          <w:sz w:val="24"/>
          <w:szCs w:val="24"/>
          <w:shd w:val="clear" w:fill="FFFFFF"/>
          <w:lang w:val="en-US" w:eastAsia="zh-CN"/>
        </w:rPr>
        <w:t>0917-3323615</w:t>
      </w:r>
    </w:p>
    <w:p w14:paraId="3996E4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5BF425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333333"/>
          <w:spacing w:val="0"/>
          <w:sz w:val="24"/>
          <w:szCs w:val="24"/>
          <w:shd w:val="clear" w:fill="FFFFFF"/>
          <w:lang w:val="en-US" w:eastAsia="zh-CN"/>
        </w:rPr>
        <w:t>白阳阳</w:t>
      </w:r>
    </w:p>
    <w:p w14:paraId="29D61A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333333"/>
          <w:spacing w:val="0"/>
          <w:sz w:val="24"/>
          <w:szCs w:val="24"/>
          <w:shd w:val="clear" w:fill="FFFFFF"/>
          <w:lang w:val="en-US" w:eastAsia="zh-CN"/>
        </w:rPr>
        <w:t>0917-3323615</w:t>
      </w:r>
    </w:p>
    <w:p w14:paraId="3A98711B">
      <w:pPr>
        <w:keepNext w:val="0"/>
        <w:keepLines w:val="0"/>
        <w:widowControl/>
        <w:suppressLineNumbers w:val="0"/>
        <w:wordWrap w:val="0"/>
        <w:spacing w:line="480" w:lineRule="atLeast"/>
        <w:jc w:val="right"/>
        <w:rPr>
          <w:rFonts w:hint="eastAsia" w:ascii="微软雅黑" w:hAnsi="微软雅黑" w:eastAsia="微软雅黑" w:cs="微软雅黑"/>
          <w:sz w:val="21"/>
          <w:szCs w:val="21"/>
        </w:rPr>
      </w:pPr>
      <w:r>
        <w:rPr>
          <w:rFonts w:hint="eastAsia" w:ascii="宋体" w:hAnsi="宋体" w:eastAsia="宋体" w:cs="宋体"/>
          <w:i w:val="0"/>
          <w:iCs w:val="0"/>
          <w:caps w:val="0"/>
          <w:color w:val="333333"/>
          <w:spacing w:val="0"/>
          <w:sz w:val="24"/>
          <w:szCs w:val="24"/>
          <w:shd w:val="clear" w:fill="FFFFFF"/>
          <w:lang w:val="en-US" w:eastAsia="zh-CN"/>
        </w:rPr>
        <w:t>陕西凯达项目管理有限公司</w:t>
      </w:r>
    </w:p>
    <w:p w14:paraId="32EB2078">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C74E0"/>
    <w:rsid w:val="0E124C7E"/>
    <w:rsid w:val="1CED03CD"/>
    <w:rsid w:val="1D81772B"/>
    <w:rsid w:val="1F043DAC"/>
    <w:rsid w:val="2027280B"/>
    <w:rsid w:val="236E43CB"/>
    <w:rsid w:val="263631CB"/>
    <w:rsid w:val="27D26BB7"/>
    <w:rsid w:val="2A6B1334"/>
    <w:rsid w:val="2A895E70"/>
    <w:rsid w:val="35132F06"/>
    <w:rsid w:val="36190680"/>
    <w:rsid w:val="363F706D"/>
    <w:rsid w:val="38003C16"/>
    <w:rsid w:val="427C658F"/>
    <w:rsid w:val="470D5296"/>
    <w:rsid w:val="4BDD1E83"/>
    <w:rsid w:val="4CF80F08"/>
    <w:rsid w:val="579D6934"/>
    <w:rsid w:val="5ABB44C0"/>
    <w:rsid w:val="5ABD4B47"/>
    <w:rsid w:val="61412A26"/>
    <w:rsid w:val="66F539DE"/>
    <w:rsid w:val="68FE0575"/>
    <w:rsid w:val="6C832144"/>
    <w:rsid w:val="6CD3474E"/>
    <w:rsid w:val="7104137A"/>
    <w:rsid w:val="7338355D"/>
    <w:rsid w:val="755336A2"/>
    <w:rsid w:val="77FC3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2901</Words>
  <Characters>3355</Characters>
  <Lines>0</Lines>
  <Paragraphs>0</Paragraphs>
  <TotalTime>4</TotalTime>
  <ScaleCrop>false</ScaleCrop>
  <LinksUpToDate>false</LinksUpToDate>
  <CharactersWithSpaces>3379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2025-03-25T08:12:00Z</dcterms:created>
  <dc:creator>Administrator</dc:creator>
  <cp:lastModifiedBy>菩提</cp:lastModifiedBy>
  <dcterms:modified xsi:type="dcterms:W3CDTF">2025-04-10T09:41:22Z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eyJoZGlkIjoiY2ZjYzMwZGNhOTUzOGUyZDBiNzU1MzQ4NzAxODQyMTkiLCJ1c2VySWQiOiIxMTY5NTMyNjQ0In0=</vt:lpwstr>
  </property>
  <property fmtid="{D5CDD505-2E9C-101B-9397-08002B2CF9AE}" pid="4" name="ICV">
    <vt:lpwstr>A0A6CEE5A8F14D6F8D2B8B1803366007_12</vt:lpwstr>
  </property>
</Properties>
</file>