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26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530" w:firstLineChars="200"/>
        <w:jc w:val="center"/>
        <w:textAlignment w:val="baseline"/>
        <w:outlineLvl w:val="2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pacing w:val="1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1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1包采购需求</w:t>
      </w:r>
    </w:p>
    <w:p w14:paraId="13321E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68" w:firstLineChars="200"/>
        <w:textAlignment w:val="baseline"/>
        <w:outlineLvl w:val="2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1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标的名称：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残疾人直播技术应用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95"/>
        <w:gridCol w:w="6786"/>
      </w:tblGrid>
      <w:tr w14:paraId="081C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32" w:type="dxa"/>
          </w:tcPr>
          <w:p w14:paraId="7A1ED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/>
              <w:jc w:val="center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参数性质</w:t>
            </w:r>
          </w:p>
        </w:tc>
        <w:tc>
          <w:tcPr>
            <w:tcW w:w="736" w:type="dxa"/>
          </w:tcPr>
          <w:p w14:paraId="4526C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/>
              <w:jc w:val="center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40" w:type="dxa"/>
          </w:tcPr>
          <w:p w14:paraId="5681A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/>
              <w:jc w:val="center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技术参数与性能指标</w:t>
            </w:r>
          </w:p>
        </w:tc>
      </w:tr>
      <w:tr w14:paraId="74D7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132" w:type="dxa"/>
          </w:tcPr>
          <w:p w14:paraId="7875F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Align w:val="center"/>
          </w:tcPr>
          <w:p w14:paraId="136CA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/>
              <w:jc w:val="center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40" w:type="dxa"/>
          </w:tcPr>
          <w:p w14:paraId="6D5DDC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  <w:p w14:paraId="7353CF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rightChars="0" w:firstLine="404" w:firstLineChars="20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1.残疾人职业培训主要面向就业年龄段内有就业需求的未就业残疾人，开展以培养和提高素质及职业能力为目的的教育和训练活动。</w:t>
            </w:r>
          </w:p>
          <w:p w14:paraId="428FED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rightChars="0" w:firstLine="404" w:firstLineChars="20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2.本采购包所属行业：其他未列明行业。（从业人员300人以下的为中小微型企业。其中，从业人员100人及以上的为中型企业；从业人员10人及以上的为小型企业；从业人员10人以下的为微型企业。）</w:t>
            </w:r>
          </w:p>
          <w:p w14:paraId="41CEED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rightChars="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二、培训目标</w:t>
            </w:r>
          </w:p>
          <w:p w14:paraId="7D1AC7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rightChars="0" w:firstLine="404" w:firstLineChars="200"/>
              <w:textAlignment w:val="baseline"/>
              <w:outlineLvl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帮助残疾人掌握1门以上职业技能或实用技术，提高就业技能，促进就业创业。</w:t>
            </w:r>
          </w:p>
          <w:p w14:paraId="1E92E5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三、培训对象</w:t>
            </w:r>
          </w:p>
          <w:p w14:paraId="691C73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实施对象须同时具备以下条件：</w:t>
            </w:r>
          </w:p>
          <w:p w14:paraId="49AFC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1.具有西安市户籍并持有《中华人民共和国残疾人证》；</w:t>
            </w:r>
          </w:p>
          <w:p w14:paraId="46B405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2.处于就业年龄段；</w:t>
            </w:r>
          </w:p>
          <w:p w14:paraId="198976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3.有劳动能力和就业意愿；</w:t>
            </w:r>
          </w:p>
          <w:p w14:paraId="7A9FD6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4.具备接受培训的条件和能力。</w:t>
            </w:r>
          </w:p>
          <w:p w14:paraId="5D3A8A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具备条件1和2的智力、精神及重度肢体残疾人家庭一名直系亲属亦可作为实施对象。</w:t>
            </w:r>
          </w:p>
          <w:p w14:paraId="298DF78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培训机构不得出现下列情形之一，否则取消参与磋商的资格</w:t>
            </w:r>
          </w:p>
          <w:p w14:paraId="054FDF5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1.被有关监督部门撤销、吊销或者注销批准许可文件的；</w:t>
            </w:r>
          </w:p>
          <w:p w14:paraId="267E7C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2.被有关部门、机构列入负面清单的；</w:t>
            </w:r>
          </w:p>
          <w:p w14:paraId="54F8B2E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3.通过弄虚作假等违规手段进入培训机构目录的；</w:t>
            </w:r>
          </w:p>
          <w:p w14:paraId="6D853A0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4.在办学过程中有违法违规行为，骗取套取培训资金的；</w:t>
            </w:r>
          </w:p>
          <w:p w14:paraId="1926BD4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5.有其他不宜承接残疾人培训行为的。</w:t>
            </w:r>
          </w:p>
          <w:p w14:paraId="48D52D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五、服务内容与要求</w:t>
            </w:r>
          </w:p>
          <w:p w14:paraId="4E1080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2" w:firstLineChars="2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第1包：残疾人直播技术应用</w:t>
            </w:r>
          </w:p>
          <w:p w14:paraId="18E40B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1.本次抖音直播培训拟组织暂定315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名残疾人参加；培训内容：手机摄影与摄像，新媒体思维与认知，短视频构思与拍摄，直播带货技巧与实训，直播电商运营，个人IP塑造与新媒体变现，直播话术与表现力等。</w:t>
            </w:r>
          </w:p>
          <w:p w14:paraId="1E3A28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2.零就业、一户多残、老养残家庭中的残疾人无法参加培训的，经采购人同意，可由与残疾人有抚（扶、赡）养关系并履行了义务的亲属参加。</w:t>
            </w:r>
          </w:p>
          <w:p w14:paraId="749AD2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3.残疾人每人每年可享受不超过3次免费培训。</w:t>
            </w:r>
          </w:p>
          <w:p w14:paraId="32B28C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4.实施过程中，培训机构不得向残疾人收取任何费用。</w:t>
            </w:r>
          </w:p>
          <w:p w14:paraId="5C1128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5.承接残疾人职业培训的培训机构主要职责包括：</w:t>
            </w:r>
          </w:p>
          <w:p w14:paraId="41A346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(1)制定培训项目实施方案。</w:t>
            </w:r>
          </w:p>
          <w:p w14:paraId="30AFE62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实施方案应当根据培训计划制定，主要包括培训目标、时间、地点、人数、方式，培训对象、课程设置、师资安排、报名方式、考试考核、应急预案、生活管理安排(住宿班)等内容。</w:t>
            </w:r>
          </w:p>
          <w:p w14:paraId="3538498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培训项目不得混合开班。课程内容应当符合残疾人特点，突出专业理论知识和实操技能训练。实操技能训练学时一般不少于总学时的50%。职业素质培训学时应当不少于总课时的10%，包括法律法规、职业道德、工作纪律、劳动保障、工匠精神、务工常识等内容。培训时长根据培训对象的残疾类别、残疾程度、学历状况、接受能力和培训项目要求合理设定。</w:t>
            </w:r>
          </w:p>
          <w:p w14:paraId="11B05B2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(2)发布招生简章，组织符合条件的残疾人报名。</w:t>
            </w:r>
          </w:p>
          <w:p w14:paraId="122A182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(3)提出开班申请，经批准后按时开班。开班申请应于培训班开班前不少于5个工作日前提出。申请材料应当包括培训实施方案、学员登记表、课程表等。</w:t>
            </w:r>
          </w:p>
          <w:p w14:paraId="048B40C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(4)组织开展授课、答疑、讨论、实操等教学活动。培训班应当至少配备一名班主任、一名生活管理员(住宿班)和必要的教辅人员。应当制发学员手册，提供服务指南，明确班级管理制度、课程安排、作息时间、班级规章等，严肃学习和考勤纪律，保证安全有序。</w:t>
            </w:r>
          </w:p>
          <w:p w14:paraId="64E9D69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(5)组织培训考核。培训考核应当提供合理便利，包括理论和实操两个部分。培训项目列入职业资格考试、职业技能等级认定、专项职业能力考核范围的，按相关规定和标准执行；未列入的，由培训机构制定考核方案、命制试题，报培训主办方同意后实施。难以组织理论考试的，重点考核实操技能，由授课老师形成考核报告提交培训主办方。</w:t>
            </w:r>
          </w:p>
          <w:p w14:paraId="3A47273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六、商务要求</w:t>
            </w:r>
          </w:p>
          <w:p w14:paraId="58A0E06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1.服务质量要求：符合现行的国家标准或国家行政部门颁布的法律法规、规章制度等及采购人考核要求。</w:t>
            </w:r>
          </w:p>
          <w:p w14:paraId="1101E27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firstLine="40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2.申请结项。结项申请应当于培训班结束后10个工作日内按要求提交全国残疾人职业培训管理服务系统。</w:t>
            </w:r>
          </w:p>
        </w:tc>
      </w:tr>
    </w:tbl>
    <w:p w14:paraId="29075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6D8AC"/>
    <w:multiLevelType w:val="singleLevel"/>
    <w:tmpl w:val="96D6D8A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5DBE78"/>
    <w:multiLevelType w:val="singleLevel"/>
    <w:tmpl w:val="DE5DBE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B3990"/>
    <w:rsid w:val="02CB3990"/>
    <w:rsid w:val="0BEE32C2"/>
    <w:rsid w:val="0E916E0F"/>
    <w:rsid w:val="2682656C"/>
    <w:rsid w:val="28C01707"/>
    <w:rsid w:val="28E03E7D"/>
    <w:rsid w:val="298970CB"/>
    <w:rsid w:val="2C1C1DF7"/>
    <w:rsid w:val="2FCB43E0"/>
    <w:rsid w:val="37294A27"/>
    <w:rsid w:val="422C694D"/>
    <w:rsid w:val="431E61AB"/>
    <w:rsid w:val="43995A03"/>
    <w:rsid w:val="492C14BA"/>
    <w:rsid w:val="4BFE3A92"/>
    <w:rsid w:val="508A3650"/>
    <w:rsid w:val="59D41C83"/>
    <w:rsid w:val="667A008B"/>
    <w:rsid w:val="7C66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黑体"/>
      <w:kern w:val="44"/>
      <w:sz w:val="44"/>
      <w:szCs w:val="20"/>
    </w:rPr>
  </w:style>
  <w:style w:type="paragraph" w:styleId="4">
    <w:name w:val="heading 2"/>
    <w:basedOn w:val="1"/>
    <w:next w:val="5"/>
    <w:link w:val="11"/>
    <w:semiHidden/>
    <w:unhideWhenUsed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36"/>
      <w:szCs w:val="2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2"/>
    </w:pPr>
    <w:rPr>
      <w:rFonts w:ascii="Calibri" w:hAnsi="Calibri" w:eastAsia="宋体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qFormat/>
    <w:uiPriority w:val="0"/>
    <w:rPr>
      <w:rFonts w:ascii="Calibri" w:hAnsi="Calibri" w:eastAsia="宋体"/>
      <w:b/>
      <w:sz w:val="30"/>
    </w:rPr>
  </w:style>
  <w:style w:type="character" w:customStyle="1" w:styleId="11">
    <w:name w:val="标题 2 Char"/>
    <w:link w:val="4"/>
    <w:qFormat/>
    <w:uiPriority w:val="0"/>
    <w:rPr>
      <w:rFonts w:ascii="Arial" w:hAnsi="Arial" w:eastAsia="黑体"/>
      <w:b/>
      <w:kern w:val="2"/>
      <w:sz w:val="36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宋体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1423</Words>
  <Characters>1465</Characters>
  <Lines>0</Lines>
  <Paragraphs>0</Paragraphs>
  <TotalTime>3</TotalTime>
  <ScaleCrop>false</ScaleCrop>
  <LinksUpToDate>false</LinksUpToDate>
  <CharactersWithSpaces>1465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2025-04-16T07:39:00Z</dcterms:created>
  <dc:creator>豆本豆</dc:creator>
  <cp:lastModifiedBy>豆本豆</cp:lastModifiedBy>
  <dcterms:modified xsi:type="dcterms:W3CDTF">2025-04-22T01:09:23Z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2BB6C35BAC7A471085B4DBDE9D8D5C1F_11</vt:lpwstr>
  </property>
  <property fmtid="{D5CDD505-2E9C-101B-9397-08002B2CF9AE}" pid="4" name="KSOTemplateDocerSaveRecord">
    <vt:lpwstr>eyJoZGlkIjoiYjE1MGFkM2FkYWJhMWRkODVlNjc1NWY0YWFlNGJhYjEiLCJ1c2VySWQiOiI4MTA3MzA2NDAifQ==</vt:lpwstr>
  </property>
</Properties>
</file>