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版本号：ZJZB2025-ZCCS-00420250206001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街道机关东办公楼加固装修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ZJZB2025-ZCCS-004</w:t>
      </w:r>
      <w:r>
        <w:br/>
      </w:r>
      <w:r>
        <w:br/>
      </w:r>
      <w:r>
        <w:br/>
      </w:r>
    </w:p>
    <w:p>
      <w:pPr>
        <w:pStyle w:val="null3"/>
        <w:jc w:val="center"/>
        <w:outlineLvl w:val="2"/>
      </w:pPr>
      <w:r>
        <w:rPr>
          <w:rFonts w:ascii="仿宋_GB2312" w:hAnsi="仿宋_GB2312" w:cs="仿宋_GB2312" w:eastAsia="仿宋_GB2312"/>
          <w:sz w:val="28"/>
          <w:b/>
        </w:rPr>
        <w:t>西安市新城区长乐中路街道办事处</w:t>
      </w:r>
    </w:p>
    <w:p>
      <w:pPr>
        <w:pStyle w:val="null3"/>
        <w:jc w:val="center"/>
        <w:outlineLvl w:val="2"/>
      </w:pPr>
      <w:r>
        <w:rPr>
          <w:rFonts w:ascii="仿宋_GB2312" w:hAnsi="仿宋_GB2312" w:cs="仿宋_GB2312" w:eastAsia="仿宋_GB2312"/>
          <w:sz w:val="28"/>
          <w:b/>
        </w:rPr>
        <w:t>西安中金招标代理有限责任公司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西安中金招标代理有限责任公司</w:t>
      </w:r>
      <w:r>
        <w:rPr>
          <w:rFonts w:ascii="仿宋_GB2312" w:hAnsi="仿宋_GB2312" w:cs="仿宋_GB2312" w:eastAsia="仿宋_GB2312"/>
        </w:rPr>
        <w:t>（以下简称“代理机构”）受</w:t>
      </w:r>
      <w:r>
        <w:rPr>
          <w:rFonts w:ascii="仿宋_GB2312" w:hAnsi="仿宋_GB2312" w:cs="仿宋_GB2312" w:eastAsia="仿宋_GB2312"/>
        </w:rPr>
        <w:t>西安市新城区长乐中路街道办事处</w:t>
      </w:r>
      <w:r>
        <w:rPr>
          <w:rFonts w:ascii="仿宋_GB2312" w:hAnsi="仿宋_GB2312" w:cs="仿宋_GB2312" w:eastAsia="仿宋_GB2312"/>
        </w:rPr>
        <w:t>委托，拟对</w:t>
      </w:r>
      <w:r>
        <w:rPr>
          <w:rFonts w:ascii="仿宋_GB2312" w:hAnsi="仿宋_GB2312" w:cs="仿宋_GB2312" w:eastAsia="仿宋_GB2312"/>
        </w:rPr>
        <w:t>街道机关东办公楼加固装修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ZJZB2025-ZCCS-004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街道机关东办公楼加固装修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街道机关东办公楼加固装修项目，施工内容详见工程量清单。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采购包1（街道机关东办公楼加固装修）：属于专门面向中小企业采购。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2、供应商资质：供应商须具备建设行政主管部门颁发的建筑工程施工总承包三级或以上资质，且具备有效的安全生产许可证</w:t>
      </w:r>
    </w:p>
    <w:p>
      <w:pPr>
        <w:pStyle w:val="null3"/>
      </w:pPr>
      <w:r>
        <w:rPr>
          <w:rFonts w:ascii="仿宋_GB2312" w:hAnsi="仿宋_GB2312" w:cs="仿宋_GB2312" w:eastAsia="仿宋_GB2312"/>
        </w:rPr>
        <w:t>3、项目经理：拟派项目经理具备建筑工程专业二级或以上注册建造师资格，具有有效的安全生产考核合格证书(建安B证)，在本单位注册且无在建工程</w:t>
      </w:r>
    </w:p>
    <w:p>
      <w:pPr>
        <w:pStyle w:val="null3"/>
      </w:pPr>
      <w:r>
        <w:rPr>
          <w:rFonts w:ascii="仿宋_GB2312" w:hAnsi="仿宋_GB2312" w:cs="仿宋_GB2312" w:eastAsia="仿宋_GB2312"/>
        </w:rPr>
        <w:t>4、供应商代表授权：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供应商公章）</w:t>
      </w:r>
    </w:p>
    <w:p>
      <w:pPr>
        <w:pStyle w:val="null3"/>
      </w:pPr>
      <w:r>
        <w:rPr>
          <w:rFonts w:ascii="仿宋_GB2312" w:hAnsi="仿宋_GB2312" w:cs="仿宋_GB2312" w:eastAsia="仿宋_GB2312"/>
        </w:rPr>
        <w:t>5、控股管理关系：单位负责人为同一人或者存在直接控股、管理关系的供应商，不得参加同一合同下的政府采购活动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6、政府采购基本资格条件：符合政府采购基本资格条件承诺函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西安市新城区长乐中路街道办事处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西安市新城区万年路2号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冯国华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15291877894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西安中金招标代理有限责任公司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西安市高新区科技二路65号启迪清扬时代D座10楼21003室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费思南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15619025728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代理服务费收费标准：本项目采购代理服务费以成交价作为收费基数，按照国家计委 (计价格【 2002】1980号)《招标代理服务收费管理暂行办法》规定的收费标准收取。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西安市新城区长乐中路街道办事处</w:t>
      </w:r>
      <w:r>
        <w:rPr>
          <w:rFonts w:ascii="仿宋_GB2312" w:hAnsi="仿宋_GB2312" w:cs="仿宋_GB2312" w:eastAsia="仿宋_GB2312"/>
        </w:rPr>
        <w:t>和</w:t>
      </w:r>
      <w:r>
        <w:rPr>
          <w:rFonts w:ascii="仿宋_GB2312" w:hAnsi="仿宋_GB2312" w:cs="仿宋_GB2312" w:eastAsia="仿宋_GB2312"/>
        </w:rPr>
        <w:t>西安中金招标代理有限责任公司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西安市新城区长乐中路街道办事处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西安中金招标代理有限责任公司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西安市新城区长乐中路街道办事处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西安中金招标代理有限责任公司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合格。满足质量合格、安全、环保等国家规定的相关规范。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西安中金招标代理有限责任公司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联系人：费思南</w:t>
      </w:r>
    </w:p>
    <w:p>
      <w:pPr>
        <w:pStyle w:val="null3"/>
      </w:pPr>
      <w:r>
        <w:rPr>
          <w:rFonts w:ascii="仿宋_GB2312" w:hAnsi="仿宋_GB2312" w:cs="仿宋_GB2312" w:eastAsia="仿宋_GB2312"/>
        </w:rPr>
        <w:t>联系电话：15619025728</w:t>
      </w:r>
    </w:p>
    <w:p>
      <w:pPr>
        <w:pStyle w:val="null3"/>
      </w:pPr>
      <w:r>
        <w:rPr>
          <w:rFonts w:ascii="仿宋_GB2312" w:hAnsi="仿宋_GB2312" w:cs="仿宋_GB2312" w:eastAsia="仿宋_GB2312"/>
        </w:rPr>
        <w:t>地址：西安市科技二路启迪清扬时代D座10楼21003室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街道机关东办公楼加固装修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标的名称：街道机关东办公楼加固装修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技术标准和要求</w:t>
            </w:r>
          </w:p>
        </w:tc>
        <w:tc>
          <w:tcPr>
            <w:tcW w:type="dxa" w:w="2076"/>
          </w:tcPr>
          <w:p>
            <w:pPr>
              <w:pStyle w:val="null3"/>
              <w:jc w:val="left"/>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1</w:t>
            </w:r>
            <w:r>
              <w:rPr>
                <w:rFonts w:ascii="仿宋_GB2312" w:hAnsi="仿宋_GB2312" w:cs="仿宋_GB2312" w:eastAsia="仿宋_GB2312"/>
              </w:rPr>
              <w:t>、工程地点：街道机关东办公楼加固装修</w:t>
            </w:r>
            <w:r>
              <w:rPr>
                <w:rFonts w:ascii="仿宋_GB2312" w:hAnsi="仿宋_GB2312" w:cs="仿宋_GB2312" w:eastAsia="仿宋_GB2312"/>
              </w:rPr>
              <w:t>项目位于新城区西安市新城区万年路</w:t>
            </w:r>
            <w:r>
              <w:rPr>
                <w:rFonts w:ascii="仿宋_GB2312" w:hAnsi="仿宋_GB2312" w:cs="仿宋_GB2312" w:eastAsia="仿宋_GB2312"/>
              </w:rPr>
              <w:t>2</w:t>
            </w:r>
            <w:r>
              <w:rPr>
                <w:rFonts w:ascii="仿宋_GB2312" w:hAnsi="仿宋_GB2312" w:cs="仿宋_GB2312" w:eastAsia="仿宋_GB2312"/>
              </w:rPr>
              <w:t>号院内</w:t>
            </w:r>
          </w:p>
          <w:p>
            <w:pPr>
              <w:pStyle w:val="null3"/>
              <w:jc w:val="left"/>
            </w:pPr>
            <w:r>
              <w:rPr>
                <w:rFonts w:ascii="仿宋_GB2312" w:hAnsi="仿宋_GB2312" w:cs="仿宋_GB2312" w:eastAsia="仿宋_GB2312"/>
              </w:rPr>
              <w:t>2</w:t>
            </w:r>
            <w:r>
              <w:rPr>
                <w:rFonts w:ascii="仿宋_GB2312" w:hAnsi="仿宋_GB2312" w:cs="仿宋_GB2312" w:eastAsia="仿宋_GB2312"/>
              </w:rPr>
              <w:t>、工程名称：街道机关东办公楼加固装修</w:t>
            </w:r>
          </w:p>
          <w:p>
            <w:pPr>
              <w:pStyle w:val="null3"/>
              <w:jc w:val="left"/>
            </w:pPr>
            <w:r>
              <w:rPr>
                <w:rFonts w:ascii="仿宋_GB2312" w:hAnsi="仿宋_GB2312" w:cs="仿宋_GB2312" w:eastAsia="仿宋_GB2312"/>
              </w:rPr>
              <w:t>3</w:t>
            </w:r>
            <w:r>
              <w:rPr>
                <w:rFonts w:ascii="仿宋_GB2312" w:hAnsi="仿宋_GB2312" w:cs="仿宋_GB2312" w:eastAsia="仿宋_GB2312"/>
              </w:rPr>
              <w:t>、工程内容有：街道机关东办公楼加固装修，不包括可移动的办公家具、“党徽及亚克力字”、“社区历史”及“读书”墙等的广告设计制作安装，具体详见工程量清单及采购文件。</w:t>
            </w:r>
          </w:p>
          <w:p>
            <w:pPr>
              <w:pStyle w:val="null3"/>
              <w:jc w:val="left"/>
            </w:pPr>
            <w:r>
              <w:rPr>
                <w:rFonts w:ascii="仿宋_GB2312" w:hAnsi="仿宋_GB2312" w:cs="仿宋_GB2312" w:eastAsia="仿宋_GB2312"/>
              </w:rPr>
              <w:t>二、编制依据：</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2009</w:t>
            </w:r>
            <w:r>
              <w:rPr>
                <w:rFonts w:ascii="仿宋_GB2312" w:hAnsi="仿宋_GB2312" w:cs="仿宋_GB2312" w:eastAsia="仿宋_GB2312"/>
              </w:rPr>
              <w:t>陕西省建设工程工程量清单计价规则》（以下简称计价规则）；</w:t>
            </w:r>
          </w:p>
          <w:p>
            <w:pPr>
              <w:pStyle w:val="null3"/>
              <w:jc w:val="left"/>
            </w:pPr>
            <w:r>
              <w:rPr>
                <w:rFonts w:ascii="仿宋_GB2312" w:hAnsi="仿宋_GB2312" w:cs="仿宋_GB2312" w:eastAsia="仿宋_GB2312"/>
              </w:rPr>
              <w:t>2</w:t>
            </w:r>
            <w:r>
              <w:rPr>
                <w:rFonts w:ascii="仿宋_GB2312" w:hAnsi="仿宋_GB2312" w:cs="仿宋_GB2312" w:eastAsia="仿宋_GB2312"/>
              </w:rPr>
              <w:t>、《陕西省建设工程工程量清单计价费率》（</w:t>
            </w:r>
            <w:r>
              <w:rPr>
                <w:rFonts w:ascii="仿宋_GB2312" w:hAnsi="仿宋_GB2312" w:cs="仿宋_GB2312" w:eastAsia="仿宋_GB2312"/>
              </w:rPr>
              <w:t>2009</w:t>
            </w:r>
            <w:r>
              <w:rPr>
                <w:rFonts w:ascii="仿宋_GB2312" w:hAnsi="仿宋_GB2312" w:cs="仿宋_GB2312" w:eastAsia="仿宋_GB2312"/>
              </w:rPr>
              <w:t>）及其配套文件；</w:t>
            </w:r>
          </w:p>
          <w:p>
            <w:pPr>
              <w:pStyle w:val="null3"/>
              <w:jc w:val="left"/>
            </w:pPr>
            <w:r>
              <w:rPr>
                <w:rFonts w:ascii="仿宋_GB2312" w:hAnsi="仿宋_GB2312" w:cs="仿宋_GB2312" w:eastAsia="仿宋_GB2312"/>
              </w:rPr>
              <w:t>3</w:t>
            </w:r>
            <w:r>
              <w:rPr>
                <w:rFonts w:ascii="仿宋_GB2312" w:hAnsi="仿宋_GB2312" w:cs="仿宋_GB2312" w:eastAsia="仿宋_GB2312"/>
              </w:rPr>
              <w:t>、执行陕建发【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号文《关于调整陕西省建设工程计价依据的通知》；</w:t>
            </w:r>
          </w:p>
          <w:p>
            <w:pPr>
              <w:pStyle w:val="null3"/>
              <w:jc w:val="left"/>
            </w:pPr>
            <w:r>
              <w:rPr>
                <w:rFonts w:ascii="仿宋_GB2312" w:hAnsi="仿宋_GB2312" w:cs="仿宋_GB2312" w:eastAsia="仿宋_GB2312"/>
              </w:rPr>
              <w:t>4</w:t>
            </w:r>
            <w:r>
              <w:rPr>
                <w:rFonts w:ascii="仿宋_GB2312" w:hAnsi="仿宋_GB2312" w:cs="仿宋_GB2312" w:eastAsia="仿宋_GB2312"/>
              </w:rPr>
              <w:t>、执行陕建发【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号文《关于调整房屋建筑和市政基础设施工程工程量清单计价综合人工单价的通知》；</w:t>
            </w:r>
          </w:p>
          <w:p>
            <w:pPr>
              <w:pStyle w:val="null3"/>
              <w:jc w:val="left"/>
            </w:pPr>
            <w:r>
              <w:rPr>
                <w:rFonts w:ascii="仿宋_GB2312" w:hAnsi="仿宋_GB2312" w:cs="仿宋_GB2312" w:eastAsia="仿宋_GB2312"/>
              </w:rPr>
              <w:t>5</w:t>
            </w:r>
            <w:r>
              <w:rPr>
                <w:rFonts w:ascii="仿宋_GB2312" w:hAnsi="仿宋_GB2312" w:cs="仿宋_GB2312" w:eastAsia="仿宋_GB2312"/>
              </w:rPr>
              <w:t>、执行陕建发【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1246</w:t>
            </w:r>
            <w:r>
              <w:rPr>
                <w:rFonts w:ascii="仿宋_GB2312" w:hAnsi="仿宋_GB2312" w:cs="仿宋_GB2312" w:eastAsia="仿宋_GB2312"/>
              </w:rPr>
              <w:t>号文件《关于发布我省落实建筑工人实名制管理计价依据的通知》；</w:t>
            </w:r>
          </w:p>
          <w:p>
            <w:pPr>
              <w:pStyle w:val="null3"/>
              <w:jc w:val="left"/>
            </w:pPr>
            <w:r>
              <w:rPr>
                <w:rFonts w:ascii="仿宋_GB2312" w:hAnsi="仿宋_GB2312" w:cs="仿宋_GB2312" w:eastAsia="仿宋_GB2312"/>
              </w:rPr>
              <w:t>6</w:t>
            </w:r>
            <w:r>
              <w:rPr>
                <w:rFonts w:ascii="仿宋_GB2312" w:hAnsi="仿宋_GB2312" w:cs="仿宋_GB2312" w:eastAsia="仿宋_GB2312"/>
              </w:rPr>
              <w:t>、执行陕建发【</w:t>
            </w:r>
            <w:r>
              <w:rPr>
                <w:rFonts w:ascii="仿宋_GB2312" w:hAnsi="仿宋_GB2312" w:cs="仿宋_GB2312" w:eastAsia="仿宋_GB2312"/>
              </w:rPr>
              <w:t>2020</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号文件《关于建筑施工安全生产责任保险费用计价的通知》；</w:t>
            </w:r>
          </w:p>
          <w:p>
            <w:pPr>
              <w:pStyle w:val="null3"/>
              <w:jc w:val="left"/>
            </w:pPr>
            <w:r>
              <w:rPr>
                <w:rFonts w:ascii="仿宋_GB2312" w:hAnsi="仿宋_GB2312" w:cs="仿宋_GB2312" w:eastAsia="仿宋_GB2312"/>
              </w:rPr>
              <w:t>7</w:t>
            </w:r>
            <w:r>
              <w:rPr>
                <w:rFonts w:ascii="仿宋_GB2312" w:hAnsi="仿宋_GB2312" w:cs="仿宋_GB2312" w:eastAsia="仿宋_GB2312"/>
              </w:rPr>
              <w:t>、执行陕建发【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1021</w:t>
            </w:r>
            <w:r>
              <w:rPr>
                <w:rFonts w:ascii="仿宋_GB2312" w:hAnsi="仿宋_GB2312" w:cs="仿宋_GB2312" w:eastAsia="仿宋_GB2312"/>
              </w:rPr>
              <w:t>号文件《关于全省统一停止收缴建筑业劳保费用的通知》；</w:t>
            </w:r>
          </w:p>
          <w:p>
            <w:pPr>
              <w:pStyle w:val="null3"/>
              <w:jc w:val="left"/>
            </w:pPr>
            <w:r>
              <w:rPr>
                <w:rFonts w:ascii="仿宋_GB2312" w:hAnsi="仿宋_GB2312" w:cs="仿宋_GB2312" w:eastAsia="仿宋_GB2312"/>
              </w:rPr>
              <w:t>8</w:t>
            </w:r>
            <w:r>
              <w:rPr>
                <w:rFonts w:ascii="仿宋_GB2312" w:hAnsi="仿宋_GB2312" w:cs="仿宋_GB2312" w:eastAsia="仿宋_GB2312"/>
              </w:rPr>
              <w:t>、材料价参考《陕西省工程造价信息》</w:t>
            </w:r>
            <w:r>
              <w:rPr>
                <w:rFonts w:ascii="仿宋_GB2312" w:hAnsi="仿宋_GB2312" w:cs="仿宋_GB2312" w:eastAsia="仿宋_GB2312"/>
              </w:rPr>
              <w:t>2024</w:t>
            </w:r>
            <w:r>
              <w:rPr>
                <w:rFonts w:ascii="仿宋_GB2312" w:hAnsi="仿宋_GB2312" w:cs="仿宋_GB2312" w:eastAsia="仿宋_GB2312"/>
              </w:rPr>
              <w:t>年第</w:t>
            </w:r>
            <w:r>
              <w:rPr>
                <w:rFonts w:ascii="仿宋_GB2312" w:hAnsi="仿宋_GB2312" w:cs="仿宋_GB2312" w:eastAsia="仿宋_GB2312"/>
              </w:rPr>
              <w:t>11</w:t>
            </w:r>
            <w:r>
              <w:rPr>
                <w:rFonts w:ascii="仿宋_GB2312" w:hAnsi="仿宋_GB2312" w:cs="仿宋_GB2312" w:eastAsia="仿宋_GB2312"/>
              </w:rPr>
              <w:t>期信息价并结合市场价；</w:t>
            </w:r>
          </w:p>
          <w:p>
            <w:pPr>
              <w:pStyle w:val="null3"/>
              <w:jc w:val="left"/>
            </w:pPr>
            <w:r>
              <w:rPr>
                <w:rFonts w:ascii="仿宋_GB2312" w:hAnsi="仿宋_GB2312" w:cs="仿宋_GB2312" w:eastAsia="仿宋_GB2312"/>
              </w:rPr>
              <w:t>9</w:t>
            </w:r>
            <w:r>
              <w:rPr>
                <w:rFonts w:ascii="仿宋_GB2312" w:hAnsi="仿宋_GB2312" w:cs="仿宋_GB2312" w:eastAsia="仿宋_GB2312"/>
              </w:rPr>
              <w:t>、西安市新城区长乐中路街道办事处</w:t>
            </w:r>
            <w:r>
              <w:rPr>
                <w:rFonts w:ascii="仿宋_GB2312" w:hAnsi="仿宋_GB2312" w:cs="仿宋_GB2312" w:eastAsia="仿宋_GB2312"/>
              </w:rPr>
              <w:t>-</w:t>
            </w:r>
            <w:r>
              <w:rPr>
                <w:rFonts w:ascii="仿宋_GB2312" w:hAnsi="仿宋_GB2312" w:cs="仿宋_GB2312" w:eastAsia="仿宋_GB2312"/>
              </w:rPr>
              <w:t>东办公楼加固及装修项目施工平面图、效果图、标准图集及相关施工标准和资料；</w:t>
            </w:r>
          </w:p>
          <w:p>
            <w:pPr>
              <w:pStyle w:val="null3"/>
              <w:jc w:val="both"/>
            </w:pPr>
            <w:r>
              <w:rPr>
                <w:rFonts w:ascii="仿宋_GB2312" w:hAnsi="仿宋_GB2312" w:cs="仿宋_GB2312" w:eastAsia="仿宋_GB2312"/>
              </w:rPr>
              <w:t>10、本预算编制以广联达云计价平台GCCP6.0版本：6.4100.23.121进行编制。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 业。 2、需要落实的政府采购政策：1)《政府采购促进中小企业发展管理办法》（财库〔2020〕46号）、《财政部关于进一步加大政府采购支持中小企业力度》的通知（财库〔2022〕19号）、《陕西省财政厅关于进一步加大政府采购支持中小企业力度的通知》（陕财办采〔2022〕5号）；2)《财政部司法部关于政府采购支持监狱企业发展有关问题的通知》（财库〔2014〕68号）；3)《财政部民政部中国残疾人联合会关于促进残疾人就业政府采购政策的通知》（财库〔2017〕141号）；4)《财政部国家发展改革委关于印发(节能产品政府采购实施意见)的通知》(财库〔2004〕185号)；5)《国务院办公厅关于建立政府强制采购节能产品制度的通知》(国办发〔2007〕51号)；6)《财政部环保总局关于环境标志产品政府采购实施的意见》(财库〔2006〕90号)；7)《财政部 发展改革委 生态环境部 市场监管总局关于调整优化节能产品、环境标志产品政府采购执行机制的通知》（财库〔2019〕9号）；8)《关于印发环境标志产品政府采购品目清单的通知》（财库〔2019〕18号）；9)《关于印发节能产品政府采购品目清单的通知》（财库〔2019〕19号）；10)《财政部、农业农村部、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关于政府采购支持绿色建材促进建筑品质提升试点工作的通知》（财库〔2020〕31 号）；14）《财政部办公厅关于组织地方预算单位做好2023年政府采购脱贫地区农副产品工作的通知》（财办库〔2023〕45 号）；15）《财政部住房城乡建设部工业和信息化部关于扩大政府采购绿色建材促进建筑品质提升政策实施范围的通知》（财库〔2022〕35号）；16）其他需要落实的政府采购政策。 3、成交供应商在中标（成交）结果公告结束后3个工作日内向代理机构提供纸质版响应文件，响应文件为正本一份，副本一份，电子U盘一份（U盘内容包括Word版本、签字盖章扫描后的PDF版本响应文件及电子投标书）。 4、本项目工期：90日历天。 5、各供应商所有分项报价（与最后磋商报价比例一致）同比例下浮。 6、本项目专门面向中小企业采购（残疾人福利性单位、监狱企业视同小型、微型企业）。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供应商应提交的相关资格证明材料.docx 拒绝商业贿赂承诺书（供应商）.docx 响应函 符合政府采购基本资格条件承诺函.docx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供应商应提交的相关资格证明材料.docx 响应函 符合政府采购基本资格条件承诺函.docx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供应商认为应该提交的其他资料.docx 响应函 符合政府采购基本资格条件承诺函.docx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项目管理机构组成表 响应函 符合政府采购基本资格条件承诺函.docx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供应商须具备建设行政主管部门颁发的建筑工程施工总承包三级或以上资质，且具备有效的安全生产许可证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 响应函 符合政府采购基本资格条件承诺函.docx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拟派项目经理具备建筑工程专业二级或以上注册建造师资格，具有有效的安全生产考核合格证书(建安B证)，在本单位注册且无在建工程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 项目管理机构组成表 响应函 主要人员简历表 符合政府采购基本资格条件承诺函.docx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法定代表人身份证明/法定代表人授权委托书：法定代表人直接参加投标的，须提供法定代表人身份证明及其身份证复印件加盖供应商公章；法定代表人授权他人参加投标的，须提供法定代表人授权委托书（附法定代表人、被授权人身份证复印件加盖供应商公章）</w:t>
            </w:r>
          </w:p>
        </w:tc>
        <w:tc>
          <w:tcPr>
            <w:tcW w:type="dxa" w:w="1661"/>
          </w:tcPr>
          <w:p>
            <w:pPr>
              <w:pStyle w:val="null3"/>
            </w:pPr>
            <w:r>
              <w:rPr>
                <w:rFonts w:ascii="仿宋_GB2312" w:hAnsi="仿宋_GB2312" w:cs="仿宋_GB2312" w:eastAsia="仿宋_GB2312"/>
              </w:rPr>
              <w:t>供应商应提交的相关资格证明材料.docx 供应商认为应该提交的其他资料.docx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供应商应提交的相关资格证明材料.docx 供应商认为应该提交的其他资料.docx 符合政府采购基本资格条件承诺函.docx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政府采购基本资格条件</w:t>
            </w:r>
          </w:p>
        </w:tc>
        <w:tc>
          <w:tcPr>
            <w:tcW w:type="dxa" w:w="3322"/>
          </w:tcPr>
          <w:p>
            <w:pPr>
              <w:pStyle w:val="null3"/>
            </w:pPr>
            <w:r>
              <w:rPr>
                <w:rFonts w:ascii="仿宋_GB2312" w:hAnsi="仿宋_GB2312" w:cs="仿宋_GB2312" w:eastAsia="仿宋_GB2312"/>
              </w:rPr>
              <w:t>符合政府采购基本资格条件承诺函</w:t>
            </w:r>
          </w:p>
        </w:tc>
        <w:tc>
          <w:tcPr>
            <w:tcW w:type="dxa" w:w="1661"/>
          </w:tcPr>
          <w:p>
            <w:pPr>
              <w:pStyle w:val="null3"/>
            </w:pPr>
            <w:r>
              <w:rPr>
                <w:rFonts w:ascii="仿宋_GB2312" w:hAnsi="仿宋_GB2312" w:cs="仿宋_GB2312" w:eastAsia="仿宋_GB2312"/>
              </w:rPr>
              <w:t>供应商认为应该提交的其他资料.docx 响应函 符合政府采购基本资格条件承诺函.docx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标的清单 响应函 技术方案文件.docx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要求方案针对性强，完整可行，计划合理，能满足采购人的实际需求。1、方案明确、细节考虑到位，有针对性、有实施能力，赋4-7分；2、方案、细节基本明确、可行，赋2-4（含）分；3、方案内容简单粗略，赋0-2(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确保工程质量(主材、施工质量)的技术组织措施，1、措施详尽、合理、针对性强，赋4-7分；2、措施笼统简单，赋0-4(含)分。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确保文明施工的技术组织措施及环境保护措施，1、措施详尽、合理、针对性强，赋4-7分；2、措施笼统简单，赋0-4(含)分。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确保环境保护组织措施，1、措施详尽、合理、针对性强，赋4-7分；2、措施笼统简单，赋0-4(含)分。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确保工期的技术组织保障措施</w:t>
            </w:r>
          </w:p>
        </w:tc>
        <w:tc>
          <w:tcPr>
            <w:tcW w:type="dxa" w:w="2492"/>
          </w:tcPr>
          <w:p>
            <w:pPr>
              <w:pStyle w:val="null3"/>
            </w:pPr>
            <w:r>
              <w:rPr>
                <w:rFonts w:ascii="仿宋_GB2312" w:hAnsi="仿宋_GB2312" w:cs="仿宋_GB2312" w:eastAsia="仿宋_GB2312"/>
              </w:rPr>
              <w:t>确保工期的技术组织保障措施，1、措施详尽、合理、针对性强，赋4-7分；2、措施笼统简单，赋0-4(含)分。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确保施工机械配备和材料投入</w:t>
            </w:r>
          </w:p>
        </w:tc>
        <w:tc>
          <w:tcPr>
            <w:tcW w:type="dxa" w:w="2492"/>
          </w:tcPr>
          <w:p>
            <w:pPr>
              <w:pStyle w:val="null3"/>
            </w:pPr>
            <w:r>
              <w:rPr>
                <w:rFonts w:ascii="仿宋_GB2312" w:hAnsi="仿宋_GB2312" w:cs="仿宋_GB2312" w:eastAsia="仿宋_GB2312"/>
              </w:rPr>
              <w:t>施工机械配备和材料投入计划，1、措施详尽、合理、针对性强，赋4-7分；2、措施笼统简单，赋0-4(含)分。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项目经理、技术负责人以及拟投入所有人员劳动力安排计划，1、人员配备合理、分工明确、管理制度完善，赋4-7分；2、人员配备简单、分工模糊、管理制度粗略，赋0-4(含)分。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新材料应用及扬尘预防措施</w:t>
            </w:r>
          </w:p>
        </w:tc>
        <w:tc>
          <w:tcPr>
            <w:tcW w:type="dxa" w:w="2492"/>
          </w:tcPr>
          <w:p>
            <w:pPr>
              <w:pStyle w:val="null3"/>
            </w:pPr>
            <w:r>
              <w:rPr>
                <w:rFonts w:ascii="仿宋_GB2312" w:hAnsi="仿宋_GB2312" w:cs="仿宋_GB2312" w:eastAsia="仿宋_GB2312"/>
              </w:rPr>
              <w:t>新技术、新产品、新工艺、新材料应用、施工现场扬尘预防措施，根据优劣程度,良好计4-7分，一般计0-4(含)分。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针对本项目提供详细的工程完工后服务方案及其人员组成与经验，根据服务方案是否得当、细致、以及时效性，良好4-7分，一般0-4(含)。</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技术方案文件.docx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供应商类似业绩6分。供应商具有2021年至今的类似工程业绩(以合同签订日期为准)，响应文件中附有说明其业绩证明材料(以中标通知书或合同或竣工验收报告复印件或扫描件为依据)。每个业绩计3分，最高计6分。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供应商认为应该提交的其他资料.docx</w:t>
            </w:r>
          </w:p>
          <w:p>
            <w:pPr>
              <w:pStyle w:val="null3"/>
            </w:pPr>
            <w:r>
              <w:rPr>
                <w:rFonts w:ascii="仿宋_GB2312" w:hAnsi="仿宋_GB2312" w:cs="仿宋_GB2312" w:eastAsia="仿宋_GB2312"/>
              </w:rPr>
              <w:t>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项目经理类似业绩</w:t>
            </w:r>
          </w:p>
        </w:tc>
        <w:tc>
          <w:tcPr>
            <w:tcW w:type="dxa" w:w="2492"/>
          </w:tcPr>
          <w:p>
            <w:pPr>
              <w:pStyle w:val="null3"/>
            </w:pPr>
            <w:r>
              <w:rPr>
                <w:rFonts w:ascii="仿宋_GB2312" w:hAnsi="仿宋_GB2312" w:cs="仿宋_GB2312" w:eastAsia="仿宋_GB2312"/>
              </w:rPr>
              <w:t>项目经理2019年至今具有类似工程经验的得4分(以中标通知书或合同或竣工验收报告复印件或扫描件为依据)。项目经理业绩和企业业绩不重复计分。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供应商认为应该提交的其他资料.docx</w:t>
            </w:r>
          </w:p>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 得分：报价得分=(评审基准价／最后报价)×20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详见附件：技术方案文件.docx</w:t>
      </w:r>
    </w:p>
    <w:p>
      <w:pPr>
        <w:pStyle w:val="null3"/>
        <w:ind w:firstLine="960"/>
      </w:pPr>
      <w:r>
        <w:rPr>
          <w:rFonts w:ascii="仿宋_GB2312" w:hAnsi="仿宋_GB2312" w:cs="仿宋_GB2312" w:eastAsia="仿宋_GB2312"/>
        </w:rPr>
        <w:t>详见附件：符合政府采购基本资格条件承诺函.docx</w:t>
      </w:r>
    </w:p>
    <w:p>
      <w:pPr>
        <w:pStyle w:val="null3"/>
        <w:ind w:firstLine="960"/>
      </w:pPr>
      <w:r>
        <w:rPr>
          <w:rFonts w:ascii="仿宋_GB2312" w:hAnsi="仿宋_GB2312" w:cs="仿宋_GB2312" w:eastAsia="仿宋_GB2312"/>
        </w:rPr>
        <w:t>详见附件：供应商认为应该提交的其他资料.docx</w:t>
      </w:r>
    </w:p>
    <w:p>
      <w:pPr>
        <w:pStyle w:val="null3"/>
        <w:ind w:firstLine="960"/>
      </w:pPr>
      <w:r>
        <w:rPr>
          <w:rFonts w:ascii="仿宋_GB2312" w:hAnsi="仿宋_GB2312" w:cs="仿宋_GB2312" w:eastAsia="仿宋_GB2312"/>
        </w:rPr>
        <w:t>详见附件：拒绝商业贿赂承诺书（供应商）.docx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详见附件：004-草拟合同.docx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