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27976">
      <w:pPr>
        <w:widowControl/>
        <w:shd w:val="clear" w:color="auto" w:fill="FFFFFF"/>
        <w:spacing w:line="480" w:lineRule="exact"/>
        <w:jc w:val="center"/>
        <w:rPr>
          <w:rFonts w:hint="eastAsia" w:ascii="仿宋" w:hAnsi="仿宋" w:eastAsia="仿宋" w:cs="仿宋"/>
          <w:b/>
          <w:bCs/>
          <w:color w:val="000000"/>
          <w:sz w:val="24"/>
          <w:szCs w:val="24"/>
        </w:rPr>
      </w:pPr>
      <w:bookmarkStart w:id="2" w:name="_GoBack"/>
      <w:r>
        <w:rPr>
          <w:rFonts w:hint="eastAsia" w:ascii="仿宋" w:hAnsi="仿宋" w:eastAsia="仿宋" w:cs="仿宋"/>
          <w:b/>
          <w:bCs/>
          <w:color w:val="000000"/>
          <w:kern w:val="0"/>
          <w:sz w:val="24"/>
          <w:szCs w:val="24"/>
          <w:shd w:val="clear" w:color="auto" w:fill="FFFFFF"/>
          <w:lang w:eastAsia="zh-CN" w:bidi="ar"/>
        </w:rPr>
        <w:t>宝鸡市育龄妇女预防神经管缺陷增补叶酸片及脱贫地区儿童营养改善包、项目</w:t>
      </w:r>
      <w:r>
        <w:rPr>
          <w:rFonts w:hint="eastAsia" w:ascii="仿宋" w:hAnsi="仿宋" w:eastAsia="仿宋" w:cs="仿宋"/>
          <w:b/>
          <w:bCs/>
          <w:color w:val="000000"/>
          <w:kern w:val="0"/>
          <w:sz w:val="24"/>
          <w:szCs w:val="24"/>
          <w:shd w:val="clear" w:color="auto" w:fill="FFFFFF"/>
          <w:lang w:bidi="ar"/>
        </w:rPr>
        <w:t>招标公告</w:t>
      </w:r>
    </w:p>
    <w:bookmarkEnd w:id="2"/>
    <w:p w14:paraId="73ECDF81">
      <w:pPr>
        <w:widowControl/>
        <w:wordWrap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项目概况</w:t>
      </w:r>
    </w:p>
    <w:p w14:paraId="44BB4C8E">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rPr>
        <w:t>育龄妇女预防神经管缺陷增补叶酸片及脱贫地区儿童营养改善包项目招标项目的潜在投标人应在宝鸡市金台区金台大道17号花样年华庭苑3单元2505室获取招标文件，并于 2025年03月28日 09时00分 （北京时间）前递交投标文件。</w:t>
      </w:r>
    </w:p>
    <w:p w14:paraId="1F1E2F19">
      <w:pPr>
        <w:widowControl/>
        <w:wordWrap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一、项目基本情况</w:t>
      </w:r>
    </w:p>
    <w:p w14:paraId="209A500C">
      <w:pPr>
        <w:pStyle w:val="2"/>
        <w:wordWrap w:val="0"/>
        <w:spacing w:before="0" w:beforeAutospacing="0" w:after="0" w:afterAutospacing="0" w:line="480" w:lineRule="exact"/>
        <w:ind w:firstLine="384"/>
        <w:jc w:val="both"/>
        <w:rPr>
          <w:rFonts w:hint="eastAsia" w:ascii="仿宋" w:hAnsi="仿宋" w:eastAsia="仿宋" w:cs="仿宋"/>
          <w:shd w:val="clear" w:color="auto" w:fill="FFFFFF"/>
          <w:lang w:eastAsia="zh-CN"/>
        </w:rPr>
      </w:pPr>
      <w:r>
        <w:rPr>
          <w:rFonts w:hint="eastAsia" w:ascii="仿宋" w:hAnsi="仿宋" w:eastAsia="仿宋" w:cs="仿宋"/>
          <w:shd w:val="clear" w:color="auto" w:fill="FFFFFF"/>
        </w:rPr>
        <w:t>项目编号：</w:t>
      </w:r>
      <w:r>
        <w:rPr>
          <w:rFonts w:hint="eastAsia" w:ascii="仿宋" w:hAnsi="仿宋" w:eastAsia="仿宋" w:cs="仿宋"/>
          <w:shd w:val="clear" w:color="auto" w:fill="FFFFFF"/>
          <w:lang w:eastAsia="zh-CN"/>
        </w:rPr>
        <w:t>SXGH-2025-004</w:t>
      </w:r>
    </w:p>
    <w:p w14:paraId="0E050ADA">
      <w:pPr>
        <w:pStyle w:val="2"/>
        <w:wordWrap w:val="0"/>
        <w:spacing w:before="0" w:beforeAutospacing="0" w:after="0" w:afterAutospacing="0" w:line="480" w:lineRule="exact"/>
        <w:ind w:firstLine="384"/>
        <w:jc w:val="both"/>
        <w:rPr>
          <w:rFonts w:hint="eastAsia" w:ascii="仿宋" w:hAnsi="仿宋" w:eastAsia="仿宋" w:cs="仿宋"/>
          <w:shd w:val="clear" w:color="auto" w:fill="FFFFFF"/>
          <w:lang w:eastAsia="zh-CN"/>
        </w:rPr>
      </w:pPr>
      <w:r>
        <w:rPr>
          <w:rFonts w:hint="eastAsia" w:ascii="仿宋" w:hAnsi="仿宋" w:eastAsia="仿宋" w:cs="仿宋"/>
          <w:shd w:val="clear" w:color="auto" w:fill="FFFFFF"/>
        </w:rPr>
        <w:t>项目名称：</w:t>
      </w:r>
      <w:r>
        <w:rPr>
          <w:rFonts w:hint="eastAsia" w:ascii="仿宋" w:hAnsi="仿宋" w:eastAsia="仿宋" w:cs="仿宋"/>
          <w:lang w:eastAsia="zh-CN"/>
        </w:rPr>
        <w:t>育龄妇女预防神经管缺陷增补叶酸片及脱贫地区儿童营养改善包项目</w:t>
      </w:r>
    </w:p>
    <w:p w14:paraId="2CFDA3CA">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采购方式：公开招标</w:t>
      </w:r>
    </w:p>
    <w:p w14:paraId="1D123123">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预算金额：2,000,000.00元</w:t>
      </w:r>
    </w:p>
    <w:p w14:paraId="48B9BECA">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采购需求：</w:t>
      </w:r>
    </w:p>
    <w:p w14:paraId="0C21D084">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宝鸡市育龄妇女预防神经管缺陷增补叶酸片及脱贫地区儿童营养改善包项目</w:t>
      </w:r>
      <w:r>
        <w:rPr>
          <w:rFonts w:hint="eastAsia" w:ascii="仿宋" w:hAnsi="仿宋" w:eastAsia="仿宋" w:cs="仿宋"/>
          <w:shd w:val="clear" w:color="auto" w:fill="FFFFFF"/>
        </w:rPr>
        <w:t>（第一包）):</w:t>
      </w:r>
    </w:p>
    <w:p w14:paraId="2FC17DC8">
      <w:pPr>
        <w:pStyle w:val="2"/>
        <w:wordWrap w:val="0"/>
        <w:spacing w:before="0" w:beforeAutospacing="0" w:after="0" w:afterAutospacing="0" w:line="480" w:lineRule="exact"/>
        <w:ind w:firstLine="384"/>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合同包预算金额：1,500,000.00元</w:t>
      </w:r>
    </w:p>
    <w:p w14:paraId="0C7A13A5">
      <w:pPr>
        <w:pStyle w:val="2"/>
        <w:wordWrap w:val="0"/>
        <w:spacing w:before="0" w:beforeAutospacing="0" w:after="0" w:afterAutospacing="0" w:line="480" w:lineRule="exact"/>
        <w:ind w:firstLine="384"/>
        <w:jc w:val="both"/>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合同包最高限价：1,378,600.00元</w:t>
      </w:r>
    </w:p>
    <w:tbl>
      <w:tblPr>
        <w:tblStyle w:val="3"/>
        <w:tblW w:w="9651" w:type="dxa"/>
        <w:tblInd w:w="-4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88"/>
        <w:gridCol w:w="1695"/>
        <w:gridCol w:w="1662"/>
        <w:gridCol w:w="1077"/>
        <w:gridCol w:w="1154"/>
        <w:gridCol w:w="1778"/>
        <w:gridCol w:w="1297"/>
      </w:tblGrid>
      <w:tr w14:paraId="2A8DAB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9" w:hRule="atLeast"/>
          <w:tblHeader/>
        </w:trPr>
        <w:tc>
          <w:tcPr>
            <w:tcW w:w="9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524F885">
            <w:pPr>
              <w:widowControl/>
              <w:wordWrap w:val="0"/>
              <w:spacing w:line="440" w:lineRule="exact"/>
              <w:jc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品目号</w:t>
            </w:r>
          </w:p>
        </w:tc>
        <w:tc>
          <w:tcPr>
            <w:tcW w:w="169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C90BF0A">
            <w:pPr>
              <w:widowControl/>
              <w:wordWrap w:val="0"/>
              <w:spacing w:line="440" w:lineRule="exact"/>
              <w:jc w:val="center"/>
              <w:rPr>
                <w:rFonts w:hint="eastAsia"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品目名称</w:t>
            </w:r>
          </w:p>
        </w:tc>
        <w:tc>
          <w:tcPr>
            <w:tcW w:w="166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C1B9C96">
            <w:pPr>
              <w:widowControl/>
              <w:wordWrap w:val="0"/>
              <w:spacing w:line="440" w:lineRule="exact"/>
              <w:jc w:val="center"/>
              <w:rPr>
                <w:rFonts w:hint="eastAsia" w:ascii="仿宋" w:hAnsi="仿宋" w:eastAsia="仿宋" w:cs="仿宋"/>
                <w:b/>
                <w:bCs/>
                <w:color w:val="000000"/>
                <w:sz w:val="24"/>
                <w:highlight w:val="yellow"/>
              </w:rPr>
            </w:pPr>
            <w:r>
              <w:rPr>
                <w:rFonts w:hint="eastAsia" w:ascii="仿宋" w:hAnsi="仿宋" w:eastAsia="仿宋" w:cs="仿宋"/>
                <w:b/>
                <w:bCs/>
                <w:color w:val="000000"/>
                <w:kern w:val="0"/>
                <w:sz w:val="24"/>
                <w:lang w:bidi="ar"/>
              </w:rPr>
              <w:t>采购标的</w:t>
            </w:r>
          </w:p>
        </w:tc>
        <w:tc>
          <w:tcPr>
            <w:tcW w:w="107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F929150">
            <w:pPr>
              <w:widowControl/>
              <w:wordWrap w:val="0"/>
              <w:spacing w:line="440" w:lineRule="exact"/>
              <w:jc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数量</w:t>
            </w:r>
          </w:p>
          <w:p w14:paraId="3E4D47CD">
            <w:pPr>
              <w:widowControl/>
              <w:wordWrap w:val="0"/>
              <w:spacing w:line="440" w:lineRule="exact"/>
              <w:jc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15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4C565D9">
            <w:pPr>
              <w:widowControl/>
              <w:wordWrap w:val="0"/>
              <w:spacing w:line="440" w:lineRule="exact"/>
              <w:jc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技术规格、参数及要求</w:t>
            </w:r>
          </w:p>
        </w:tc>
        <w:tc>
          <w:tcPr>
            <w:tcW w:w="17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7E35B27">
            <w:pPr>
              <w:widowControl/>
              <w:wordWrap w:val="0"/>
              <w:spacing w:line="440" w:lineRule="exact"/>
              <w:jc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品目预算(元)</w:t>
            </w:r>
          </w:p>
        </w:tc>
        <w:tc>
          <w:tcPr>
            <w:tcW w:w="129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C1E5BEE">
            <w:pPr>
              <w:widowControl/>
              <w:wordWrap w:val="0"/>
              <w:spacing w:line="440" w:lineRule="exact"/>
              <w:jc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最高限价(元)</w:t>
            </w:r>
          </w:p>
        </w:tc>
      </w:tr>
      <w:tr w14:paraId="062F3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1" w:hRule="atLeast"/>
        </w:trPr>
        <w:tc>
          <w:tcPr>
            <w:tcW w:w="98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AD77CA1">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1-1</w:t>
            </w:r>
          </w:p>
        </w:tc>
        <w:tc>
          <w:tcPr>
            <w:tcW w:w="169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EAAB3C5">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其他医药品</w:t>
            </w:r>
          </w:p>
        </w:tc>
        <w:tc>
          <w:tcPr>
            <w:tcW w:w="166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51EEDC2">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改善贫困地区儿童营养包</w:t>
            </w:r>
          </w:p>
        </w:tc>
        <w:tc>
          <w:tcPr>
            <w:tcW w:w="107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5954BAF">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1(批)</w:t>
            </w:r>
          </w:p>
        </w:tc>
        <w:tc>
          <w:tcPr>
            <w:tcW w:w="115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1410395">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详见采购</w:t>
            </w:r>
          </w:p>
          <w:p w14:paraId="7F419F6C">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文件</w:t>
            </w:r>
          </w:p>
        </w:tc>
        <w:tc>
          <w:tcPr>
            <w:tcW w:w="17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21CFB81">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1,500,000.00</w:t>
            </w:r>
          </w:p>
        </w:tc>
        <w:tc>
          <w:tcPr>
            <w:tcW w:w="129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34B588">
            <w:pPr>
              <w:widowControl/>
              <w:wordWrap w:val="0"/>
              <w:spacing w:line="440" w:lineRule="exact"/>
              <w:jc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378</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00.00</w:t>
            </w:r>
          </w:p>
        </w:tc>
      </w:tr>
    </w:tbl>
    <w:p w14:paraId="3DAC1D4C">
      <w:pPr>
        <w:pStyle w:val="2"/>
        <w:wordWrap w:val="0"/>
        <w:spacing w:before="0" w:beforeAutospacing="0" w:after="0" w:afterAutospacing="0" w:line="480" w:lineRule="exact"/>
        <w:ind w:firstLine="504"/>
        <w:jc w:val="both"/>
        <w:rPr>
          <w:rFonts w:hint="eastAsia" w:ascii="仿宋" w:hAnsi="仿宋" w:eastAsia="仿宋" w:cs="仿宋"/>
        </w:rPr>
      </w:pPr>
      <w:r>
        <w:rPr>
          <w:rFonts w:hint="eastAsia" w:ascii="仿宋" w:hAnsi="仿宋" w:eastAsia="仿宋" w:cs="仿宋"/>
          <w:shd w:val="clear" w:color="auto" w:fill="FFFFFF"/>
        </w:rPr>
        <w:t>本合同包不接受联合体投标</w:t>
      </w:r>
    </w:p>
    <w:p w14:paraId="6F280EA4">
      <w:pPr>
        <w:pStyle w:val="2"/>
        <w:wordWrap w:val="0"/>
        <w:spacing w:before="0" w:beforeAutospacing="0" w:after="0" w:afterAutospacing="0" w:line="480" w:lineRule="exact"/>
        <w:ind w:firstLine="504"/>
        <w:jc w:val="both"/>
        <w:rPr>
          <w:rFonts w:hint="eastAsia" w:ascii="仿宋" w:hAnsi="仿宋" w:eastAsia="仿宋" w:cs="仿宋"/>
        </w:rPr>
      </w:pPr>
      <w:r>
        <w:rPr>
          <w:rFonts w:hint="eastAsia" w:ascii="仿宋" w:hAnsi="仿宋" w:eastAsia="仿宋" w:cs="仿宋"/>
          <w:shd w:val="clear" w:color="auto" w:fill="FFFFFF"/>
        </w:rPr>
        <w:t>合同履行期限：以招标文件要求为准。</w:t>
      </w:r>
    </w:p>
    <w:p w14:paraId="64809B32">
      <w:pPr>
        <w:spacing w:line="500" w:lineRule="exact"/>
        <w:ind w:firstLine="480" w:firstLineChars="200"/>
        <w:rPr>
          <w:rFonts w:hint="eastAsia" w:ascii="仿宋" w:hAnsi="仿宋" w:eastAsia="仿宋" w:cs="仿宋"/>
          <w:sz w:val="24"/>
        </w:rPr>
      </w:pPr>
      <w:r>
        <w:rPr>
          <w:rFonts w:hint="eastAsia" w:ascii="仿宋" w:hAnsi="仿宋" w:eastAsia="仿宋" w:cs="仿宋"/>
          <w:sz w:val="24"/>
        </w:rPr>
        <w:t>合同包2(</w:t>
      </w:r>
      <w:r>
        <w:rPr>
          <w:rFonts w:hint="eastAsia" w:ascii="仿宋" w:hAnsi="仿宋" w:eastAsia="仿宋" w:cs="仿宋"/>
          <w:color w:val="000000"/>
          <w:sz w:val="24"/>
          <w:shd w:val="clear" w:color="auto" w:fill="FFFFFF"/>
          <w:lang w:eastAsia="zh-CN"/>
        </w:rPr>
        <w:t>宝鸡市育龄妇女预防神经管缺陷增补叶酸片及脱贫地区儿童营养改善包项目</w:t>
      </w:r>
      <w:r>
        <w:rPr>
          <w:rFonts w:hint="eastAsia" w:ascii="仿宋" w:hAnsi="仿宋" w:eastAsia="仿宋" w:cs="仿宋"/>
          <w:color w:val="000000"/>
          <w:sz w:val="24"/>
          <w:shd w:val="clear" w:color="auto" w:fill="FFFFFF"/>
        </w:rPr>
        <w:t>（第二包）</w:t>
      </w:r>
      <w:r>
        <w:rPr>
          <w:rFonts w:hint="eastAsia" w:ascii="仿宋" w:hAnsi="仿宋" w:eastAsia="仿宋" w:cs="仿宋"/>
          <w:sz w:val="24"/>
        </w:rPr>
        <w:t>):</w:t>
      </w:r>
    </w:p>
    <w:p w14:paraId="56998691">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合同包预算金额：500,000.00元</w:t>
      </w:r>
    </w:p>
    <w:p w14:paraId="2BA96A2D">
      <w:pPr>
        <w:spacing w:line="500" w:lineRule="exact"/>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合同包最高限价：390,000.00</w:t>
      </w:r>
    </w:p>
    <w:tbl>
      <w:tblPr>
        <w:tblStyle w:val="3"/>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60"/>
        <w:gridCol w:w="1425"/>
        <w:gridCol w:w="1170"/>
        <w:gridCol w:w="1802"/>
        <w:gridCol w:w="1138"/>
        <w:gridCol w:w="1157"/>
      </w:tblGrid>
      <w:tr w14:paraId="75D0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5" w:type="dxa"/>
            <w:noWrap w:val="0"/>
            <w:vAlign w:val="center"/>
          </w:tcPr>
          <w:p w14:paraId="4E3A3EB1">
            <w:pPr>
              <w:spacing w:line="500" w:lineRule="exact"/>
              <w:jc w:val="center"/>
              <w:rPr>
                <w:rFonts w:hint="eastAsia" w:ascii="仿宋" w:hAnsi="仿宋" w:eastAsia="仿宋" w:cs="仿宋"/>
                <w:sz w:val="24"/>
              </w:rPr>
            </w:pPr>
            <w:r>
              <w:rPr>
                <w:rFonts w:hint="eastAsia" w:ascii="仿宋" w:hAnsi="仿宋" w:eastAsia="仿宋" w:cs="仿宋"/>
                <w:sz w:val="24"/>
              </w:rPr>
              <w:t>品目号</w:t>
            </w:r>
          </w:p>
        </w:tc>
        <w:tc>
          <w:tcPr>
            <w:tcW w:w="1860" w:type="dxa"/>
            <w:noWrap w:val="0"/>
            <w:vAlign w:val="center"/>
          </w:tcPr>
          <w:p w14:paraId="62F5C364">
            <w:pPr>
              <w:spacing w:line="500" w:lineRule="exact"/>
              <w:jc w:val="center"/>
              <w:rPr>
                <w:rFonts w:hint="eastAsia" w:ascii="仿宋" w:hAnsi="仿宋" w:eastAsia="仿宋" w:cs="仿宋"/>
                <w:sz w:val="24"/>
              </w:rPr>
            </w:pPr>
            <w:r>
              <w:rPr>
                <w:rFonts w:hint="eastAsia" w:ascii="仿宋" w:hAnsi="仿宋" w:eastAsia="仿宋" w:cs="仿宋"/>
                <w:sz w:val="24"/>
              </w:rPr>
              <w:t>品目名称</w:t>
            </w:r>
          </w:p>
        </w:tc>
        <w:tc>
          <w:tcPr>
            <w:tcW w:w="1425" w:type="dxa"/>
            <w:noWrap w:val="0"/>
            <w:vAlign w:val="center"/>
          </w:tcPr>
          <w:p w14:paraId="3407D483">
            <w:pPr>
              <w:spacing w:line="500" w:lineRule="exact"/>
              <w:jc w:val="center"/>
              <w:rPr>
                <w:rFonts w:hint="eastAsia" w:ascii="仿宋" w:hAnsi="仿宋" w:eastAsia="仿宋" w:cs="仿宋"/>
                <w:sz w:val="24"/>
              </w:rPr>
            </w:pPr>
            <w:r>
              <w:rPr>
                <w:rFonts w:hint="eastAsia" w:ascii="仿宋" w:hAnsi="仿宋" w:eastAsia="仿宋" w:cs="仿宋"/>
                <w:sz w:val="24"/>
              </w:rPr>
              <w:t>采购标的</w:t>
            </w:r>
          </w:p>
        </w:tc>
        <w:tc>
          <w:tcPr>
            <w:tcW w:w="1170" w:type="dxa"/>
            <w:noWrap w:val="0"/>
            <w:vAlign w:val="center"/>
          </w:tcPr>
          <w:p w14:paraId="1B878242">
            <w:pPr>
              <w:spacing w:line="500" w:lineRule="exact"/>
              <w:jc w:val="center"/>
              <w:rPr>
                <w:rFonts w:hint="eastAsia" w:ascii="仿宋" w:hAnsi="仿宋" w:eastAsia="仿宋" w:cs="仿宋"/>
                <w:sz w:val="24"/>
              </w:rPr>
            </w:pPr>
            <w:r>
              <w:rPr>
                <w:rFonts w:hint="eastAsia" w:ascii="仿宋" w:hAnsi="仿宋" w:eastAsia="仿宋" w:cs="仿宋"/>
                <w:sz w:val="24"/>
              </w:rPr>
              <w:t>数量</w:t>
            </w:r>
          </w:p>
          <w:p w14:paraId="24A5F4E5">
            <w:pPr>
              <w:spacing w:line="500" w:lineRule="exact"/>
              <w:jc w:val="center"/>
              <w:rPr>
                <w:rFonts w:hint="eastAsia" w:ascii="仿宋" w:hAnsi="仿宋" w:eastAsia="仿宋" w:cs="仿宋"/>
                <w:sz w:val="24"/>
              </w:rPr>
            </w:pPr>
            <w:r>
              <w:rPr>
                <w:rFonts w:hint="eastAsia" w:ascii="仿宋" w:hAnsi="仿宋" w:eastAsia="仿宋" w:cs="仿宋"/>
                <w:sz w:val="24"/>
              </w:rPr>
              <w:t>（单位）</w:t>
            </w:r>
          </w:p>
        </w:tc>
        <w:tc>
          <w:tcPr>
            <w:tcW w:w="1802" w:type="dxa"/>
            <w:noWrap w:val="0"/>
            <w:vAlign w:val="center"/>
          </w:tcPr>
          <w:p w14:paraId="49D2BCAD">
            <w:pPr>
              <w:spacing w:line="500" w:lineRule="exact"/>
              <w:jc w:val="center"/>
              <w:rPr>
                <w:rFonts w:hint="eastAsia" w:ascii="仿宋" w:hAnsi="仿宋" w:eastAsia="仿宋" w:cs="仿宋"/>
                <w:sz w:val="24"/>
              </w:rPr>
            </w:pPr>
            <w:r>
              <w:rPr>
                <w:rFonts w:hint="eastAsia" w:ascii="仿宋" w:hAnsi="仿宋" w:eastAsia="仿宋" w:cs="仿宋"/>
                <w:sz w:val="24"/>
              </w:rPr>
              <w:t>技术规格、参数及要求</w:t>
            </w:r>
          </w:p>
        </w:tc>
        <w:tc>
          <w:tcPr>
            <w:tcW w:w="1138" w:type="dxa"/>
            <w:noWrap w:val="0"/>
            <w:vAlign w:val="center"/>
          </w:tcPr>
          <w:p w14:paraId="61FB0873">
            <w:pPr>
              <w:spacing w:line="500" w:lineRule="exact"/>
              <w:jc w:val="center"/>
              <w:rPr>
                <w:rFonts w:hint="eastAsia" w:ascii="仿宋" w:hAnsi="仿宋" w:eastAsia="仿宋" w:cs="仿宋"/>
                <w:sz w:val="24"/>
              </w:rPr>
            </w:pPr>
            <w:r>
              <w:rPr>
                <w:rFonts w:hint="eastAsia" w:ascii="仿宋" w:hAnsi="仿宋" w:eastAsia="仿宋" w:cs="仿宋"/>
                <w:sz w:val="24"/>
              </w:rPr>
              <w:t>品目预算(元)</w:t>
            </w:r>
          </w:p>
        </w:tc>
        <w:tc>
          <w:tcPr>
            <w:tcW w:w="1157" w:type="dxa"/>
            <w:noWrap w:val="0"/>
            <w:vAlign w:val="center"/>
          </w:tcPr>
          <w:p w14:paraId="222F0510">
            <w:pPr>
              <w:spacing w:line="500" w:lineRule="exact"/>
              <w:jc w:val="center"/>
              <w:rPr>
                <w:rFonts w:hint="eastAsia" w:ascii="仿宋" w:hAnsi="仿宋" w:eastAsia="仿宋" w:cs="仿宋"/>
                <w:sz w:val="24"/>
              </w:rPr>
            </w:pPr>
            <w:r>
              <w:rPr>
                <w:rFonts w:hint="eastAsia" w:ascii="仿宋" w:hAnsi="仿宋" w:eastAsia="仿宋" w:cs="仿宋"/>
                <w:sz w:val="24"/>
              </w:rPr>
              <w:t>最高限价(元)</w:t>
            </w:r>
          </w:p>
        </w:tc>
      </w:tr>
      <w:tr w14:paraId="6944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5" w:type="dxa"/>
            <w:noWrap w:val="0"/>
            <w:vAlign w:val="center"/>
          </w:tcPr>
          <w:p w14:paraId="2F5D09B8">
            <w:pPr>
              <w:spacing w:line="500" w:lineRule="exact"/>
              <w:jc w:val="center"/>
              <w:rPr>
                <w:rFonts w:hint="eastAsia" w:ascii="仿宋" w:hAnsi="仿宋" w:eastAsia="仿宋" w:cs="仿宋"/>
                <w:sz w:val="24"/>
              </w:rPr>
            </w:pPr>
            <w:r>
              <w:rPr>
                <w:rFonts w:hint="eastAsia" w:ascii="仿宋" w:hAnsi="仿宋" w:eastAsia="仿宋" w:cs="仿宋"/>
                <w:sz w:val="24"/>
              </w:rPr>
              <w:t>2-1</w:t>
            </w:r>
          </w:p>
        </w:tc>
        <w:tc>
          <w:tcPr>
            <w:tcW w:w="1860" w:type="dxa"/>
            <w:noWrap w:val="0"/>
            <w:vAlign w:val="center"/>
          </w:tcPr>
          <w:p w14:paraId="40C849EA">
            <w:pPr>
              <w:spacing w:line="500" w:lineRule="exact"/>
              <w:jc w:val="center"/>
              <w:rPr>
                <w:rFonts w:hint="eastAsia" w:ascii="仿宋" w:hAnsi="仿宋" w:eastAsia="仿宋" w:cs="仿宋"/>
                <w:sz w:val="24"/>
              </w:rPr>
            </w:pPr>
            <w:r>
              <w:rPr>
                <w:rFonts w:hint="eastAsia" w:ascii="仿宋" w:hAnsi="仿宋" w:eastAsia="仿宋" w:cs="仿宋"/>
                <w:sz w:val="24"/>
              </w:rPr>
              <w:t>其他片剂</w:t>
            </w:r>
          </w:p>
        </w:tc>
        <w:tc>
          <w:tcPr>
            <w:tcW w:w="1425" w:type="dxa"/>
            <w:noWrap w:val="0"/>
            <w:vAlign w:val="center"/>
          </w:tcPr>
          <w:p w14:paraId="4B278322">
            <w:pPr>
              <w:spacing w:line="500" w:lineRule="exact"/>
              <w:jc w:val="center"/>
              <w:rPr>
                <w:rFonts w:hint="eastAsia" w:ascii="仿宋" w:hAnsi="仿宋" w:eastAsia="仿宋" w:cs="仿宋"/>
                <w:sz w:val="24"/>
              </w:rPr>
            </w:pPr>
            <w:r>
              <w:rPr>
                <w:rFonts w:hint="eastAsia" w:ascii="仿宋" w:hAnsi="仿宋" w:eastAsia="仿宋" w:cs="仿宋"/>
                <w:sz w:val="24"/>
              </w:rPr>
              <w:t>育龄妇女预防神经管缺陷增补叶酸片</w:t>
            </w:r>
          </w:p>
        </w:tc>
        <w:tc>
          <w:tcPr>
            <w:tcW w:w="1170" w:type="dxa"/>
            <w:noWrap w:val="0"/>
            <w:vAlign w:val="center"/>
          </w:tcPr>
          <w:p w14:paraId="19438578">
            <w:pPr>
              <w:spacing w:line="500" w:lineRule="exact"/>
              <w:jc w:val="center"/>
              <w:rPr>
                <w:rFonts w:hint="eastAsia" w:ascii="仿宋" w:hAnsi="仿宋" w:eastAsia="仿宋" w:cs="仿宋"/>
                <w:sz w:val="24"/>
              </w:rPr>
            </w:pPr>
            <w:r>
              <w:rPr>
                <w:rFonts w:hint="eastAsia" w:ascii="仿宋" w:hAnsi="仿宋" w:eastAsia="仿宋" w:cs="仿宋"/>
                <w:sz w:val="24"/>
              </w:rPr>
              <w:t>1(批)</w:t>
            </w:r>
          </w:p>
        </w:tc>
        <w:tc>
          <w:tcPr>
            <w:tcW w:w="1802" w:type="dxa"/>
            <w:noWrap w:val="0"/>
            <w:vAlign w:val="center"/>
          </w:tcPr>
          <w:p w14:paraId="120908F5">
            <w:pPr>
              <w:spacing w:line="500" w:lineRule="exact"/>
              <w:jc w:val="center"/>
              <w:rPr>
                <w:rFonts w:hint="eastAsia" w:ascii="仿宋" w:hAnsi="仿宋" w:eastAsia="仿宋" w:cs="仿宋"/>
                <w:sz w:val="24"/>
              </w:rPr>
            </w:pPr>
            <w:r>
              <w:rPr>
                <w:rFonts w:hint="eastAsia" w:ascii="仿宋" w:hAnsi="仿宋" w:eastAsia="仿宋" w:cs="仿宋"/>
                <w:sz w:val="24"/>
              </w:rPr>
              <w:t>详见采购</w:t>
            </w:r>
          </w:p>
          <w:p w14:paraId="7E5BBC66">
            <w:pPr>
              <w:spacing w:line="500" w:lineRule="exact"/>
              <w:jc w:val="center"/>
              <w:rPr>
                <w:rFonts w:hint="eastAsia" w:ascii="仿宋" w:hAnsi="仿宋" w:eastAsia="仿宋" w:cs="仿宋"/>
                <w:sz w:val="24"/>
              </w:rPr>
            </w:pPr>
            <w:r>
              <w:rPr>
                <w:rFonts w:hint="eastAsia" w:ascii="仿宋" w:hAnsi="仿宋" w:eastAsia="仿宋" w:cs="仿宋"/>
                <w:sz w:val="24"/>
              </w:rPr>
              <w:t>文件</w:t>
            </w:r>
          </w:p>
        </w:tc>
        <w:tc>
          <w:tcPr>
            <w:tcW w:w="1138" w:type="dxa"/>
            <w:noWrap w:val="0"/>
            <w:vAlign w:val="center"/>
          </w:tcPr>
          <w:p w14:paraId="0BB1D040">
            <w:pPr>
              <w:spacing w:line="500" w:lineRule="exact"/>
              <w:jc w:val="center"/>
              <w:rPr>
                <w:rFonts w:hint="eastAsia" w:ascii="仿宋" w:hAnsi="仿宋" w:eastAsia="仿宋" w:cs="仿宋"/>
                <w:sz w:val="24"/>
              </w:rPr>
            </w:pPr>
            <w:r>
              <w:rPr>
                <w:rFonts w:hint="eastAsia" w:ascii="仿宋" w:hAnsi="仿宋" w:eastAsia="仿宋" w:cs="仿宋"/>
                <w:sz w:val="24"/>
              </w:rPr>
              <w:t>500,000.00</w:t>
            </w:r>
          </w:p>
        </w:tc>
        <w:tc>
          <w:tcPr>
            <w:tcW w:w="1157" w:type="dxa"/>
            <w:noWrap w:val="0"/>
            <w:vAlign w:val="center"/>
          </w:tcPr>
          <w:p w14:paraId="5903EF21">
            <w:pPr>
              <w:spacing w:line="500" w:lineRule="exact"/>
              <w:jc w:val="center"/>
              <w:rPr>
                <w:rFonts w:hint="eastAsia" w:ascii="仿宋" w:hAnsi="仿宋" w:eastAsia="仿宋" w:cs="仿宋"/>
                <w:sz w:val="24"/>
              </w:rPr>
            </w:pPr>
            <w:r>
              <w:rPr>
                <w:rFonts w:hint="eastAsia" w:ascii="仿宋" w:hAnsi="仿宋" w:eastAsia="仿宋" w:cs="仿宋"/>
                <w:sz w:val="24"/>
              </w:rPr>
              <w:t>390.000.00</w:t>
            </w:r>
          </w:p>
        </w:tc>
      </w:tr>
    </w:tbl>
    <w:p w14:paraId="3C724D08">
      <w:pPr>
        <w:spacing w:line="500" w:lineRule="exact"/>
        <w:ind w:firstLine="480" w:firstLineChars="200"/>
        <w:rPr>
          <w:rFonts w:hint="eastAsia" w:ascii="仿宋" w:hAnsi="仿宋" w:eastAsia="仿宋" w:cs="仿宋"/>
          <w:sz w:val="24"/>
        </w:rPr>
      </w:pPr>
      <w:r>
        <w:rPr>
          <w:rFonts w:hint="eastAsia" w:ascii="仿宋" w:hAnsi="仿宋" w:eastAsia="仿宋" w:cs="仿宋"/>
          <w:sz w:val="24"/>
        </w:rPr>
        <w:t>本合同包不接受联合体投标</w:t>
      </w:r>
    </w:p>
    <w:p w14:paraId="5CE4B49B">
      <w:pPr>
        <w:spacing w:line="500" w:lineRule="exact"/>
        <w:ind w:firstLine="480" w:firstLineChars="200"/>
        <w:rPr>
          <w:rFonts w:hint="eastAsia" w:ascii="仿宋" w:hAnsi="仿宋" w:eastAsia="仿宋" w:cs="仿宋"/>
          <w:sz w:val="24"/>
        </w:rPr>
      </w:pPr>
      <w:r>
        <w:rPr>
          <w:rFonts w:hint="eastAsia" w:ascii="仿宋" w:hAnsi="仿宋" w:eastAsia="仿宋" w:cs="仿宋"/>
          <w:sz w:val="24"/>
        </w:rPr>
        <w:t>合同履行期限：以招标文件要求为准。</w:t>
      </w:r>
    </w:p>
    <w:p w14:paraId="03E5A084">
      <w:pPr>
        <w:widowControl/>
        <w:wordWrap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二、申请人的资格要求：</w:t>
      </w:r>
    </w:p>
    <w:p w14:paraId="19479E80">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1.满足《中华人民共和国政府采购法》第二十二条规定;</w:t>
      </w:r>
    </w:p>
    <w:p w14:paraId="2F0DDCBB">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2.落实政府采购政策需满足的资格要求：</w:t>
      </w:r>
    </w:p>
    <w:p w14:paraId="0A014EC6">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合同包1(</w:t>
      </w:r>
      <w:r>
        <w:rPr>
          <w:rFonts w:hint="eastAsia" w:ascii="仿宋" w:hAnsi="仿宋" w:eastAsia="仿宋" w:cs="仿宋"/>
          <w:shd w:val="clear" w:color="auto" w:fill="FFFFFF"/>
          <w:lang w:eastAsia="zh-CN"/>
        </w:rPr>
        <w:t>宝鸡市育龄妇女预防神经管缺陷增补叶酸片及脱贫地区儿童营养改善包项目</w:t>
      </w:r>
      <w:r>
        <w:rPr>
          <w:rFonts w:hint="eastAsia" w:ascii="仿宋" w:hAnsi="仿宋" w:eastAsia="仿宋" w:cs="仿宋"/>
          <w:shd w:val="clear" w:color="auto" w:fill="FFFFFF"/>
        </w:rPr>
        <w:t>落实政府采购政策需满足的资格要求如下:</w:t>
      </w:r>
    </w:p>
    <w:p w14:paraId="3DF66D75">
      <w:pPr>
        <w:spacing w:line="500" w:lineRule="exact"/>
        <w:ind w:firstLine="480" w:firstLineChars="200"/>
        <w:rPr>
          <w:rFonts w:hint="eastAsia" w:ascii="仿宋" w:hAnsi="仿宋" w:eastAsia="仿宋" w:cs="仿宋"/>
          <w:sz w:val="24"/>
        </w:rPr>
      </w:pPr>
      <w:r>
        <w:rPr>
          <w:rFonts w:hint="eastAsia" w:ascii="仿宋" w:hAnsi="仿宋" w:eastAsia="仿宋" w:cs="仿宋"/>
          <w:sz w:val="24"/>
        </w:rPr>
        <w:t>（1）《国务院办公厅关于建立政府强制采购节能产品制度的通知》（国办发〔2007〕51号）；</w:t>
      </w:r>
    </w:p>
    <w:p w14:paraId="0368D3D7">
      <w:pPr>
        <w:spacing w:line="500" w:lineRule="exact"/>
        <w:ind w:firstLine="480" w:firstLineChars="200"/>
        <w:rPr>
          <w:rFonts w:hint="eastAsia" w:ascii="仿宋" w:hAnsi="仿宋" w:eastAsia="仿宋" w:cs="仿宋"/>
          <w:sz w:val="24"/>
        </w:rPr>
      </w:pPr>
      <w:r>
        <w:rPr>
          <w:rFonts w:hint="eastAsia" w:ascii="仿宋" w:hAnsi="仿宋" w:eastAsia="仿宋" w:cs="仿宋"/>
          <w:sz w:val="24"/>
        </w:rPr>
        <w:t>（2）《财政部 司法部关于政府采购支持监狱企业发展有关问题的通知》（财库〔2014〕68号）；</w:t>
      </w:r>
    </w:p>
    <w:p w14:paraId="12879125">
      <w:pPr>
        <w:spacing w:line="500" w:lineRule="exact"/>
        <w:ind w:firstLine="480" w:firstLineChars="200"/>
        <w:rPr>
          <w:rFonts w:hint="eastAsia" w:ascii="仿宋" w:hAnsi="仿宋" w:eastAsia="仿宋" w:cs="仿宋"/>
          <w:sz w:val="24"/>
        </w:rPr>
      </w:pPr>
      <w:r>
        <w:rPr>
          <w:rFonts w:hint="eastAsia" w:ascii="仿宋" w:hAnsi="仿宋" w:eastAsia="仿宋" w:cs="仿宋"/>
          <w:sz w:val="24"/>
        </w:rPr>
        <w:t>（3）《三部门联合发布关于促进残疾人就业政府采购政策的通知》（财库〔2017〕141号）；</w:t>
      </w:r>
    </w:p>
    <w:p w14:paraId="7F034B5A">
      <w:pPr>
        <w:spacing w:line="500" w:lineRule="exact"/>
        <w:ind w:firstLine="480" w:firstLineChars="200"/>
        <w:rPr>
          <w:rFonts w:hint="eastAsia" w:ascii="仿宋" w:hAnsi="仿宋" w:eastAsia="仿宋" w:cs="仿宋"/>
          <w:sz w:val="24"/>
        </w:rPr>
      </w:pPr>
      <w:r>
        <w:rPr>
          <w:rFonts w:hint="eastAsia" w:ascii="仿宋" w:hAnsi="仿宋" w:eastAsia="仿宋" w:cs="仿宋"/>
          <w:sz w:val="24"/>
        </w:rPr>
        <w:t>（4）陕西省财政厅关于印发《陕西省中小企业政府采购信用融资办法》（陕财办采〔2018〕23号）；</w:t>
      </w:r>
    </w:p>
    <w:p w14:paraId="34DC9F33">
      <w:pPr>
        <w:spacing w:line="500" w:lineRule="exact"/>
        <w:ind w:firstLine="480" w:firstLineChars="200"/>
        <w:rPr>
          <w:rFonts w:hint="eastAsia" w:ascii="仿宋" w:hAnsi="仿宋" w:eastAsia="仿宋" w:cs="仿宋"/>
          <w:sz w:val="24"/>
        </w:rPr>
      </w:pPr>
      <w:r>
        <w:rPr>
          <w:rFonts w:hint="eastAsia" w:ascii="仿宋" w:hAnsi="仿宋" w:eastAsia="仿宋" w:cs="仿宋"/>
          <w:sz w:val="24"/>
        </w:rPr>
        <w:t>（5）《财政部 发展改革委 生态环境部 市场监管总局关于调整优化节能产品、环境标志产品政府采购执行机制的通知》（财库〔2019〕9号）；</w:t>
      </w:r>
    </w:p>
    <w:p w14:paraId="46115A0F">
      <w:pPr>
        <w:spacing w:line="500" w:lineRule="exact"/>
        <w:ind w:firstLine="480" w:firstLineChars="200"/>
        <w:rPr>
          <w:rFonts w:hint="eastAsia" w:ascii="仿宋" w:hAnsi="仿宋" w:eastAsia="仿宋" w:cs="仿宋"/>
          <w:sz w:val="24"/>
        </w:rPr>
      </w:pPr>
      <w:r>
        <w:rPr>
          <w:rFonts w:hint="eastAsia" w:ascii="仿宋" w:hAnsi="仿宋" w:eastAsia="仿宋" w:cs="仿宋"/>
          <w:sz w:val="24"/>
        </w:rPr>
        <w:t>（6）《政府采购促进中小企业发展管理办法》（财库〔2020〕46号）；</w:t>
      </w:r>
    </w:p>
    <w:p w14:paraId="4D80AB6C">
      <w:pPr>
        <w:spacing w:line="500" w:lineRule="exact"/>
        <w:ind w:firstLine="480" w:firstLineChars="200"/>
        <w:rPr>
          <w:rFonts w:hint="eastAsia" w:ascii="仿宋" w:hAnsi="仿宋" w:eastAsia="仿宋" w:cs="仿宋"/>
          <w:sz w:val="24"/>
        </w:rPr>
      </w:pPr>
      <w:r>
        <w:rPr>
          <w:rFonts w:hint="eastAsia" w:ascii="仿宋" w:hAnsi="仿宋" w:eastAsia="仿宋" w:cs="仿宋"/>
          <w:sz w:val="24"/>
        </w:rPr>
        <w:t>（7）《财政部 农业农村部 国家乡村振兴局关于运用政府采购政策支持乡村产业振兴的通知》财库〔2021〕19号；</w:t>
      </w:r>
    </w:p>
    <w:p w14:paraId="240414C8">
      <w:pPr>
        <w:spacing w:line="500" w:lineRule="exact"/>
        <w:ind w:firstLine="480" w:firstLineChars="200"/>
        <w:rPr>
          <w:rFonts w:hint="eastAsia" w:ascii="仿宋" w:hAnsi="仿宋" w:eastAsia="仿宋" w:cs="仿宋"/>
          <w:sz w:val="24"/>
        </w:rPr>
      </w:pPr>
      <w:r>
        <w:rPr>
          <w:rFonts w:hint="eastAsia" w:ascii="仿宋" w:hAnsi="仿宋" w:eastAsia="仿宋" w:cs="仿宋"/>
          <w:sz w:val="24"/>
        </w:rPr>
        <w:t>（8）《关于进一步加大政府采购支持中小企业力度的通知》(财库〔2022〕19号)；</w:t>
      </w:r>
    </w:p>
    <w:p w14:paraId="2DBDF199">
      <w:pPr>
        <w:spacing w:line="500" w:lineRule="exact"/>
        <w:ind w:firstLine="480" w:firstLineChars="200"/>
        <w:rPr>
          <w:rFonts w:hint="eastAsia" w:ascii="仿宋" w:hAnsi="仿宋" w:eastAsia="仿宋" w:cs="仿宋"/>
          <w:sz w:val="24"/>
        </w:rPr>
      </w:pPr>
      <w:r>
        <w:rPr>
          <w:rFonts w:hint="eastAsia" w:ascii="仿宋" w:hAnsi="仿宋" w:eastAsia="仿宋" w:cs="仿宋"/>
          <w:sz w:val="24"/>
        </w:rPr>
        <w:t>（9）其他需要落实的政府采购政策；</w:t>
      </w:r>
    </w:p>
    <w:p w14:paraId="5DB8A1F0">
      <w:pPr>
        <w:pStyle w:val="2"/>
        <w:wordWrap w:val="0"/>
        <w:spacing w:before="0" w:beforeAutospacing="0" w:after="0" w:afterAutospacing="0" w:line="480" w:lineRule="exact"/>
        <w:ind w:firstLine="384"/>
        <w:jc w:val="both"/>
        <w:rPr>
          <w:rFonts w:hint="eastAsia" w:ascii="仿宋" w:hAnsi="仿宋" w:eastAsia="仿宋" w:cs="仿宋"/>
          <w:color w:val="auto"/>
        </w:rPr>
      </w:pPr>
      <w:r>
        <w:rPr>
          <w:rFonts w:hint="eastAsia" w:ascii="仿宋" w:hAnsi="仿宋" w:eastAsia="仿宋" w:cs="仿宋"/>
          <w:color w:val="auto"/>
        </w:rPr>
        <w:t>（10）本项目非专门面向中小企业采购的项目。</w:t>
      </w:r>
    </w:p>
    <w:p w14:paraId="71875B70">
      <w:pPr>
        <w:spacing w:line="500" w:lineRule="exact"/>
        <w:ind w:firstLine="480" w:firstLineChars="200"/>
        <w:rPr>
          <w:rFonts w:hint="eastAsia" w:ascii="仿宋" w:hAnsi="仿宋" w:eastAsia="仿宋" w:cs="仿宋"/>
          <w:sz w:val="24"/>
        </w:rPr>
      </w:pPr>
      <w:r>
        <w:rPr>
          <w:rFonts w:hint="eastAsia" w:ascii="仿宋" w:hAnsi="仿宋" w:eastAsia="仿宋" w:cs="仿宋"/>
          <w:sz w:val="24"/>
        </w:rPr>
        <w:t>合同包2(</w:t>
      </w:r>
      <w:r>
        <w:rPr>
          <w:rFonts w:hint="eastAsia" w:ascii="仿宋" w:hAnsi="仿宋" w:eastAsia="仿宋" w:cs="仿宋"/>
          <w:color w:val="000000"/>
          <w:sz w:val="24"/>
          <w:shd w:val="clear" w:color="auto" w:fill="FFFFFF"/>
          <w:lang w:eastAsia="zh-CN"/>
        </w:rPr>
        <w:t>宝鸡市育龄妇女预防神经管缺陷增补叶酸片及脱贫地区儿童营养改善包项目</w:t>
      </w:r>
      <w:r>
        <w:rPr>
          <w:rFonts w:hint="eastAsia" w:ascii="仿宋" w:hAnsi="仿宋" w:eastAsia="仿宋" w:cs="仿宋"/>
          <w:sz w:val="24"/>
        </w:rPr>
        <w:t>（第二包）)落实政府采购政策需满足的资格要求如下：</w:t>
      </w:r>
    </w:p>
    <w:p w14:paraId="1E9E5422">
      <w:pPr>
        <w:pStyle w:val="2"/>
        <w:wordWrap w:val="0"/>
        <w:spacing w:before="0" w:beforeAutospacing="0" w:after="0" w:afterAutospacing="0" w:line="480" w:lineRule="exact"/>
        <w:ind w:firstLine="384"/>
        <w:jc w:val="both"/>
        <w:rPr>
          <w:rFonts w:hint="eastAsia" w:ascii="仿宋" w:hAnsi="仿宋" w:eastAsia="仿宋" w:cs="仿宋"/>
          <w:shd w:val="clear" w:color="auto" w:fill="FFFFFF"/>
        </w:rPr>
      </w:pPr>
      <w:r>
        <w:rPr>
          <w:rFonts w:hint="eastAsia" w:ascii="仿宋" w:hAnsi="仿宋" w:eastAsia="仿宋" w:cs="仿宋"/>
          <w:shd w:val="clear" w:color="auto" w:fill="FFFFFF"/>
        </w:rPr>
        <w:t>同第一包</w:t>
      </w:r>
    </w:p>
    <w:p w14:paraId="0F5DA24A">
      <w:pPr>
        <w:pStyle w:val="2"/>
        <w:wordWrap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3.本项目的特定资格要求：</w:t>
      </w:r>
    </w:p>
    <w:p w14:paraId="6880DB66">
      <w:pPr>
        <w:widowControl/>
        <w:wordWrap w:val="0"/>
        <w:spacing w:line="480" w:lineRule="exact"/>
        <w:ind w:firstLine="480" w:firstLineChars="200"/>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合同包1(</w:t>
      </w:r>
      <w:r>
        <w:rPr>
          <w:rFonts w:hint="eastAsia" w:ascii="仿宋" w:hAnsi="仿宋" w:eastAsia="仿宋" w:cs="仿宋"/>
          <w:color w:val="000000"/>
          <w:sz w:val="24"/>
          <w:shd w:val="clear" w:color="auto" w:fill="FFFFFF"/>
          <w:lang w:eastAsia="zh-CN"/>
        </w:rPr>
        <w:t>宝鸡市育龄妇女预防神经管缺陷增补叶酸片及脱贫地区儿童营养改善包项目</w:t>
      </w:r>
      <w:r>
        <w:rPr>
          <w:rFonts w:hint="eastAsia" w:ascii="仿宋" w:hAnsi="仿宋" w:eastAsia="仿宋" w:cs="仿宋"/>
          <w:color w:val="000000"/>
          <w:sz w:val="24"/>
          <w:shd w:val="clear" w:color="auto" w:fill="FFFFFF"/>
        </w:rPr>
        <w:t>（第一包）</w:t>
      </w:r>
      <w:r>
        <w:rPr>
          <w:rFonts w:hint="eastAsia" w:ascii="仿宋" w:hAnsi="仿宋" w:eastAsia="仿宋" w:cs="仿宋"/>
          <w:color w:val="000000"/>
          <w:kern w:val="0"/>
          <w:sz w:val="24"/>
          <w:shd w:val="clear" w:color="auto" w:fill="FFFFFF"/>
        </w:rPr>
        <w:t>)特定资格要求如下:</w:t>
      </w:r>
    </w:p>
    <w:p w14:paraId="55C59807">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（1）提供合格有效的法人或者其他组织的营业执照等证明文件，自然人的身份证明；</w:t>
      </w:r>
    </w:p>
    <w:p w14:paraId="46E5919C">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（2）供应商须具备市场监督部门颁发的营养包相关食品生产许可证，且副本（或副页）中载明辅食营养补充品（或辅食营养素补充食品或辅食营养包）生产明细，且在有效期内；</w:t>
      </w:r>
    </w:p>
    <w:p w14:paraId="1E6631E9">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（3）供应商在“食品安全抽检公布结果查询系统”网站（https://spc jsac.gsxt.gov.cn）查询“婴幼儿辅食营养包”抽检，无不合格记录。</w:t>
      </w:r>
    </w:p>
    <w:p w14:paraId="77D23AA6">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4）供应商在投标文件递交截止时间前一年内，按照《食品召回管理办法》，在同类营养包项目供货过程中因存在食品安全问题导致产品一级召回或二级召回的不得参与本次投标。提供投标文件递交截止时间前一年内在同类营养包项目供货过程中没有因食品安全问题导致产品一级召回或二级召回的书面声明。</w:t>
      </w:r>
    </w:p>
    <w:p w14:paraId="049DB4E9">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 xml:space="preserve"> （5）财务状况报告：提供2023年度经审计的财务报告或提供投标截止时间前六个月内其基本开户银行出具的资信证明及其基本账户开户许可证（或基本存款账户信息）。（若提供财务报告须包括三表一注，即资产负债表、利润表、现金流量表及其附注等，报告须真实有效并符合《关于加强审计报告查验工作的通知》（财会[2023]15号）文件的要求，报告须赋二维码；成立时间至提交投标文件截止时间不足一年的可提供成立后任意时段的资产负债表。）；</w:t>
      </w:r>
    </w:p>
    <w:p w14:paraId="53B2149F">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6）社会保障资金缴纳证明：提供投标文件递交截止时间前十二个月内连续三个月的社会保障资金缴存单据或社保机构开具的社会保险参保缴费情况证明，单据或证明上应有社保机构或代收机构的公章；依法不需要缴纳社会保障资金的供应商应提供相关文件证明。</w:t>
      </w:r>
    </w:p>
    <w:p w14:paraId="69107FE5">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（7）税收缴纳证明：提供投标文件递交截止时间前十二个月内连续三个月的纳税证明或完税凭证，纳税证明或完税证明上应有代收机构或税务机关的公章或业务专用章，依法免税的供应商应提供相关文件证明。</w:t>
      </w:r>
    </w:p>
    <w:p w14:paraId="3B06E0DE">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color w:val="000000"/>
        </w:rPr>
      </w:pPr>
      <w:r>
        <w:rPr>
          <w:rFonts w:hint="eastAsia" w:ascii="仿宋" w:hAnsi="仿宋" w:eastAsia="仿宋" w:cs="仿宋"/>
          <w:color w:val="000000"/>
        </w:rPr>
        <w:t xml:space="preserve"> （8）</w:t>
      </w:r>
      <w:r>
        <w:rPr>
          <w:rFonts w:hint="eastAsia" w:ascii="仿宋" w:hAnsi="仿宋" w:eastAsia="仿宋" w:cs="仿宋"/>
          <w:color w:val="000000"/>
          <w:lang w:val="zh-CN"/>
        </w:rPr>
        <w:t>提供具有履行合同所必需的专用设备、车辆和具备配送服务能力的承诺</w:t>
      </w:r>
      <w:r>
        <w:rPr>
          <w:rFonts w:hint="eastAsia" w:ascii="仿宋" w:hAnsi="仿宋" w:eastAsia="仿宋" w:cs="仿宋"/>
          <w:color w:val="000000"/>
        </w:rPr>
        <w:t>；</w:t>
      </w:r>
    </w:p>
    <w:p w14:paraId="4DD84E92">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 xml:space="preserve"> （9）提供参加政府采购活动前三年内在经营活动中没有重大违法记录的书面声明；</w:t>
      </w:r>
    </w:p>
    <w:p w14:paraId="5AD0DAB7">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 xml:space="preserve"> （10）提供法定代表人授权委托书及被授权人身份证（法定代表人参加投标时,只需提供法定代表人身份证）； </w:t>
      </w:r>
    </w:p>
    <w:p w14:paraId="62ADF717">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rPr>
      </w:pPr>
      <w:r>
        <w:rPr>
          <w:rFonts w:hint="eastAsia" w:ascii="仿宋" w:hAnsi="仿宋" w:eastAsia="仿宋" w:cs="仿宋"/>
        </w:rPr>
        <w:t xml:space="preserve"> （11）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1BA307D4">
      <w:pPr>
        <w:pStyle w:val="2"/>
        <w:widowControl w:val="0"/>
        <w:wordWrap w:val="0"/>
        <w:autoSpaceDE w:val="0"/>
        <w:autoSpaceDN w:val="0"/>
        <w:spacing w:before="0" w:beforeAutospacing="0" w:after="0" w:afterAutospacing="0" w:line="500" w:lineRule="exact"/>
        <w:ind w:firstLine="386"/>
        <w:jc w:val="both"/>
        <w:rPr>
          <w:rFonts w:hint="eastAsia" w:ascii="仿宋" w:hAnsi="仿宋" w:eastAsia="仿宋" w:cs="仿宋"/>
          <w:shd w:val="clear" w:color="auto" w:fill="FFFFFF"/>
        </w:rPr>
      </w:pPr>
      <w:r>
        <w:rPr>
          <w:rFonts w:hint="eastAsia" w:ascii="仿宋" w:hAnsi="仿宋" w:eastAsia="仿宋" w:cs="仿宋"/>
        </w:rPr>
        <w:t>（12）单位负责人为同一人或者存在控股、管理关系的不同单位，不得同时参加本项目投标。</w:t>
      </w:r>
    </w:p>
    <w:p w14:paraId="3C48FA53">
      <w:pPr>
        <w:widowControl/>
        <w:wordWrap w:val="0"/>
        <w:spacing w:line="480" w:lineRule="exact"/>
        <w:ind w:firstLine="480" w:firstLineChars="200"/>
        <w:rPr>
          <w:rFonts w:hint="eastAsia" w:ascii="仿宋" w:hAnsi="仿宋" w:eastAsia="仿宋" w:cs="仿宋"/>
          <w:color w:val="000000"/>
          <w:kern w:val="0"/>
          <w:sz w:val="24"/>
          <w:shd w:val="clear" w:color="auto" w:fill="FFFFFF"/>
        </w:rPr>
      </w:pPr>
      <w:r>
        <w:rPr>
          <w:rFonts w:hint="eastAsia" w:ascii="仿宋" w:hAnsi="仿宋" w:eastAsia="仿宋" w:cs="仿宋"/>
          <w:color w:val="000000"/>
          <w:kern w:val="0"/>
          <w:sz w:val="24"/>
          <w:shd w:val="clear" w:color="auto" w:fill="FFFFFF"/>
        </w:rPr>
        <w:t>合同包2(</w:t>
      </w:r>
      <w:r>
        <w:rPr>
          <w:rFonts w:hint="eastAsia" w:ascii="仿宋" w:hAnsi="仿宋" w:eastAsia="仿宋" w:cs="仿宋"/>
          <w:color w:val="000000"/>
          <w:sz w:val="24"/>
          <w:shd w:val="clear" w:color="auto" w:fill="FFFFFF"/>
          <w:lang w:eastAsia="zh-CN"/>
        </w:rPr>
        <w:t>宝鸡市育龄妇女预防神经管缺陷增补叶酸片及脱贫地区儿童营养改善包项目</w:t>
      </w:r>
      <w:r>
        <w:rPr>
          <w:rFonts w:hint="eastAsia" w:ascii="仿宋" w:hAnsi="仿宋" w:eastAsia="仿宋" w:cs="仿宋"/>
          <w:color w:val="000000"/>
          <w:sz w:val="24"/>
          <w:shd w:val="clear" w:color="auto" w:fill="FFFFFF"/>
        </w:rPr>
        <w:t>（第二包）</w:t>
      </w:r>
      <w:r>
        <w:rPr>
          <w:rFonts w:hint="eastAsia" w:ascii="仿宋" w:hAnsi="仿宋" w:eastAsia="仿宋" w:cs="仿宋"/>
          <w:color w:val="000000"/>
          <w:kern w:val="0"/>
          <w:sz w:val="24"/>
          <w:shd w:val="clear" w:color="auto" w:fill="FFFFFF"/>
        </w:rPr>
        <w:t>)特定资格要求如下:</w:t>
      </w:r>
    </w:p>
    <w:p w14:paraId="41766945">
      <w:pPr>
        <w:pStyle w:val="2"/>
        <w:widowControl w:val="0"/>
        <w:kinsoku w:val="0"/>
        <w:wordWrap w:val="0"/>
        <w:autoSpaceDE w:val="0"/>
        <w:autoSpaceDN w:val="0"/>
        <w:spacing w:before="0" w:beforeAutospacing="0" w:after="0" w:afterAutospacing="0" w:line="500" w:lineRule="exact"/>
        <w:ind w:firstLine="456" w:firstLineChars="200"/>
        <w:jc w:val="both"/>
        <w:rPr>
          <w:rFonts w:hint="eastAsia" w:ascii="仿宋" w:hAnsi="仿宋" w:eastAsia="仿宋" w:cs="仿宋"/>
          <w:spacing w:val="-6"/>
          <w:shd w:val="clear" w:color="auto" w:fill="FFFFFF"/>
        </w:rPr>
      </w:pPr>
      <w:r>
        <w:rPr>
          <w:rFonts w:hint="eastAsia" w:ascii="仿宋" w:hAnsi="仿宋" w:eastAsia="仿宋" w:cs="仿宋"/>
          <w:spacing w:val="-6"/>
          <w:shd w:val="clear" w:color="auto" w:fill="FFFFFF"/>
        </w:rPr>
        <w:t>（1）提供合格有效的法人或者其他组织的营业执照等证明文件，自然人的身份证明；</w:t>
      </w:r>
    </w:p>
    <w:p w14:paraId="6CD6C1DC">
      <w:pPr>
        <w:pStyle w:val="2"/>
        <w:widowControl w:val="0"/>
        <w:kinsoku w:val="0"/>
        <w:wordWrap w:val="0"/>
        <w:autoSpaceDE w:val="0"/>
        <w:autoSpaceDN w:val="0"/>
        <w:spacing w:before="0" w:beforeAutospacing="0" w:after="0" w:afterAutospacing="0" w:line="500" w:lineRule="exact"/>
        <w:ind w:firstLine="456" w:firstLineChars="200"/>
        <w:jc w:val="both"/>
        <w:rPr>
          <w:rFonts w:hint="eastAsia" w:ascii="仿宋" w:hAnsi="仿宋" w:eastAsia="仿宋" w:cs="仿宋"/>
          <w:spacing w:val="-6"/>
          <w:shd w:val="clear" w:color="auto" w:fill="FFFFFF"/>
        </w:rPr>
      </w:pPr>
      <w:r>
        <w:rPr>
          <w:rFonts w:hint="eastAsia" w:ascii="仿宋" w:hAnsi="仿宋" w:eastAsia="仿宋" w:cs="仿宋"/>
          <w:spacing w:val="-6"/>
          <w:shd w:val="clear" w:color="auto" w:fill="FFFFFF"/>
        </w:rPr>
        <w:t>（2）供应商如为生产厂家需提供《药品生产许可证》和所投产品的《药品注册证》或《药品再注册批件》；供应商如为代理商须提供《药品经营许可证》和所投产品的《药品注册证》或《药品再注册批件》。</w:t>
      </w:r>
    </w:p>
    <w:p w14:paraId="01A1459A">
      <w:pPr>
        <w:pStyle w:val="2"/>
        <w:widowControl w:val="0"/>
        <w:kinsoku w:val="0"/>
        <w:wordWrap w:val="0"/>
        <w:autoSpaceDE w:val="0"/>
        <w:autoSpaceDN w:val="0"/>
        <w:spacing w:before="0" w:beforeAutospacing="0" w:after="0" w:afterAutospacing="0" w:line="500" w:lineRule="exact"/>
        <w:ind w:firstLine="456" w:firstLineChars="200"/>
        <w:jc w:val="both"/>
        <w:rPr>
          <w:rFonts w:hint="eastAsia" w:ascii="仿宋" w:hAnsi="仿宋" w:eastAsia="仿宋" w:cs="仿宋"/>
          <w:color w:val="auto"/>
        </w:rPr>
      </w:pPr>
      <w:r>
        <w:rPr>
          <w:rFonts w:hint="eastAsia" w:ascii="仿宋" w:hAnsi="仿宋" w:eastAsia="仿宋" w:cs="仿宋"/>
          <w:spacing w:val="-6"/>
          <w:shd w:val="clear" w:color="auto" w:fill="FFFFFF"/>
        </w:rPr>
        <w:t>（3）财务状况报告：提供2023年度经审计的财务报告或提供投标截止时间前六个月内其基本开户银行出</w:t>
      </w:r>
      <w:r>
        <w:rPr>
          <w:rFonts w:hint="eastAsia" w:ascii="仿宋" w:hAnsi="仿宋" w:eastAsia="仿宋" w:cs="仿宋"/>
          <w:color w:val="auto"/>
        </w:rPr>
        <w:t>具的资信证明及其基本账户开户许可证（或基本存款账户信息）。（若提供财务报告须包括三表一注，即资产负债表、利润表、现金流量表及其附注等，报告须真实有效并符合《关于加强审计报告查验工作的通知》（财会[2023]15号）文件的要求，报告须赋二维码；成立时间至提交投标文件截止时间不足一年的可提供成立后任意时段的资产负债表。）；</w:t>
      </w:r>
    </w:p>
    <w:p w14:paraId="4C8AC505">
      <w:pPr>
        <w:spacing w:line="500" w:lineRule="exact"/>
        <w:ind w:firstLine="480" w:firstLineChars="200"/>
        <w:rPr>
          <w:rFonts w:hint="eastAsia" w:ascii="仿宋" w:hAnsi="仿宋" w:eastAsia="仿宋" w:cs="仿宋"/>
          <w:sz w:val="24"/>
        </w:rPr>
      </w:pPr>
      <w:r>
        <w:rPr>
          <w:rFonts w:hint="eastAsia" w:ascii="仿宋" w:hAnsi="仿宋" w:eastAsia="仿宋" w:cs="仿宋"/>
          <w:color w:val="000000"/>
          <w:sz w:val="24"/>
          <w:shd w:val="clear" w:color="auto" w:fill="FFFFFF"/>
        </w:rPr>
        <w:t>（4）社会保障资金缴纳证明：</w:t>
      </w:r>
      <w:r>
        <w:rPr>
          <w:rFonts w:hint="eastAsia" w:ascii="仿宋" w:hAnsi="仿宋" w:eastAsia="仿宋" w:cs="仿宋"/>
          <w:sz w:val="24"/>
          <w:lang w:val="zh-CN"/>
        </w:rPr>
        <w:t>提供投标</w:t>
      </w:r>
      <w:r>
        <w:rPr>
          <w:rFonts w:hint="eastAsia" w:ascii="仿宋" w:hAnsi="仿宋" w:eastAsia="仿宋" w:cs="仿宋"/>
          <w:sz w:val="24"/>
        </w:rPr>
        <w:t>文件递交</w:t>
      </w:r>
      <w:r>
        <w:rPr>
          <w:rFonts w:hint="eastAsia" w:ascii="仿宋" w:hAnsi="仿宋" w:eastAsia="仿宋" w:cs="仿宋"/>
          <w:sz w:val="24"/>
          <w:lang w:val="zh-CN"/>
        </w:rPr>
        <w:t>截止时间前十二个月内</w:t>
      </w:r>
      <w:r>
        <w:rPr>
          <w:rFonts w:hint="eastAsia" w:ascii="仿宋" w:hAnsi="仿宋" w:eastAsia="仿宋" w:cs="仿宋"/>
          <w:sz w:val="24"/>
        </w:rPr>
        <w:t>连续三个月</w:t>
      </w:r>
      <w:r>
        <w:rPr>
          <w:rFonts w:hint="eastAsia" w:ascii="仿宋" w:hAnsi="仿宋" w:eastAsia="仿宋" w:cs="仿宋"/>
          <w:sz w:val="24"/>
          <w:lang w:val="zh-CN"/>
        </w:rPr>
        <w:t>的社会保障资金缴存单据或社保机构开具的社会保险参保缴费情况证明，单据或证明上应有社保机构或代收机构的公章；依法不需要缴纳社会保障资金的供应商应提供相关文件证明；</w:t>
      </w:r>
    </w:p>
    <w:p w14:paraId="765FFC9A">
      <w:pPr>
        <w:spacing w:line="500" w:lineRule="exact"/>
        <w:ind w:firstLine="480" w:firstLineChars="200"/>
        <w:rPr>
          <w:rFonts w:hint="eastAsia" w:ascii="仿宋" w:hAnsi="仿宋" w:eastAsia="仿宋" w:cs="仿宋"/>
          <w:sz w:val="24"/>
        </w:rPr>
      </w:pPr>
      <w:r>
        <w:rPr>
          <w:rFonts w:hint="eastAsia" w:ascii="仿宋" w:hAnsi="仿宋" w:eastAsia="仿宋" w:cs="仿宋"/>
          <w:color w:val="000000"/>
          <w:sz w:val="24"/>
          <w:shd w:val="clear" w:color="auto" w:fill="FFFFFF"/>
        </w:rPr>
        <w:t>（5）税收缴纳证明：</w:t>
      </w:r>
      <w:r>
        <w:rPr>
          <w:rFonts w:hint="eastAsia" w:ascii="仿宋" w:hAnsi="仿宋" w:eastAsia="仿宋" w:cs="仿宋"/>
          <w:sz w:val="24"/>
          <w:lang w:val="zh-CN"/>
        </w:rPr>
        <w:t>提供投标</w:t>
      </w:r>
      <w:r>
        <w:rPr>
          <w:rFonts w:hint="eastAsia" w:ascii="仿宋" w:hAnsi="仿宋" w:eastAsia="仿宋" w:cs="仿宋"/>
          <w:sz w:val="24"/>
        </w:rPr>
        <w:t>文件递交</w:t>
      </w:r>
      <w:r>
        <w:rPr>
          <w:rFonts w:hint="eastAsia" w:ascii="仿宋" w:hAnsi="仿宋" w:eastAsia="仿宋" w:cs="仿宋"/>
          <w:sz w:val="24"/>
          <w:lang w:val="zh-CN"/>
        </w:rPr>
        <w:t>截止时间前十二个月内</w:t>
      </w:r>
      <w:r>
        <w:rPr>
          <w:rFonts w:hint="eastAsia" w:ascii="仿宋" w:hAnsi="仿宋" w:eastAsia="仿宋" w:cs="仿宋"/>
          <w:sz w:val="24"/>
        </w:rPr>
        <w:t>连续三个月</w:t>
      </w:r>
      <w:r>
        <w:rPr>
          <w:rFonts w:hint="eastAsia" w:ascii="仿宋" w:hAnsi="仿宋" w:eastAsia="仿宋" w:cs="仿宋"/>
          <w:sz w:val="24"/>
          <w:lang w:val="zh-CN"/>
        </w:rPr>
        <w:t>的纳税证明或完税凭证</w:t>
      </w:r>
      <w:r>
        <w:rPr>
          <w:rFonts w:hint="eastAsia" w:ascii="仿宋" w:hAnsi="仿宋" w:eastAsia="仿宋" w:cs="仿宋"/>
          <w:sz w:val="24"/>
        </w:rPr>
        <w:t>，纳税证明或完税证明上应有代收机构或税务机关的公章或业务专用章，依法免税的供应商应提供相关文件证明；</w:t>
      </w:r>
    </w:p>
    <w:p w14:paraId="5C309FCB">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（6）</w:t>
      </w:r>
      <w:r>
        <w:rPr>
          <w:rFonts w:hint="eastAsia" w:ascii="仿宋" w:hAnsi="仿宋" w:eastAsia="仿宋" w:cs="仿宋"/>
          <w:color w:val="000000"/>
          <w:sz w:val="24"/>
          <w:lang w:val="zh-CN"/>
        </w:rPr>
        <w:t>提供具有履行合同所必需的专用设备、车辆和具备配送服务能力的承诺</w:t>
      </w:r>
      <w:r>
        <w:rPr>
          <w:rFonts w:hint="eastAsia" w:ascii="仿宋" w:hAnsi="仿宋" w:eastAsia="仿宋" w:cs="仿宋"/>
          <w:color w:val="000000"/>
          <w:sz w:val="24"/>
          <w:shd w:val="clear" w:color="auto" w:fill="FFFFFF"/>
        </w:rPr>
        <w:t>；</w:t>
      </w:r>
    </w:p>
    <w:p w14:paraId="26A3B5FC">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（7）提供参加政府采购活动前三年内在经营活动中没有重大违法记录的书面声明；</w:t>
      </w:r>
    </w:p>
    <w:p w14:paraId="7C85778D">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 xml:space="preserve">（8）提供法定代表人授权委托书及被授权人身份证（法定代表人参加投标时,只需提供法定代表人身份证）； </w:t>
      </w:r>
    </w:p>
    <w:p w14:paraId="50394E19">
      <w:pPr>
        <w:spacing w:line="50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9）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3CC5FBB6">
      <w:pPr>
        <w:pStyle w:val="2"/>
        <w:widowControl w:val="0"/>
        <w:kinsoku w:val="0"/>
        <w:wordWrap w:val="0"/>
        <w:autoSpaceDE w:val="0"/>
        <w:autoSpaceDN w:val="0"/>
        <w:spacing w:before="0" w:beforeAutospacing="0" w:after="0" w:afterAutospacing="0" w:line="500" w:lineRule="exact"/>
        <w:ind w:firstLine="386"/>
        <w:jc w:val="both"/>
        <w:rPr>
          <w:rFonts w:hint="eastAsia" w:ascii="仿宋" w:hAnsi="仿宋" w:eastAsia="仿宋" w:cs="仿宋"/>
          <w:kern w:val="2"/>
          <w:shd w:val="clear" w:color="auto" w:fill="FFFFFF"/>
        </w:rPr>
      </w:pPr>
      <w:r>
        <w:rPr>
          <w:rFonts w:hint="eastAsia" w:ascii="仿宋" w:hAnsi="仿宋" w:eastAsia="仿宋" w:cs="仿宋"/>
          <w:kern w:val="2"/>
          <w:shd w:val="clear" w:color="auto" w:fill="FFFFFF"/>
        </w:rPr>
        <w:t>（10）单位负责人为同一人或者存在控股、管理关系的不同单位，不得同时参加本项目投标。</w:t>
      </w:r>
    </w:p>
    <w:p w14:paraId="791C56A7">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三、获取招标文件</w:t>
      </w:r>
    </w:p>
    <w:p w14:paraId="6F4A3241">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时间：</w:t>
      </w:r>
      <w:r>
        <w:rPr>
          <w:rFonts w:hint="eastAsia" w:ascii="仿宋" w:hAnsi="仿宋" w:eastAsia="仿宋" w:cs="仿宋"/>
          <w:highlight w:val="none"/>
          <w:shd w:val="clear" w:color="auto" w:fill="FFFFFF"/>
        </w:rPr>
        <w:t>2025年0</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06</w:t>
      </w:r>
      <w:r>
        <w:rPr>
          <w:rFonts w:hint="eastAsia" w:ascii="仿宋" w:hAnsi="仿宋" w:eastAsia="仿宋" w:cs="仿宋"/>
          <w:highlight w:val="none"/>
          <w:shd w:val="clear" w:color="auto" w:fill="FFFFFF"/>
        </w:rPr>
        <w:t>日至2025年0</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12</w:t>
      </w:r>
      <w:r>
        <w:rPr>
          <w:rFonts w:hint="eastAsia" w:ascii="仿宋" w:hAnsi="仿宋" w:eastAsia="仿宋" w:cs="仿宋"/>
          <w:highlight w:val="none"/>
          <w:shd w:val="clear" w:color="auto" w:fill="FFFFFF"/>
        </w:rPr>
        <w:t>日，每天上午09:00:00至12:00:00，下午14:00:00至17:00:00（北京时间</w:t>
      </w:r>
      <w:r>
        <w:rPr>
          <w:rFonts w:hint="eastAsia" w:ascii="仿宋" w:hAnsi="仿宋" w:eastAsia="仿宋" w:cs="仿宋"/>
          <w:shd w:val="clear" w:color="auto" w:fill="FFFFFF"/>
        </w:rPr>
        <w:t>）</w:t>
      </w:r>
    </w:p>
    <w:p w14:paraId="755C4745">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途径：宝鸡市金台区金台大道17号花样年华庭苑3单元2505室</w:t>
      </w:r>
    </w:p>
    <w:p w14:paraId="12CF4A36">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方式：现场获取</w:t>
      </w:r>
    </w:p>
    <w:p w14:paraId="77175EC5">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售价：0元</w:t>
      </w:r>
    </w:p>
    <w:p w14:paraId="2EF9D5B0">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四、提交投标文件截止时间、开标时间和地点</w:t>
      </w:r>
    </w:p>
    <w:p w14:paraId="7B74C5FD">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highlight w:val="none"/>
        </w:rPr>
      </w:pPr>
      <w:r>
        <w:rPr>
          <w:rFonts w:hint="eastAsia" w:ascii="仿宋" w:hAnsi="仿宋" w:eastAsia="仿宋" w:cs="仿宋"/>
          <w:shd w:val="clear" w:color="auto" w:fill="FFFFFF"/>
        </w:rPr>
        <w:t>时</w:t>
      </w:r>
      <w:r>
        <w:rPr>
          <w:rFonts w:hint="eastAsia" w:ascii="仿宋" w:hAnsi="仿宋" w:eastAsia="仿宋" w:cs="仿宋"/>
          <w:highlight w:val="none"/>
          <w:shd w:val="clear" w:color="auto" w:fill="FFFFFF"/>
        </w:rPr>
        <w:t>间：2025年03月</w:t>
      </w:r>
      <w:r>
        <w:rPr>
          <w:rFonts w:hint="eastAsia" w:ascii="仿宋" w:hAnsi="仿宋" w:eastAsia="仿宋" w:cs="仿宋"/>
          <w:highlight w:val="none"/>
          <w:shd w:val="clear" w:color="auto" w:fill="FFFFFF"/>
          <w:lang w:val="en-US" w:eastAsia="zh-CN"/>
        </w:rPr>
        <w:t>28</w:t>
      </w:r>
      <w:r>
        <w:rPr>
          <w:rFonts w:hint="eastAsia" w:ascii="仿宋" w:hAnsi="仿宋" w:eastAsia="仿宋" w:cs="仿宋"/>
          <w:highlight w:val="none"/>
          <w:shd w:val="clear" w:color="auto" w:fill="FFFFFF"/>
        </w:rPr>
        <w:t>日09时00分00秒（北京时间）</w:t>
      </w:r>
    </w:p>
    <w:p w14:paraId="2C0FBA51">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提交投标文件地点：宝鸡市金台区金台大道23号世纪旺座14楼1403室</w:t>
      </w:r>
    </w:p>
    <w:p w14:paraId="1DEFD642">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开标地点：宝鸡市金台区金台大道23号世纪旺座14楼1403室</w:t>
      </w:r>
    </w:p>
    <w:p w14:paraId="3259B212">
      <w:pPr>
        <w:kinsoku w:val="0"/>
        <w:overflowPunct w:val="0"/>
        <w:autoSpaceDE w:val="0"/>
        <w:autoSpaceDN w:val="0"/>
        <w:spacing w:line="480" w:lineRule="exact"/>
        <w:jc w:val="left"/>
        <w:rPr>
          <w:rFonts w:hint="eastAsia" w:ascii="仿宋" w:hAnsi="仿宋" w:eastAsia="仿宋" w:cs="仿宋"/>
          <w:color w:val="000000"/>
          <w:sz w:val="24"/>
          <w:highlight w:val="none"/>
        </w:rPr>
      </w:pPr>
      <w:r>
        <w:rPr>
          <w:rStyle w:val="5"/>
          <w:rFonts w:hint="eastAsia" w:ascii="仿宋" w:hAnsi="仿宋" w:eastAsia="仿宋" w:cs="仿宋"/>
          <w:color w:val="000000"/>
          <w:sz w:val="24"/>
          <w:highlight w:val="none"/>
          <w:shd w:val="clear" w:color="auto" w:fill="FFFFFF"/>
        </w:rPr>
        <w:t>五、公告期限</w:t>
      </w:r>
    </w:p>
    <w:p w14:paraId="0B84DD3D">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自本公告发布之日起5个工作日。</w:t>
      </w:r>
    </w:p>
    <w:p w14:paraId="288E2FFE">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六、其他补充事宜</w:t>
      </w:r>
    </w:p>
    <w:p w14:paraId="4FEAC48D">
      <w:pPr>
        <w:pStyle w:val="2"/>
        <w:widowControl w:val="0"/>
        <w:kinsoku w:val="0"/>
        <w:overflowPunct w:val="0"/>
        <w:autoSpaceDE w:val="0"/>
        <w:autoSpaceDN w:val="0"/>
        <w:spacing w:before="0" w:beforeAutospacing="0" w:after="0" w:afterAutospacing="0" w:line="480" w:lineRule="exac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1、领取招标文件时携带单位介绍信、经办人身份证原件及复印件加盖公章。</w:t>
      </w:r>
    </w:p>
    <w:p w14:paraId="07035F5D">
      <w:pPr>
        <w:pStyle w:val="2"/>
        <w:widowControl w:val="0"/>
        <w:kinsoku w:val="0"/>
        <w:overflowPunct w:val="0"/>
        <w:autoSpaceDE w:val="0"/>
        <w:autoSpaceDN w:val="0"/>
        <w:spacing w:before="0" w:beforeAutospacing="0" w:after="0" w:afterAutospacing="0" w:line="480" w:lineRule="exact"/>
        <w:ind w:firstLine="480"/>
        <w:jc w:val="both"/>
        <w:rPr>
          <w:rFonts w:hint="eastAsia" w:ascii="仿宋" w:hAnsi="仿宋" w:eastAsia="仿宋" w:cs="仿宋"/>
          <w:shd w:val="clear" w:color="auto" w:fill="FFFFFF"/>
        </w:rPr>
      </w:pPr>
      <w:r>
        <w:rPr>
          <w:rFonts w:hint="eastAsia" w:ascii="仿宋" w:hAnsi="仿宋" w:eastAsia="仿宋" w:cs="仿宋"/>
          <w:shd w:val="clear" w:color="auto" w:fill="FFFFFF"/>
        </w:rPr>
        <w:t>2、请供应商按照陕西省财政厅关于政府采购供应商注册登记有关事项的通知中的要求，通过陕西省政府采购网（http://www.ccgp-shaanxi.gov.cn/）注册登记加入陕西省政府采购供应商库。</w:t>
      </w:r>
    </w:p>
    <w:p w14:paraId="597D06CB">
      <w:pPr>
        <w:kinsoku w:val="0"/>
        <w:overflowPunct w:val="0"/>
        <w:autoSpaceDE w:val="0"/>
        <w:autoSpaceDN w:val="0"/>
        <w:spacing w:line="480" w:lineRule="exact"/>
        <w:jc w:val="left"/>
        <w:rPr>
          <w:rFonts w:hint="eastAsia" w:ascii="仿宋" w:hAnsi="仿宋" w:eastAsia="仿宋" w:cs="仿宋"/>
          <w:color w:val="000000"/>
          <w:sz w:val="24"/>
        </w:rPr>
      </w:pPr>
      <w:r>
        <w:rPr>
          <w:rStyle w:val="5"/>
          <w:rFonts w:hint="eastAsia" w:ascii="仿宋" w:hAnsi="仿宋" w:eastAsia="仿宋" w:cs="仿宋"/>
          <w:color w:val="000000"/>
          <w:sz w:val="24"/>
          <w:shd w:val="clear" w:color="auto" w:fill="FFFFFF"/>
        </w:rPr>
        <w:t>七、对本次招标提出询问，请按以下方式联系。</w:t>
      </w:r>
    </w:p>
    <w:p w14:paraId="3012B41D">
      <w:pPr>
        <w:kinsoku w:val="0"/>
        <w:overflowPunct w:val="0"/>
        <w:autoSpaceDE w:val="0"/>
        <w:autoSpaceDN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1.采购人信息</w:t>
      </w:r>
    </w:p>
    <w:p w14:paraId="1FAB0664">
      <w:pPr>
        <w:pStyle w:val="2"/>
        <w:widowControl w:val="0"/>
        <w:kinsoku w:val="0"/>
        <w:overflowPunct w:val="0"/>
        <w:autoSpaceDE w:val="0"/>
        <w:autoSpaceDN w:val="0"/>
        <w:spacing w:before="0" w:beforeAutospacing="0" w:after="0" w:afterAutospacing="0" w:line="500" w:lineRule="exact"/>
        <w:ind w:firstLine="240" w:firstLineChars="100"/>
        <w:jc w:val="both"/>
        <w:rPr>
          <w:rFonts w:hint="eastAsia" w:ascii="仿宋" w:hAnsi="仿宋" w:eastAsia="仿宋" w:cs="仿宋"/>
        </w:rPr>
      </w:pPr>
      <w:r>
        <w:rPr>
          <w:rFonts w:hint="eastAsia" w:ascii="仿宋" w:hAnsi="仿宋" w:eastAsia="仿宋" w:cs="仿宋"/>
          <w:shd w:val="clear" w:color="auto" w:fill="FFFFFF"/>
        </w:rPr>
        <w:t>名称：宝鸡市妇幼保健院</w:t>
      </w:r>
    </w:p>
    <w:p w14:paraId="2E3BE135">
      <w:pPr>
        <w:pStyle w:val="2"/>
        <w:widowControl w:val="0"/>
        <w:kinsoku w:val="0"/>
        <w:overflowPunct w:val="0"/>
        <w:autoSpaceDE w:val="0"/>
        <w:autoSpaceDN w:val="0"/>
        <w:spacing w:before="0" w:beforeAutospacing="0" w:after="0" w:afterAutospacing="0" w:line="480" w:lineRule="exact"/>
        <w:ind w:firstLine="240" w:firstLineChars="100"/>
        <w:jc w:val="both"/>
        <w:rPr>
          <w:rFonts w:ascii="仿宋" w:hAnsi="仿宋" w:eastAsia="仿宋" w:cs="仿宋"/>
        </w:rPr>
      </w:pPr>
      <w:r>
        <w:rPr>
          <w:rFonts w:hint="eastAsia" w:ascii="仿宋" w:hAnsi="仿宋" w:eastAsia="仿宋" w:cs="仿宋"/>
          <w:shd w:val="clear" w:color="auto" w:fill="FFFFFF"/>
        </w:rPr>
        <w:t>地址：</w:t>
      </w:r>
      <w:r>
        <w:rPr>
          <w:rFonts w:hint="eastAsia" w:ascii="仿宋" w:hAnsi="仿宋" w:eastAsia="仿宋" w:cs="仿宋"/>
        </w:rPr>
        <w:t>宝鸡市新建路东段2号</w:t>
      </w:r>
    </w:p>
    <w:p w14:paraId="46634869">
      <w:pPr>
        <w:spacing w:line="500" w:lineRule="exact"/>
        <w:ind w:firstLine="240" w:firstLineChars="100"/>
        <w:rPr>
          <w:rFonts w:hint="eastAsia" w:ascii="仿宋" w:hAnsi="仿宋" w:eastAsia="仿宋" w:cs="仿宋"/>
          <w:color w:val="000000"/>
          <w:sz w:val="24"/>
        </w:rPr>
      </w:pPr>
      <w:r>
        <w:rPr>
          <w:rFonts w:hint="eastAsia" w:ascii="仿宋" w:hAnsi="仿宋" w:eastAsia="仿宋" w:cs="仿宋"/>
          <w:sz w:val="24"/>
        </w:rPr>
        <w:t>电话：0917-3251241</w:t>
      </w:r>
    </w:p>
    <w:p w14:paraId="4D73D600">
      <w:pPr>
        <w:kinsoku w:val="0"/>
        <w:overflowPunct w:val="0"/>
        <w:autoSpaceDE w:val="0"/>
        <w:autoSpaceDN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2.采购代理机构信息</w:t>
      </w:r>
    </w:p>
    <w:p w14:paraId="47B984AD">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名称：陕西广合工程造价咨询有限公司</w:t>
      </w:r>
    </w:p>
    <w:p w14:paraId="27C5C30C">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地址：宝鸡市金台区金台大道17号花样年华庭苑3单元2505室</w:t>
      </w:r>
    </w:p>
    <w:p w14:paraId="708D2FC8">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联系方式：18700772306</w:t>
      </w:r>
    </w:p>
    <w:p w14:paraId="7F4C5B0E">
      <w:pPr>
        <w:kinsoku w:val="0"/>
        <w:overflowPunct w:val="0"/>
        <w:autoSpaceDE w:val="0"/>
        <w:autoSpaceDN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shd w:val="clear" w:color="auto" w:fill="FFFFFF"/>
        </w:rPr>
        <w:t>3.项目联系方式</w:t>
      </w:r>
    </w:p>
    <w:p w14:paraId="68CB1B13">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项目联系人：罗女士</w:t>
      </w:r>
    </w:p>
    <w:p w14:paraId="452FF9E4">
      <w:pPr>
        <w:pStyle w:val="2"/>
        <w:widowControl w:val="0"/>
        <w:kinsoku w:val="0"/>
        <w:overflowPunct w:val="0"/>
        <w:autoSpaceDE w:val="0"/>
        <w:autoSpaceDN w:val="0"/>
        <w:spacing w:before="0" w:beforeAutospacing="0" w:after="0" w:afterAutospacing="0" w:line="480" w:lineRule="exact"/>
        <w:ind w:firstLine="384"/>
        <w:jc w:val="both"/>
        <w:rPr>
          <w:rFonts w:hint="eastAsia" w:ascii="仿宋" w:hAnsi="仿宋" w:eastAsia="仿宋" w:cs="仿宋"/>
        </w:rPr>
      </w:pPr>
      <w:r>
        <w:rPr>
          <w:rFonts w:hint="eastAsia" w:ascii="仿宋" w:hAnsi="仿宋" w:eastAsia="仿宋" w:cs="仿宋"/>
          <w:shd w:val="clear" w:color="auto" w:fill="FFFFFF"/>
        </w:rPr>
        <w:t>电话：18700772306</w:t>
      </w:r>
    </w:p>
    <w:p w14:paraId="01334B28">
      <w:pPr>
        <w:spacing w:line="360" w:lineRule="auto"/>
        <w:jc w:val="right"/>
        <w:outlineLvl w:val="0"/>
        <w:rPr>
          <w:rFonts w:hint="eastAsia" w:ascii="仿宋" w:hAnsi="仿宋" w:eastAsia="仿宋" w:cs="仿宋"/>
          <w:sz w:val="24"/>
        </w:rPr>
      </w:pPr>
      <w:bookmarkStart w:id="0" w:name="_Toc7173"/>
      <w:bookmarkStart w:id="1" w:name="_Toc31707"/>
      <w:r>
        <w:rPr>
          <w:rFonts w:hint="eastAsia" w:ascii="仿宋" w:hAnsi="仿宋" w:eastAsia="仿宋" w:cs="仿宋"/>
          <w:sz w:val="24"/>
        </w:rPr>
        <w:t>陕西广合工程造价咨询有限公司</w:t>
      </w:r>
      <w:bookmarkEnd w:id="0"/>
      <w:bookmarkEnd w:id="1"/>
    </w:p>
    <w:p w14:paraId="126CEF19">
      <w:pPr>
        <w:widowControl/>
        <w:snapToGrid w:val="0"/>
        <w:spacing w:line="560" w:lineRule="exact"/>
        <w:jc w:val="center"/>
        <w:rPr>
          <w:rFonts w:hint="eastAsia" w:ascii="仿宋" w:hAnsi="仿宋" w:eastAsia="仿宋" w:cs="仿宋"/>
          <w:bCs/>
          <w:color w:val="333333"/>
          <w:sz w:val="24"/>
        </w:rPr>
      </w:pPr>
      <w:r>
        <w:rPr>
          <w:rFonts w:hint="eastAsia" w:ascii="仿宋" w:hAnsi="仿宋" w:eastAsia="仿宋" w:cs="仿宋"/>
          <w:bCs/>
          <w:color w:val="333333"/>
          <w:sz w:val="24"/>
        </w:rPr>
        <w:t xml:space="preserve">                                                    2025年0</w:t>
      </w:r>
      <w:r>
        <w:rPr>
          <w:rFonts w:hint="eastAsia" w:ascii="仿宋" w:hAnsi="仿宋" w:eastAsia="仿宋" w:cs="仿宋"/>
          <w:bCs/>
          <w:color w:val="333333"/>
          <w:sz w:val="24"/>
          <w:lang w:val="en-US" w:eastAsia="zh-CN"/>
        </w:rPr>
        <w:t>3</w:t>
      </w:r>
      <w:r>
        <w:rPr>
          <w:rFonts w:hint="eastAsia" w:ascii="仿宋" w:hAnsi="仿宋" w:eastAsia="仿宋" w:cs="仿宋"/>
          <w:bCs/>
          <w:color w:val="333333"/>
          <w:sz w:val="24"/>
        </w:rPr>
        <w:t>月</w:t>
      </w:r>
      <w:r>
        <w:rPr>
          <w:rFonts w:hint="eastAsia" w:ascii="仿宋" w:hAnsi="仿宋" w:eastAsia="仿宋" w:cs="仿宋"/>
          <w:bCs/>
          <w:color w:val="333333"/>
          <w:sz w:val="24"/>
          <w:lang w:val="en-US" w:eastAsia="zh-CN"/>
        </w:rPr>
        <w:t>05</w:t>
      </w:r>
      <w:r>
        <w:rPr>
          <w:rFonts w:hint="eastAsia" w:ascii="仿宋" w:hAnsi="仿宋" w:eastAsia="仿宋" w:cs="仿宋"/>
          <w:bCs/>
          <w:color w:val="333333"/>
          <w:sz w:val="24"/>
        </w:rPr>
        <w:t xml:space="preserve">日 </w:t>
      </w:r>
    </w:p>
    <w:p w14:paraId="7C16D3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25B19"/>
    <w:rsid w:val="4362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2025-03-05T07:38:00Z</dcterms:created>
  <dc:creator>-HUA-</dc:creator>
  <cp:lastModifiedBy>-HUA-</cp:lastModifiedBy>
  <dcterms:modified xsi:type="dcterms:W3CDTF">2025-03-05T07:39:33Z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C5A7986B9B8C4834A9E09D942073E6B8_11</vt:lpwstr>
  </property>
  <property fmtid="{D5CDD505-2E9C-101B-9397-08002B2CF9AE}" pid="4" name="KSOTemplateDocerSaveRecord">
    <vt:lpwstr>eyJoZGlkIjoiNmNmZmU4ODM3NjIxMzNjYzMxMzM1MjJlNzA4YmQ2YzMiLCJ1c2VySWQiOiIyNTEzNzAxODUifQ==</vt:lpwstr>
  </property>
</Properties>
</file>