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711A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本次采购项目为榆林市老年大学新校区办公区（含部分教学区及公共区设备）设施设备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</w:t>
      </w:r>
      <w:r>
        <w:rPr>
          <w:rFonts w:hint="eastAsia" w:ascii="仿宋" w:hAnsi="仿宋" w:eastAsia="仿宋" w:cs="Times New Roman"/>
          <w:color w:val="auto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33C055C3">
      <w:pPr>
        <w:spacing w:line="500" w:lineRule="exact"/>
        <w:ind w:firstLine="422" w:firstLineChars="200"/>
        <w:rPr>
          <w:rFonts w:hint="eastAsia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  <w:lang w:eastAsia="zh-CN"/>
        </w:rPr>
        <w:t>一、</w:t>
      </w: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200F6332">
      <w:pPr>
        <w:spacing w:line="500" w:lineRule="exact"/>
        <w:ind w:firstLine="42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中共榆林市委老干部局</w:t>
      </w:r>
      <w:r>
        <w:rPr>
          <w:rFonts w:hint="eastAsia" w:ascii="仿宋" w:hAnsi="仿宋" w:eastAsia="仿宋" w:cs="Times New Roman"/>
          <w:color w:val="auto"/>
        </w:rPr>
        <w:t>采购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市老年大学新校区办公区设施设备</w:t>
      </w:r>
      <w:r>
        <w:rPr>
          <w:rFonts w:hint="eastAsia" w:ascii="仿宋" w:hAnsi="仿宋" w:eastAsia="仿宋" w:cs="Times New Roman"/>
          <w:color w:val="auto"/>
        </w:rPr>
        <w:t>项目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主要采购内容为：台式计算机、打印机、投影仪、办公桌椅、沙发茶几办公家具等。</w:t>
      </w:r>
    </w:p>
    <w:p w14:paraId="1C8E5C36">
      <w:pPr>
        <w:rPr>
          <w:rFonts w:hint="eastAsia" w:ascii="仿宋" w:hAnsi="仿宋" w:eastAsia="仿宋" w:cs="仿宋"/>
          <w:color w:val="auto"/>
          <w:spacing w:val="2"/>
          <w:kern w:val="0"/>
          <w:sz w:val="30"/>
          <w:szCs w:val="30"/>
          <w:lang w:val="en-US" w:eastAsia="zh-CN"/>
        </w:rPr>
      </w:pPr>
    </w:p>
    <w:tbl>
      <w:tblPr>
        <w:tblStyle w:val="2"/>
        <w:tblW w:w="91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50"/>
        <w:gridCol w:w="6577"/>
        <w:gridCol w:w="628"/>
        <w:gridCol w:w="629"/>
      </w:tblGrid>
      <w:tr w14:paraId="6BA9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9C6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处理器：国产CPU，基于x86架构，兼容主流x86软件系统；≥8核16线程；主频≥3.0GHz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硬盘：≥512GBSSD+1TSATA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显卡：≥2G独立显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其他： WiFi/DVDRW/键盘/鼠标 /27英寸显示器，带国产正版操作系统（需激活）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需配套常用办公软件及杀毒软件（三年期）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7345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CPU：国产CPU，基于x86架构，兼容主流x86软件系统;≥14核心20线程，主频≥3.6GHz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内存插槽数量:≥2个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内存类型:DDR5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内存容量：≥24GB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硬盘容量：≥512GB固态硬盘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显卡类型:独立显卡；显存容量：≥8GB GDDR6显存；显存位宽≥128bit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屏幕最高刷新率:≥144HZ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屏幕色域:100%sRGB；屏幕类型：IPS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屏幕尺寸:≥15．6英寸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屏幕分辨率:≥1920*1080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USB-C接口数量:≥2个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USB-A接口数:≥3个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有线网络RJ45:10/100/1000Mbps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带国产正版操作系统（需激活），需配套常用办公软件及杀毒软件（三年期）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A98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碎纸方式： 粒状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碎纸效果 ≤2×12mm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碎纸能力 ≥10张/次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碎纸速度 ≥2米/分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最大进纸宽度：≥210mm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碎纸箱容积 ≥25L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连续碎纸时间≥40min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自动进纸：支持自动连续碎纸。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反向功能：卡纸时自动反转。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保密等级≥5级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工作噪音 ≤58dB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粉碎介质：纸、订书针、信用卡等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71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最大打印幅面:A4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打印分辨率：≥1200*1200dpi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黑白打印速度≥18ppm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内存≥2MB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首页打印时间≤8.5秒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月打印负荷≥5000页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接口类型：USB2.0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耗材类型：鼓粉一体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介质类型：纸张（激光打印纸，普通纸，相纸，糙纸，牛皮纸），信封，标签，卡片，投影胶片，明信片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介质尺寸：A4，A5，A6，B5，明信片，信封(C5，DL，B5)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进纸盒容量 标配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1A0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 1800*1600*750mm±10mm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 桌面：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E1及以上环保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实木；桌架：钢制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承重能力：≥100kg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环保标准 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防火性能： B1级防火标准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线缆管理：桌面设计线缆孔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正面锁:正面锁符合QB/T 1621-2015家具锁标准中电镀件耐腐蚀规定,弹子锁、叶片锁使用寿命达不少于10000次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铰链:耐久性商用型达到80000次;</w:t>
            </w:r>
          </w:p>
          <w:p w14:paraId="2C50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滑轨:通过耐久性4万次测试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配套：单面翻转USB充电线盒:线盒1个,适配器1个,USB充电接口2个,USB延长线1根（≥1.5米）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储物功能:配抽屉、键盘托架等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E13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办公主椅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尺寸：635*600*1205 mm（±10 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1、面料:采用优质皮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，厚度≥1.5mm，撕裂力≥30N，涂层粘着牢度≥7.5N/10mm，禁用偶氮染料的含量、游离甲醛含量不得检出，气味干态、湿态的测试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 2 级，PH 值 3.5～5.0，皮面光泽好，透气性强，手感良好；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2、一体成型定型绵,密度≥55kg/m³,回弹性≥40%</w:t>
            </w:r>
          </w:p>
          <w:p w14:paraId="3365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成型胶合板,甲醛释放量≤0.124mg/m³，撕裂强度≥30N/mm，断裂伸长率≤60%,颜色摩擦牢度≥4/4(干/湿)。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3、气压棒，可承受 300kg 压力，升降轻便灵活，螺旋机构的升降配合良好，气动升降平稳、无漏气、无燥音，升降 30 万次无故障；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4、背架:钢管背架,壁厚≥1.8mm</w:t>
            </w:r>
          </w:p>
          <w:p w14:paraId="78327E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扶手:升降PU面扶手</w:t>
            </w:r>
          </w:p>
          <w:p w14:paraId="467332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底盘:优质底盘,底座钢板厚度≥2mm</w:t>
            </w:r>
          </w:p>
          <w:p w14:paraId="64C059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气杆:三级气杆,行程≥92mm,升降平稳,无漏声、噪声</w:t>
            </w:r>
          </w:p>
          <w:p w14:paraId="36AF79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脚轮：钢制电镀五星脚架，重型轮，移动杂音小，耐磨性大，多功能底盘，具有同步倾仰功能。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6915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桌前椅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尺寸：560*630*995mm±10mm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1、面料:整体使用生态聚氨酯（EPU）合成革,干擦色牢度≥4 级,湿擦色牢度≥3 级,耐磨性≥ 200r,无明显损伤、剥落</w:t>
            </w:r>
          </w:p>
          <w:p w14:paraId="7A23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2、椅身:裁切棉,密度 ≥26kg/m3,回弹性 ≥38%,座垫配置 E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曲木板,通过≥ 102g 冲击测试及≥ 950N 耐久测试,符合 QB/T 2280-2016《办公家具 办公椅》标准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3、扶手:铝合金抛光扶手,可通过水平方向≥ 667N、垂直方向 ≥1125N 力学测试,符合 ANSI/BIFMAX5.1-2017《办公家具 通用办公椅》标准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4、底盘:优质底盘,底座钢板厚度≥2mm,耐久≥300000 次倾仰,符合 ANSI/BIFMA X5.1-2017《办公家具 通用办公椅》标准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5、五星脚:直径≥700mm 铝合金五星脚,符合 ANSI/BIFMAX5.1-2017《办公家具 通用办公椅》标准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6、气杆: 三级气杆,行程≥ 82mm,升降平稳,无漏声、噪声,通过耐久≥12 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7、椅轮:PA 轮,通过耐久测试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453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规格：1200*600*450mm（±10mm）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1、桌面选用 E1 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中高密度纤维板，厚度≥45mm，优质橡胶木实木做框架、实木木方 60*40mm。木材气干密度≥0.53g/mm³，木材抗弯强度≥109Mpa；木材含水率 8～17%；</w:t>
            </w:r>
          </w:p>
          <w:p w14:paraId="78C6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2、选用 E0 级多层实木板贴木皮填框，板材厚度≥18mm，甲醛释放量≤0.05mg/m³、含水率≤9%、胶合强度≥1.00Mpa、每个试件同一胶层每边未剥离。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3、面材: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胡桃木木皮，厚度≥ 0.8mm ，木皮纹理颜色一致，无结疤，无瑕疵。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4、油漆要求：油漆选用水性环保油漆，漆膜硬度高。VOC 含量≤12g/L，甲醛含量≤14mg/kg，不得含有苯、甲苯、二甲苯、乙苯；烷基酚聚氧乙烯醚总和含量≤46mg/kg。符合 GB 18581-2020 木器涂料中有害物质限量要求；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5、五金件：金属件表面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 层电镀，表面光亮美观；表面先镀铜，再镀镍，再镀铬，防锈、防撞花、防腐蚀能力强、抗盐雾检测合格。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6、产品质量工艺要求：台面平整，涂层应平整光滑、清晰，无明显粒子、涨边现象；应无明显加工痕迹、划痕、裂纹、雾光、白棱、白点、鼓泡、油白、流挂、缩孔、刷毛、积粉和杂渣。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AA3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茶水柜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规格：1050*400*805mm（±10mm）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1、柜体:主体面材采用浸渍胶膜纸,表面稳定性好,层次感优,耐污抗磨性强;基材采用 E0 级多层板,甲醛释放量≤0.05mg/m3,符合 GB/T 39600-2021《人造板及其制品甲醛释放量分级》标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2、门板:内嵌玻璃板式门板,面材采用浸渍胶膜纸,表面稳定性好,层次感优,耐污抗磨性强,基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材采用 E0 级多层板,甲醛释放量≤0.05mg/m3,符合 GB/T 39600-2021《人造板及其制品甲醛释放量分级》标准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3、门板玻璃:钢化玻璃,厚度≥5mm</w:t>
            </w:r>
          </w:p>
          <w:p w14:paraId="5DD1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4、封边:柜体采用优质 PVC 封边条,厚度≥1mm,甲醛释放量≤1.5mg/L,耐光色牢度≥4 级,耐龟裂性≥2 级,耐磨性能≥80r</w:t>
            </w:r>
          </w:p>
          <w:p w14:paraId="56B9D8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铰链:阻尼缓冲铰链,耐久性≥4 万次</w:t>
            </w:r>
          </w:p>
          <w:p w14:paraId="49F53E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滑轨:导轨表面黑色喷涂,通过耐久性≥4万次测试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7、油漆:采用水性环保油漆,游离甲醛含量≤100mg/Kg,挥发性有机化合物含量≤300g/L,总铅含量≤90mg/kg，镉含量≤75mg/kg，铬含量≤60mg/kg，汞含量≤60mg/kg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5DD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接待桌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规格：800*800*750mm（±10mm），四角需做圆角处理，半径≥20mm，防止磕碰；桌面厚度：≥25mm。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桌面基材：高密度纤维板（HDF），环保等级需达到E1级以上。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桌面饰面：耐磨、防刮、耐高温的环保贴面或油漆处理，颜色为深胡桃木色/浅灰色（颜色签合同时确定）。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桌面边缘处理：PVC封边，封边厚度≥2mm，无毛刺、无缝隙。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桌腿材质：优质冷轧钢，厚度≥1.5mm。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桌腿表面处理：静电喷涂，颜色为哑光，耐磨、防锈、耐腐蚀。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桌腿结构：四腿支撑，底部配备可调节脚垫（调节范围±10mm），确保桌面平稳。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承重能力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桌面承重：≥150kg（均匀分布）。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桌腿承重：≥200kg（整体结构稳固，无晃动）。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符合国家环保标准，材料无毒无害，提供环保检测报告（甲醛释放量≤0.124mg/m³）。桌腿底部需配备防滑垫，避免划伤地板。所有边角需做圆滑处理，避免尖锐棱角。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 外观与工艺：桌面平整光滑，无气泡、无裂纹、无色差。焊接部位牢固，无虚焊、漏焊现象。表面涂层均匀，无流挂、无颗粒、无脱落。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258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接待椅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7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1、形状：504*530*765 mm（±10mm），和上述接待桌组合使用，颜色协调，美观大方。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座面和背靠材质：PP（聚丙烯）+ GF15（15%玻璃纤维增强）。表面哑光处理，防刮花，颜色与洽谈桌配套。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椅腿材质：优质铝合金，表面静电喷涂处理，防锈、耐腐蚀，椅腿设计稳固，无晃动，适合长时间使用。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椅腿结构：四腿支撑，底部配备防滑脚垫（材质为TPU），确保稳定性。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扶手材质：与座面一致（PP+GF15），宽度：≥60mm。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3、舒适性：座面和背靠符合人体工学设计，提供良好的支撑。座面前端做瀑布式边缘处理，减少腿部压力。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4、承重能力：静态承重：≥120kg。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5、可堆叠：支持堆叠存放，节省空间（堆叠高度≤5层）。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6、旋转功能：配备360°旋转底盘，方便移动和交流。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8、符合国家环保标准，提供环保检测报告（甲醛释放量≤0.124mg/m³）。材料无毒无害，所有边角需做圆滑处理，避免尖锐棱角。防滑脚垫需通过耐磨测试，使用寿命≥5年。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9、外观与工艺：表面光滑平整，无毛刺、无裂纹、无色差；焊接部位牢固，无虚焊、漏焊现象；表面涂层均匀，无流挂、无颗粒、无脱落。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4C81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尺寸：7200*2000*760 mm(±20mm)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1)中纤板:E0级中纤板、满足GB/T 39600-2021要求,甲醛释放量≤0.05mg/m³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2)刨花板:E0级刨花板,满足GB/T 39600-2021要求,甲醛释放量≤0.05mg/m³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3)中纤板/刨花板:E0级中纤板、E0级刨花板,满足GB/T 39600-2021要求,甲醛释放量≤0.05mg/m³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4)油漆:采用水性环保油漆,游离甲醛含量≤100mg/Kg,挥发性有机化合物含量≤300g/L,总铅含量≤90mg/kg，镉含量≤75mg/kg，铬含量≤60mg/kg，汞含量≤60mg/kg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5)木皮:≥40S天然胡桃木木皮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甲醛释放量≤1.5mg/L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)封边条:≥1mm胡桃木皮封边条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甲醛释放量（干燥器法）≤1.5mg/L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)封边条:1mm橡木木皮封边条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甲醛释放量(干燥器法)≤1.5mg/L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)插座:选配86型插座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)木皮:≥40天然木皮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甲醛释放量≤1.5mg/L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)封边条:≥1mm木皮封边条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甲醛释放量(干燥器法)≤1.5mg/L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)翻盖线盒：铝型材一体式整体加宽加厚翻盖板；100h内观察在溶液中样板上划道两侧3mm以外应无气泡产生；100h后检查划道两侧3mm以外，应无锈迹、剥落、起皱、变色和失光等现象；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3D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尺寸：620*620*955mm(±10mm)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:,符合GB/T 16799-2018《家具用皮革》,皮厚度0.9-1.1㎜,摩擦色牢度≥4级,耐光性≥5级,撕裂力≥30N,涂层粘着牢度≥2.5N/10mm,耐折牢度≥50000次无裂纹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3)海绵:座垫密度≥25kg/m³,回弹性≥35%</w:t>
            </w:r>
          </w:p>
          <w:p w14:paraId="4720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4)扶手:固定PU扶手,可承受水平方向≥667N加载持续≥15s,垂直方向≥1125N加载持续≥15s,10±1°施力≥400N执行≥60000次循环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5)椅架:壁厚≥1.8mm,镀层耐盐雾≥18h,可承受≥136kg冲击及≥57kg耐久≥100000次冲击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3DE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彩色激光多功能一体机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产品类型：彩色激光多功能一体机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涵盖功能：打印/复印/扫描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最大处理幅面：A3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耗材类型：鼓粉分离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双面功能：自动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打印分辨率：≥1200×1200dpi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首页打印时间：≤10.5秒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月打印负荷：≥8万页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复印分辨率：≥600×600dpi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首页复印时间：≤9.3秒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连续复印：1-99页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缩放范围：25-400%（最小调整量为1%）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扫描控制器：标准配置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扫描类型：平板+馈纸式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扫描速度：≥46ppm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介质类型：普通纸，厚纸，薄纸，棉质纸，彩色纸，预打印纸，再生纸，标签纸，卡片纸，证券纸，档案纸，信封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供纸盒容量：纸盒1：≥100页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纸盘2：≥500页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纸盘3：≥500页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输出容量：≥500页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自动供纸器：≥100页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显示屏：≥8英寸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系统平台：支持目前主流操作系统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接口类型：USB2.0 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千兆以太网接口 x1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电源电压 AC 100-240V，50/60Hz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1C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扫描仪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类型：桌面送纸扫描仪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文件送入方法:自动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装紙容量:≥60页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光源:LED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扫描面:单面/双面（双面．单次扫描可以自动扫描出文件正面和背面的图像）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扫描模式:黑白，错误扩散，灰阶，高级文本增强，高级文本增强11，主动圊值、颜色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扫描分辨率：100×100dp/1×1dP1/200×200dp/240×240/300×300dp/400×400dp/600×600dpi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扫描速度：≥40ppm（单面）/80ipm（双面）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接口：USB3．2GenIx1/USB2.0，IEEE802．11L//n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线装档案 免拆高速扫描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铜版纸扫描不反光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胶装档案 免拆高速扫描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中缝线自动对齐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 单页A3、成册A4以内扫描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 成册扫描过程中左右厚薄平衡调整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 扫描时对档案物理展平，表格图片、文字图片不变形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 两个摄像头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可实现高分辨率扫描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 USB传输：即扫即存（≥30页/分钟）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 扫描后图片批量裁剪、批量纠偏、批量锐化、批量二值化、批量颜色增强、多页显示、文字识别、多种文件格式转换。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 一键定位最佳扫描位置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DA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产品类型：工程投影机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亮度：≥8500流明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对比度：≥2500000:1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标准分辨率：≥1920*1200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光源类型：激光二极管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光源寿命：≥20000小时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变焦方式：≥电动变焦/电动聚焦/电动位移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变焦比：≥1-1.6X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实际焦距：f=24-38.2mm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屏幕比例：16:10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画面调节：几何校正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投影方式：正投，背投，桌上，吊顶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其它系统参数：镜头位移：垂直：±67％（水平居中）（电动）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水平：±30％（垂直居中）（电动）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降噪：支持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细节增强：支持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HDR：支持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帧补届：支持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Gamma自定义调节：支持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MPEG降噪：支持（关闭，低，正常，高）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几何校正：支持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日程设置：支持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边缘融合：支持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信号源搜索：支持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无线投屏功能：支持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存储容量：≥16GB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网络输入：有线/无线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输入端子：≥1×视频输入（D-sub 15针）、1×视频输入、（5 BNC）1×HDMI、1×DVI-D、1×HD-BaseT、3×音频输入、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输出端子：≥1×视频输出（D-sub 15针）、1×音频输出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控制端子：≥1×USB（A型）、1×USB（B型）、1×RJ-45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B4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洽谈桌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规格：800*800*750mm（±10mm），四角需做圆角处理，半径≥20mm，防止磕碰；桌面厚度：≥25mm。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桌面基材：高密度纤维板（HDF），环保等级需达到E1级以上。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桌面饰面：耐磨、防刮、耐高温的环保贴面或油漆处理，颜色为深胡桃木色/浅灰色（颜色签合同时确定）。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桌面边缘处理：PVC封边，封边厚度≥2mm，无毛刺、无缝隙。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桌腿材质：优质冷轧钢，厚度≥1.5mm。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桌腿表面处理：静电喷涂，颜色为哑光，耐磨、防锈、耐腐蚀。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桌腿结构：四腿支撑，底部配备可调节脚垫（调节范围±10mm），确保桌面平稳。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承重能力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桌面承重：≥150kg（均匀分布）。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桌腿承重：≥200kg（整体结构稳固，无晃动）。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符合国家环保标准，材料无毒无害，提供环保检测报告（甲醛释放量≤0.124mg/m³）。桌腿底部需配备防滑垫，避免划伤地板。所有边角需做圆滑处理，避免尖锐棱角。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 外观与工艺：桌面平整光滑，无气泡、无裂纹、无色差。焊接部位牢固，无虚焊、漏焊现象。表面涂层均匀，无流挂、无颗粒、无脱落。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CF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洽谈椅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1、形状：504*530*765 mm（±10mm），和上述洽谈桌组合使用，颜色协调，美观大方。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座面和背靠材质：PP（聚丙烯）+ GF15（15%玻璃纤维增强）。表面哑光处理，防刮花，颜色与洽谈桌配套。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椅腿材质：优质铝合金，表面静电喷涂处理，防锈、耐腐蚀，椅腿设计稳固，无晃动，适合长时间使用。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椅腿结构：四腿支撑，底部配备防滑脚垫（材质为TPU），确保稳定性。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扶手材质：与座面一致（PP+GF15），宽度：≥60mm。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3、舒适性：座面和背靠符合人体工学设计，提供良好的支撑。座面前端做瀑布式边缘处理，减少腿部压力。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4、承重能力：静态承重：≥120kg。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5、可堆叠：支持堆叠存放，节省空间（堆叠高度≤5层）。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6、旋转功能：配备360°旋转底盘，方便移动和交流。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7、环保与安全要求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8、符合国家环保标准，提供环保检测报告（甲醛释放量≤0.124mg/m³）。材料无毒无害，所有边角需做圆滑处理，避免尖锐棱角。防滑脚垫需通过耐磨测试，使用寿命≥5年。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9、外观与工艺：表面光滑平整，无毛刺、无裂纹、无色差；焊接部位牢固，无虚焊、漏焊现象；表面涂层均匀，无流挂、无颗粒、无脱落。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A2F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资料台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规格：4000*500*750㎜（定制）；</w:t>
            </w:r>
          </w:p>
          <w:p w14:paraId="1C1E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1、贴面：采用胡桃色实木木皮，含水率 8%~13%，应防止在温差大的情况下变形及开裂，面材木纹自然清晰;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2、基材：采用 E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优质环保中密度纤维板板材含水率 3~13%，密度≥0.65g/cm³，表面结合强度≥0.9MPa，吸水厚度膨胀率≤6%，甲醛释放量≤0.124mg/m³;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3、封边用材：采用与贴木一致的实木封边，含水率 8%~13%;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4、油漆：采用符合国家标准的水性环保油漆，挥发性有机化合物含量≤670g/L；表面经8道工序精心处理，光亮平整，油漆无颗粒，漆膜硬度高，光滑明净。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5、五金配件：采用三合一连接件，符合 GB/R/T 28203-2011《家具用连接件技术要求及试验方法》，偏心体抗压强度≥290N,偏心体与连接螺杆的扭矩≥8.0Nm。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C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37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打印复印一体机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复印打印：≥24ppm（彩色/黑白）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恢复时间：≤15秒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从休眠模式：≤15秒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装纸容量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：纸盘250张、手送纸盘110张、大容量860张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DADF/扫描：单次通过双面≥DADF50/60ppm（彩色/黑白）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UI：≥7英寸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装订选件：支持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移动功能：标配支持Wifi、可同时使用有线和无线网络连接。支持NFC、标配支持USB闪存设备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90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洽谈桌沙发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尺寸：750*600*670*420±10mm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1)实木框架:含水率要求在8~16％,甲醛释放量≤1.5mg/L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2)海绵:优质高密度回弹海绵,座面密度≥28kg/m³,压缩永久变形≤10%,泡沫回弹性≥35%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3)面料：西皮，皮革材质力学及耐磨色牢度等符合GB/T16799-2018 《家具用皮革》要求,PH要求3.5-6.0,禁用偶氮染料≤30mg/kg,游离甲醛≤75mg/kg,气味≤3级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4）同面料扶手，不锈钢脚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381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尺寸：635*600*1205mm±10mm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背架:钢管背架,壁厚≥1.8mm,可承受≥1001N载荷强度试验,可在座面载荷≥109kg时,施加≥445N的力于背架上,执行≥120000次往复循环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背架:钢管背架+抛光铝合金件,壁厚≥1.8mm,可承受≥1001N载荷强度试验,可在座面载荷≥109kg时,施加≥445N的力于背架上,执行≥120000次往复循环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海绵:一体成型定型绵,密度≥55kg/m³,回弹性≥40%</w:t>
            </w:r>
          </w:p>
          <w:p w14:paraId="71FC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扶手:升降PU面扶手,可承受水平方向≥667N加载持续≥15s,垂直方向≥1125N加载持续≥15s,10±1°施力≥400N执行≥60000次循环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底盘:优质底盘,底座钢板厚度≥2mm,可承受每分钟10至30次共计≥300000次倾仰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五星脚:钢制电镀五星脚,镀层耐盐雾≥18h,可承受垂直方向施力≥11120N持续≥1分钟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扶手调节:扶手可上下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≥80mm,扶手面前后滑动≥50mm,左右宽度调节≥40mm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底盘调节:STG背座同步倾仰,四档锁定功能,自负重机构无需调节倾仰力度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9F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整档桌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尺寸：1200*450*750±10mm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1、贴面：采用胡桃色实木木皮，含水率低于8%;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2、基材：采用 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优质环保中密度纤维板，板材含水率低于8%，密度≥0.65g/cm³，表面结合强度≥0.9MPa，吸水厚度膨胀率≤6%，甲醛释放量≤0.124mg/m³;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86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整档椅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尺寸：419*432*685mm±10mm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1)椅面:PP+30%玻纤材质,可承受冲击重量≥25kg,冲击高度≥300mm,≥10次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2)椅背:PP+30%玻纤材质,可承受冲击重量≥25kg，冲击高度≥620mm,≥10次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3)课椅前脚套:PP+30%玻纤材质,可承受垂直静载加力≥1300N,≥10次.跌落高度≥200mm,≥10次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4)课椅后脚套:尼龙材质,可承受垂直静载加力≥1300N,≥10次，跌落高度≥200mm,≥10次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5)课椅上架:Q195材质钢管,壁厚≥1.5mm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6)课椅中架:Q195材质钢管,壁厚≥2.0mm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7)课椅下架:Q195材质钢管,主管壁厚≥1.8mm,横管壁厚≥1.2mm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8）甲醛释放量≤0.124mg/m³。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7DE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台式计算机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（心理测评用电脑）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处理器：国产CPU，基于x86架构，兼容主流x86软件系统；≥8核16线程；主频≥3.0GHz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硬盘：≥512GBSSD+1TSATA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显卡：≥2G独立显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其他： WiFi/DVDRW/键盘/鼠标 /≥27英寸显示器，带国产正版操作系统（需激活）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需配套常用办公软件及杀毒软件（三年期）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75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尺寸：630*555*970mm±10mm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1)面料:优质网布面料,芳香胺有害物质含量0,颜色干擦牢度≥3-4级,耐磨性≥12000转,断裂强度≥350N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2)背框:PP+30%玻纤,可承受≥667N验证强度试验,施加≥445N的力于背架上,执行≥120000次往复循环;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3)海绵:一体成型定型绵,密度≥55kg/m³,回弹性≥40%</w:t>
            </w:r>
          </w:p>
          <w:p w14:paraId="6F3C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5)扶手:固定PP扶手,可承受水平方向≥445N加载持续≥15s,垂直方向≥750N加载持续≥15s,10±1°施力≥400N执行≥60000次循环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6)底盘:底座钢板厚度≥2mm,可承受每分钟10至30次共计≥300000次倾仰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8)五星脚:可承受垂直方向施力≥7560N持续≥1分钟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9)椅轮:PA轮,载荷≥122kg在无障碍平台进行≥98000次,有障碍物平台进行≥2000次往返无破损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10)底盘调节:TG基本倾仰,单档初始位置锁定,旋钮可调节倾仰松紧力度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B3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诊疗办公桌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 1800*1600*750mm±10mm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 桌面：E1级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环保实木；桌架：钢制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承重能力：≥100kg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环保标准：甲醛释放量≤0.124mg/m³</w:t>
            </w:r>
          </w:p>
          <w:p w14:paraId="3F51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防火性能： B1级防火标准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线缆管理：桌面设计线缆孔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正面锁:正面锁符合QB/T 1621-2015家具锁标准中电镀件耐腐蚀规定,弹子锁、叶片锁使用寿命达不少于10000次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铰链:耐久性商用型达到80000次;</w:t>
            </w:r>
          </w:p>
          <w:p w14:paraId="51DC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滑轨:耐久性≥4万次测试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配套：单面翻转USB充电线盒:线盒1个,适配器1个,USB充电接口2个,USB延长线1根（1.5米）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EE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诊疗办公椅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尺寸：635*600*1205mm±10mm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背架:钢管背架,壁厚≥1.8mm,可承受≥1001N载荷强度试验,可在座面载荷≥109kg时,施加≥445N的力于背架上,执行≥120000次往复循环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背架:钢管背架+抛光铝合金件,壁厚≥1.8mm,可承受≥1001N载荷强度试验,可在座面载荷≥109kg时,施加≥445N的力于背架上,执行≥120000次往复循环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海绵:一体成型定型绵,密度≥55kg/m³,回弹性≥40%</w:t>
            </w:r>
          </w:p>
          <w:p w14:paraId="7A4A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扶手:升降PU面扶手,可承受水平方向≥667N加载持续≥15s,垂直方向≥1125N加载持续≥15s,10±1°施力≥400N执行≥60000次循环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底盘:优质底盘,底座钢板厚度≥2mm,可承受每分钟10至30次共计300000次倾仰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五星脚:钢制电镀五星脚,镀层耐盐雾≥18h,可承受垂直方向施力≥11120N持续≥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扶手调节:扶手可上下≥80mm,扶手面前后滑动≥50mm,左右宽度调节≥40mm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底盘调节:STG背座同步倾仰,四档锁定功能,自负重机构无需调节倾仰力度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A9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问诊侧椅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尺寸：480*490*760mm±10mm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1)椅面:PP+30%玻纤材质,可承受冲击重量≥25kg,冲击高度≥300mm,≥10次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2)椅背:PP+30%玻纤材质,可承受冲击重量≥25kg，冲击高度≥620mm,≥10次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3)课椅前脚套:PP+30%玻纤材质,可承受垂直静载加力≥1300N,≥10次.跌落高度≥200mm,≥10次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4)课椅后脚套:尼龙材质,可承受垂直静载加力≥1300N,≥10次.跌落高度≥200mm,≥10次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5)课椅上架:Q195材质钢管,壁厚≥1.5mm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6)课椅中架:Q195材质钢管,壁厚≥2.0mm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7)课椅下架:Q195材质钢管,主管壁厚≥1.8mm,横管壁厚≥1.2mm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8）甲醛释放量≤0.124mg/m³。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E0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收银台式计算机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处理器：国产CPU，基于x86架构，兼容主流x86软件系统；≥8核16线程；主频≥3.0GHz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硬盘：≥512GBSSD+1TSATA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显卡：≥2G独立显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其他： WiFi/DVDRW/键盘/鼠标 /≥27英寸显示器，带国产正版操作系统（需激活）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D2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成品休闲椅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 800*700*800mm±10mm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座高：450mm（±10mm）。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承重能力：≥ 120kg。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椅架材质：主框架：采用优质冷轧钢（厚度 ≥ 1.5mm），表面经过酸洗磷化处理后静电喷塑，颜色为哑光黑，涂层厚度 ≥ 60μm，耐磨、防锈、防腐蚀。连接件：采用不锈钢螺丝和螺母，厚度 ≥ 2mm，防锈、耐用。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座垫填充物材质：：高密度高回弹聚氨酯泡沫（密度 ≥ 45kg/m³），厚度 ≥ 100mm，回弹性好，不易变形。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座垫面料：防水、防污、透气性好的优质布料。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靠背填充物材质：高密度聚氨酯泡沫（密度 ≥ 40kg/m³），厚度 ≥ 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靠背面料：与座垫一致，整体风格协调。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扶手材质：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采用与椅架一致的冷轧钢，表面喷塑处理，厚度 ≥ 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脚垫材质：采用耐磨橡胶，厚度 ≥ 8mm，防滑、静音，保护地面。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舒适性：符合人体工学设计，座垫和靠背提供良好支撑，适合长时间使用。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稳定性：四脚着地平稳，无晃动，倾斜角度 ≤ 3°。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耐用性：结构牢固，使用寿命 ≥ 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便携性：设计轻便，便于移动。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颜色：椅架为哑光黑，座垫和靠背面料可选灰色、米色、蓝色。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表面处理：椅架表面光滑无毛刺，喷塑均匀，无色差。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整体风格：简约现代，适合室内外休闲场所使用。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稳定性测试：通过GB/T 10357.2-2013《家具力学性能试验》稳定性测试，无倾倒风险。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环保要求：甲醛释放量 ≤ 0.1mg/L，重金属含量符合环保要求。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使用寿命： ≥ 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抗腐蚀性：椅架通过48小时盐雾测试，无锈蚀、无起泡。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DF9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折叠会议桌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尺寸:1400*600*750mm（±10mm）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基材：采用环保型中密度纤维板（MDF），密度 ≥ 720kg/m³，厚度 ≥ 15mm。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表面处理：防火耐磨贴面</w:t>
            </w:r>
          </w:p>
          <w:p w14:paraId="7996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颜色：胡桃木色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边缘处理：PVC封边，厚度 ≥ 2mm，光滑无毛刺。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主框架材质：高强度铝合金，表面采用静电喷塑处理，颜色为哑光黑，涂层厚度 ≥ 60μm，耐磨、防锈、防腐蚀。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支撑腿：采用冷轧钢，厚度 ≥ 1.5mm，表面镀锌处理，确保稳定性。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连接件材质：采用优质不锈钢，厚度 ≥ 2mm，表面抛光处理，防锈、耐用。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折叠功能：采用铰链式折叠设计，操作简便，折叠后体积小，便于存储和运输。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稳定性：展开后四脚着地平稳，无晃动，倾斜角度 ≤ 2°。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耐用性：桌架和桌面连接牢固，无松动现象，使用寿命 ≥ 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表面处理：桌面光滑无划痕，边缘封边平整；桌架表面喷塑均匀，无色差。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整体风格：简约现代，适合会议室、培训室、宴会厅等多场景使用。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稳定性测试：通过稳定性测试，无倾倒风险。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环保要求：甲醛释放量 ≤ 0.1mg/L，重金属含量符合环保要求。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使用寿命：使用寿命 ≥ 5年。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7AD7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折叠会议椅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尺寸：560*580*810mm±10mm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椅架主框架：高强度铝合金，表面采用静电喷塑处理，颜色为哑光黑，涂层厚度 ≥ 60μm，耐磨、防锈、防腐蚀。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连接件：采用优质冷轧钢，表面镀锌处理，厚度 ≥ 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座垫填充物：高密度聚氨酯泡沫（密度 ≥ 35kg/m³），厚度 ≥ 50mm，回弹性好，不易变形。面料：防火阻燃布料，耐磨、防污、易清洁，颜色可选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靠背填充物：高密度聚氨酯泡沫（密度 ≥ 30kg/m³），厚度 ≥ 30mm。面料：与座垫一致，整体风格协调。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承重能力：≥ 120kg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折叠功能：一键式折叠设计，操作简便，折叠后体积小，便于存储和运输。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稳定性：展开后四脚着地平稳，无晃动，倾斜角度 ≤ 3°。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舒适性：符合人体工学设计，座垫和靠背提供良好支撑，适合长时间使用。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颜色：椅架为哑光黑，座垫和靠背面料黑色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表面处理：椅架表面光滑无毛刺，喷塑均匀，无色差。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使用寿命：使用寿命 ≥ 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稳定性测试：通过稳定性测试，无倾倒风险。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环保要求：甲醛释放量 ≤ 0.1mg/L，重金属含量符合环保要求。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D75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教师讲台桌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规格：1200*600*800mm（±10mm）；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1、贴面：采用胡桃色实木木皮，含水率8%~13%，应防止在温差大的情况下变形及开裂，面材木纹自然清晰;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2、基材：采用 E1 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优质环保中密度纤维板，板材含水率 3~13%，密度≥0.65g/cm³，表面结合强度≥0.9MPa，吸水厚度膨胀率≤6%，甲醛释放量≤0.124mg/m³;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D0E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教师讲台椅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尺寸：419*432*685 mm(±5mm)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1)椅面:PP+30%玻纤材质,可承受冲击重量≥25kg,冲击高度≥300mm,≥10次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2)椅背:PP+30%玻纤材质,可承受冲击重量≥25kg，冲击高度≥620mm,≥10次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3)课椅前脚套:PP+30%玻纤材质,可承受垂直静载加力≥1300N,≥10次.跌落高度≥200mm,≥10次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4)课椅后脚套:尼龙材质,可承受垂直静载加力≥1300N,≥10次.跌落高度≥200mm,≥10次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5)课椅上架:Q195材质钢管,壁厚≥1.5mm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6)课椅中架:Q195材质钢管,壁厚≥2.0mm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7)课椅下架:Q195材质钢管,主管壁厚≥1.8mm,横管壁厚≥1.2mm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3C6C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语言学习计算机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处理器：国产CPU，基于x86架构，兼容主流x86软件系统；≥8核16线程；主频≥3.0GHz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硬盘：≥512GBSSD+1TSATA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显卡：≥2G独立显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其他： WiFi/DVDRW/键盘/鼠标 /≥27英寸显示器，带国产正版操作系统（需激活）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2C25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学员学习桌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尺寸：1200*450*750±10mm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1、贴面：采用胡桃色实木木皮，含水率低于8%;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2、基材：采用 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优质环保中密度纤维板，板材含水率低于8%，密度≥0.65g/cm³，表面结合强度≥0.9MPa，吸水厚度膨胀率≤6%，甲醛释放量≤0.124mg/m³;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</w:tr>
      <w:tr w14:paraId="0077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学员学习椅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尺寸：419*432*685mm±10mm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1)椅面:PP+30%玻纤材质,可承受冲击重量≥25kg,冲击高度≥300mm,≥10次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2)椅背:PP+30%玻纤材质,可承受冲击重量≥25kg，冲击高度≥620mm,≥10次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3)课椅前脚套:PP+30%玻纤材质,可承受垂直静载加力≥1300N,≥10次.跌落高度≥200mm,≥10次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4)课椅后脚套:尼龙材质,可承受垂直静载加力≥1300N,≥10次.跌落高度≥200mm,≥10次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5)课椅上架:Q195材质钢管,壁厚≥1.5mm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6)课椅中架:Q195材质钢管,壁厚≥2.0mm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7)课椅下架:Q195材质钢管,主管壁厚≥1.8mm,横管壁厚≥1.2mm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8）甲醛释放量≤0.124mg/m³。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 w14:paraId="3475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照片打印机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功能：支持U盘打印、支持彩色打印、支持无边框打印、支持照片和写真海报打印、支持有线网络打印、USB以太网WiFi端口。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黑白分别率：≥2400*1200dpi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彩色分辨率：≥2400*1200dpi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支持纸张尺寸：A1、A3、A2、A4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黑白印量：0-399页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链接方式：有线USB、Wi-Fi。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纸张输入容量：0-149页。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存储：≥2GB内存、≥500GB硬盘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62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备课桌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8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尺寸：1400*700*750mm±10mm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材质：采用MFC高密度环保板,板材厚度≥25mm，台面封边≥2mm同色PVC直封边。桌面内置铝合金翻盖式走线板,MFC板面纹理精致清晰、立体感与时尚感极强。优质五金配件全部经过防锈,防腐处理。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环保标准： 甲醛释放量≤0.124mg/m³</w:t>
            </w:r>
          </w:p>
          <w:p w14:paraId="565A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防火性能： 符合B1级防火标准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桌面设计线缆孔，方便电源线和数据线整理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储物功能：配抽屉、键盘托架或文件柜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颜色：黑色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32B8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备课椅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尺寸：630*555*970mm±10mm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1)面料:优质网布面料,芳香胺有害物质含量0,颜色干擦牢度≥3-4级,耐磨性≥12000转,断裂强度≥350N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2)背框:PP+30%玻纤,可承受≥667N验证强度试验,施加≥445N的力于背架上,执行≥120000次往复循环;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3)海绵:一体成型定型绵,密度≥55kg/m³,回弹性≥40%,</w:t>
            </w:r>
          </w:p>
          <w:p w14:paraId="2204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4)曲木板:E1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5)扶手:固定PP扶手,可承受水平方向≥445N加载持续15s,垂直方向≥750N加载持续≥15s,10±1°施力400N执行≥60000次循环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6)底盘:底座钢板厚度≥2mm,可承受每分钟10至30次共计300000次倾仰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8)五星脚:可承受垂直方向施力≥7560N持续≥1分钟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9)椅轮:PA轮,载荷≥122kg在无障碍平台进行≥98000次,有障碍物平台进行≥2000次往返无破损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10)底盘调节:TG基本倾仰,单档初始位置锁定,旋钮可调节倾仰松紧力度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5C7C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尺寸：1400*700*750mm±10mm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材质：采用MFC高密度环保板,板材厚度≥25mm。台面封边≥2mm同色PVC直封边。桌面内置铝合金翻盖式走线板,MFC板面纹理精致清晰、立体感与时尚感极强。优质五金配件全部经过防锈,防腐处理。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环保标准 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防火性能： 符合B1级防火标准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桌面设计线缆孔，方便电源线和数据线整理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储物功能：配抽屉、键盘托架或文件柜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颜色：黑色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CE2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尺寸：630*555*970mm±10mm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1)面料:优质网布面料,芳香胺有害物质含量0,颜色干擦牢度≥3-4级,耐磨性≥12000转,断裂强度≥350N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2)背框:PP+30%玻纤,可承受≥667N验证强度试验,施加≥445N的力于背架上,执行≥120000次往复循环;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3)海绵:一体成型定型绵,密度≥55kg/m³,回弹性≥40%</w:t>
            </w:r>
          </w:p>
          <w:p w14:paraId="08F864C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5)扶手:固定PP扶手,可承受水平方向≥445N加载持续15s,垂直方向≥750N加载持续≥15s,10±1°施力400N执行≥60000次循环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6)底盘:底座钢板厚度≥2mm,可承受每分钟10至30次共计300000次倾仰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7)气杆:三级气杆,行程≥92mm,升降平稳,无漏声、噪声,可在5次/min—15次/min回旋频率下进行≥12万次升降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8)五星脚:可承受垂直方向施力≥7560N持续≥1分钟</w:t>
            </w:r>
          </w:p>
          <w:p w14:paraId="088475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9)椅轮:PA轮,载荷≥122kg在无障碍平台进行≥98000次,有障碍物平台进行≥2000次往返无破损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10)底盘调节:TG基本倾仰,单档初始位置锁定,旋钮可调节倾仰松紧力度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4B1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值班架子床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1、基材：采用优质环保刨花板，甲醛释放量≤0.025mg/m³，经防潮、防虫、防腐处理，强度高，不易变形。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3、封边：采用优质优质封边条，甲醛释放量≤0.01mg/L，氯乙烯单体≤0.01mg/kg，耐变形、耐开裂，无缝，零胶线。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4、热熔胶：采用优质热熔胶，苯未检出，总挥发性有机物未检出，黏合强度大，稳定性强。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5、五金配件：采用优质五金配件。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6、板材厚度：≥1.5mm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F1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床品及床垫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床垫尺寸及材质：1200*2000*80mm±10mm  针织面料+环保椰棕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床品：上述架子床配套用的褥子、床单、棉被及被套、枕芯、枕套等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AC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尺寸：1430*820*810mm±10mm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1)框架：采用优质实木，木材抗弯强度≥80Mpa，具有硬度高，承受力强，耐腐朽等性能。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海绵:优质高密度回弹海绵,座面密度≥28kg/m³,压缩永久变形≤10%,泡沫回弹性≥35%，甲醛释放量≤0.025mg/㎡h，TVOC≤0.01mg/㎡h，抗引燃特性-阴燃的香烟试件表面未发现续燃或阴燃现象，软硬适中，回弹性好，表面涂有防止老化变形的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3)面料：采用优质西皮，游离甲醛≤0.01mg/kg，挥发性有机物（V0C）≤0.01mg/kg，透气性好，韧性高，PH要求3.5-6.0,禁用偶氮染料≤30mg/kg,游离甲醛≤75mg/kg,气味≤3级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4）脚架：采用优质钢管，≥220h乙酸盐雾试验(AASS试验)≥10级。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5）同面料扶手。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0E27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主席台桌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产品尺寸：长1600mm宽600mm高750mm±10mm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基材：采用优质环保刨花板（ENF级），甲醛释放量≤0.025mg/m³(测试时间≥50h)，苯≤0.01μg/m³,甲苯≤0.01μg/m³,二甲苯≤0.01μg/m³，总挥发性有机化合物（TVOC）≤0.01μg/m³，经防潮、防虫、防腐处理，强度高，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2、饰面：采用优质三聚氰胺浸渍纸饰面，甲醛释放量≤0.5mg/L，挥发物含量5～9%，预固化度10～70%，具有耐磨，抗刻划，耐高温，易清洁，耐酸碱等优点。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3、封边：采用优质封边条，甲醛释放量≤0.01mg/L，氯乙烯单体≤0.01mg/kg，耐变形、耐开裂，无缝，零胶线。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4、热熔胶：采用优质热熔胶，苯未检出，总挥发性有机物未检出，黏合强度大，稳定性强。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5、阻尼导轨：采用优质阻尼导轨，外观性能要求金属件电镀层检测合格；抽屉导轨组件底部变形检测合格；抽屉导轨组件结构强度检测合格；耐久性≥80000次检测合格。</w:t>
            </w:r>
          </w:p>
          <w:p w14:paraId="7F6E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6、阻尼门铰：采用优质阻尼门铰，外观性能要求金属件电镀层检测合格；耐久性≥80000次检测合格。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B7A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主席台椅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9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产品尺寸：680*770*1140±10mm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1.皮面采用:优质环保皮，撕裂、断裂、颜色摩擦牢度得到国家标准，皮面光泽度好，透气性强，厚度适中。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2.海绵采用无氟定型优质发泡海绵，（表面加有防老化变形保护膜）,密度≥60KG／立方，回弹力强。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3.椅架采用硬杂木，木材经过烘干处理得到脱脂脱水，防潮、防腐、防虫不易变形。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4.油漆采用：无苯木器专用环保聚酯漆，硬度≥3H，漆膜理化，性能达1级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，经过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“五底三面”饱和漆处理。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5.产品甲醇释放≤0.124mg/m³，符合环保要求。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39A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总服务台主椅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尺寸：635*600*1205mm±10mm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1.背架:钢管背架+抛光铝合金件,壁厚≥1.8mm,可承受≥1001N载荷强度试验,可在座面载荷≥109kg时,施加≥445N的力于背架上,执行≥120000次往复循环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2.海绵:一体成型定型绵,密度≥55kg/m³,回弹性≥40%,</w:t>
            </w:r>
          </w:p>
          <w:p w14:paraId="4613B19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4.扶手:升降PU面扶手,可承受水平方向≥667N加载持续≥15s,垂直方向≥1125N加载持续≥15s,10±1°施力≥400N执行≥60000次循环</w:t>
            </w:r>
          </w:p>
          <w:p w14:paraId="2375D94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5.底盘:优质底盘,底座钢板厚度≥2mm,可承受每分钟10至30次共计300000次倾仰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6.气杆:三级气杆,行程≥92mm,升降平稳,无漏声、噪声,可在5次/min—15次/min回旋频率下进行≥12万次升降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7.五星脚:钢制电镀五星脚,镀层耐盐雾≥18h,可承受垂直方向施力≥11120N持续≥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9.扶手调节不少于:扶手可上下≥80mm,扶手面前后滑动≥50mm,左右宽度调节≥40mm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底盘调节:STG背座同步倾仰,四档锁定功能,自负重机构无需调节倾仰力度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09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总服务台前椅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尺寸：560*630*995mm±10mm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1.背架:钢管背架，壁厚≥1.8mm,可承受≥1001N载荷强度试验,可在座面载荷≥109kg时,施加≥445N的力于背架上,执行≥120000次往复循环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2.海绵:一体成型定型绵,密度≥55kg/m³,回弹性≥40%</w:t>
            </w:r>
          </w:p>
          <w:p w14:paraId="659B05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3.曲木板:E1级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成型胶合板,甲醛释放量≤0.124mg/m³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4.扶手:PU面扶手,可承受水平方向≥667N加载持续≥15s,垂直方向≥1125N加载持续≥15s,10±1°施力≥400N执行≥60000次循环</w:t>
            </w:r>
          </w:p>
          <w:p w14:paraId="3482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5.底盘:优质底盘,底座钢板厚度≥2mm,可承受每分钟10至30次共计300000次倾仰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6.五星脚:钢制电镀五星脚,镀层耐盐雾≥18h,可承受垂直方向施力≥11120N持续≥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7.椅轮:PA轮,载荷≥122kg在无障碍平台进行≥98000次,有障碍物平台进行≥2000次往返无破损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8.底盘调节:背座同步倾仰,四档锁定功能,自负重机构无需调节倾仰力度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，座垫可前后滑动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AC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接待沙发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尺寸：1080*860*920mm±10mm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1)框架：采用优质实木，木材抗弯强度≥80Mpa，具有硬度高，承受力强，耐腐朽等性能。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海绵:优质高密度回弹海绵,座面密度≥28kg/m³,压缩永久变形≤10%,泡沫回弹性≥35%，甲醛释放量≤0.025mg/㎡h，TVOC≤0.01mg/㎡h，抗引燃特性-阴燃的香烟试件表面未发现续燃或阴燃现象，软硬适中，回弹性好，表面涂有防止老化变形的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3)面料：采用优质西皮，游离甲醛≤0.01mg/kg，挥发性有机物（V0C）≤0.01mg/kg，透气性好，韧性高,PH要求3.5-6.0,禁用偶氮染料≤30mg/kg,游离甲醛≤75mg/kg,气味≤3级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4）脚架：采用优质钢管，≥220h乙酸盐雾试验(AASS试验)≥10级。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5）同面料扶手。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000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接待沙发边几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产品尺寸：长400mm宽600mm高500mm±10mm，新中式， 框架采用优质实木，木材抗弯强度≥80Mpa，具有硬度高，承受力强，耐腐朽等性能。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2AE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阅读沙发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尺寸：1430*820*810mm±10mm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1)框架：采用优质实木，木材抗弯强度≥80Mpa，具有硬度高，承受力强，耐腐朽等性能。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海绵:优质高密度回弹海绵,座面密度≥28kg/m³,压缩永久变形≤10%,泡沫回弹性≥35%，甲醛释放量≤0.025mg/㎡h，TVOC≤0.01mg/㎡h，抗引燃特性-阴燃的香烟试件表面未发现续燃或阴燃现象，软硬适中，回弹性好，表面涂有防止老化变形的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3)面料：采用优质西皮，游离甲醛≤0.01mg/kg，挥发性有机物（V0C）≤0.01mg/kg，透气性好，韧性高，PH要求3.5-6.0,禁用偶氮染料≤30mg/kg,游离甲醛≤75mg/kg,气味≤3级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4）脚架：采用优质钢管，≥220h乙酸盐雾试验(AASS试验)≥10级。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5）同面料扶手。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58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阅读沙发茶几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尺寸：1200*600*450±10mm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1、产品材质：采用优质环保中密度纤维板，所有材料均经过防虫、防腐等化学处理，强度大，尺寸稳定性好，握钉力强，不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易变形。含水率≤8%；吸水厚度膨胀率≤2.5%；静曲强度≥35MPa；弹性模量≥4800MPa；表面胶合强度≥2.0MPa；内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胶合强度≥1.2MPa；甲醛释放量≤0.025mg/m³；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2、面材：采用优质木皮贴面，经过防虫防腐处理，木皮平整度高，耐磨性好，纹理清晰自然，颜色均匀，色泽美观。其厚≥0.6mm；木材含水率≤10%；甲醛释放量≤0.1mg/L；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3、胶粘剂：采用优质环保白乳胶，粘性强，久不分层，具有防水、防潮、耐油等特点。游离甲醛≤0.05g/kg，苯≤0.02g/kg，甲苯+二甲苯≤0.02g/kg，总挥发性有机物≤15g/L。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4、封边条：采用优质同色实木封边条，物理性能佳，严密平整，线条均匀，转角过渡自然，经过刨光、干燥、防虫、防腐等处理。含水率≤10%，甲醛释放量≤0.05mg/L。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5、油漆：采用优质环保净味油漆，经过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底三面油漆工艺，保证产品光泽、平整、纹理清晰、环保，色泽效果持久平整。其VOC含量≤20g/L；苯含量、卤代烃总和含量、乙二醇醚及醚酯总和含量、总铅含量、可溶性重金属含量（镉、铬、汞）、甲醛含量均未检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6、五金件：采用优质三合一连接件，主要尺寸与角度、外观均检测合格；理化性能：金属漆膜耐腐蚀100h内，无气泡产生，100h后，无锈迹、剥落、起皱、变色和失光等现象；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C3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4人洽谈桌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规格：800*800*750mm（±10mm），四角需做圆角处理，半径≥20mm，防止磕碰；桌面厚度：≥25mm。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桌面基材：高密度纤维板（HDF），环保等级需达到E1级以上。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桌面饰面：耐磨、防刮、耐高温的环保贴面或油漆处理，颜色为深胡桃木色/浅灰色（颜色签合同时确定）。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桌面边缘处理：PVC封边，封边厚度≥2mm，无毛刺、无缝隙。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桌腿材质：优质冷轧钢，厚度≥1.5mm。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桌腿表面处理：静电喷涂，颜色为哑光，耐磨、防锈、耐腐蚀。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桌腿结构：四腿支撑，底部配备可调节脚垫（调节范围±10mm），确保桌面平稳。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承重能力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桌面承重：≥150kg（均匀分布）。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桌腿承重：≥200kg（整体结构稳固，无晃动）。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符合国家环保标准，材料无毒无害，提供环保检测报告（甲醛释放量≤0.124mg/m³）。桌腿底部需配备防滑垫，避免划伤地板。所有边角需做圆滑处理，避免尖锐棱角。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 外观与工艺：桌面平整光滑，无气泡、无裂纹、无色差。焊接部位牢固，无虚焊、漏焊现象。表面涂层均匀，无流挂、无颗粒、无脱落。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EF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6人阅览桌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规格：2000*1000*750mm（±10mm），四角需做圆角处理，半径≥20mm，防止磕碰；桌面厚度：≥25mm。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材质要求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桌面基材：高密度纤维板（HDF），环保等级需达到E1级以上。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桌面饰面：耐磨、防刮、耐高温的环保贴面或油漆处理，颜色为深胡桃木色/浅灰色（颜色签合同时确定）。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桌面边缘处理：PVC封边，封边厚度≥2mm，无毛刺、无缝隙。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桌腿材质：优质冷轧钢，厚度≥1.5mm。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桌腿表面处理：静电喷涂，颜色为哑光，耐磨、防锈、耐腐蚀。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桌腿结构：四腿支撑，底部配备可调节脚垫（调节范围±10mm），确保桌面平稳。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承重能力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桌面承重：≥150kg（均匀分布）。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桌腿承重：≥200kg（整体结构稳固，无晃动）。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环保与安全要求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符合国家环保标准，材料无毒无害，提供环保检测报告（甲醛释放量≤0.124mg/m³）。桌腿底部需配备防滑垫，避免划伤地板。所有边角需做圆滑处理，避免尖锐棱角。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 外观与工艺：桌面平整光滑，无气泡、无裂纹、无色差。焊接部位牢固，无虚焊、漏焊现象。表面涂层均匀，无流挂、无颗粒、无脱落。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3C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阅览桌椅子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尺寸：585*660*1180mm±10mm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1、面料：采用优质阻燃网布，甲醛含量未检出，抗引燃特性-模拟火柴火焰试件表面未发现续燃或阴燃现象，耐磨性强，透气性好，经防污处理。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2、海绵：采用高弹阻燃海绵，甲醛释放量≤0.025mg/㎡h，TVOC≤0.01mg/㎡h，抗引燃特性-阴燃的香烟试件表面未发现续燃或阴燃现象，软硬适中，回弹性好，表面涂有防止老化变形的保护膜。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3、座板：采用优质实木多层板（E1级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），甲醛释放量≤0.124mg/m³，TVOC未检出，根据人体工程学原理高频热压成型设计，具有防水、耐污、不易开裂性能，四周倒圆角防撞处理。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4、扶手：采用优质椅子扶手，重金属可溶性铅未检出，可溶性镉未检出，可溶性铬未检出，可溶性汞未检出，多环芳烃未检出。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5、五星脚：采用优质五星脚</w:t>
            </w:r>
          </w:p>
          <w:p w14:paraId="65F1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6、脚轮：采用优质万向脚轮，抗冲击性检测合格；动载荷检测合格；滚动阻力检测合格；旋转阻力检测合格；静载荷检测合格；重金属（可溶性铅、可溶性镉、可溶性铬、可溶性汞）≤5mg/kg。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72D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视频电脑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CPU：国产CPU，基于x86架构，兼容主流x86软件系统;≥8核心16线程，主频≥3.0GHz及以上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显卡：不低于 GDDR6；显存容量： ≥8GB；显存位宽：≥ 256bit；最大分辨率： 7680×4320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内存：≥16GB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硬盘：≥固态256G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电源：额定功率≥600W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显示器：≥23英寸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带国产正版操作系统（需激活）需配套常用办公软件、视频处理软件及杀毒软件（三年期）；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键盘/鼠标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1E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休息座椅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尺寸：480*490*760mm±10mm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1)背框:PP+30%玻纤,可承受≥1001N载荷强度试验,可在座面载荷≥109kg时,施加≥445N的力于背架上,执行≥120000次往复循环;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2)椅架:实木油漆架,甲醛释放量≤1.5mg/L,可承受136kg冲击及57kg耐久100000次冲击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1476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休息座椅边几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尺寸：800*800*750mm±10mm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1)防火饰面板:面材采用优质三聚氰胺浸胶工艺,使表面稳定性更好,层次感更优,耐污抗磨性更强,通过GB/T 15102浸渍胶膜纸饰面人造板表面理化性能要求;基材采用E0级刨花板,通过GB/T 39600-2021要求,甲醛释放量≤0.05mg/m³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2)钢架:表面耐腐蚀中性盐雾测试100h后无锈蚀、剥落、起皱;表面附着力≥2级;升降/折叠/伸缩耐久性测定20000次后,零部件无断裂、曲、变形、磨损、变形;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8CA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沙发1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9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尺寸：1960*760*760mm±10mm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1)钢脚:表面涂层硬度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,冲击强度≥3.92J,无剥落,裂纹;附着力≥2级,喷涂喷塑件,耐腐蚀100H内,无气泡产生,100H后,应无锈迹,剥落,起皱,变色、失光现象;电镀件盐雾试验1周期,锈点应≤20点/dm²,其中直径≥1.5㎜,锈点不超过5个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2)拱簧:盐浴试验100h内,观察在溶液中样板上划道两侧3mm以外,应无鼓泡产生;100h后,检查划道两侧3mm以外,应无锈迹、剥落、起皱、变色和失光等现象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3)优质麻绒面料,芳香胺有害物质含量0,颜色干擦牢度≥3-4级，耐磨性≥12000转,断裂强度≥350N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4)海绵:座垫密度≥25kg/m³,回弹性≥35%</w:t>
            </w:r>
          </w:p>
          <w:p w14:paraId="106CB9D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海绵:一体成型定型绵,密度≥55kg/m³,回弹性≥40%</w:t>
            </w:r>
          </w:p>
          <w:p w14:paraId="158FCAA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木多层板:胶合强度≥0.7MPa,甲醛释放量≤0.124mg/m³,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优质松木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,含水量5%-16%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38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沙发2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尺寸：780*810*860mm±10mm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1)钢脚:表面涂层硬度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,冲击强度≥3.92J,无剥落,裂纹;附着力≥2级,喷涂喷塑件,耐腐蚀100H内,无气泡产生,100H后,应无锈迹,剥落,起皱,变色、失光现象;电镀件盐雾试验1周期,锈点应≤20点/dm²,其中直径≥1.5㎜,锈点不超过5个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2)拱簧:盐浴试验100h内,观察在溶液中样板上划道两侧3mm以外,应无鼓泡产生;100h后,检查划道两侧3mm以外,应无锈迹、剥落、起皱、变色和失光等现象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3)优质麻绒面料,芳香胺有害物质含量0,颜色干擦牢度≥3-4级，耐磨性≥12000转,断裂强度≥350N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4)海绵:座垫密度≥25kg/m³,回弹性≥35%</w:t>
            </w:r>
          </w:p>
          <w:p w14:paraId="5B3F88A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海绵:一体成型定型绵,密度≥55kg/m³,回弹性≥40%,</w:t>
            </w:r>
          </w:p>
          <w:p w14:paraId="02348E9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木多层板:胶合强度≥0.7MPa,甲醛释放量≤0.124mg/m³,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优质松木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,含水量5%-16%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E0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休息沙发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尺寸：2300*830*850mm±10mm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1)钢脚:表面涂层硬度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,冲击强度≥3.92J,无剥落,裂纹;附着力≥2级,喷涂喷塑件,耐腐蚀100H内,无气泡产生,100H后,应无锈迹,剥落,起皱,变色、失光现象;电镀件盐雾试验1周期,锈点应≤20点/dm²,其中直径≥1.5㎜,锈点不超过5个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2)拱簧:盐浴试验100h内,观察在溶液中样板上划道两侧3mm以外,应无鼓泡产生;100h后,检查划道两侧3mm以外,应无锈迹、剥落、起皱、变色和失光等现象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3)优质麻绒面料,芳香胺有害物质含量0,颜色干擦牢度≥3-4级，耐磨性≥12000转,断裂强度≥350N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4)海绵:座垫密度≥25kg/m³,回弹性≥35%</w:t>
            </w:r>
          </w:p>
          <w:p w14:paraId="53DADF1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海绵:一体成型定型绵,密度≥55kg/m³,回弹性≥40%</w:t>
            </w:r>
          </w:p>
          <w:p w14:paraId="5F0717F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多层板:胶合强度≥0.7MPa,甲醛释放量≤0.124mg/m³,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优质松木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,含水量5%-16%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8B1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休息沙发边几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产品尺寸：长400mm宽600mm高500mm±10mm，新中式， 框架采用优质实木，木材抗弯强度≥80Mpa，具有硬度高，承受力强，耐腐朽等性能。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27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台式计算机学习桌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尺寸：800*650*750mm±10mm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特点：可折叠，隐藏显示器和键盘等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钢板:采用大于等于0.7mm优质一级冷轧钢板,厚度均匀,表面质量优越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防火饰面板:面材采用优质三聚氰胺浸胶工艺,使表面稳定性更好,层次感更优,耐污抗磨性更强;基材采用E0级刨花板,甲醛释放量≤0.05mg/m³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塑粉:符合HG/T 2006-2022  热固性粉末涂料性能要求环氧聚酯型粉末涂料,表面性能突出,环保无污染,具有优异的耐候、耐热、耐冲击性能,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01A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台式计算机学习椅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尺寸：560*510*820mm±10mm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连体框：改性PP塑料，耐油、耐污、耐高温、柔软有韧性；可承受≥1001N载荷强度试验,可在座面载荷≥109kg时,施加≥445N的力于背架上,执行≥120000次往复循环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92A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脚钉：PP+GF20材质，抗压、耐老化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椅架:壁厚≥1.8mm,表面喷涂,涂层附着力不低于2级,耐腐蚀≥100h,可承受≥136kg冲击及≥57kg耐久≥100000次冲击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海绵:优质高密度回弹海绵,座面密度≥28kg/m³,压缩永久变形≤10%,泡沫回弹性≥35%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面料:优质麻绒面料,芳香胺有害物质含量0,颜色干擦牢度≥3-4级，耐磨性≥12000转,断裂强度≥350N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15C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语言学习桌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尺寸：800*650*750mm±10mm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特点：可折叠，隐藏显示器和键盘等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钢板:采用大于等于0.7mm优质一级冷轧钢板,厚度均匀,表面质量优越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防火饰面板:面材采用优质三聚氰胺浸胶工艺,使表面稳定性更好,层次感更优,耐污抗磨性更强;基材采用E0级刨花板,甲醛释放量≤0.05mg/m³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塑粉:符合HG/T 2006-2022  热固性粉末涂料性能要求环氧聚酯型粉末涂料,表面性能突出,环保无污染,具有优异的耐候、耐热、耐冲击性能,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6F1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语言学习椅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尺寸：560*510*820mm±10mm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连体框：改性PP塑料，耐油、耐污、耐高温、柔软有韧性；可承受≥1001N载荷强度试验,可在座面载荷≥109kg时,施加≥445N的力于背架上,执行≥120000次往复循环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3AF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脚钉：PP+GF20材质，抗压、耐老化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椅架:壁厚≥1.8mm,表面喷涂,涂层附着力不低于2级,耐腐蚀≥100h,可承受≥136kg冲击及≥57kg耐久≥100000次冲击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海绵:优质高密度回弹海绵,座面密度≥28kg/m³,压缩永久变形≤10%,泡沫回弹性≥35%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面料:优质麻绒面料,芳香胺有害物质含量0,颜色干擦牢度≥3-4级，耐磨性≥12000转,断裂强度≥350N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5F3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学习观摩椅</w:t>
            </w:r>
          </w:p>
        </w:tc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尺寸：575*510*820mm±10mm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1)连体框：改性PP塑料，可承受≥1001N载荷强度试验,可在座面载荷≥109kg时,施加≥445N的力于背架上,执行≥120000次往复循环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06B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2)椅架:壁厚≥1.8mm,涂层附着力不低于2级,耐腐蚀≥100h,可承受≥136kg冲击及≥57kg耐久≥100000次冲击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3)写字板：中纤板，可旋转180°折叠收纳。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4)写字板：中纤板，桌板厚度≥18mm，先进喷粉工艺，砂纹质感，可旋转180°折叠收纳。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5)脚钉：PP+GF20材质，抗压、耐老化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6)海绵:优质高密度回弹海绵,座面密度≥28kg/m³,压缩永久变形≤10%,泡沫回弹性≥35%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)面料:优质麻绒面料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芳香胺有害物质含量0,颜色干擦牢度≥3-4级，耐磨性≥12000转,断裂强度≥350N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70940557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核心设备：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台式计算机、便携式计算机、会议桌、彩色激光多功能一体机、语言学习计算机、投影仪</w:t>
      </w:r>
    </w:p>
    <w:p w14:paraId="0DC21EE6">
      <w:pPr>
        <w:numPr>
          <w:ilvl w:val="0"/>
          <w:numId w:val="8"/>
        </w:num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color w:val="auto"/>
          <w:kern w:val="0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</w:rPr>
        <w:t>投标人所报产品单价不能超过榆政财采发〔2023〕16 号(榆林市财政局关于印发《榆林市市级行政事业单位通用办公设备及家具配置标准(2023 年版)》的通知) 标准。</w:t>
      </w:r>
    </w:p>
    <w:p w14:paraId="5A824302">
      <w:pPr>
        <w:numPr>
          <w:ilvl w:val="0"/>
          <w:numId w:val="0"/>
        </w:numPr>
        <w:spacing w:line="500" w:lineRule="exact"/>
        <w:jc w:val="both"/>
        <w:rPr>
          <w:rFonts w:hint="eastAsia" w:ascii="仿宋" w:hAnsi="仿宋" w:eastAsia="仿宋" w:cs="Times New Roman"/>
          <w:b/>
          <w:bCs/>
          <w:color w:val="auto"/>
          <w:kern w:val="0"/>
        </w:rPr>
      </w:pPr>
    </w:p>
    <w:p w14:paraId="2969BD8B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5638165" cy="7835265"/>
            <wp:effectExtent l="0" t="0" r="635" b="13335"/>
            <wp:docPr id="7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7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F4116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6121400" cy="8204200"/>
            <wp:effectExtent l="0" t="0" r="12700" b="635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84A3">
      <w:pPr>
        <w:rPr>
          <w:rFonts w:hint="eastAsia"/>
          <w:color w:val="auto"/>
        </w:rPr>
      </w:pPr>
    </w:p>
    <w:p w14:paraId="085BEC8E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5949315" cy="7804150"/>
            <wp:effectExtent l="0" t="0" r="13335" b="6350"/>
            <wp:docPr id="4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7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F0745">
      <w:pPr>
        <w:rPr>
          <w:rFonts w:hint="eastAsia"/>
          <w:color w:val="auto"/>
        </w:rPr>
      </w:pPr>
    </w:p>
    <w:p w14:paraId="0880B705">
      <w:pPr>
        <w:rPr>
          <w:rFonts w:hint="eastAsia"/>
          <w:color w:val="auto"/>
        </w:rPr>
      </w:pPr>
    </w:p>
    <w:p w14:paraId="2DC6714D">
      <w:pPr>
        <w:rPr>
          <w:rFonts w:hint="eastAsia"/>
          <w:color w:val="auto"/>
        </w:rPr>
      </w:pPr>
    </w:p>
    <w:p w14:paraId="65CCEF76">
      <w:pPr>
        <w:rPr>
          <w:rFonts w:hint="eastAsia"/>
          <w:color w:val="auto"/>
        </w:rPr>
      </w:pPr>
    </w:p>
    <w:p w14:paraId="053C294B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6454775" cy="8313420"/>
            <wp:effectExtent l="0" t="0" r="3175" b="11430"/>
            <wp:docPr id="5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1FF6">
      <w:pPr>
        <w:rPr>
          <w:rFonts w:hint="eastAsia"/>
          <w:color w:val="auto"/>
        </w:rPr>
      </w:pPr>
    </w:p>
    <w:p w14:paraId="73BE97FE">
      <w:pPr>
        <w:rPr>
          <w:rFonts w:hint="eastAsia"/>
          <w:color w:val="auto"/>
        </w:rPr>
      </w:pPr>
    </w:p>
    <w:p w14:paraId="069F94E6">
      <w:pPr>
        <w:rPr>
          <w:rFonts w:hint="eastAsia"/>
          <w:color w:val="auto"/>
        </w:rPr>
      </w:pPr>
    </w:p>
    <w:p w14:paraId="3A6F26B5">
      <w:pPr>
        <w:rPr>
          <w:rFonts w:hint="eastAsia"/>
          <w:color w:val="auto"/>
        </w:rPr>
      </w:pPr>
    </w:p>
    <w:p w14:paraId="7B795E42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5822950" cy="7119620"/>
            <wp:effectExtent l="0" t="0" r="6350" b="5080"/>
            <wp:docPr id="6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71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77F4">
      <w:pPr>
        <w:rPr>
          <w:rFonts w:hint="eastAsia"/>
          <w:color w:val="auto"/>
        </w:rPr>
      </w:pPr>
    </w:p>
    <w:p w14:paraId="08C04C39">
      <w:pPr>
        <w:rPr>
          <w:rFonts w:hint="eastAsia"/>
          <w:color w:val="auto"/>
        </w:rPr>
      </w:pPr>
    </w:p>
    <w:p w14:paraId="256E8304">
      <w:pPr>
        <w:rPr>
          <w:rFonts w:hint="eastAsia"/>
          <w:color w:val="auto"/>
        </w:rPr>
      </w:pPr>
    </w:p>
    <w:p w14:paraId="12DEB03C">
      <w:pPr>
        <w:spacing w:line="240" w:lineRule="auto"/>
        <w:rPr>
          <w:rFonts w:hint="eastAsia" w:eastAsia="华文仿宋"/>
          <w:color w:val="auto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5719445" cy="7696835"/>
            <wp:effectExtent l="0" t="0" r="14605" b="18415"/>
            <wp:docPr id="3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76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D074">
      <w:pPr>
        <w:rPr>
          <w:rFonts w:hint="eastAsia"/>
          <w:color w:val="auto"/>
        </w:rPr>
      </w:pPr>
    </w:p>
    <w:p w14:paraId="21C1F448">
      <w:pPr>
        <w:rPr>
          <w:rFonts w:hint="eastAsia"/>
          <w:color w:val="auto"/>
        </w:rPr>
      </w:pPr>
    </w:p>
    <w:p w14:paraId="0863FBC5">
      <w:pPr>
        <w:rPr>
          <w:rFonts w:hint="eastAsia"/>
          <w:color w:val="auto"/>
        </w:rPr>
      </w:pPr>
    </w:p>
    <w:p w14:paraId="66D605C8">
      <w:pPr>
        <w:rPr>
          <w:rFonts w:hint="eastAsia" w:eastAsiaTheme="minorEastAsia"/>
          <w:lang w:eastAsia="zh-CN"/>
        </w:rPr>
      </w:pPr>
      <w:r>
        <w:rPr>
          <w:rFonts w:hint="eastAsia" w:eastAsia="华文仿宋"/>
          <w:color w:val="auto"/>
          <w:lang w:eastAsia="zh-CN"/>
        </w:rPr>
        <w:drawing>
          <wp:inline distT="0" distB="0" distL="114300" distR="114300">
            <wp:extent cx="5715635" cy="7924800"/>
            <wp:effectExtent l="0" t="0" r="18415" b="0"/>
            <wp:docPr id="1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82561"/>
    <w:multiLevelType w:val="singleLevel"/>
    <w:tmpl w:val="887825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F08234"/>
    <w:multiLevelType w:val="singleLevel"/>
    <w:tmpl w:val="A2F08234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1826E53"/>
    <w:multiLevelType w:val="singleLevel"/>
    <w:tmpl w:val="F1826E5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2B6D0B82"/>
    <w:multiLevelType w:val="singleLevel"/>
    <w:tmpl w:val="2B6D0B82"/>
    <w:lvl w:ilvl="0" w:tentative="0">
      <w:start w:val="5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46C8EF5B"/>
    <w:multiLevelType w:val="singleLevel"/>
    <w:tmpl w:val="46C8EF5B"/>
    <w:lvl w:ilvl="0" w:tentative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5">
    <w:nsid w:val="5B4BAF36"/>
    <w:multiLevelType w:val="singleLevel"/>
    <w:tmpl w:val="5B4BAF36"/>
    <w:lvl w:ilvl="0" w:tentative="0">
      <w:start w:val="5"/>
      <w:numFmt w:val="decimal"/>
      <w:lvlText w:val="%1)"/>
      <w:lvlJc w:val="left"/>
      <w:pPr>
        <w:tabs>
          <w:tab w:val="left" w:pos="312"/>
        </w:tabs>
      </w:pPr>
    </w:lvl>
  </w:abstractNum>
  <w:abstractNum w:abstractNumId="6">
    <w:nsid w:val="77613BA5"/>
    <w:multiLevelType w:val="singleLevel"/>
    <w:tmpl w:val="77613BA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EF27947"/>
    <w:multiLevelType w:val="singleLevel"/>
    <w:tmpl w:val="7EF27947"/>
    <w:lvl w:ilvl="0" w:tentative="0">
      <w:start w:val="5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1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2025-03-07T01:09:51Z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eyJoZGlkIjoiZjY4Njg5MWJmMzRlNDU0OTJhNzE3Nzg3YzBiNDRjNjciLCJ1c2VySWQiOiIyNTUwNzIxOTEifQ==</vt:lpwstr>
  </property>
  <property fmtid="{D5CDD505-2E9C-101B-9397-08002B2CF9AE}" pid="4" name="ICV">
    <vt:lpwstr>8415C8A9EDDC4E32AC6ECF09724F7A91_12</vt:lpwstr>
  </property>
</Properties>
</file>