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BC414">
      <w:pPr>
        <w:overflowPunct w:val="0"/>
        <w:adjustRightInd w:val="0"/>
        <w:snapToGrid w:val="0"/>
        <w:spacing w:line="360" w:lineRule="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项目编号：</w:t>
      </w:r>
      <w:r>
        <w:rPr>
          <w:rFonts w:hint="eastAsia" w:ascii="仿宋" w:hAnsi="仿宋" w:eastAsia="仿宋" w:cs="仿宋"/>
          <w:b/>
          <w:bCs/>
          <w:sz w:val="28"/>
          <w:szCs w:val="28"/>
          <w:highlight w:val="none"/>
          <w:lang w:val="en-US" w:eastAsia="zh-CN"/>
        </w:rPr>
        <w:t>SHMCGAK(2025)第08号</w:t>
      </w:r>
    </w:p>
    <w:p w14:paraId="305DEF22">
      <w:pPr>
        <w:pStyle w:val="7"/>
        <w:overflowPunct w:val="0"/>
        <w:adjustRightInd w:val="0"/>
        <w:snapToGrid w:val="0"/>
        <w:spacing w:line="360" w:lineRule="auto"/>
        <w:rPr>
          <w:rFonts w:ascii="仿宋" w:hAnsi="仿宋" w:eastAsia="仿宋" w:cs="仿宋"/>
          <w:b/>
          <w:bCs/>
          <w:highlight w:val="none"/>
        </w:rPr>
      </w:pPr>
    </w:p>
    <w:p w14:paraId="767BBB45">
      <w:pPr>
        <w:pStyle w:val="25"/>
        <w:jc w:val="center"/>
        <w:rPr>
          <w:rFonts w:ascii="仿宋" w:hAnsi="仿宋" w:eastAsia="仿宋" w:cs="仿宋"/>
          <w:b/>
          <w:bCs/>
          <w:highlight w:val="none"/>
        </w:rPr>
      </w:pPr>
      <w:r>
        <w:rPr>
          <w:rFonts w:hint="eastAsia" w:ascii="仿宋" w:hAnsi="仿宋" w:eastAsia="仿宋" w:cs="仿宋"/>
          <w:b/>
          <w:bCs/>
          <w:kern w:val="0"/>
          <w:sz w:val="52"/>
          <w:szCs w:val="52"/>
          <w:highlight w:val="none"/>
          <w:lang w:eastAsia="zh-CN"/>
        </w:rPr>
        <w:t>中心村沿河栈道路灯绿化配套项目</w:t>
      </w:r>
    </w:p>
    <w:p w14:paraId="03CC44C6">
      <w:pPr>
        <w:pStyle w:val="25"/>
        <w:rPr>
          <w:rFonts w:ascii="仿宋" w:hAnsi="仿宋" w:eastAsia="仿宋" w:cs="仿宋"/>
          <w:b/>
          <w:bCs/>
          <w:highlight w:val="none"/>
        </w:rPr>
      </w:pPr>
    </w:p>
    <w:p w14:paraId="4E771966">
      <w:pPr>
        <w:spacing w:line="360" w:lineRule="auto"/>
        <w:jc w:val="center"/>
        <w:rPr>
          <w:rFonts w:ascii="仿宋" w:hAnsi="仿宋" w:eastAsia="仿宋" w:cs="仿宋"/>
          <w:b/>
          <w:bCs/>
          <w:sz w:val="56"/>
          <w:szCs w:val="56"/>
          <w:highlight w:val="none"/>
        </w:rPr>
      </w:pPr>
      <w:r>
        <w:rPr>
          <w:rFonts w:hint="eastAsia" w:ascii="仿宋" w:hAnsi="仿宋" w:eastAsia="仿宋" w:cs="仿宋"/>
          <w:b/>
          <w:bCs/>
          <w:sz w:val="56"/>
          <w:szCs w:val="56"/>
          <w:highlight w:val="none"/>
        </w:rPr>
        <w:t>竞争性谈判文件</w:t>
      </w:r>
    </w:p>
    <w:p w14:paraId="4A16441B">
      <w:pPr>
        <w:pStyle w:val="24"/>
        <w:rPr>
          <w:rFonts w:cs="仿宋"/>
          <w:highlight w:val="none"/>
        </w:rPr>
      </w:pPr>
    </w:p>
    <w:p w14:paraId="533FA8C8">
      <w:pPr>
        <w:spacing w:line="360" w:lineRule="auto"/>
        <w:jc w:val="left"/>
        <w:rPr>
          <w:rFonts w:ascii="仿宋" w:hAnsi="仿宋" w:eastAsia="仿宋" w:cs="仿宋"/>
          <w:b/>
          <w:bCs/>
          <w:sz w:val="36"/>
          <w:szCs w:val="36"/>
          <w:highlight w:val="none"/>
        </w:rPr>
      </w:pPr>
      <w:r>
        <w:rPr>
          <w:rFonts w:hint="eastAsia" w:ascii="Calibri" w:hAnsi="Calibri" w:eastAsia="宋体" w:cs="Times New Roman"/>
          <w:color w:val="auto"/>
          <w:sz w:val="36"/>
          <w:szCs w:val="44"/>
          <w:highlight w:val="none"/>
          <w:u w:val="none"/>
          <w:lang w:val="en-US" w:eastAsia="zh-CN"/>
        </w:rPr>
        <w:drawing>
          <wp:anchor distT="0" distB="0" distL="114300" distR="114300" simplePos="0" relativeHeight="251659264" behindDoc="1" locked="0" layoutInCell="1" allowOverlap="1">
            <wp:simplePos x="0" y="0"/>
            <wp:positionH relativeFrom="column">
              <wp:posOffset>2042795</wp:posOffset>
            </wp:positionH>
            <wp:positionV relativeFrom="paragraph">
              <wp:posOffset>227965</wp:posOffset>
            </wp:positionV>
            <wp:extent cx="1746250" cy="1805940"/>
            <wp:effectExtent l="0" t="0" r="6350" b="3810"/>
            <wp:wrapNone/>
            <wp:docPr id="6" name="图片 1" descr="华茂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华茂图标"/>
                    <pic:cNvPicPr>
                      <a:picLocks noChangeAspect="1"/>
                    </pic:cNvPicPr>
                  </pic:nvPicPr>
                  <pic:blipFill>
                    <a:blip r:embed="rId11"/>
                    <a:stretch>
                      <a:fillRect/>
                    </a:stretch>
                  </pic:blipFill>
                  <pic:spPr>
                    <a:xfrm>
                      <a:off x="0" y="0"/>
                      <a:ext cx="1746250" cy="1805940"/>
                    </a:xfrm>
                    <a:prstGeom prst="rect">
                      <a:avLst/>
                    </a:prstGeom>
                    <a:noFill/>
                    <a:ln>
                      <a:noFill/>
                    </a:ln>
                  </pic:spPr>
                </pic:pic>
              </a:graphicData>
            </a:graphic>
          </wp:anchor>
        </w:drawing>
      </w:r>
    </w:p>
    <w:p w14:paraId="4C3AECDA">
      <w:pPr>
        <w:spacing w:line="360" w:lineRule="auto"/>
        <w:jc w:val="left"/>
        <w:rPr>
          <w:rFonts w:ascii="仿宋" w:hAnsi="仿宋" w:eastAsia="仿宋" w:cs="仿宋"/>
          <w:b/>
          <w:bCs/>
          <w:sz w:val="32"/>
          <w:szCs w:val="32"/>
          <w:highlight w:val="none"/>
        </w:rPr>
      </w:pPr>
    </w:p>
    <w:p w14:paraId="0B9D4C21">
      <w:pPr>
        <w:spacing w:line="360" w:lineRule="auto"/>
        <w:rPr>
          <w:rFonts w:ascii="仿宋" w:hAnsi="仿宋" w:eastAsia="仿宋" w:cs="仿宋"/>
          <w:b/>
          <w:bCs/>
          <w:sz w:val="32"/>
          <w:szCs w:val="32"/>
          <w:highlight w:val="none"/>
        </w:rPr>
      </w:pPr>
    </w:p>
    <w:p w14:paraId="2C7E34CD">
      <w:pPr>
        <w:spacing w:line="360" w:lineRule="auto"/>
        <w:rPr>
          <w:rFonts w:ascii="仿宋" w:hAnsi="仿宋" w:eastAsia="仿宋" w:cs="仿宋"/>
          <w:b/>
          <w:bCs/>
          <w:sz w:val="32"/>
          <w:szCs w:val="32"/>
          <w:highlight w:val="none"/>
        </w:rPr>
      </w:pPr>
    </w:p>
    <w:p w14:paraId="00BC79C3">
      <w:pPr>
        <w:spacing w:line="360" w:lineRule="auto"/>
        <w:rPr>
          <w:rFonts w:ascii="仿宋" w:hAnsi="仿宋" w:eastAsia="仿宋" w:cs="仿宋"/>
          <w:b/>
          <w:bCs/>
          <w:sz w:val="32"/>
          <w:szCs w:val="32"/>
          <w:highlight w:val="none"/>
        </w:rPr>
      </w:pPr>
    </w:p>
    <w:p w14:paraId="5997E6C9">
      <w:pPr>
        <w:pStyle w:val="25"/>
        <w:rPr>
          <w:rFonts w:ascii="仿宋" w:hAnsi="仿宋" w:eastAsia="仿宋" w:cs="仿宋"/>
          <w:b/>
          <w:bCs/>
          <w:highlight w:val="none"/>
        </w:rPr>
      </w:pPr>
    </w:p>
    <w:p w14:paraId="337D88A9">
      <w:pPr>
        <w:pStyle w:val="4"/>
        <w:rPr>
          <w:rFonts w:ascii="仿宋" w:hAnsi="仿宋" w:eastAsia="仿宋" w:cs="仿宋"/>
          <w:sz w:val="32"/>
          <w:szCs w:val="32"/>
          <w:highlight w:val="none"/>
        </w:rPr>
      </w:pPr>
    </w:p>
    <w:p w14:paraId="71F07FF4">
      <w:pPr>
        <w:rPr>
          <w:rFonts w:ascii="仿宋" w:hAnsi="仿宋" w:eastAsia="仿宋" w:cs="仿宋"/>
          <w:b/>
          <w:bCs/>
          <w:sz w:val="32"/>
          <w:szCs w:val="32"/>
          <w:highlight w:val="none"/>
        </w:rPr>
      </w:pPr>
    </w:p>
    <w:p w14:paraId="3EB93A94">
      <w:pPr>
        <w:pStyle w:val="23"/>
        <w:rPr>
          <w:rFonts w:ascii="仿宋" w:hAnsi="仿宋" w:eastAsia="仿宋" w:cs="仿宋"/>
          <w:b/>
          <w:bCs/>
          <w:sz w:val="32"/>
          <w:szCs w:val="32"/>
          <w:highlight w:val="none"/>
        </w:rPr>
      </w:pPr>
    </w:p>
    <w:p w14:paraId="6469FEE7">
      <w:pPr>
        <w:pStyle w:val="23"/>
        <w:rPr>
          <w:rFonts w:ascii="仿宋" w:hAnsi="仿宋" w:eastAsia="仿宋" w:cs="仿宋"/>
          <w:b/>
          <w:bCs/>
          <w:sz w:val="32"/>
          <w:szCs w:val="32"/>
          <w:highlight w:val="none"/>
        </w:rPr>
      </w:pPr>
    </w:p>
    <w:p w14:paraId="32699533">
      <w:pPr>
        <w:spacing w:line="700" w:lineRule="exact"/>
        <w:ind w:firstLine="1928" w:firstLineChars="600"/>
        <w:rPr>
          <w:rFonts w:hint="eastAsia" w:ascii="仿宋" w:hAnsi="仿宋" w:eastAsia="仿宋" w:cs="仿宋"/>
          <w:b/>
          <w:bCs/>
          <w:sz w:val="32"/>
          <w:szCs w:val="32"/>
          <w:highlight w:val="none"/>
          <w:u w:val="single"/>
          <w:lang w:eastAsia="zh-CN"/>
        </w:rPr>
      </w:pPr>
      <w:r>
        <w:rPr>
          <w:rFonts w:hint="eastAsia" w:ascii="仿宋" w:hAnsi="仿宋" w:eastAsia="仿宋" w:cs="仿宋"/>
          <w:b/>
          <w:bCs/>
          <w:sz w:val="32"/>
          <w:szCs w:val="32"/>
          <w:highlight w:val="none"/>
          <w:lang w:val="en-US" w:eastAsia="zh-CN"/>
        </w:rPr>
        <w:t>采</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购</w:t>
      </w:r>
      <w:r>
        <w:rPr>
          <w:rFonts w:hint="eastAsia" w:ascii="仿宋" w:hAnsi="仿宋" w:eastAsia="仿宋" w:cs="仿宋"/>
          <w:b/>
          <w:bCs/>
          <w:sz w:val="32"/>
          <w:szCs w:val="32"/>
          <w:highlight w:val="none"/>
        </w:rPr>
        <w:t xml:space="preserve"> 人：</w:t>
      </w:r>
      <w:r>
        <w:rPr>
          <w:rFonts w:hint="eastAsia" w:ascii="仿宋" w:hAnsi="仿宋" w:eastAsia="仿宋" w:cs="仿宋"/>
          <w:b/>
          <w:bCs/>
          <w:sz w:val="32"/>
          <w:szCs w:val="32"/>
          <w:highlight w:val="none"/>
          <w:u w:val="none"/>
          <w:lang w:eastAsia="zh-CN"/>
        </w:rPr>
        <w:t>镇坪县上竹镇人民政府</w:t>
      </w:r>
    </w:p>
    <w:p w14:paraId="178D8C30">
      <w:pPr>
        <w:spacing w:line="700" w:lineRule="exact"/>
        <w:ind w:firstLine="1928" w:firstLineChars="6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u w:val="none"/>
          <w:lang w:eastAsia="zh-CN"/>
        </w:rPr>
        <w:t>陕西华茂建设监理咨询有限公司</w:t>
      </w:r>
    </w:p>
    <w:p w14:paraId="740E9A55">
      <w:pPr>
        <w:spacing w:line="700" w:lineRule="exact"/>
        <w:jc w:val="center"/>
        <w:rPr>
          <w:rFonts w:hint="eastAsia" w:ascii="仿宋" w:hAnsi="仿宋" w:eastAsia="仿宋" w:cs="仿宋"/>
          <w:b/>
          <w:bCs/>
          <w:highlight w:val="none"/>
          <w:lang w:eastAsia="zh-CN"/>
        </w:rPr>
        <w:sectPr>
          <w:headerReference r:id="rId4" w:type="first"/>
          <w:footerReference r:id="rId5" w:type="default"/>
          <w:headerReference r:id="rId3" w:type="even"/>
          <w:footerReference r:id="rId6" w:type="even"/>
          <w:pgSz w:w="11906" w:h="16838"/>
          <w:pgMar w:top="1440" w:right="1361" w:bottom="1440" w:left="1247" w:header="851" w:footer="992" w:gutter="0"/>
          <w:pgNumType w:fmt="decimal"/>
          <w:cols w:space="720" w:num="1"/>
          <w:titlePg/>
          <w:docGrid w:type="lines" w:linePitch="312" w:charSpace="0"/>
        </w:sectPr>
      </w:pPr>
      <w:r>
        <w:rPr>
          <w:rFonts w:hint="eastAsia" w:ascii="仿宋" w:hAnsi="仿宋" w:eastAsia="仿宋" w:cs="仿宋"/>
          <w:b/>
          <w:bCs/>
          <w:sz w:val="32"/>
          <w:szCs w:val="32"/>
          <w:highlight w:val="none"/>
          <w:u w:val="none"/>
          <w:lang w:val="en-US" w:eastAsia="zh-CN"/>
        </w:rPr>
        <w:t>二〇二五年三月</w:t>
      </w:r>
    </w:p>
    <w:p w14:paraId="59672FAB">
      <w:pPr>
        <w:jc w:val="center"/>
        <w:rPr>
          <w:rFonts w:ascii="仿宋" w:hAnsi="仿宋" w:eastAsia="仿宋" w:cs="仿宋"/>
          <w:b/>
          <w:bCs/>
          <w:sz w:val="48"/>
          <w:szCs w:val="48"/>
          <w:highlight w:val="none"/>
        </w:rPr>
      </w:pPr>
      <w:r>
        <w:rPr>
          <w:rFonts w:hint="eastAsia" w:ascii="仿宋" w:hAnsi="仿宋" w:eastAsia="仿宋" w:cs="仿宋"/>
          <w:b/>
          <w:bCs/>
          <w:sz w:val="48"/>
          <w:szCs w:val="48"/>
          <w:highlight w:val="none"/>
        </w:rPr>
        <w:t>目  录</w:t>
      </w:r>
    </w:p>
    <w:p w14:paraId="669C9487">
      <w:pPr>
        <w:tabs>
          <w:tab w:val="left" w:pos="5880"/>
        </w:tabs>
        <w:ind w:firstLine="318" w:firstLineChars="99"/>
        <w:rPr>
          <w:rFonts w:ascii="仿宋" w:hAnsi="仿宋" w:eastAsia="仿宋" w:cs="仿宋"/>
          <w:b/>
          <w:bCs/>
          <w:sz w:val="32"/>
          <w:szCs w:val="32"/>
          <w:highlight w:val="none"/>
        </w:rPr>
      </w:pPr>
      <w:r>
        <w:rPr>
          <w:rFonts w:hint="eastAsia" w:ascii="仿宋" w:hAnsi="仿宋" w:eastAsia="仿宋" w:cs="仿宋"/>
          <w:b/>
          <w:bCs/>
          <w:sz w:val="32"/>
          <w:szCs w:val="32"/>
          <w:highlight w:val="none"/>
        </w:rPr>
        <w:t xml:space="preserve"> </w:t>
      </w:r>
    </w:p>
    <w:p w14:paraId="1FFADDFB">
      <w:pPr>
        <w:tabs>
          <w:tab w:val="left" w:pos="5880"/>
        </w:tabs>
        <w:ind w:firstLine="318" w:firstLineChars="99"/>
        <w:rPr>
          <w:rFonts w:ascii="仿宋" w:hAnsi="仿宋" w:eastAsia="仿宋" w:cs="仿宋"/>
          <w:b/>
          <w:bCs/>
          <w:sz w:val="32"/>
          <w:szCs w:val="32"/>
          <w:highlight w:val="none"/>
        </w:rPr>
      </w:pPr>
    </w:p>
    <w:p w14:paraId="76229EFA">
      <w:pPr>
        <w:adjustRightInd w:val="0"/>
        <w:snapToGrid w:val="0"/>
        <w:spacing w:line="520" w:lineRule="exact"/>
        <w:ind w:firstLine="2409" w:firstLineChars="750"/>
        <w:rPr>
          <w:rFonts w:ascii="仿宋" w:hAnsi="仿宋" w:eastAsia="仿宋" w:cs="仿宋"/>
          <w:b/>
          <w:sz w:val="32"/>
          <w:szCs w:val="32"/>
          <w:highlight w:val="none"/>
        </w:rPr>
      </w:pPr>
      <w:r>
        <w:rPr>
          <w:rFonts w:hint="eastAsia" w:ascii="仿宋" w:hAnsi="仿宋" w:eastAsia="仿宋" w:cs="仿宋"/>
          <w:b/>
          <w:sz w:val="32"/>
          <w:szCs w:val="32"/>
          <w:highlight w:val="none"/>
        </w:rPr>
        <w:t>第一部分  竞争性谈判公告</w:t>
      </w:r>
    </w:p>
    <w:p w14:paraId="2939D0E3">
      <w:pPr>
        <w:adjustRightInd w:val="0"/>
        <w:snapToGrid w:val="0"/>
        <w:spacing w:line="520" w:lineRule="exact"/>
        <w:rPr>
          <w:rFonts w:ascii="仿宋" w:hAnsi="仿宋" w:eastAsia="仿宋" w:cs="仿宋"/>
          <w:b/>
          <w:sz w:val="32"/>
          <w:szCs w:val="32"/>
          <w:highlight w:val="none"/>
        </w:rPr>
      </w:pPr>
    </w:p>
    <w:p w14:paraId="2A0F55E1">
      <w:pPr>
        <w:adjustRightInd w:val="0"/>
        <w:snapToGrid w:val="0"/>
        <w:spacing w:line="520" w:lineRule="exact"/>
        <w:rPr>
          <w:rFonts w:ascii="仿宋" w:hAnsi="仿宋" w:eastAsia="仿宋" w:cs="仿宋"/>
          <w:b/>
          <w:sz w:val="32"/>
          <w:szCs w:val="32"/>
          <w:highlight w:val="none"/>
        </w:rPr>
      </w:pPr>
      <w:r>
        <w:rPr>
          <w:rFonts w:hint="eastAsia" w:ascii="仿宋" w:hAnsi="仿宋" w:eastAsia="仿宋" w:cs="仿宋"/>
          <w:b/>
          <w:sz w:val="32"/>
          <w:szCs w:val="32"/>
          <w:highlight w:val="none"/>
        </w:rPr>
        <w:t xml:space="preserve">               第二部分   谈判须知</w:t>
      </w:r>
    </w:p>
    <w:p w14:paraId="295E622B">
      <w:pPr>
        <w:adjustRightInd w:val="0"/>
        <w:snapToGrid w:val="0"/>
        <w:spacing w:line="520" w:lineRule="exact"/>
        <w:rPr>
          <w:rFonts w:ascii="仿宋" w:hAnsi="仿宋" w:eastAsia="仿宋" w:cs="仿宋"/>
          <w:b/>
          <w:sz w:val="32"/>
          <w:szCs w:val="32"/>
          <w:highlight w:val="none"/>
        </w:rPr>
      </w:pPr>
    </w:p>
    <w:p w14:paraId="24E8E5C3">
      <w:pPr>
        <w:adjustRightInd w:val="0"/>
        <w:snapToGrid w:val="0"/>
        <w:spacing w:line="520" w:lineRule="exact"/>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 xml:space="preserve">               第三部分   </w:t>
      </w:r>
      <w:r>
        <w:rPr>
          <w:rFonts w:hint="eastAsia" w:ascii="仿宋" w:hAnsi="仿宋" w:eastAsia="仿宋" w:cs="仿宋"/>
          <w:b/>
          <w:sz w:val="32"/>
          <w:szCs w:val="32"/>
          <w:highlight w:val="none"/>
          <w:lang w:eastAsia="zh-CN"/>
        </w:rPr>
        <w:t>工程范围及质量验收标准</w:t>
      </w:r>
    </w:p>
    <w:p w14:paraId="15C33106">
      <w:pPr>
        <w:adjustRightInd w:val="0"/>
        <w:snapToGrid w:val="0"/>
        <w:spacing w:line="520" w:lineRule="exact"/>
        <w:rPr>
          <w:rFonts w:ascii="仿宋" w:hAnsi="仿宋" w:eastAsia="仿宋" w:cs="仿宋"/>
          <w:b/>
          <w:sz w:val="32"/>
          <w:szCs w:val="32"/>
          <w:highlight w:val="none"/>
        </w:rPr>
      </w:pPr>
    </w:p>
    <w:p w14:paraId="7C3C7C15">
      <w:pPr>
        <w:adjustRightInd w:val="0"/>
        <w:snapToGrid w:val="0"/>
        <w:spacing w:line="520" w:lineRule="exact"/>
        <w:ind w:firstLine="2409" w:firstLineChars="75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 xml:space="preserve">第四部分   </w:t>
      </w:r>
      <w:r>
        <w:rPr>
          <w:rFonts w:hint="eastAsia" w:ascii="仿宋" w:hAnsi="仿宋" w:eastAsia="仿宋" w:cs="仿宋"/>
          <w:b/>
          <w:sz w:val="32"/>
          <w:szCs w:val="32"/>
          <w:highlight w:val="none"/>
          <w:lang w:eastAsia="zh-CN"/>
        </w:rPr>
        <w:t>合同主要条款</w:t>
      </w:r>
    </w:p>
    <w:p w14:paraId="377127B7">
      <w:pPr>
        <w:adjustRightInd w:val="0"/>
        <w:snapToGrid w:val="0"/>
        <w:spacing w:line="520" w:lineRule="exact"/>
        <w:ind w:firstLine="2409" w:firstLineChars="750"/>
        <w:rPr>
          <w:rFonts w:ascii="仿宋" w:hAnsi="仿宋" w:eastAsia="仿宋" w:cs="仿宋"/>
          <w:b/>
          <w:sz w:val="32"/>
          <w:szCs w:val="32"/>
          <w:highlight w:val="none"/>
        </w:rPr>
      </w:pPr>
    </w:p>
    <w:p w14:paraId="0B0D7B83">
      <w:pPr>
        <w:adjustRightInd w:val="0"/>
        <w:snapToGrid w:val="0"/>
        <w:spacing w:line="520" w:lineRule="exact"/>
        <w:rPr>
          <w:rFonts w:ascii="仿宋" w:hAnsi="仿宋" w:eastAsia="仿宋" w:cs="仿宋"/>
          <w:b/>
          <w:sz w:val="32"/>
          <w:szCs w:val="32"/>
          <w:highlight w:val="none"/>
        </w:rPr>
      </w:pPr>
      <w:r>
        <w:rPr>
          <w:rFonts w:hint="eastAsia" w:ascii="仿宋" w:hAnsi="仿宋" w:eastAsia="仿宋" w:cs="仿宋"/>
          <w:b/>
          <w:sz w:val="32"/>
          <w:szCs w:val="32"/>
          <w:highlight w:val="none"/>
        </w:rPr>
        <w:t xml:space="preserve">               第五部分   谈判响应文件格式</w:t>
      </w:r>
    </w:p>
    <w:p w14:paraId="1F4816E0">
      <w:pPr>
        <w:adjustRightInd w:val="0"/>
        <w:snapToGrid w:val="0"/>
        <w:spacing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2BA25163">
      <w:pPr>
        <w:tabs>
          <w:tab w:val="left" w:pos="5880"/>
        </w:tabs>
        <w:spacing w:line="800" w:lineRule="exact"/>
        <w:ind w:firstLine="1028" w:firstLineChars="320"/>
        <w:rPr>
          <w:rFonts w:ascii="仿宋" w:hAnsi="仿宋" w:eastAsia="仿宋" w:cs="仿宋"/>
          <w:b/>
          <w:bCs/>
          <w:sz w:val="32"/>
          <w:szCs w:val="32"/>
          <w:highlight w:val="none"/>
        </w:rPr>
      </w:pPr>
    </w:p>
    <w:p w14:paraId="0D191DC8">
      <w:pPr>
        <w:tabs>
          <w:tab w:val="left" w:pos="5880"/>
        </w:tabs>
        <w:ind w:firstLine="318" w:firstLineChars="99"/>
        <w:rPr>
          <w:rFonts w:ascii="仿宋" w:hAnsi="仿宋" w:eastAsia="仿宋" w:cs="仿宋"/>
          <w:b/>
          <w:bCs/>
          <w:sz w:val="32"/>
          <w:szCs w:val="32"/>
          <w:highlight w:val="none"/>
        </w:rPr>
      </w:pPr>
      <w:r>
        <w:rPr>
          <w:rFonts w:hint="eastAsia" w:ascii="仿宋" w:hAnsi="仿宋" w:eastAsia="仿宋" w:cs="仿宋"/>
          <w:b/>
          <w:sz w:val="32"/>
          <w:szCs w:val="32"/>
          <w:highlight w:val="none"/>
        </w:rPr>
        <w:t xml:space="preserve">     </w:t>
      </w:r>
    </w:p>
    <w:p w14:paraId="17983AD4">
      <w:pPr>
        <w:adjustRightInd w:val="0"/>
        <w:snapToGrid w:val="0"/>
        <w:spacing w:line="600" w:lineRule="exact"/>
        <w:ind w:left="2730" w:leftChars="1300"/>
        <w:rPr>
          <w:rFonts w:ascii="仿宋" w:hAnsi="仿宋" w:eastAsia="仿宋" w:cs="仿宋"/>
          <w:b/>
          <w:sz w:val="32"/>
          <w:szCs w:val="32"/>
          <w:highlight w:val="none"/>
        </w:rPr>
      </w:pPr>
    </w:p>
    <w:p w14:paraId="4615A132">
      <w:pPr>
        <w:tabs>
          <w:tab w:val="left" w:pos="5880"/>
        </w:tabs>
        <w:spacing w:line="800" w:lineRule="exact"/>
        <w:ind w:firstLine="1189" w:firstLineChars="370"/>
        <w:rPr>
          <w:rFonts w:ascii="仿宋" w:hAnsi="仿宋" w:eastAsia="仿宋" w:cs="仿宋"/>
          <w:b/>
          <w:bCs/>
          <w:sz w:val="32"/>
          <w:szCs w:val="32"/>
          <w:highlight w:val="none"/>
        </w:rPr>
      </w:pPr>
    </w:p>
    <w:p w14:paraId="46D5CE42">
      <w:pPr>
        <w:tabs>
          <w:tab w:val="left" w:pos="5880"/>
        </w:tabs>
        <w:adjustRightInd w:val="0"/>
        <w:snapToGrid w:val="0"/>
        <w:spacing w:line="360" w:lineRule="auto"/>
        <w:rPr>
          <w:rFonts w:ascii="仿宋" w:hAnsi="仿宋" w:eastAsia="仿宋" w:cs="仿宋"/>
          <w:b/>
          <w:bCs/>
          <w:sz w:val="32"/>
          <w:szCs w:val="32"/>
          <w:highlight w:val="none"/>
        </w:rPr>
      </w:pPr>
    </w:p>
    <w:p w14:paraId="1356A4AD">
      <w:pPr>
        <w:tabs>
          <w:tab w:val="left" w:pos="5880"/>
        </w:tabs>
        <w:adjustRightInd w:val="0"/>
        <w:snapToGrid w:val="0"/>
        <w:spacing w:line="360" w:lineRule="auto"/>
        <w:rPr>
          <w:rFonts w:ascii="仿宋" w:hAnsi="仿宋" w:eastAsia="仿宋" w:cs="仿宋"/>
          <w:b/>
          <w:bCs/>
          <w:sz w:val="32"/>
          <w:szCs w:val="32"/>
          <w:highlight w:val="none"/>
        </w:rPr>
      </w:pPr>
    </w:p>
    <w:p w14:paraId="7DF84D7F">
      <w:pPr>
        <w:pStyle w:val="5"/>
        <w:rPr>
          <w:rFonts w:ascii="仿宋" w:hAnsi="仿宋" w:eastAsia="仿宋" w:cs="仿宋"/>
          <w:b/>
          <w:bCs/>
          <w:sz w:val="32"/>
          <w:szCs w:val="32"/>
          <w:highlight w:val="none"/>
        </w:rPr>
      </w:pPr>
    </w:p>
    <w:p w14:paraId="39C1FA5F">
      <w:pPr>
        <w:pStyle w:val="5"/>
        <w:rPr>
          <w:rFonts w:ascii="仿宋" w:hAnsi="仿宋" w:eastAsia="仿宋" w:cs="仿宋"/>
          <w:b/>
          <w:bCs/>
          <w:sz w:val="32"/>
          <w:szCs w:val="32"/>
          <w:highlight w:val="none"/>
        </w:rPr>
      </w:pPr>
    </w:p>
    <w:p w14:paraId="61AEE474">
      <w:pPr>
        <w:pStyle w:val="5"/>
        <w:rPr>
          <w:rFonts w:ascii="仿宋" w:hAnsi="仿宋" w:eastAsia="仿宋" w:cs="仿宋"/>
          <w:b/>
          <w:bCs/>
          <w:sz w:val="32"/>
          <w:szCs w:val="32"/>
          <w:highlight w:val="none"/>
        </w:rPr>
      </w:pPr>
    </w:p>
    <w:p w14:paraId="0D7F1D18">
      <w:pPr>
        <w:tabs>
          <w:tab w:val="left" w:pos="5880"/>
        </w:tabs>
        <w:adjustRightInd w:val="0"/>
        <w:snapToGrid w:val="0"/>
        <w:spacing w:line="360" w:lineRule="auto"/>
        <w:rPr>
          <w:rFonts w:ascii="仿宋" w:hAnsi="仿宋" w:eastAsia="仿宋" w:cs="仿宋"/>
          <w:b/>
          <w:bCs/>
          <w:sz w:val="32"/>
          <w:szCs w:val="32"/>
          <w:highlight w:val="none"/>
        </w:rPr>
      </w:pPr>
    </w:p>
    <w:p w14:paraId="608BEB39">
      <w:pPr>
        <w:numPr>
          <w:ilvl w:val="0"/>
          <w:numId w:val="1"/>
        </w:numPr>
        <w:adjustRightInd w:val="0"/>
        <w:snapToGrid w:val="0"/>
        <w:spacing w:line="360" w:lineRule="auto"/>
        <w:jc w:val="center"/>
        <w:rPr>
          <w:rFonts w:ascii="仿宋" w:hAnsi="仿宋" w:eastAsia="仿宋" w:cs="仿宋"/>
          <w:sz w:val="28"/>
          <w:szCs w:val="28"/>
          <w:highlight w:val="none"/>
          <w:shd w:val="clear" w:color="auto" w:fill="FFFFFF"/>
        </w:rPr>
      </w:pPr>
      <w:r>
        <w:rPr>
          <w:rFonts w:hint="eastAsia" w:ascii="仿宋" w:hAnsi="仿宋" w:eastAsia="仿宋" w:cs="仿宋"/>
          <w:b/>
          <w:sz w:val="32"/>
          <w:szCs w:val="32"/>
          <w:highlight w:val="none"/>
        </w:rPr>
        <w:t>竞争性谈判公告</w:t>
      </w:r>
    </w:p>
    <w:p w14:paraId="72CBCAD0">
      <w:pPr>
        <w:pStyle w:val="16"/>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中心村沿河栈道路灯绿化配套项目</w:t>
      </w:r>
      <w:r>
        <w:rPr>
          <w:rFonts w:hint="eastAsia" w:ascii="仿宋" w:hAnsi="仿宋" w:eastAsia="仿宋" w:cs="仿宋"/>
          <w:sz w:val="28"/>
          <w:szCs w:val="28"/>
          <w:highlight w:val="none"/>
        </w:rPr>
        <w:t>潜在的供应商可在</w:t>
      </w:r>
      <w:r>
        <w:rPr>
          <w:rFonts w:hint="eastAsia" w:ascii="仿宋" w:hAnsi="仿宋" w:eastAsia="仿宋" w:cs="仿宋"/>
          <w:sz w:val="28"/>
          <w:szCs w:val="28"/>
          <w:highlight w:val="none"/>
          <w:lang w:eastAsia="zh-CN"/>
        </w:rPr>
        <w:t>陕西省安康市高新区博元幸福城5号楼1701室</w:t>
      </w:r>
      <w:r>
        <w:rPr>
          <w:rFonts w:hint="eastAsia" w:ascii="仿宋" w:hAnsi="仿宋" w:eastAsia="仿宋" w:cs="仿宋"/>
          <w:sz w:val="28"/>
          <w:szCs w:val="28"/>
          <w:highlight w:val="none"/>
        </w:rPr>
        <w:t>获取采购文件，并于</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15:00:00</w:t>
      </w:r>
      <w:r>
        <w:rPr>
          <w:rFonts w:hint="eastAsia" w:ascii="仿宋" w:hAnsi="仿宋" w:eastAsia="仿宋" w:cs="仿宋"/>
          <w:sz w:val="28"/>
          <w:szCs w:val="28"/>
          <w:highlight w:val="none"/>
        </w:rPr>
        <w:t>前递交响应文件。</w:t>
      </w:r>
    </w:p>
    <w:p w14:paraId="0F3076FD">
      <w:pPr>
        <w:pStyle w:val="16"/>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color w:val="333333"/>
          <w:sz w:val="28"/>
          <w:szCs w:val="28"/>
          <w:highlight w:val="none"/>
        </w:rPr>
        <w:t>一、项目基本情况</w:t>
      </w:r>
      <w:r>
        <w:rPr>
          <w:rFonts w:hint="eastAsia" w:ascii="仿宋" w:hAnsi="仿宋" w:eastAsia="仿宋" w:cs="仿宋"/>
          <w:color w:val="333333"/>
          <w:sz w:val="28"/>
          <w:szCs w:val="28"/>
          <w:highlight w:val="none"/>
        </w:rPr>
        <w:t>：</w:t>
      </w:r>
    </w:p>
    <w:p w14:paraId="51519144">
      <w:pPr>
        <w:pStyle w:val="16"/>
        <w:spacing w:beforeAutospacing="0" w:afterAutospacing="0" w:line="360" w:lineRule="auto"/>
        <w:ind w:firstLine="560" w:firstLineChars="200"/>
        <w:rPr>
          <w:rFonts w:hint="eastAsia" w:ascii="仿宋" w:hAnsi="仿宋" w:eastAsia="仿宋" w:cs="仿宋"/>
          <w:color w:val="333333"/>
          <w:sz w:val="28"/>
          <w:szCs w:val="28"/>
          <w:highlight w:val="none"/>
          <w:lang w:eastAsia="zh-CN"/>
        </w:rPr>
      </w:pPr>
      <w:r>
        <w:rPr>
          <w:rFonts w:hint="eastAsia" w:ascii="仿宋" w:hAnsi="仿宋" w:eastAsia="仿宋" w:cs="仿宋"/>
          <w:color w:val="333333"/>
          <w:sz w:val="28"/>
          <w:szCs w:val="28"/>
          <w:highlight w:val="none"/>
        </w:rPr>
        <w:t>项目编号：</w:t>
      </w:r>
      <w:r>
        <w:rPr>
          <w:rFonts w:hint="eastAsia" w:ascii="仿宋" w:hAnsi="仿宋" w:eastAsia="仿宋" w:cs="仿宋"/>
          <w:color w:val="333333"/>
          <w:sz w:val="28"/>
          <w:szCs w:val="28"/>
          <w:highlight w:val="none"/>
          <w:lang w:eastAsia="zh-CN"/>
        </w:rPr>
        <w:t>SHMCGAK(2025)第08号</w:t>
      </w:r>
    </w:p>
    <w:p w14:paraId="413EB0E0">
      <w:pPr>
        <w:pStyle w:val="16"/>
        <w:spacing w:beforeAutospacing="0" w:afterAutospacing="0" w:line="360" w:lineRule="auto"/>
        <w:ind w:firstLine="560" w:firstLineChars="200"/>
        <w:rPr>
          <w:rFonts w:hint="eastAsia" w:ascii="仿宋" w:hAnsi="仿宋" w:eastAsia="仿宋" w:cs="仿宋"/>
          <w:color w:val="333333"/>
          <w:sz w:val="28"/>
          <w:szCs w:val="28"/>
          <w:highlight w:val="none"/>
          <w:lang w:eastAsia="zh-CN"/>
        </w:rPr>
      </w:pPr>
      <w:r>
        <w:rPr>
          <w:rFonts w:hint="eastAsia" w:ascii="仿宋" w:hAnsi="仿宋" w:eastAsia="仿宋" w:cs="仿宋"/>
          <w:color w:val="333333"/>
          <w:sz w:val="28"/>
          <w:szCs w:val="28"/>
          <w:highlight w:val="none"/>
        </w:rPr>
        <w:t>项目名称：</w:t>
      </w:r>
      <w:r>
        <w:rPr>
          <w:rFonts w:hint="eastAsia" w:ascii="仿宋" w:hAnsi="仿宋" w:eastAsia="仿宋" w:cs="仿宋"/>
          <w:color w:val="333333"/>
          <w:sz w:val="28"/>
          <w:szCs w:val="28"/>
          <w:highlight w:val="none"/>
          <w:lang w:eastAsia="zh-CN"/>
        </w:rPr>
        <w:t>中心村沿河栈道路灯绿化配套项目</w:t>
      </w:r>
    </w:p>
    <w:p w14:paraId="74097D02">
      <w:pPr>
        <w:pStyle w:val="16"/>
        <w:spacing w:beforeAutospacing="0" w:afterAutospacing="0" w:line="360" w:lineRule="auto"/>
        <w:ind w:firstLine="560" w:firstLineChars="200"/>
        <w:rPr>
          <w:rFonts w:hint="eastAsia" w:ascii="仿宋" w:hAnsi="仿宋" w:eastAsia="仿宋" w:cs="仿宋"/>
          <w:color w:val="333333"/>
          <w:sz w:val="28"/>
          <w:szCs w:val="28"/>
          <w:highlight w:val="none"/>
          <w:lang w:eastAsia="zh-CN"/>
        </w:rPr>
      </w:pPr>
      <w:r>
        <w:rPr>
          <w:rFonts w:hint="eastAsia" w:ascii="仿宋" w:hAnsi="仿宋" w:eastAsia="仿宋" w:cs="仿宋"/>
          <w:color w:val="333333"/>
          <w:sz w:val="28"/>
          <w:szCs w:val="28"/>
          <w:highlight w:val="none"/>
          <w:lang w:eastAsia="zh-CN"/>
        </w:rPr>
        <w:t>采购方式：竞争性谈判</w:t>
      </w:r>
    </w:p>
    <w:p w14:paraId="1D144CAE">
      <w:pPr>
        <w:pStyle w:val="16"/>
        <w:spacing w:beforeAutospacing="0" w:afterAutospacing="0" w:line="360" w:lineRule="auto"/>
        <w:ind w:firstLine="560" w:firstLineChars="200"/>
        <w:rPr>
          <w:rFonts w:ascii="仿宋" w:hAnsi="仿宋" w:eastAsia="仿宋" w:cs="仿宋"/>
          <w:sz w:val="28"/>
          <w:szCs w:val="28"/>
          <w:highlight w:val="none"/>
        </w:rPr>
      </w:pPr>
      <w:r>
        <w:rPr>
          <w:rFonts w:hint="eastAsia" w:ascii="仿宋" w:hAnsi="仿宋" w:eastAsia="仿宋" w:cs="仿宋"/>
          <w:color w:val="333333"/>
          <w:sz w:val="28"/>
          <w:szCs w:val="28"/>
          <w:highlight w:val="none"/>
        </w:rPr>
        <w:t>预算</w:t>
      </w: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180400.00</w:t>
      </w:r>
      <w:r>
        <w:rPr>
          <w:rFonts w:hint="eastAsia" w:ascii="仿宋" w:hAnsi="仿宋" w:eastAsia="仿宋" w:cs="仿宋"/>
          <w:sz w:val="28"/>
          <w:szCs w:val="28"/>
          <w:highlight w:val="none"/>
        </w:rPr>
        <w:t>元</w:t>
      </w:r>
    </w:p>
    <w:p w14:paraId="303C764D">
      <w:pPr>
        <w:pStyle w:val="16"/>
        <w:spacing w:beforeAutospacing="0" w:afterAutospacing="0" w:line="360" w:lineRule="auto"/>
        <w:ind w:firstLine="560" w:firstLineChars="200"/>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采购需求：</w:t>
      </w:r>
    </w:p>
    <w:p w14:paraId="3FC9546C">
      <w:pPr>
        <w:pStyle w:val="16"/>
        <w:spacing w:beforeAutospacing="0" w:afterAutospacing="0" w:line="360" w:lineRule="auto"/>
        <w:ind w:firstLine="1120" w:firstLineChars="400"/>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合同包1(</w:t>
      </w:r>
      <w:r>
        <w:rPr>
          <w:rFonts w:hint="eastAsia" w:ascii="仿宋" w:hAnsi="仿宋" w:eastAsia="仿宋" w:cs="仿宋"/>
          <w:color w:val="333333"/>
          <w:sz w:val="28"/>
          <w:szCs w:val="28"/>
          <w:highlight w:val="none"/>
          <w:lang w:eastAsia="zh-CN"/>
        </w:rPr>
        <w:t>中心村沿河栈道路灯绿化配套项目</w:t>
      </w:r>
      <w:r>
        <w:rPr>
          <w:rFonts w:hint="eastAsia" w:ascii="仿宋" w:hAnsi="仿宋" w:eastAsia="仿宋" w:cs="仿宋"/>
          <w:color w:val="333333"/>
          <w:sz w:val="28"/>
          <w:szCs w:val="28"/>
          <w:highlight w:val="none"/>
        </w:rPr>
        <w:t>):</w:t>
      </w:r>
    </w:p>
    <w:p w14:paraId="25ADD8E4">
      <w:pPr>
        <w:pStyle w:val="16"/>
        <w:spacing w:beforeAutospacing="0" w:afterAutospacing="0" w:line="360" w:lineRule="auto"/>
        <w:ind w:firstLine="1120" w:firstLineChars="400"/>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合同包预算金额：</w:t>
      </w:r>
      <w:r>
        <w:rPr>
          <w:rFonts w:hint="eastAsia" w:ascii="仿宋" w:hAnsi="仿宋" w:eastAsia="仿宋" w:cs="仿宋"/>
          <w:sz w:val="28"/>
          <w:szCs w:val="28"/>
          <w:highlight w:val="none"/>
          <w:lang w:val="en-US" w:eastAsia="zh-CN"/>
        </w:rPr>
        <w:t>180400.00</w:t>
      </w:r>
      <w:r>
        <w:rPr>
          <w:rFonts w:hint="eastAsia" w:ascii="仿宋" w:hAnsi="仿宋" w:eastAsia="仿宋" w:cs="仿宋"/>
          <w:color w:val="333333"/>
          <w:sz w:val="28"/>
          <w:szCs w:val="28"/>
          <w:highlight w:val="none"/>
        </w:rPr>
        <w:t>元</w:t>
      </w:r>
    </w:p>
    <w:p w14:paraId="3CAB2B0B">
      <w:pPr>
        <w:pStyle w:val="16"/>
        <w:spacing w:beforeAutospacing="0" w:afterAutospacing="0" w:line="360" w:lineRule="auto"/>
        <w:ind w:firstLine="1120" w:firstLineChars="400"/>
        <w:rPr>
          <w:rFonts w:hint="eastAsia" w:ascii="仿宋" w:hAnsi="仿宋" w:eastAsia="仿宋" w:cs="仿宋"/>
          <w:color w:val="333333"/>
          <w:sz w:val="28"/>
          <w:szCs w:val="28"/>
          <w:highlight w:val="none"/>
        </w:rPr>
      </w:pPr>
      <w:bookmarkStart w:id="26" w:name="_GoBack"/>
      <w:bookmarkEnd w:id="26"/>
      <w:r>
        <w:rPr>
          <w:rFonts w:hint="eastAsia" w:ascii="仿宋" w:hAnsi="仿宋" w:eastAsia="仿宋" w:cs="仿宋"/>
          <w:color w:val="333333"/>
          <w:sz w:val="28"/>
          <w:szCs w:val="28"/>
          <w:highlight w:val="none"/>
        </w:rPr>
        <w:t>合同包最高限价：</w:t>
      </w:r>
      <w:r>
        <w:rPr>
          <w:rFonts w:hint="eastAsia" w:ascii="仿宋" w:hAnsi="仿宋" w:eastAsia="仿宋" w:cs="仿宋"/>
          <w:sz w:val="28"/>
          <w:szCs w:val="28"/>
          <w:highlight w:val="none"/>
          <w:lang w:val="en-US" w:eastAsia="zh-CN"/>
        </w:rPr>
        <w:t>180352.14</w:t>
      </w:r>
      <w:r>
        <w:rPr>
          <w:rFonts w:hint="eastAsia" w:ascii="仿宋" w:hAnsi="仿宋" w:eastAsia="仿宋" w:cs="仿宋"/>
          <w:color w:val="333333"/>
          <w:sz w:val="28"/>
          <w:szCs w:val="28"/>
          <w:highlight w:val="none"/>
        </w:rPr>
        <w:t>元</w:t>
      </w:r>
    </w:p>
    <w:tbl>
      <w:tblPr>
        <w:tblStyle w:val="19"/>
        <w:tblW w:w="9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0"/>
        <w:gridCol w:w="1089"/>
        <w:gridCol w:w="1733"/>
        <w:gridCol w:w="1266"/>
        <w:gridCol w:w="1584"/>
        <w:gridCol w:w="1501"/>
        <w:gridCol w:w="1652"/>
      </w:tblGrid>
      <w:tr w14:paraId="728E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9" w:hRule="atLeast"/>
          <w:tblHeader/>
        </w:trPr>
        <w:tc>
          <w:tcPr>
            <w:tcW w:w="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9B63F3">
            <w:pPr>
              <w:pStyle w:val="16"/>
              <w:spacing w:beforeAutospacing="0" w:afterAutospacing="0" w:line="360" w:lineRule="auto"/>
              <w:jc w:val="center"/>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val="en-US" w:eastAsia="zh-CN"/>
              </w:rPr>
              <w:t>品目号</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78FEC8">
            <w:pPr>
              <w:pStyle w:val="16"/>
              <w:spacing w:beforeAutospacing="0" w:afterAutospacing="0" w:line="360" w:lineRule="auto"/>
              <w:jc w:val="center"/>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val="en-US" w:eastAsia="zh-CN"/>
              </w:rPr>
              <w:t>品目名称</w:t>
            </w:r>
          </w:p>
        </w:tc>
        <w:tc>
          <w:tcPr>
            <w:tcW w:w="17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079562">
            <w:pPr>
              <w:pStyle w:val="16"/>
              <w:spacing w:beforeAutospacing="0" w:afterAutospacing="0" w:line="360" w:lineRule="auto"/>
              <w:jc w:val="center"/>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val="en-US" w:eastAsia="zh-CN"/>
              </w:rPr>
              <w:t>采购标的</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FE84F4">
            <w:pPr>
              <w:pStyle w:val="16"/>
              <w:spacing w:beforeAutospacing="0" w:afterAutospacing="0" w:line="360" w:lineRule="auto"/>
              <w:jc w:val="center"/>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val="en-US" w:eastAsia="zh-CN"/>
              </w:rPr>
              <w:t>数量（单位）</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5C8755">
            <w:pPr>
              <w:pStyle w:val="16"/>
              <w:spacing w:beforeAutospacing="0" w:afterAutospacing="0" w:line="360" w:lineRule="auto"/>
              <w:jc w:val="center"/>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val="en-US" w:eastAsia="zh-CN"/>
              </w:rPr>
              <w:t>技术规格、参数及要求</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205FAA">
            <w:pPr>
              <w:pStyle w:val="16"/>
              <w:spacing w:beforeAutospacing="0" w:afterAutospacing="0" w:line="360" w:lineRule="auto"/>
              <w:jc w:val="center"/>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val="en-US" w:eastAsia="zh-CN"/>
              </w:rPr>
              <w:t>品目预算(元)</w:t>
            </w:r>
          </w:p>
        </w:tc>
        <w:tc>
          <w:tcPr>
            <w:tcW w:w="16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7E5729">
            <w:pPr>
              <w:pStyle w:val="16"/>
              <w:spacing w:beforeAutospacing="0" w:afterAutospacing="0" w:line="360" w:lineRule="auto"/>
              <w:jc w:val="center"/>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val="en-US" w:eastAsia="zh-CN"/>
              </w:rPr>
              <w:t>最高限价(元)</w:t>
            </w:r>
          </w:p>
        </w:tc>
      </w:tr>
      <w:tr w14:paraId="5297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0" w:hRule="atLeast"/>
          <w:tblHeader/>
        </w:trPr>
        <w:tc>
          <w:tcPr>
            <w:tcW w:w="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46C571">
            <w:pPr>
              <w:pStyle w:val="16"/>
              <w:spacing w:beforeAutospacing="0" w:afterAutospacing="0" w:line="360" w:lineRule="auto"/>
              <w:jc w:val="center"/>
              <w:rPr>
                <w:rFonts w:hint="default"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1-1</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9B8014">
            <w:pPr>
              <w:pStyle w:val="16"/>
              <w:spacing w:beforeAutospacing="0" w:afterAutospacing="0" w:line="360" w:lineRule="auto"/>
              <w:jc w:val="center"/>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 xml:space="preserve">其他公共设施 </w:t>
            </w:r>
          </w:p>
          <w:p w14:paraId="3E947687">
            <w:pPr>
              <w:pStyle w:val="16"/>
              <w:spacing w:beforeAutospacing="0" w:afterAutospacing="0" w:line="360" w:lineRule="auto"/>
              <w:jc w:val="center"/>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施工</w:t>
            </w:r>
          </w:p>
        </w:tc>
        <w:tc>
          <w:tcPr>
            <w:tcW w:w="17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8A4BF3">
            <w:pPr>
              <w:pStyle w:val="16"/>
              <w:spacing w:beforeAutospacing="0" w:afterAutospacing="0" w:line="360" w:lineRule="auto"/>
              <w:jc w:val="center"/>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eastAsia="zh-CN"/>
              </w:rPr>
              <w:t>中心村沿河栈道路灯绿化配套项目</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511B15">
            <w:pPr>
              <w:pStyle w:val="16"/>
              <w:spacing w:beforeAutospacing="0" w:afterAutospacing="0" w:line="360" w:lineRule="auto"/>
              <w:jc w:val="center"/>
              <w:rPr>
                <w:rFonts w:hint="default"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1（项）</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B70E40">
            <w:pPr>
              <w:pStyle w:val="16"/>
              <w:spacing w:beforeAutospacing="0" w:afterAutospacing="0" w:line="360" w:lineRule="auto"/>
              <w:jc w:val="center"/>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详见采购文件</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2C681D">
            <w:pPr>
              <w:pStyle w:val="16"/>
              <w:spacing w:beforeAutospacing="0" w:afterAutospacing="0" w:line="360" w:lineRule="auto"/>
              <w:jc w:val="center"/>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180400.00</w:t>
            </w:r>
          </w:p>
        </w:tc>
        <w:tc>
          <w:tcPr>
            <w:tcW w:w="16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B7EED7">
            <w:pPr>
              <w:pStyle w:val="16"/>
              <w:spacing w:beforeAutospacing="0" w:afterAutospacing="0" w:line="360" w:lineRule="auto"/>
              <w:jc w:val="center"/>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180352.14</w:t>
            </w:r>
          </w:p>
        </w:tc>
      </w:tr>
    </w:tbl>
    <w:p w14:paraId="3AB571A2">
      <w:pPr>
        <w:pStyle w:val="16"/>
        <w:spacing w:beforeAutospacing="0" w:afterAutospacing="0" w:line="360" w:lineRule="auto"/>
        <w:ind w:firstLine="560" w:firstLineChars="200"/>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本合同包不接受联合体投标</w:t>
      </w:r>
    </w:p>
    <w:p w14:paraId="3B9889B2">
      <w:pPr>
        <w:pStyle w:val="16"/>
        <w:spacing w:beforeAutospacing="0" w:afterAutospacing="0" w:line="360" w:lineRule="auto"/>
        <w:ind w:firstLine="560" w:firstLineChars="200"/>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合同履行期限： </w:t>
      </w:r>
      <w:r>
        <w:rPr>
          <w:rFonts w:hint="eastAsia" w:ascii="仿宋" w:hAnsi="仿宋" w:eastAsia="仿宋" w:cs="仿宋"/>
          <w:color w:val="333333"/>
          <w:sz w:val="28"/>
          <w:szCs w:val="28"/>
          <w:highlight w:val="none"/>
          <w:lang w:val="en-US" w:eastAsia="zh-CN"/>
        </w:rPr>
        <w:t>45</w:t>
      </w:r>
      <w:r>
        <w:rPr>
          <w:rFonts w:hint="eastAsia" w:ascii="仿宋" w:hAnsi="仿宋" w:eastAsia="仿宋" w:cs="仿宋"/>
          <w:color w:val="333333"/>
          <w:sz w:val="28"/>
          <w:szCs w:val="28"/>
          <w:highlight w:val="none"/>
        </w:rPr>
        <w:t>日历天</w:t>
      </w:r>
    </w:p>
    <w:p w14:paraId="3322B204">
      <w:pPr>
        <w:pStyle w:val="26"/>
        <w:widowControl/>
        <w:spacing w:line="360" w:lineRule="auto"/>
        <w:ind w:firstLine="562" w:firstLineChars="200"/>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 xml:space="preserve">二、 响应供应商的资格要求 </w:t>
      </w:r>
    </w:p>
    <w:p w14:paraId="55141712">
      <w:pPr>
        <w:pStyle w:val="16"/>
        <w:wordWrap w:val="0"/>
        <w:spacing w:beforeAutospacing="0" w:afterAutospacing="0" w:line="360" w:lineRule="auto"/>
        <w:ind w:firstLine="480"/>
        <w:jc w:val="both"/>
        <w:rPr>
          <w:rFonts w:ascii="仿宋" w:hAnsi="仿宋" w:eastAsia="仿宋" w:cs="仿宋"/>
          <w:sz w:val="28"/>
          <w:szCs w:val="28"/>
          <w:highlight w:val="none"/>
        </w:rPr>
      </w:pPr>
      <w:r>
        <w:rPr>
          <w:rFonts w:hint="eastAsia" w:ascii="仿宋" w:hAnsi="仿宋" w:eastAsia="仿宋" w:cs="仿宋"/>
          <w:sz w:val="28"/>
          <w:szCs w:val="28"/>
          <w:highlight w:val="none"/>
          <w:shd w:val="clear" w:color="auto" w:fill="FFFFFF"/>
        </w:rPr>
        <w:t>1.满足《中华人民共和国政府采购法》第二十二条规定;</w:t>
      </w:r>
    </w:p>
    <w:p w14:paraId="7EC602A6">
      <w:pPr>
        <w:pStyle w:val="16"/>
        <w:wordWrap w:val="0"/>
        <w:spacing w:beforeAutospacing="0" w:afterAutospacing="0" w:line="360" w:lineRule="auto"/>
        <w:ind w:firstLine="480"/>
        <w:jc w:val="both"/>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2.落实政府采购政策需满足的资格要求：</w:t>
      </w:r>
    </w:p>
    <w:p w14:paraId="0D6096D7">
      <w:pPr>
        <w:pStyle w:val="16"/>
        <w:wordWrap w:val="0"/>
        <w:spacing w:beforeAutospacing="0" w:afterAutospacing="0" w:line="360" w:lineRule="auto"/>
        <w:ind w:firstLine="480"/>
        <w:jc w:val="both"/>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（1）《政府采购促进中小企业发展管理办法》（财库〔2020〕46号）；</w:t>
      </w:r>
    </w:p>
    <w:p w14:paraId="4D876562">
      <w:pPr>
        <w:pStyle w:val="16"/>
        <w:wordWrap w:val="0"/>
        <w:spacing w:beforeAutospacing="0" w:afterAutospacing="0" w:line="360" w:lineRule="auto"/>
        <w:ind w:firstLine="480"/>
        <w:jc w:val="both"/>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（2）《财政部司法部关于政府采购支持监狱企业发展有关问题的通知》（财库〔2014〕68号）；</w:t>
      </w:r>
    </w:p>
    <w:p w14:paraId="5E49520B">
      <w:pPr>
        <w:pStyle w:val="16"/>
        <w:wordWrap w:val="0"/>
        <w:spacing w:beforeAutospacing="0" w:afterAutospacing="0" w:line="360" w:lineRule="auto"/>
        <w:ind w:firstLine="480"/>
        <w:jc w:val="both"/>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（3）《国务院办公厅关于建立政府强制采购节能产品制度的通知》（国办发〔2007〕51号）；</w:t>
      </w:r>
    </w:p>
    <w:p w14:paraId="3DDD49FC">
      <w:pPr>
        <w:pStyle w:val="16"/>
        <w:wordWrap w:val="0"/>
        <w:spacing w:beforeAutospacing="0" w:afterAutospacing="0" w:line="360" w:lineRule="auto"/>
        <w:ind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shd w:val="clear" w:color="auto" w:fill="FFFFFF"/>
        </w:rPr>
        <w:t>（4）《财政部国家发展改革委关于印发〈节能产品政府采购实施意见〉的通知》（财库〔2004〕185号）；</w:t>
      </w:r>
      <w:r>
        <w:rPr>
          <w:rFonts w:hint="eastAsia" w:ascii="仿宋" w:hAnsi="仿宋" w:eastAsia="仿宋" w:cs="仿宋"/>
          <w:sz w:val="28"/>
          <w:szCs w:val="28"/>
          <w:highlight w:val="none"/>
          <w:shd w:val="clear" w:color="auto" w:fill="FFFFFF"/>
        </w:rPr>
        <w:br w:type="textWrapping"/>
      </w:r>
      <w:r>
        <w:rPr>
          <w:rFonts w:hint="eastAsia" w:ascii="仿宋" w:hAnsi="仿宋" w:eastAsia="仿宋" w:cs="仿宋"/>
          <w:sz w:val="28"/>
          <w:szCs w:val="28"/>
          <w:highlight w:val="none"/>
          <w:shd w:val="clear" w:color="auto" w:fill="FFFFFF"/>
        </w:rPr>
        <w:t xml:space="preserve">    （5）《财政部环保总局关于环境标志产品政府采购实施的意见》（财库〔2006〕90号；</w:t>
      </w:r>
      <w:r>
        <w:rPr>
          <w:rFonts w:hint="eastAsia" w:ascii="仿宋" w:hAnsi="仿宋" w:eastAsia="仿宋" w:cs="仿宋"/>
          <w:sz w:val="28"/>
          <w:szCs w:val="28"/>
          <w:highlight w:val="none"/>
          <w:shd w:val="clear" w:color="auto" w:fill="FFFFFF"/>
        </w:rPr>
        <w:br w:type="textWrapping"/>
      </w:r>
      <w:r>
        <w:rPr>
          <w:rFonts w:hint="eastAsia" w:ascii="仿宋" w:hAnsi="仿宋" w:eastAsia="仿宋" w:cs="仿宋"/>
          <w:sz w:val="28"/>
          <w:szCs w:val="28"/>
          <w:highlight w:val="none"/>
          <w:shd w:val="clear" w:color="auto" w:fill="FFFFFF"/>
        </w:rPr>
        <w:t xml:space="preserve">    （6）《三部门联合发布关于促进残疾人就业政府采购政策的通知》（财库〔2017〕141号）；</w:t>
      </w:r>
      <w:r>
        <w:rPr>
          <w:rFonts w:hint="eastAsia" w:ascii="仿宋" w:hAnsi="仿宋" w:eastAsia="仿宋" w:cs="仿宋"/>
          <w:sz w:val="28"/>
          <w:szCs w:val="28"/>
          <w:highlight w:val="none"/>
          <w:shd w:val="clear" w:color="auto" w:fill="FFFFFF"/>
        </w:rPr>
        <w:br w:type="textWrapping"/>
      </w:r>
      <w:r>
        <w:rPr>
          <w:rFonts w:hint="eastAsia" w:ascii="仿宋" w:hAnsi="仿宋" w:eastAsia="仿宋" w:cs="仿宋"/>
          <w:sz w:val="28"/>
          <w:szCs w:val="28"/>
          <w:highlight w:val="none"/>
          <w:shd w:val="clear" w:color="auto" w:fill="FFFFFF"/>
        </w:rPr>
        <w:t xml:space="preserve">    （7）《财政部发展改革委 生态环境部 市场监管总局关于调整优化节能产品、环境标志产品政府采购执行机制的通知》（财库〔2019〕9号）；</w:t>
      </w:r>
      <w:r>
        <w:rPr>
          <w:rFonts w:hint="eastAsia" w:ascii="仿宋" w:hAnsi="仿宋" w:eastAsia="仿宋" w:cs="仿宋"/>
          <w:sz w:val="28"/>
          <w:szCs w:val="28"/>
          <w:highlight w:val="none"/>
          <w:shd w:val="clear" w:color="auto" w:fill="FFFFFF"/>
        </w:rPr>
        <w:br w:type="textWrapping"/>
      </w:r>
      <w:r>
        <w:rPr>
          <w:rFonts w:hint="eastAsia" w:ascii="仿宋" w:hAnsi="仿宋" w:eastAsia="仿宋" w:cs="仿宋"/>
          <w:sz w:val="28"/>
          <w:szCs w:val="28"/>
          <w:highlight w:val="none"/>
          <w:shd w:val="clear" w:color="auto" w:fill="FFFFFF"/>
        </w:rPr>
        <w:t xml:space="preserve">    （8）陕西省财政厅关于印发《陕西省中小企业政府采购信用融资办法》（陕财办采〔2018〕23号）</w:t>
      </w:r>
      <w:r>
        <w:rPr>
          <w:rFonts w:hint="eastAsia" w:ascii="仿宋" w:hAnsi="仿宋" w:eastAsia="仿宋" w:cs="仿宋"/>
          <w:sz w:val="28"/>
          <w:szCs w:val="28"/>
          <w:highlight w:val="none"/>
          <w:shd w:val="clear" w:color="auto" w:fill="FFFFFF"/>
          <w:lang w:eastAsia="zh-CN"/>
        </w:rPr>
        <w:t>；</w:t>
      </w:r>
    </w:p>
    <w:p w14:paraId="6D6C2827">
      <w:pPr>
        <w:pStyle w:val="16"/>
        <w:wordWrap w:val="0"/>
        <w:spacing w:beforeAutospacing="0" w:afterAutospacing="0" w:line="360" w:lineRule="auto"/>
        <w:ind w:firstLine="480"/>
        <w:jc w:val="both"/>
        <w:rPr>
          <w:rFonts w:ascii="仿宋" w:hAnsi="仿宋" w:eastAsia="仿宋" w:cs="仿宋"/>
          <w:sz w:val="28"/>
          <w:szCs w:val="28"/>
          <w:highlight w:val="none"/>
        </w:rPr>
      </w:pPr>
      <w:r>
        <w:rPr>
          <w:rFonts w:hint="eastAsia" w:ascii="仿宋" w:hAnsi="仿宋" w:eastAsia="仿宋" w:cs="仿宋"/>
          <w:sz w:val="28"/>
          <w:szCs w:val="28"/>
          <w:highlight w:val="none"/>
          <w:shd w:val="clear" w:color="auto" w:fill="FFFFFF"/>
        </w:rPr>
        <w:t>3.本项目的特定资格要求：</w:t>
      </w:r>
    </w:p>
    <w:p w14:paraId="7C4D1C67">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（1）具有独立承担民事责任能力的法人、其他组织或自然人，并出具合法有效的营业执照或事业单位法人证书等国家规定的相关证明，自然人参与的提供其身份证明；</w:t>
      </w:r>
    </w:p>
    <w:p w14:paraId="06270AC4">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（2）法定代表人参加投标时，提供本人身份证复印件；授权代表参加投标时，提供法定代表人授权委托书、法定代表人和被授权人身份证复印件；</w:t>
      </w:r>
    </w:p>
    <w:p w14:paraId="5551D571">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3）须具备市政公用工程总承包三级（含三级）及以上资质，且具有有效的安全生产许可证，并在人员、设备、资金等方面具备相应的施工能力；其中，拟派项目经理具备上述相应专业二级（含二级）及以上注册建造师执业资格和有效的安全生产考核合格证书，且未担任其他在建工程项目的项目经理；</w:t>
      </w:r>
    </w:p>
    <w:p w14:paraId="63FB01C2">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（4）社会保障资金缴纳证明：提供</w:t>
      </w:r>
      <w:r>
        <w:rPr>
          <w:rFonts w:hint="eastAsia" w:ascii="仿宋" w:hAnsi="仿宋" w:eastAsia="仿宋" w:cs="仿宋"/>
          <w:b w:val="0"/>
          <w:bCs/>
          <w:color w:val="333333"/>
          <w:sz w:val="28"/>
          <w:szCs w:val="28"/>
          <w:highlight w:val="none"/>
          <w:lang w:val="en-US" w:eastAsia="zh-CN"/>
        </w:rPr>
        <w:t>近一年内任意</w:t>
      </w:r>
      <w:r>
        <w:rPr>
          <w:rFonts w:hint="eastAsia" w:ascii="仿宋" w:hAnsi="仿宋" w:eastAsia="仿宋" w:cs="仿宋"/>
          <w:b w:val="0"/>
          <w:bCs/>
          <w:color w:val="333333"/>
          <w:sz w:val="28"/>
          <w:szCs w:val="28"/>
          <w:highlight w:val="none"/>
        </w:rPr>
        <w:t>一个月的社会保障资金缴存单据或社保机构开具的社会保险参保缴费情况证明，依法免税或不需要缴纳或新成立的供应商应提供相关文件证明；</w:t>
      </w:r>
    </w:p>
    <w:p w14:paraId="7AEB9AF2">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（5）税收缴纳证明：提供</w:t>
      </w:r>
      <w:r>
        <w:rPr>
          <w:rFonts w:hint="eastAsia" w:ascii="仿宋" w:hAnsi="仿宋" w:eastAsia="仿宋" w:cs="仿宋"/>
          <w:b w:val="0"/>
          <w:bCs/>
          <w:color w:val="333333"/>
          <w:sz w:val="28"/>
          <w:szCs w:val="28"/>
          <w:highlight w:val="none"/>
          <w:lang w:val="en-US" w:eastAsia="zh-CN"/>
        </w:rPr>
        <w:t>近一年内任意</w:t>
      </w:r>
      <w:r>
        <w:rPr>
          <w:rFonts w:hint="eastAsia" w:ascii="仿宋" w:hAnsi="仿宋" w:eastAsia="仿宋" w:cs="仿宋"/>
          <w:b w:val="0"/>
          <w:bCs/>
          <w:color w:val="333333"/>
          <w:sz w:val="28"/>
          <w:szCs w:val="28"/>
          <w:highlight w:val="none"/>
        </w:rPr>
        <w:t>一个月的纳税证明或完税证明（任意税种），依法免税或新成立的供应商应提供相关文件证明；</w:t>
      </w:r>
    </w:p>
    <w:p w14:paraId="75B99F15">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（6）财务状况报告：提供2023年度经审计完整的财务报告（成立时间至提交响应文件截止时间不足一年的可提供成立后任意时段的资产负债表），或其开标前六个月内银行出具的资信证明；</w:t>
      </w:r>
    </w:p>
    <w:p w14:paraId="64D30CD1">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（7）参加本次政府采购活动前三年内在经营活动中没有重大违纪，以及未被列入失信被执行人、重大税收违法案件当事人名单、政府采购严重违法失信行为记录名单的书面声明；</w:t>
      </w:r>
    </w:p>
    <w:p w14:paraId="4E76162B">
      <w:pPr>
        <w:pStyle w:val="26"/>
        <w:widowControl/>
        <w:spacing w:line="360" w:lineRule="auto"/>
        <w:ind w:firstLine="560" w:firstLineChars="200"/>
        <w:rPr>
          <w:rFonts w:hint="eastAsia" w:ascii="仿宋" w:hAnsi="仿宋" w:eastAsia="仿宋" w:cs="仿宋"/>
          <w:b w:val="0"/>
          <w:bCs/>
          <w:color w:val="333333"/>
          <w:sz w:val="28"/>
          <w:szCs w:val="28"/>
          <w:highlight w:val="none"/>
          <w:lang w:eastAsia="zh-CN"/>
        </w:rPr>
      </w:pPr>
      <w:r>
        <w:rPr>
          <w:rFonts w:hint="eastAsia" w:ascii="仿宋" w:hAnsi="仿宋" w:eastAsia="仿宋" w:cs="仿宋"/>
          <w:b w:val="0"/>
          <w:bCs/>
          <w:color w:val="333333"/>
          <w:sz w:val="28"/>
          <w:szCs w:val="28"/>
          <w:highlight w:val="none"/>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r>
        <w:rPr>
          <w:rFonts w:hint="eastAsia" w:ascii="仿宋" w:hAnsi="仿宋" w:eastAsia="仿宋" w:cs="仿宋"/>
          <w:b w:val="0"/>
          <w:bCs/>
          <w:color w:val="333333"/>
          <w:sz w:val="28"/>
          <w:szCs w:val="28"/>
          <w:highlight w:val="none"/>
          <w:lang w:eastAsia="zh-CN"/>
        </w:rPr>
        <w:t>；</w:t>
      </w:r>
    </w:p>
    <w:p w14:paraId="62D65198">
      <w:pPr>
        <w:pStyle w:val="26"/>
        <w:widowControl/>
        <w:spacing w:line="360" w:lineRule="auto"/>
        <w:ind w:firstLine="560" w:firstLineChars="200"/>
        <w:rPr>
          <w:rFonts w:hint="eastAsia" w:ascii="仿宋" w:hAnsi="仿宋" w:eastAsia="仿宋" w:cs="仿宋"/>
          <w:b w:val="0"/>
          <w:bCs/>
          <w:color w:val="333333"/>
          <w:sz w:val="28"/>
          <w:szCs w:val="28"/>
          <w:highlight w:val="none"/>
          <w:lang w:eastAsia="zh-CN"/>
        </w:rPr>
      </w:pPr>
      <w:r>
        <w:rPr>
          <w:rFonts w:hint="eastAsia" w:ascii="仿宋" w:hAnsi="仿宋" w:eastAsia="仿宋" w:cs="仿宋"/>
          <w:b w:val="0"/>
          <w:bCs/>
          <w:color w:val="333333"/>
          <w:sz w:val="28"/>
          <w:szCs w:val="28"/>
          <w:highlight w:val="none"/>
          <w:lang w:eastAsia="zh-CN"/>
        </w:rPr>
        <w:t>（</w:t>
      </w:r>
      <w:r>
        <w:rPr>
          <w:rFonts w:hint="eastAsia" w:ascii="仿宋" w:hAnsi="仿宋" w:eastAsia="仿宋" w:cs="仿宋"/>
          <w:b w:val="0"/>
          <w:bCs/>
          <w:color w:val="333333"/>
          <w:sz w:val="28"/>
          <w:szCs w:val="28"/>
          <w:highlight w:val="none"/>
          <w:lang w:val="en-US" w:eastAsia="zh-CN"/>
        </w:rPr>
        <w:t>9</w:t>
      </w:r>
      <w:r>
        <w:rPr>
          <w:rFonts w:hint="eastAsia" w:ascii="仿宋" w:hAnsi="仿宋" w:eastAsia="仿宋" w:cs="仿宋"/>
          <w:b w:val="0"/>
          <w:bCs/>
          <w:color w:val="333333"/>
          <w:sz w:val="28"/>
          <w:szCs w:val="28"/>
          <w:highlight w:val="none"/>
          <w:lang w:eastAsia="zh-CN"/>
        </w:rPr>
        <w:t>）本项目专门面向中小企业采购，供应商应为中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14:paraId="04A3570D">
      <w:pPr>
        <w:pStyle w:val="26"/>
        <w:widowControl/>
        <w:spacing w:line="360" w:lineRule="auto"/>
        <w:ind w:firstLine="562" w:firstLineChars="200"/>
        <w:rPr>
          <w:rFonts w:ascii="仿宋" w:hAnsi="仿宋" w:eastAsia="仿宋" w:cs="仿宋"/>
          <w:sz w:val="28"/>
          <w:szCs w:val="28"/>
          <w:highlight w:val="none"/>
        </w:rPr>
      </w:pPr>
      <w:r>
        <w:rPr>
          <w:rFonts w:hint="eastAsia" w:ascii="仿宋" w:hAnsi="仿宋" w:eastAsia="仿宋" w:cs="仿宋"/>
          <w:color w:val="333333"/>
          <w:sz w:val="28"/>
          <w:szCs w:val="28"/>
          <w:highlight w:val="none"/>
        </w:rPr>
        <w:t>三、 采购文</w:t>
      </w:r>
      <w:r>
        <w:rPr>
          <w:rFonts w:hint="eastAsia" w:ascii="仿宋" w:hAnsi="仿宋" w:eastAsia="仿宋" w:cs="仿宋"/>
          <w:sz w:val="28"/>
          <w:szCs w:val="28"/>
          <w:highlight w:val="none"/>
        </w:rPr>
        <w:t xml:space="preserve">件的获取方式 </w:t>
      </w:r>
    </w:p>
    <w:p w14:paraId="094F3C68">
      <w:pPr>
        <w:pStyle w:val="16"/>
        <w:spacing w:beforeAutospacing="0" w:afterAutospacing="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05</w:t>
      </w:r>
      <w:r>
        <w:rPr>
          <w:rFonts w:hint="eastAsia" w:ascii="仿宋" w:hAnsi="仿宋" w:eastAsia="仿宋" w:cs="仿宋"/>
          <w:sz w:val="28"/>
          <w:szCs w:val="28"/>
          <w:highlight w:val="none"/>
        </w:rPr>
        <w:t>日9:00:00至202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 xml:space="preserve">日17:00:00 </w:t>
      </w:r>
    </w:p>
    <w:p w14:paraId="3FCD1B7A">
      <w:pPr>
        <w:pStyle w:val="16"/>
        <w:spacing w:beforeAutospacing="0" w:afterAutospacing="0"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陕西省安康市高新区博元幸福城5号楼1701室</w:t>
      </w:r>
    </w:p>
    <w:p w14:paraId="3AA3EBEA">
      <w:pPr>
        <w:pStyle w:val="16"/>
        <w:spacing w:beforeAutospacing="0" w:afterAutospacing="0" w:line="360" w:lineRule="auto"/>
        <w:ind w:firstLine="560" w:firstLineChars="200"/>
        <w:rPr>
          <w:rFonts w:hint="eastAsia" w:ascii="仿宋" w:hAnsi="仿宋" w:eastAsia="仿宋" w:cs="仿宋"/>
          <w:color w:val="333333"/>
          <w:sz w:val="28"/>
          <w:szCs w:val="28"/>
          <w:highlight w:val="none"/>
          <w:lang w:eastAsia="zh-CN"/>
        </w:rPr>
      </w:pPr>
      <w:r>
        <w:rPr>
          <w:rFonts w:hint="eastAsia" w:ascii="仿宋" w:hAnsi="仿宋" w:eastAsia="仿宋" w:cs="仿宋"/>
          <w:color w:val="333333"/>
          <w:sz w:val="28"/>
          <w:szCs w:val="28"/>
          <w:highlight w:val="none"/>
        </w:rPr>
        <w:t>方式：</w:t>
      </w:r>
      <w:r>
        <w:rPr>
          <w:rFonts w:hint="eastAsia" w:ascii="仿宋" w:hAnsi="仿宋" w:eastAsia="仿宋" w:cs="仿宋"/>
          <w:color w:val="333333"/>
          <w:sz w:val="28"/>
          <w:szCs w:val="28"/>
          <w:highlight w:val="none"/>
          <w:lang w:val="en-US" w:eastAsia="zh-CN"/>
        </w:rPr>
        <w:t>线下</w:t>
      </w:r>
      <w:r>
        <w:rPr>
          <w:rFonts w:hint="eastAsia" w:ascii="仿宋" w:hAnsi="仿宋" w:eastAsia="仿宋" w:cs="仿宋"/>
          <w:color w:val="333333"/>
          <w:sz w:val="28"/>
          <w:szCs w:val="28"/>
          <w:highlight w:val="none"/>
        </w:rPr>
        <w:t>获取</w:t>
      </w:r>
      <w:r>
        <w:rPr>
          <w:rFonts w:hint="eastAsia" w:ascii="仿宋" w:hAnsi="仿宋" w:eastAsia="仿宋" w:cs="仿宋"/>
          <w:color w:val="333333"/>
          <w:sz w:val="28"/>
          <w:szCs w:val="28"/>
          <w:highlight w:val="none"/>
          <w:lang w:eastAsia="zh-CN"/>
        </w:rPr>
        <w:t>（</w:t>
      </w:r>
      <w:r>
        <w:rPr>
          <w:rFonts w:hint="eastAsia" w:ascii="仿宋" w:hAnsi="仿宋" w:eastAsia="仿宋" w:cs="仿宋"/>
          <w:color w:val="333333"/>
          <w:sz w:val="28"/>
          <w:szCs w:val="28"/>
          <w:highlight w:val="none"/>
          <w:lang w:val="en-US" w:eastAsia="zh-CN"/>
        </w:rPr>
        <w:t>邮箱</w:t>
      </w:r>
      <w:r>
        <w:rPr>
          <w:rFonts w:hint="eastAsia" w:ascii="仿宋" w:hAnsi="仿宋" w:eastAsia="仿宋" w:cs="仿宋"/>
          <w:color w:val="333333"/>
          <w:sz w:val="28"/>
          <w:szCs w:val="28"/>
          <w:highlight w:val="none"/>
          <w:lang w:eastAsia="zh-CN"/>
        </w:rPr>
        <w:t>）</w:t>
      </w:r>
    </w:p>
    <w:p w14:paraId="0131F2F2">
      <w:pPr>
        <w:pStyle w:val="16"/>
        <w:spacing w:beforeAutospacing="0" w:afterAutospacing="0" w:line="360" w:lineRule="auto"/>
        <w:ind w:firstLine="560" w:firstLineChars="200"/>
        <w:rPr>
          <w:rFonts w:hint="eastAsia" w:ascii="仿宋" w:hAnsi="仿宋" w:eastAsia="仿宋" w:cs="仿宋"/>
          <w:b w:val="0"/>
          <w:bCs/>
          <w:sz w:val="28"/>
          <w:szCs w:val="28"/>
          <w:highlight w:val="none"/>
          <w:lang w:val="en-US" w:eastAsia="zh-CN"/>
        </w:rPr>
      </w:pPr>
      <w:r>
        <w:rPr>
          <w:rFonts w:hint="eastAsia" w:ascii="仿宋" w:hAnsi="仿宋" w:eastAsia="仿宋" w:cs="仿宋"/>
          <w:color w:val="333333"/>
          <w:sz w:val="28"/>
          <w:szCs w:val="28"/>
          <w:highlight w:val="none"/>
        </w:rPr>
        <w:t>售价：</w:t>
      </w:r>
      <w:r>
        <w:rPr>
          <w:rFonts w:hint="eastAsia" w:ascii="仿宋" w:hAnsi="仿宋" w:eastAsia="仿宋" w:cs="仿宋"/>
          <w:color w:val="333333"/>
          <w:sz w:val="28"/>
          <w:szCs w:val="28"/>
          <w:highlight w:val="none"/>
          <w:lang w:val="en-US" w:eastAsia="zh-CN"/>
        </w:rPr>
        <w:t>0.00元</w:t>
      </w:r>
    </w:p>
    <w:p w14:paraId="59B60B35">
      <w:pPr>
        <w:pStyle w:val="26"/>
        <w:widowControl/>
        <w:spacing w:line="360" w:lineRule="auto"/>
        <w:ind w:firstLine="562" w:firstLineChars="200"/>
        <w:rPr>
          <w:rFonts w:ascii="仿宋" w:hAnsi="仿宋" w:eastAsia="仿宋" w:cs="仿宋"/>
          <w:sz w:val="28"/>
          <w:szCs w:val="28"/>
          <w:highlight w:val="none"/>
        </w:rPr>
      </w:pPr>
      <w:r>
        <w:rPr>
          <w:rFonts w:hint="eastAsia" w:ascii="仿宋" w:hAnsi="仿宋" w:eastAsia="仿宋" w:cs="仿宋"/>
          <w:color w:val="333333"/>
          <w:sz w:val="28"/>
          <w:szCs w:val="28"/>
          <w:highlight w:val="none"/>
        </w:rPr>
        <w:t xml:space="preserve">四、 响应文件递交 </w:t>
      </w:r>
    </w:p>
    <w:p w14:paraId="37D8CC7E">
      <w:pPr>
        <w:pStyle w:val="16"/>
        <w:spacing w:beforeAutospacing="0" w:afterAutospacing="0" w:line="360" w:lineRule="auto"/>
        <w:ind w:firstLine="560" w:firstLineChars="200"/>
        <w:rPr>
          <w:rFonts w:hint="eastAsia" w:ascii="仿宋" w:hAnsi="仿宋" w:eastAsia="仿宋" w:cs="仿宋"/>
          <w:color w:val="0000FF"/>
          <w:sz w:val="28"/>
          <w:szCs w:val="28"/>
          <w:highlight w:val="none"/>
          <w:lang w:val="en-US" w:eastAsia="zh-CN"/>
        </w:rPr>
      </w:pPr>
      <w:r>
        <w:rPr>
          <w:rFonts w:hint="eastAsia" w:ascii="仿宋" w:hAnsi="仿宋" w:eastAsia="仿宋" w:cs="仿宋"/>
          <w:sz w:val="28"/>
          <w:szCs w:val="28"/>
          <w:highlight w:val="none"/>
        </w:rPr>
        <w:t>截止时间：2025年03月10日</w:t>
      </w:r>
      <w:r>
        <w:rPr>
          <w:rFonts w:hint="eastAsia" w:ascii="仿宋" w:hAnsi="仿宋" w:eastAsia="仿宋" w:cs="仿宋"/>
          <w:sz w:val="28"/>
          <w:szCs w:val="28"/>
          <w:highlight w:val="none"/>
          <w:lang w:eastAsia="zh-CN"/>
        </w:rPr>
        <w:t>15:00:00</w:t>
      </w:r>
    </w:p>
    <w:p w14:paraId="1329C841">
      <w:pPr>
        <w:pStyle w:val="16"/>
        <w:spacing w:beforeAutospacing="0" w:afterAutospacing="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val="en-US" w:eastAsia="zh-CN"/>
        </w:rPr>
        <w:t xml:space="preserve">镇坪县盐道酒店（下新街国新北路）七楼会议厅 </w:t>
      </w:r>
    </w:p>
    <w:p w14:paraId="446259E4">
      <w:pPr>
        <w:pStyle w:val="26"/>
        <w:widowControl/>
        <w:numPr>
          <w:ilvl w:val="0"/>
          <w:numId w:val="0"/>
        </w:numPr>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2"/>
          <w:sz w:val="28"/>
          <w:szCs w:val="28"/>
          <w:lang w:val="en-US" w:eastAsia="zh-CN" w:bidi="ar-SA"/>
        </w:rPr>
        <w:t>五、</w:t>
      </w:r>
      <w:r>
        <w:rPr>
          <w:rFonts w:hint="eastAsia" w:ascii="仿宋" w:hAnsi="仿宋" w:eastAsia="仿宋" w:cs="仿宋"/>
          <w:sz w:val="28"/>
          <w:szCs w:val="28"/>
          <w:highlight w:val="none"/>
          <w:lang w:val="en-US" w:eastAsia="zh-CN"/>
        </w:rPr>
        <w:t>开启</w:t>
      </w:r>
    </w:p>
    <w:p w14:paraId="17A7FA28">
      <w:pPr>
        <w:pStyle w:val="16"/>
        <w:spacing w:beforeAutospacing="0" w:afterAutospacing="0"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时间：2025年03月10日</w:t>
      </w:r>
      <w:r>
        <w:rPr>
          <w:rFonts w:hint="eastAsia" w:ascii="仿宋" w:hAnsi="仿宋" w:eastAsia="仿宋" w:cs="仿宋"/>
          <w:sz w:val="28"/>
          <w:szCs w:val="28"/>
          <w:highlight w:val="none"/>
          <w:lang w:eastAsia="zh-CN"/>
        </w:rPr>
        <w:t>15:00:00</w:t>
      </w:r>
    </w:p>
    <w:p w14:paraId="67602B5E">
      <w:pPr>
        <w:pStyle w:val="16"/>
        <w:spacing w:beforeAutospacing="0" w:afterAutospacing="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val="en-US" w:eastAsia="zh-CN"/>
        </w:rPr>
        <w:t>镇坪县盐道酒店（下新街国新北路）七楼会议厅</w:t>
      </w:r>
    </w:p>
    <w:p w14:paraId="44F42E38">
      <w:pPr>
        <w:pStyle w:val="26"/>
        <w:widowControl/>
        <w:numPr>
          <w:ilvl w:val="0"/>
          <w:numId w:val="0"/>
        </w:numPr>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2"/>
          <w:sz w:val="28"/>
          <w:szCs w:val="28"/>
          <w:lang w:val="en-US" w:eastAsia="zh-CN" w:bidi="ar-SA"/>
        </w:rPr>
        <w:t>六、</w:t>
      </w:r>
      <w:r>
        <w:rPr>
          <w:rFonts w:hint="eastAsia" w:ascii="仿宋" w:hAnsi="仿宋" w:eastAsia="仿宋" w:cs="仿宋"/>
          <w:sz w:val="28"/>
          <w:szCs w:val="28"/>
          <w:highlight w:val="none"/>
        </w:rPr>
        <w:t>公告期限</w:t>
      </w:r>
    </w:p>
    <w:p w14:paraId="669DF48E">
      <w:pPr>
        <w:pStyle w:val="26"/>
        <w:widowControl/>
        <w:spacing w:line="360" w:lineRule="auto"/>
        <w:ind w:firstLine="560" w:firstLineChars="200"/>
        <w:rPr>
          <w:rFonts w:ascii="仿宋" w:hAnsi="仿宋" w:eastAsia="仿宋" w:cs="仿宋"/>
          <w:b w:val="0"/>
          <w:bCs/>
          <w:sz w:val="28"/>
          <w:szCs w:val="28"/>
          <w:highlight w:val="none"/>
        </w:rPr>
      </w:pPr>
      <w:r>
        <w:rPr>
          <w:rFonts w:hint="eastAsia" w:ascii="仿宋" w:hAnsi="仿宋" w:eastAsia="仿宋" w:cs="仿宋"/>
          <w:b w:val="0"/>
          <w:bCs/>
          <w:color w:val="333333"/>
          <w:sz w:val="28"/>
          <w:szCs w:val="28"/>
          <w:highlight w:val="none"/>
        </w:rPr>
        <w:t>自本公告发布之日起3个工作日。</w:t>
      </w:r>
    </w:p>
    <w:p w14:paraId="54BBE019">
      <w:pPr>
        <w:pStyle w:val="26"/>
        <w:widowControl/>
        <w:numPr>
          <w:ilvl w:val="0"/>
          <w:numId w:val="0"/>
        </w:numPr>
        <w:spacing w:line="360" w:lineRule="auto"/>
        <w:ind w:firstLine="562" w:firstLineChars="200"/>
        <w:rPr>
          <w:rFonts w:ascii="仿宋" w:hAnsi="仿宋" w:eastAsia="仿宋" w:cs="仿宋"/>
          <w:color w:val="333333"/>
          <w:sz w:val="28"/>
          <w:szCs w:val="28"/>
          <w:highlight w:val="none"/>
        </w:rPr>
      </w:pPr>
      <w:r>
        <w:rPr>
          <w:rFonts w:hint="eastAsia" w:ascii="仿宋" w:hAnsi="仿宋" w:eastAsia="仿宋" w:cs="仿宋"/>
          <w:b/>
          <w:color w:val="333333"/>
          <w:kern w:val="2"/>
          <w:sz w:val="28"/>
          <w:szCs w:val="28"/>
          <w:lang w:val="en-US" w:eastAsia="zh-CN" w:bidi="ar-SA"/>
        </w:rPr>
        <w:t>七、</w:t>
      </w:r>
      <w:r>
        <w:rPr>
          <w:rFonts w:hint="eastAsia" w:ascii="仿宋" w:hAnsi="仿宋" w:eastAsia="仿宋" w:cs="仿宋"/>
          <w:color w:val="333333"/>
          <w:sz w:val="28"/>
          <w:szCs w:val="28"/>
          <w:highlight w:val="none"/>
        </w:rPr>
        <w:t>其他补充事宜</w:t>
      </w:r>
    </w:p>
    <w:p w14:paraId="62D16CD9">
      <w:pPr>
        <w:pStyle w:val="26"/>
        <w:widowControl/>
        <w:spacing w:line="360" w:lineRule="auto"/>
        <w:ind w:firstLine="560" w:firstLineChars="200"/>
        <w:rPr>
          <w:rFonts w:hint="default" w:ascii="仿宋" w:hAnsi="仿宋" w:eastAsia="仿宋" w:cs="仿宋"/>
          <w:b w:val="0"/>
          <w:bCs/>
          <w:color w:val="auto"/>
          <w:sz w:val="28"/>
          <w:szCs w:val="28"/>
          <w:highlight w:val="none"/>
          <w:u w:val="none"/>
          <w:lang w:val="en-US" w:eastAsia="zh-CN"/>
        </w:rPr>
      </w:pPr>
      <w:r>
        <w:rPr>
          <w:rFonts w:hint="eastAsia" w:ascii="仿宋" w:hAnsi="仿宋" w:eastAsia="仿宋" w:cs="仿宋"/>
          <w:b w:val="0"/>
          <w:bCs/>
          <w:sz w:val="28"/>
          <w:szCs w:val="28"/>
          <w:highlight w:val="none"/>
          <w:lang w:val="en-US" w:eastAsia="zh-CN"/>
        </w:rPr>
        <w:t>采购文件获取：供应商须在文件获取时间内将单位介绍信、营业执照、授权书（备注经办人联系电话及电子邮箱）盖章扫描件发送至代理机构邮箱：</w:t>
      </w:r>
      <w:r>
        <w:rPr>
          <w:rFonts w:hint="eastAsia" w:ascii="仿宋" w:hAnsi="仿宋" w:eastAsia="仿宋" w:cs="仿宋"/>
          <w:b w:val="0"/>
          <w:bCs/>
          <w:color w:val="auto"/>
          <w:sz w:val="28"/>
          <w:szCs w:val="28"/>
          <w:highlight w:val="none"/>
          <w:u w:val="none"/>
          <w:lang w:val="en-US" w:eastAsia="zh-CN"/>
        </w:rPr>
        <w:t>2232686326@qq.com</w:t>
      </w:r>
    </w:p>
    <w:p w14:paraId="45424988">
      <w:pPr>
        <w:pStyle w:val="26"/>
        <w:widowControl/>
        <w:spacing w:line="360" w:lineRule="auto"/>
        <w:ind w:firstLine="562" w:firstLineChars="200"/>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lang w:val="en-US" w:eastAsia="zh-CN"/>
        </w:rPr>
        <w:t>八</w:t>
      </w:r>
      <w:r>
        <w:rPr>
          <w:rFonts w:hint="eastAsia" w:ascii="仿宋" w:hAnsi="仿宋" w:eastAsia="仿宋" w:cs="仿宋"/>
          <w:color w:val="333333"/>
          <w:sz w:val="28"/>
          <w:szCs w:val="28"/>
          <w:highlight w:val="none"/>
        </w:rPr>
        <w:t xml:space="preserve">、对本次采购提出询问，请按以下方式联系。 </w:t>
      </w:r>
    </w:p>
    <w:p w14:paraId="4B7394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t xml:space="preserve">1、采购人信息 </w:t>
      </w:r>
    </w:p>
    <w:p w14:paraId="0EE0A8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t xml:space="preserve">名称：镇坪县上竹镇人民政府          </w:t>
      </w:r>
    </w:p>
    <w:p w14:paraId="6CFA8B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t xml:space="preserve">地址：镇坪县上竹镇大坝村四组           </w:t>
      </w:r>
    </w:p>
    <w:p w14:paraId="4AA300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t>联系方式：王先生13891506522</w:t>
      </w:r>
    </w:p>
    <w:p w14:paraId="079BC0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t>2、项目联系方式</w:t>
      </w:r>
    </w:p>
    <w:p w14:paraId="492EDE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t>项目联系人：邓工17691134841</w:t>
      </w:r>
    </w:p>
    <w:p w14:paraId="31F7EA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t>3、采购代理机构信息</w:t>
      </w:r>
    </w:p>
    <w:p w14:paraId="43B231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t>名称：陕西华茂建设监理咨询有限公司</w:t>
      </w:r>
    </w:p>
    <w:p w14:paraId="548928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SA"/>
        </w:rPr>
        <w:t>联系地址：陕西省安康市高新区博元幸福城5号楼1701室</w:t>
      </w:r>
    </w:p>
    <w:p w14:paraId="69F1482A">
      <w:pPr>
        <w:pStyle w:val="16"/>
        <w:spacing w:beforeAutospacing="0" w:afterAutospacing="0" w:line="360" w:lineRule="auto"/>
        <w:ind w:left="5866" w:leftChars="2660" w:hanging="280" w:hangingChars="100"/>
        <w:rPr>
          <w:rFonts w:ascii="仿宋" w:hAnsi="仿宋" w:eastAsia="仿宋" w:cs="仿宋"/>
          <w:bCs/>
          <w:sz w:val="28"/>
          <w:szCs w:val="28"/>
          <w:highlight w:val="none"/>
        </w:rPr>
      </w:pPr>
    </w:p>
    <w:p w14:paraId="1BFBAAE9">
      <w:pPr>
        <w:spacing w:line="360" w:lineRule="auto"/>
        <w:jc w:val="right"/>
        <w:rPr>
          <w:rFonts w:ascii="仿宋" w:hAnsi="仿宋" w:eastAsia="仿宋" w:cs="仿宋"/>
          <w:bCs/>
          <w:sz w:val="28"/>
          <w:szCs w:val="28"/>
          <w:highlight w:val="none"/>
        </w:rPr>
      </w:pPr>
      <w:r>
        <w:rPr>
          <w:rFonts w:hint="eastAsia" w:ascii="仿宋" w:hAnsi="仿宋" w:eastAsia="仿宋" w:cs="仿宋"/>
          <w:bCs/>
          <w:sz w:val="28"/>
          <w:szCs w:val="28"/>
          <w:highlight w:val="none"/>
          <w:lang w:eastAsia="zh-CN"/>
        </w:rPr>
        <w:t>陕西华茂建设监理咨询有限公司</w:t>
      </w:r>
      <w:r>
        <w:rPr>
          <w:rFonts w:hint="eastAsia" w:ascii="仿宋" w:hAnsi="仿宋" w:eastAsia="仿宋" w:cs="仿宋"/>
          <w:bCs/>
          <w:sz w:val="28"/>
          <w:szCs w:val="28"/>
          <w:highlight w:val="none"/>
        </w:rPr>
        <w:t xml:space="preserve">           </w:t>
      </w:r>
    </w:p>
    <w:p w14:paraId="20D85F86">
      <w:pPr>
        <w:spacing w:line="360" w:lineRule="auto"/>
        <w:rPr>
          <w:rFonts w:hint="default" w:ascii="仿宋" w:hAnsi="仿宋" w:eastAsia="仿宋" w:cs="仿宋"/>
          <w:sz w:val="28"/>
          <w:szCs w:val="36"/>
          <w:highlight w:val="none"/>
          <w:lang w:val="en-US"/>
        </w:rPr>
      </w:pP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en-US" w:eastAsia="zh-CN"/>
        </w:rPr>
        <w:t>2025</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03</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04日</w:t>
      </w:r>
    </w:p>
    <w:p w14:paraId="27D557F8">
      <w:pPr>
        <w:adjustRightInd w:val="0"/>
        <w:snapToGrid w:val="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第二部分  谈判须知</w:t>
      </w:r>
    </w:p>
    <w:p w14:paraId="3E9C9917">
      <w:pPr>
        <w:adjustRightInd w:val="0"/>
        <w:snapToGrid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 xml:space="preserve">一、总则 </w:t>
      </w:r>
    </w:p>
    <w:p w14:paraId="18A9D296">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本次采购依据《中华人民共和国政府采购法》、《政府采购货物和服务招标投标管理办法》（财政部第87号令）、《中华人民共和国政府采购法实施条例》及国家现行有关法律法规执行。</w:t>
      </w:r>
    </w:p>
    <w:p w14:paraId="4600860E">
      <w:pPr>
        <w:adjustRightInd w:val="0"/>
        <w:snapToGrid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1.名词解释</w:t>
      </w:r>
    </w:p>
    <w:p w14:paraId="1D239E74">
      <w:pPr>
        <w:adjustRightInd w:val="0"/>
        <w:snapToGrid w:val="0"/>
        <w:spacing w:line="520" w:lineRule="exact"/>
        <w:ind w:firstLine="560" w:firstLineChars="200"/>
        <w:rPr>
          <w:rFonts w:hint="eastAsia" w:ascii="仿宋" w:hAnsi="仿宋" w:eastAsia="仿宋" w:cs="仿宋"/>
          <w:bCs/>
          <w:sz w:val="28"/>
          <w:szCs w:val="28"/>
          <w:highlight w:val="none"/>
          <w:lang w:eastAsia="zh-CN"/>
        </w:rPr>
      </w:pPr>
      <w:r>
        <w:rPr>
          <w:rFonts w:hint="eastAsia" w:ascii="仿宋" w:hAnsi="仿宋" w:eastAsia="仿宋" w:cs="仿宋"/>
          <w:sz w:val="28"/>
          <w:szCs w:val="28"/>
          <w:highlight w:val="none"/>
        </w:rPr>
        <w:t>1.1采  购 单 位：</w:t>
      </w:r>
      <w:r>
        <w:rPr>
          <w:rFonts w:hint="eastAsia" w:ascii="仿宋" w:hAnsi="仿宋" w:eastAsia="仿宋" w:cs="仿宋"/>
          <w:bCs/>
          <w:kern w:val="0"/>
          <w:sz w:val="28"/>
          <w:szCs w:val="28"/>
          <w:highlight w:val="none"/>
          <w:lang w:eastAsia="zh-CN"/>
        </w:rPr>
        <w:t>镇坪县上竹镇人民政府</w:t>
      </w:r>
    </w:p>
    <w:p w14:paraId="7A829A09">
      <w:pPr>
        <w:adjustRightInd w:val="0"/>
        <w:snapToGrid w:val="0"/>
        <w:spacing w:line="520" w:lineRule="exact"/>
        <w:ind w:firstLine="560" w:firstLineChars="200"/>
        <w:rPr>
          <w:rFonts w:hint="eastAsia" w:ascii="仿宋" w:hAnsi="仿宋" w:eastAsia="仿宋" w:cs="仿宋"/>
          <w:bCs/>
          <w:sz w:val="28"/>
          <w:szCs w:val="28"/>
          <w:highlight w:val="none"/>
          <w:lang w:eastAsia="zh-CN"/>
        </w:rPr>
      </w:pPr>
      <w:r>
        <w:rPr>
          <w:rFonts w:hint="eastAsia" w:ascii="仿宋" w:hAnsi="仿宋" w:eastAsia="仿宋" w:cs="仿宋"/>
          <w:sz w:val="28"/>
          <w:szCs w:val="28"/>
          <w:highlight w:val="none"/>
        </w:rPr>
        <w:t>1.2</w:t>
      </w:r>
      <w:r>
        <w:rPr>
          <w:rFonts w:hint="eastAsia" w:ascii="仿宋" w:hAnsi="仿宋" w:eastAsia="仿宋" w:cs="仿宋"/>
          <w:sz w:val="28"/>
          <w:szCs w:val="28"/>
          <w:highlight w:val="none"/>
          <w:lang w:val="en-US" w:eastAsia="zh-CN"/>
        </w:rPr>
        <w:t>资  金 来 源</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其他财政资金</w:t>
      </w:r>
    </w:p>
    <w:p w14:paraId="7F5C398F">
      <w:pPr>
        <w:adjustRightInd w:val="0"/>
        <w:snapToGrid w:val="0"/>
        <w:spacing w:line="52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1.3招标代理机构：</w:t>
      </w:r>
      <w:r>
        <w:rPr>
          <w:rFonts w:hint="eastAsia" w:ascii="仿宋" w:hAnsi="仿宋" w:eastAsia="仿宋" w:cs="仿宋"/>
          <w:sz w:val="28"/>
          <w:szCs w:val="28"/>
          <w:highlight w:val="none"/>
          <w:lang w:eastAsia="zh-CN"/>
        </w:rPr>
        <w:t>陕西华茂建设监理咨询有限公司</w:t>
      </w:r>
    </w:p>
    <w:p w14:paraId="1019318A">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1.4供   应   商：参加本次采购活动的制造商或供应商</w:t>
      </w:r>
    </w:p>
    <w:p w14:paraId="318E4816">
      <w:pPr>
        <w:adjustRightInd w:val="0"/>
        <w:snapToGrid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2．供应商资格要求</w:t>
      </w:r>
    </w:p>
    <w:p w14:paraId="3A703C60">
      <w:pPr>
        <w:widowControl/>
        <w:spacing w:line="520" w:lineRule="exact"/>
        <w:ind w:firstLine="560"/>
        <w:jc w:val="left"/>
        <w:rPr>
          <w:rFonts w:ascii="仿宋" w:hAnsi="仿宋" w:eastAsia="仿宋" w:cs="仿宋"/>
          <w:bCs/>
          <w:sz w:val="28"/>
          <w:szCs w:val="28"/>
          <w:highlight w:val="none"/>
        </w:rPr>
      </w:pPr>
      <w:r>
        <w:rPr>
          <w:rFonts w:hint="eastAsia" w:ascii="仿宋" w:hAnsi="仿宋" w:eastAsia="仿宋" w:cs="仿宋"/>
          <w:bCs/>
          <w:sz w:val="28"/>
          <w:szCs w:val="28"/>
          <w:highlight w:val="none"/>
        </w:rPr>
        <w:t>2.1符合《中华人民共和国政府采购法》第二十二条规定，有能力提供本次货物和服务的供应商，具备以下资质：</w:t>
      </w:r>
    </w:p>
    <w:p w14:paraId="5235023B">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（1）具有独立承担民事责任能力的法人、其他组织或自然人，并出具合法有效的营业执照或事业单位法人证书等国家规定的相关证明，自然人参与的提供其身份证明；</w:t>
      </w:r>
    </w:p>
    <w:p w14:paraId="45772D3A">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（2）法定代表人参加投标时，提供本人身份证复印件；授权代表参加投标时，提供法定代表人授权委托书、法定代表人和被授权人身份证复印件；</w:t>
      </w:r>
    </w:p>
    <w:p w14:paraId="637B43D4">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3）须具备市政公用工程总承包三级（含三级）及以上资质，且具有有效的安全生产许可证，并在人员、设备、资金等方面具备相应的施工能力；其中，拟派项目经理具备上述相应专业二级（含二级）及以上注册建造师执业资格和有效的安全生产考核合格证书，且未担任其他在建工程项目的项目经理；</w:t>
      </w:r>
    </w:p>
    <w:p w14:paraId="35A8150F">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（4）社会保障资金缴纳证明：提供近一年内任意一个月的社会保障资金缴存单据或社保机构开具的社会保险参保缴费情况证明，依法免税或不需要缴纳或新成立的供应商应提供相关文件证明；</w:t>
      </w:r>
    </w:p>
    <w:p w14:paraId="1B174D7A">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（5）税收缴纳证明：提供近一年内任意一个月的纳税证明或完税证明（任意税种），依法免税或新成立的供应商应提供相关文件证明；</w:t>
      </w:r>
    </w:p>
    <w:p w14:paraId="41E89580">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（6）财务状况报告：提供2023年度经审计完整的财务报告（成立时间至提交响应文件截止时间不足一年的可提供成立后任意时段的资产负债表），或其开标前六个月内银行出具的资信证明；</w:t>
      </w:r>
    </w:p>
    <w:p w14:paraId="1A5930AE">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rPr>
        <w:t>（7）参加本次政府采购活动前三年内在经营活动中没有重大违纪，以及未被列入失信被执行人、重大税收违法案件当事人名单、政府采购严重违法失信行为记录名单的书面声明；</w:t>
      </w:r>
    </w:p>
    <w:p w14:paraId="031F79FE">
      <w:pPr>
        <w:pStyle w:val="26"/>
        <w:widowControl/>
        <w:spacing w:line="360" w:lineRule="auto"/>
        <w:ind w:firstLine="560" w:firstLineChars="200"/>
        <w:rPr>
          <w:rFonts w:hint="eastAsia" w:ascii="仿宋" w:hAnsi="仿宋" w:eastAsia="仿宋" w:cs="仿宋"/>
          <w:b w:val="0"/>
          <w:bCs/>
          <w:color w:val="333333"/>
          <w:sz w:val="28"/>
          <w:szCs w:val="28"/>
          <w:highlight w:val="none"/>
          <w:lang w:eastAsia="zh-CN"/>
        </w:rPr>
      </w:pPr>
      <w:r>
        <w:rPr>
          <w:rFonts w:hint="eastAsia" w:ascii="仿宋" w:hAnsi="仿宋" w:eastAsia="仿宋" w:cs="仿宋"/>
          <w:b w:val="0"/>
          <w:bCs/>
          <w:color w:val="333333"/>
          <w:sz w:val="28"/>
          <w:szCs w:val="28"/>
          <w:highlight w:val="none"/>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r>
        <w:rPr>
          <w:rFonts w:hint="eastAsia" w:ascii="仿宋" w:hAnsi="仿宋" w:eastAsia="仿宋" w:cs="仿宋"/>
          <w:b w:val="0"/>
          <w:bCs/>
          <w:color w:val="333333"/>
          <w:sz w:val="28"/>
          <w:szCs w:val="28"/>
          <w:highlight w:val="none"/>
          <w:lang w:eastAsia="zh-CN"/>
        </w:rPr>
        <w:t>；</w:t>
      </w:r>
    </w:p>
    <w:p w14:paraId="6541F614">
      <w:pPr>
        <w:pStyle w:val="26"/>
        <w:widowControl/>
        <w:spacing w:line="360" w:lineRule="auto"/>
        <w:ind w:firstLine="560" w:firstLineChars="200"/>
        <w:rPr>
          <w:rFonts w:hint="eastAsia" w:ascii="仿宋" w:hAnsi="仿宋" w:eastAsia="仿宋" w:cs="仿宋"/>
          <w:b w:val="0"/>
          <w:bCs/>
          <w:color w:val="333333"/>
          <w:sz w:val="28"/>
          <w:szCs w:val="28"/>
          <w:highlight w:val="none"/>
        </w:rPr>
      </w:pPr>
      <w:r>
        <w:rPr>
          <w:rFonts w:hint="eastAsia" w:ascii="仿宋" w:hAnsi="仿宋" w:eastAsia="仿宋" w:cs="仿宋"/>
          <w:b w:val="0"/>
          <w:bCs/>
          <w:color w:val="333333"/>
          <w:sz w:val="28"/>
          <w:szCs w:val="28"/>
          <w:highlight w:val="none"/>
          <w:lang w:eastAsia="zh-CN"/>
        </w:rPr>
        <w:t>（</w:t>
      </w:r>
      <w:r>
        <w:rPr>
          <w:rFonts w:hint="eastAsia" w:ascii="仿宋" w:hAnsi="仿宋" w:eastAsia="仿宋" w:cs="仿宋"/>
          <w:b w:val="0"/>
          <w:bCs/>
          <w:color w:val="333333"/>
          <w:sz w:val="28"/>
          <w:szCs w:val="28"/>
          <w:highlight w:val="none"/>
          <w:lang w:val="en-US" w:eastAsia="zh-CN"/>
        </w:rPr>
        <w:t>9</w:t>
      </w:r>
      <w:r>
        <w:rPr>
          <w:rFonts w:hint="eastAsia" w:ascii="仿宋" w:hAnsi="仿宋" w:eastAsia="仿宋" w:cs="仿宋"/>
          <w:b w:val="0"/>
          <w:bCs/>
          <w:color w:val="333333"/>
          <w:sz w:val="28"/>
          <w:szCs w:val="28"/>
          <w:highlight w:val="none"/>
          <w:lang w:eastAsia="zh-CN"/>
        </w:rPr>
        <w:t>）本项目专门面向中小企业采购，供应商应为中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14:paraId="06B33801">
      <w:pPr>
        <w:spacing w:line="360" w:lineRule="auto"/>
        <w:ind w:firstLine="560" w:firstLineChars="200"/>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2.2 合格的服务</w:t>
      </w:r>
    </w:p>
    <w:p w14:paraId="24781FDC">
      <w:pPr>
        <w:spacing w:line="360" w:lineRule="auto"/>
        <w:ind w:firstLine="548" w:firstLineChars="196"/>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2.2.1 本次投标有关服务，均应来自上述2.1条款所规定的合格投标人。</w:t>
      </w:r>
    </w:p>
    <w:p w14:paraId="2F6AF5D1">
      <w:pPr>
        <w:spacing w:line="360" w:lineRule="auto"/>
        <w:ind w:firstLine="560" w:firstLineChars="200"/>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2.2.2 服务系指谈判文件规定的，投标人须承担的与本项目内容有关的辅助服务,如现场踏勘、文本打印、后期技术服务以及其他类似的义务。</w:t>
      </w:r>
    </w:p>
    <w:p w14:paraId="356523ED">
      <w:pPr>
        <w:spacing w:line="360" w:lineRule="auto"/>
        <w:ind w:firstLine="562" w:firstLineChars="200"/>
        <w:rPr>
          <w:rFonts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3．投标费用</w:t>
      </w:r>
    </w:p>
    <w:p w14:paraId="041FFC24">
      <w:pPr>
        <w:spacing w:line="360" w:lineRule="auto"/>
        <w:ind w:firstLine="560" w:firstLineChars="200"/>
        <w:rPr>
          <w:rFonts w:ascii="宋体" w:hAnsi="宋体" w:cs="宋体"/>
          <w:sz w:val="28"/>
          <w:szCs w:val="28"/>
          <w:highlight w:val="none"/>
        </w:rPr>
      </w:pPr>
      <w:r>
        <w:rPr>
          <w:rFonts w:hint="eastAsia" w:ascii="仿宋" w:hAnsi="仿宋" w:eastAsia="仿宋" w:cs="仿宋"/>
          <w:kern w:val="0"/>
          <w:sz w:val="28"/>
          <w:szCs w:val="28"/>
          <w:highlight w:val="none"/>
          <w:shd w:val="clear" w:color="auto" w:fill="FFFFFF"/>
        </w:rPr>
        <w:t>投标人应承担所有与准备和参加投标有关的全部费用。</w:t>
      </w:r>
    </w:p>
    <w:p w14:paraId="5A1897AA">
      <w:pPr>
        <w:adjustRightInd w:val="0"/>
        <w:snapToGrid w:val="0"/>
        <w:spacing w:before="156" w:beforeLines="50" w:after="156" w:afterLines="50" w:line="360" w:lineRule="auto"/>
        <w:ind w:firstLine="562" w:firstLineChars="200"/>
        <w:outlineLvl w:val="0"/>
        <w:rPr>
          <w:highlight w:val="none"/>
        </w:rPr>
      </w:pPr>
      <w:r>
        <w:rPr>
          <w:rFonts w:hint="eastAsia" w:ascii="仿宋" w:hAnsi="仿宋" w:eastAsia="仿宋" w:cs="仿宋"/>
          <w:b/>
          <w:sz w:val="28"/>
          <w:szCs w:val="28"/>
          <w:highlight w:val="none"/>
        </w:rPr>
        <w:t>二、谈判文件</w:t>
      </w:r>
    </w:p>
    <w:p w14:paraId="7C7F4380">
      <w:pPr>
        <w:adjustRightInd w:val="0"/>
        <w:snapToGrid w:val="0"/>
        <w:spacing w:line="360" w:lineRule="auto"/>
        <w:ind w:firstLine="560" w:firstLineChars="200"/>
        <w:outlineLvl w:val="0"/>
        <w:rPr>
          <w:rFonts w:ascii="仿宋" w:hAnsi="仿宋" w:eastAsia="仿宋" w:cs="仿宋"/>
          <w:b/>
          <w:sz w:val="28"/>
          <w:szCs w:val="28"/>
          <w:highlight w:val="none"/>
        </w:rPr>
      </w:pPr>
      <w:r>
        <w:rPr>
          <w:rFonts w:hint="eastAsia" w:ascii="仿宋" w:hAnsi="仿宋" w:eastAsia="仿宋" w:cs="仿宋"/>
          <w:sz w:val="28"/>
          <w:szCs w:val="28"/>
          <w:highlight w:val="none"/>
        </w:rPr>
        <w:t>1．谈判文件包括目录中所列的五部分，供应商应仔细阅读谈判文件中所有的事项、格式、条款和规范要求，在谈判响应文件中对谈判文件的各方面都作出实质性的响应，按照谈判文件的要求提交全部资料。</w:t>
      </w:r>
    </w:p>
    <w:p w14:paraId="394D712C">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szCs w:val="28"/>
          <w:highlight w:val="none"/>
        </w:rPr>
        <w:t>2．谈判文件的澄清：任何要求对竞争性谈判文件进行澄清的供应商，均应在谈判响应文件递交截止期3日前按竞争性谈判文件中的通讯地址以书面形式通知采购人，谈判组织机构对谈判响应文件递交截止前收到的任何澄清要求将以书面形式予以答复，同时以书面形式寄送给有关购买文件的供应商。</w:t>
      </w:r>
      <w:r>
        <w:rPr>
          <w:rFonts w:hint="eastAsia" w:ascii="仿宋" w:hAnsi="仿宋" w:eastAsia="仿宋" w:cs="仿宋"/>
          <w:sz w:val="28"/>
          <w:highlight w:val="none"/>
        </w:rPr>
        <w:t>供应商在收到通知后立即以电子邮件或其他书面形式予以确认。对文件中有关表述不准确或难以理解或有疑义的内容，各供应商应及时与有关部门人员联系，否则，因此所带来的一切不利后果由各供应商自负。供应商未在规定的时间内要求对谈判文件澄清和提出疑问的，将视其为无异议。</w:t>
      </w:r>
    </w:p>
    <w:p w14:paraId="6AFB7F9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3．谈判文件的修改</w:t>
      </w:r>
    </w:p>
    <w:p w14:paraId="4D59F50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 在谈判响应文件递交截止前的任何时候，无论出于何种原因，谈判组织机构可主动地或在解答供应商提出的澄清问题时，对竞争性谈判文件进行修改。</w:t>
      </w:r>
    </w:p>
    <w:p w14:paraId="0F1A0A7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 竞争性谈判文件的修改以书面形式通知所有供应商，并作为竞争性谈判文件的补充，与其具有同等法律效力。</w:t>
      </w:r>
    </w:p>
    <w:p w14:paraId="750FAFBF">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 为使供应商编写谈判响应文件时，有充分时间对竞争性谈判文件的修改内容进行研究，谈判组织机构可以酌情延长谈判响应文件递交截止日期。</w:t>
      </w:r>
    </w:p>
    <w:p w14:paraId="75D627A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必须从谈判组织机构购买文件，供应商自行转让或复制谈判文件视为无效。文件一经售出，一律不退，仅作为本次竞争性谈判使用。未从采购代理机构购买谈判文件并登记备案的潜在供应商均无资格参加谈判。</w:t>
      </w:r>
    </w:p>
    <w:p w14:paraId="33BBEF7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highlight w:val="none"/>
        </w:rPr>
        <w:t>本文件的解释权归采购人及采购代理机构。</w:t>
      </w:r>
    </w:p>
    <w:p w14:paraId="4BDF3C57">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三、谈判要求</w:t>
      </w:r>
    </w:p>
    <w:p w14:paraId="4E1ABCB5">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1．供应商应认真阅读谈判文件的所有内容，严格按照谈判文件的要求编制和提供谈判响应文件，并保证所提供的全部资料的真实性，使谈判响应文件对谈判文件作出实质性响应。如果供应商在谈判响应文件中没有按照谈判文件要求提交全部资料或者谈判响应文件没有对谈判文件在各方面都做出实质性响应，其谈判将被拒绝。</w:t>
      </w:r>
    </w:p>
    <w:p w14:paraId="72C64331">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2．</w:t>
      </w:r>
      <w:r>
        <w:rPr>
          <w:rFonts w:hint="eastAsia" w:ascii="仿宋" w:hAnsi="仿宋" w:eastAsia="仿宋" w:cs="仿宋"/>
          <w:sz w:val="28"/>
          <w:szCs w:val="28"/>
          <w:highlight w:val="none"/>
        </w:rPr>
        <w:t>谈判费用：供应商应承担所有准备和参加谈判有关的全部费用。</w:t>
      </w:r>
    </w:p>
    <w:p w14:paraId="3B0CAE08">
      <w:pPr>
        <w:tabs>
          <w:tab w:val="left" w:pos="525"/>
        </w:tabs>
        <w:autoSpaceDE w:val="0"/>
        <w:autoSpaceDN w:val="0"/>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w:t>
      </w:r>
      <w:r>
        <w:rPr>
          <w:rFonts w:hint="eastAsia" w:ascii="仿宋" w:hAnsi="仿宋" w:eastAsia="仿宋" w:cs="仿宋"/>
          <w:bCs/>
          <w:sz w:val="28"/>
          <w:szCs w:val="28"/>
          <w:highlight w:val="none"/>
        </w:rPr>
        <w:t>谈判响应文件的编制：</w:t>
      </w:r>
    </w:p>
    <w:p w14:paraId="707D2CD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谈判响应文件</w:t>
      </w:r>
      <w:r>
        <w:rPr>
          <w:rFonts w:hint="eastAsia" w:ascii="仿宋" w:hAnsi="仿宋" w:eastAsia="仿宋" w:cs="仿宋"/>
          <w:sz w:val="28"/>
          <w:szCs w:val="28"/>
          <w:highlight w:val="none"/>
        </w:rPr>
        <w:t>必须根据谈判组织单位发售的谈判文件格式编写，对谈判文件做出实质性响应。具体内容包括：</w:t>
      </w:r>
    </w:p>
    <w:p w14:paraId="0540BBCE">
      <w:pPr>
        <w:pStyle w:val="4"/>
        <w:spacing w:line="360" w:lineRule="auto"/>
        <w:ind w:firstLine="560" w:firstLineChars="20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响应函</w:t>
      </w:r>
    </w:p>
    <w:p w14:paraId="0B36E034">
      <w:pPr>
        <w:pStyle w:val="4"/>
        <w:spacing w:line="360" w:lineRule="auto"/>
        <w:ind w:firstLine="560" w:firstLineChars="20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法定代表人授权委托书</w:t>
      </w:r>
    </w:p>
    <w:p w14:paraId="5D1B5070">
      <w:pPr>
        <w:pStyle w:val="4"/>
        <w:spacing w:line="360" w:lineRule="auto"/>
        <w:ind w:firstLine="560" w:firstLineChars="20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报价一览表</w:t>
      </w:r>
    </w:p>
    <w:p w14:paraId="13731296">
      <w:pPr>
        <w:pStyle w:val="4"/>
        <w:spacing w:line="360" w:lineRule="auto"/>
        <w:ind w:firstLine="560" w:firstLineChars="20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已标价工程量清单</w:t>
      </w:r>
    </w:p>
    <w:p w14:paraId="1828EEF3">
      <w:pPr>
        <w:pStyle w:val="4"/>
        <w:spacing w:line="360" w:lineRule="auto"/>
        <w:ind w:firstLine="560" w:firstLineChars="20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资质证明文件</w:t>
      </w:r>
    </w:p>
    <w:p w14:paraId="25091B2B">
      <w:pPr>
        <w:pStyle w:val="4"/>
        <w:spacing w:line="360" w:lineRule="auto"/>
        <w:ind w:firstLine="560" w:firstLineChars="20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商务响应偏离表</w:t>
      </w:r>
    </w:p>
    <w:p w14:paraId="2370550D">
      <w:pPr>
        <w:pStyle w:val="4"/>
        <w:spacing w:line="360" w:lineRule="auto"/>
        <w:ind w:firstLine="560" w:firstLineChars="20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谈判方案</w:t>
      </w:r>
    </w:p>
    <w:p w14:paraId="253AE058">
      <w:pPr>
        <w:pStyle w:val="4"/>
        <w:spacing w:line="360" w:lineRule="auto"/>
        <w:ind w:firstLine="560" w:firstLineChars="20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供应商拒绝政府采购领域商业贿赂承诺书</w:t>
      </w:r>
    </w:p>
    <w:p w14:paraId="5EBD4A09">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4．谈判报价：</w:t>
      </w:r>
    </w:p>
    <w:p w14:paraId="1ECE32B5">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bCs/>
          <w:sz w:val="28"/>
          <w:szCs w:val="28"/>
          <w:highlight w:val="none"/>
        </w:rPr>
        <w:t>谈判报价大于或等于本项目采购预算的，按废标处理。</w:t>
      </w:r>
      <w:r>
        <w:rPr>
          <w:rFonts w:hint="eastAsia" w:ascii="仿宋" w:hAnsi="仿宋" w:eastAsia="仿宋" w:cs="仿宋"/>
          <w:sz w:val="28"/>
          <w:szCs w:val="28"/>
          <w:highlight w:val="none"/>
        </w:rPr>
        <w:t>各供应商应在谈判响应文件中的第一次谈判报价表上，标明谈判报价、交货期等项，有选择的报价谈判组织单位不予接受。</w:t>
      </w:r>
    </w:p>
    <w:p w14:paraId="677C11C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（2）谈判报价为供应商完成采购项目内容的全部合理费用。</w:t>
      </w:r>
    </w:p>
    <w:p w14:paraId="1DC22EA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（3）凡因供应商对谈判文件阅读不深、理解不透、误解、疏漏、或因市场行情了解不清造成的后果和风险均由各供应商自负。</w:t>
      </w:r>
    </w:p>
    <w:p w14:paraId="3D85453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（4）报价货币：人民币。单位：元（精确到小数点后两位）。</w:t>
      </w:r>
    </w:p>
    <w:p w14:paraId="3CBE1D5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5．谈判保证金：</w:t>
      </w:r>
    </w:p>
    <w:p w14:paraId="64774BF8">
      <w:pPr>
        <w:pStyle w:val="10"/>
        <w:spacing w:line="360" w:lineRule="auto"/>
        <w:ind w:firstLine="560" w:firstLineChars="200"/>
        <w:rPr>
          <w:rFonts w:eastAsia="仿宋"/>
          <w:highlight w:val="none"/>
        </w:rPr>
      </w:pPr>
      <w:r>
        <w:rPr>
          <w:rFonts w:hint="eastAsia" w:ascii="仿宋" w:hAnsi="仿宋" w:eastAsia="仿宋" w:cs="仿宋"/>
          <w:sz w:val="28"/>
          <w:szCs w:val="28"/>
          <w:highlight w:val="none"/>
        </w:rPr>
        <w:t>不收取保证金</w:t>
      </w:r>
    </w:p>
    <w:p w14:paraId="4FAA54FD">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6．谈判响应文件有效期为自谈判之日起九十个日历日，成交供应商的谈判响应文件有效期延长至合同执行完毕。</w:t>
      </w:r>
    </w:p>
    <w:p w14:paraId="548B5D54">
      <w:pPr>
        <w:autoSpaceDE w:val="0"/>
        <w:autoSpaceDN w:val="0"/>
        <w:adjustRightInd w:val="0"/>
        <w:snapToGrid w:val="0"/>
        <w:spacing w:line="360" w:lineRule="auto"/>
        <w:ind w:right="-168" w:firstLine="562" w:firstLineChars="200"/>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t>四、谈判响应文件的式样和签署</w:t>
      </w:r>
    </w:p>
    <w:p w14:paraId="2C13B488">
      <w:pPr>
        <w:adjustRightInd w:val="0"/>
        <w:snapToGri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szCs w:val="28"/>
          <w:highlight w:val="none"/>
        </w:rPr>
        <w:t>1．</w:t>
      </w:r>
      <w:r>
        <w:rPr>
          <w:rFonts w:hint="eastAsia" w:ascii="仿宋" w:hAnsi="仿宋" w:eastAsia="仿宋" w:cs="仿宋"/>
          <w:sz w:val="28"/>
          <w:highlight w:val="none"/>
        </w:rPr>
        <w:t>供应商应参照谈判文件给定的样式，准备谈判响应文件正本一份、副本</w:t>
      </w:r>
      <w:r>
        <w:rPr>
          <w:rFonts w:hint="eastAsia" w:ascii="仿宋" w:hAnsi="仿宋" w:eastAsia="仿宋" w:cs="仿宋"/>
          <w:sz w:val="28"/>
          <w:highlight w:val="none"/>
          <w:lang w:val="en-US" w:eastAsia="zh-CN"/>
        </w:rPr>
        <w:t>一</w:t>
      </w:r>
      <w:r>
        <w:rPr>
          <w:rFonts w:hint="eastAsia" w:ascii="仿宋" w:hAnsi="仿宋" w:eastAsia="仿宋" w:cs="仿宋"/>
          <w:sz w:val="28"/>
          <w:highlight w:val="none"/>
        </w:rPr>
        <w:t>份，电子版（U盘）1份且与文字版一致。谈判响应文件正副本</w:t>
      </w:r>
      <w:r>
        <w:rPr>
          <w:rFonts w:hint="eastAsia" w:ascii="仿宋" w:hAnsi="仿宋" w:eastAsia="仿宋" w:cs="仿宋"/>
          <w:sz w:val="28"/>
          <w:szCs w:val="28"/>
          <w:highlight w:val="none"/>
        </w:rPr>
        <w:t>单独采用胶封，装订成册，装订应牢固、不易拆散、夹页、换页，不得采用活页装订</w:t>
      </w:r>
      <w:r>
        <w:rPr>
          <w:rFonts w:hint="eastAsia" w:ascii="仿宋" w:hAnsi="仿宋" w:eastAsia="仿宋" w:cs="仿宋"/>
          <w:sz w:val="28"/>
          <w:szCs w:val="28"/>
          <w:highlight w:val="none"/>
          <w:lang w:eastAsia="zh-CN"/>
        </w:rPr>
        <w:t>，</w:t>
      </w:r>
      <w:r>
        <w:rPr>
          <w:rFonts w:hint="eastAsia" w:ascii="仿宋" w:hAnsi="仿宋" w:eastAsia="仿宋" w:cs="仿宋"/>
          <w:sz w:val="28"/>
          <w:highlight w:val="none"/>
        </w:rPr>
        <w:t>电子版（U盘）</w:t>
      </w:r>
      <w:r>
        <w:rPr>
          <w:rFonts w:hint="eastAsia" w:ascii="仿宋" w:hAnsi="仿宋" w:eastAsia="仿宋" w:cs="仿宋"/>
          <w:sz w:val="28"/>
          <w:highlight w:val="none"/>
          <w:lang w:val="en-US" w:eastAsia="zh-CN"/>
        </w:rPr>
        <w:t>随正装密封</w:t>
      </w:r>
      <w:r>
        <w:rPr>
          <w:rFonts w:hint="eastAsia" w:ascii="仿宋" w:hAnsi="仿宋" w:eastAsia="仿宋" w:cs="仿宋"/>
          <w:sz w:val="28"/>
          <w:szCs w:val="28"/>
          <w:highlight w:val="none"/>
        </w:rPr>
        <w:t>。正本和副本的封面上应清楚的标记“正本”或“副本”字样</w:t>
      </w:r>
      <w:r>
        <w:rPr>
          <w:rFonts w:hint="eastAsia" w:ascii="仿宋" w:hAnsi="仿宋" w:eastAsia="仿宋" w:cs="仿宋"/>
          <w:sz w:val="28"/>
          <w:highlight w:val="none"/>
        </w:rPr>
        <w:t>，若正本和副本不符，以正本为准。</w:t>
      </w:r>
    </w:p>
    <w:p w14:paraId="629FC32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highlight w:val="none"/>
        </w:rPr>
        <w:t>报价文件的正本和所有的副本均需打印或用不褪色蓝（黑）墨水（汁）书写，</w:t>
      </w:r>
      <w:r>
        <w:rPr>
          <w:rFonts w:hint="eastAsia" w:ascii="仿宋" w:hAnsi="仿宋" w:eastAsia="仿宋" w:cs="仿宋"/>
          <w:sz w:val="28"/>
          <w:szCs w:val="28"/>
          <w:highlight w:val="none"/>
        </w:rPr>
        <w:t>需编制目录和连续页码，目录页码所对应的内容必须与文件内容一致</w:t>
      </w:r>
      <w:r>
        <w:rPr>
          <w:rFonts w:hint="eastAsia" w:ascii="仿宋" w:hAnsi="仿宋" w:eastAsia="仿宋" w:cs="仿宋"/>
          <w:sz w:val="28"/>
          <w:highlight w:val="none"/>
        </w:rPr>
        <w:t>，在每一页的正下方清楚标明页码等字样，页脚处不得出现除投标人以外的任何第三方名称。</w:t>
      </w:r>
    </w:p>
    <w:p w14:paraId="260DDCC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3．报价文件必须加盖单位公章，由供应商法定代表人或经正式授权有约束力的供应商代表签字。</w:t>
      </w:r>
    </w:p>
    <w:p w14:paraId="7CDA782E">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4．报价文件除各供应商对错处做必要修改外，不得行间插字、涂改和增删，如有修改错漏处，必须由供应商法定代表人和其授权人代表签字和盖章。</w:t>
      </w:r>
    </w:p>
    <w:p w14:paraId="64417305">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5．响应文件不符合上述要求的，均作不合格处理。</w:t>
      </w:r>
    </w:p>
    <w:p w14:paraId="3DE67FD3">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lang w:val="zh-CN"/>
        </w:rPr>
        <w:t>五、</w:t>
      </w:r>
      <w:r>
        <w:rPr>
          <w:rFonts w:hint="eastAsia" w:ascii="仿宋" w:hAnsi="仿宋" w:eastAsia="仿宋" w:cs="仿宋"/>
          <w:b/>
          <w:sz w:val="28"/>
          <w:szCs w:val="28"/>
          <w:highlight w:val="none"/>
        </w:rPr>
        <w:t>谈判响应文件的递交</w:t>
      </w:r>
    </w:p>
    <w:p w14:paraId="4EC2A8E7">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1．供应商应将谈判响应文件的正本和所有副本按以下要求进行密封和标记：</w:t>
      </w:r>
    </w:p>
    <w:p w14:paraId="1CD68B4C">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1.1正副本分开封装，并清楚表明正副本字样；</w:t>
      </w:r>
    </w:p>
    <w:p w14:paraId="6DAAB33B">
      <w:pPr>
        <w:adjustRightInd w:val="0"/>
        <w:snapToGrid w:val="0"/>
        <w:spacing w:line="360" w:lineRule="auto"/>
        <w:ind w:firstLine="420" w:firstLineChars="150"/>
        <w:rPr>
          <w:rFonts w:ascii="仿宋" w:hAnsi="仿宋" w:eastAsia="仿宋" w:cs="仿宋"/>
          <w:sz w:val="28"/>
          <w:highlight w:val="none"/>
        </w:rPr>
      </w:pPr>
      <w:r>
        <w:rPr>
          <w:rFonts w:hint="eastAsia" w:ascii="仿宋" w:hAnsi="仿宋" w:eastAsia="仿宋" w:cs="仿宋"/>
          <w:sz w:val="28"/>
          <w:highlight w:val="none"/>
        </w:rPr>
        <w:t xml:space="preserve"> 1.2响应文件正副本的外包装接缝处分别加封条密封，在封线处必须加盖公章。</w:t>
      </w:r>
    </w:p>
    <w:p w14:paraId="48AAC95B">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1.3标明项目编号、项目名称，供应商全称（公章）等内容；</w:t>
      </w:r>
    </w:p>
    <w:p w14:paraId="5AFB89B0">
      <w:pPr>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1.4标明“递交至</w:t>
      </w:r>
      <w:r>
        <w:rPr>
          <w:rFonts w:hint="eastAsia" w:ascii="仿宋" w:hAnsi="仿宋" w:eastAsia="仿宋" w:cs="仿宋"/>
          <w:sz w:val="28"/>
          <w:highlight w:val="none"/>
          <w:lang w:eastAsia="zh-CN"/>
        </w:rPr>
        <w:t>陕西华茂建设监理咨询有限公司</w:t>
      </w:r>
      <w:r>
        <w:rPr>
          <w:rFonts w:hint="eastAsia" w:ascii="仿宋" w:hAnsi="仿宋" w:eastAsia="仿宋" w:cs="仿宋"/>
          <w:sz w:val="28"/>
          <w:highlight w:val="none"/>
        </w:rPr>
        <w:t>”的字样；</w:t>
      </w:r>
    </w:p>
    <w:p w14:paraId="7EDE18C6">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1.5如果谈判响应文件未按要求密封和加写标记，造成谈判响应文件过早启封或价格泄露等情况，招标代理机构概不负责。</w:t>
      </w:r>
    </w:p>
    <w:p w14:paraId="29695D17">
      <w:pPr>
        <w:adjustRightInd w:val="0"/>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1.6投标人需按上述要求递交响应文件，投标人相互查验密封文件时，如不符合上述要求，均作不合格处理。</w:t>
      </w:r>
    </w:p>
    <w:p w14:paraId="4A250A4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2．谈判组织机构收到谈判响应文件的时间不得迟于竞争性谈判文件规定的截止时间。在谈判响应文件递交截止期后，供应商递交的任何谈判响应文件谈判组织机构拒绝接收。</w:t>
      </w:r>
    </w:p>
    <w:p w14:paraId="0A0743B9">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在谈判响应文件递交截止期前，经谈判组织机构同意后，供应商方可修改或撤回已送达的谈判响应文件。修改或撤回的内容应按竞争性谈判文件的规定编制、密封、标记和发送。并在内层封套上加注“修改”或“撤回”字样。</w:t>
      </w:r>
    </w:p>
    <w:p w14:paraId="53BDB71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4．谈判响应文件递交截止期后，供应商不得对其谈判响应文件做任何修改。</w:t>
      </w:r>
    </w:p>
    <w:p w14:paraId="3025F7F9">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5．在谈判响应文件递交截止期后到竞争性谈判文件规定的谈判响应文件有效期满之间的这段时间内，供应商不得撤回其谈判,否则谈判保证金将不予退还，同时还按有关规定处罚。</w:t>
      </w:r>
    </w:p>
    <w:p w14:paraId="3BA6E6A5">
      <w:pPr>
        <w:adjustRightInd w:val="0"/>
        <w:snapToGrid w:val="0"/>
        <w:spacing w:before="156" w:beforeLines="50" w:after="156" w:afterLines="50" w:line="360" w:lineRule="auto"/>
        <w:ind w:firstLine="562" w:firstLineChars="200"/>
        <w:rPr>
          <w:rFonts w:ascii="仿宋" w:hAnsi="仿宋" w:eastAsia="仿宋" w:cs="仿宋"/>
          <w:b/>
          <w:bCs/>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bCs/>
          <w:sz w:val="28"/>
          <w:szCs w:val="28"/>
          <w:highlight w:val="none"/>
          <w:lang w:val="zh-CN"/>
        </w:rPr>
        <w:t>谈判小组组成及职责</w:t>
      </w:r>
    </w:p>
    <w:p w14:paraId="0CEB23F5">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．谈判小组组成：在谈判开始前，组建谈判小组，谈判小组由采购人代表及有关专家组成，</w:t>
      </w:r>
      <w:r>
        <w:rPr>
          <w:rFonts w:hint="eastAsia" w:ascii="仿宋" w:hAnsi="仿宋" w:eastAsia="仿宋" w:cs="仿宋"/>
          <w:sz w:val="28"/>
          <w:highlight w:val="none"/>
        </w:rPr>
        <w:t>评审专家从政府采购专家库中随机抽取产生</w:t>
      </w:r>
      <w:r>
        <w:rPr>
          <w:rFonts w:hint="eastAsia" w:ascii="仿宋" w:hAnsi="仿宋" w:eastAsia="仿宋" w:cs="仿宋"/>
          <w:sz w:val="28"/>
          <w:szCs w:val="28"/>
          <w:highlight w:val="none"/>
          <w:lang w:val="zh-CN"/>
        </w:rPr>
        <w:t>。</w:t>
      </w:r>
    </w:p>
    <w:p w14:paraId="33CF2394">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2．谈判小组职责</w:t>
      </w:r>
    </w:p>
    <w:p w14:paraId="2C94B9BC">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2.1 确认竞争性谈判文件。</w:t>
      </w:r>
    </w:p>
    <w:p w14:paraId="60A63A63">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2.2 确定符合资质条件的供应商参加谈判。</w:t>
      </w:r>
    </w:p>
    <w:p w14:paraId="641AC0AE">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2.3 审查供应商的响应文件并做出评价。</w:t>
      </w:r>
    </w:p>
    <w:p w14:paraId="715EAF72">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2.4 要求供应商解释或者澄清其响应文件。</w:t>
      </w:r>
    </w:p>
    <w:p w14:paraId="587D9941">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2.5 编写评审报告。</w:t>
      </w:r>
    </w:p>
    <w:p w14:paraId="656D41BB">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2.6 告知采购人或采购代理机构在评审过程中发现供应商违法违规行为。</w:t>
      </w:r>
    </w:p>
    <w:p w14:paraId="2B7F8B16">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3．确认谈判文件：谈判小组对谈判文件进行审阅，无异议进行签字确认；有异议进行修改，修改后经采购人确认后，谈判小组确认，以文字形式通知供应商。</w:t>
      </w:r>
    </w:p>
    <w:p w14:paraId="570790E6">
      <w:pPr>
        <w:autoSpaceDE w:val="0"/>
        <w:autoSpaceDN w:val="0"/>
        <w:adjustRightInd w:val="0"/>
        <w:snapToGrid w:val="0"/>
        <w:spacing w:line="360" w:lineRule="auto"/>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七、评审程序</w:t>
      </w:r>
    </w:p>
    <w:p w14:paraId="584EB373">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谈判的全过程分为资质审查、第一次谈判报价、谈判过程、谈判承诺、第二次报价、最终评审六个阶段。第一次报价与最终报价均采取集中报价形式，</w:t>
      </w:r>
      <w:r>
        <w:rPr>
          <w:rFonts w:hint="eastAsia" w:ascii="仿宋" w:hAnsi="仿宋" w:eastAsia="仿宋" w:cs="仿宋"/>
          <w:sz w:val="28"/>
          <w:highlight w:val="none"/>
          <w:lang w:val="zh-CN"/>
        </w:rPr>
        <w:t>按相关文件规定，不得公开供应商的报价。</w:t>
      </w:r>
      <w:r>
        <w:rPr>
          <w:rFonts w:hint="eastAsia" w:ascii="仿宋" w:hAnsi="仿宋" w:eastAsia="仿宋" w:cs="仿宋"/>
          <w:sz w:val="28"/>
          <w:szCs w:val="28"/>
          <w:highlight w:val="none"/>
          <w:lang w:val="zh-CN"/>
        </w:rPr>
        <w:t>通过资质审查合格的各谈判单位，只有在谈判响应文件及谈判承诺符合谈判文件要求和满足技术、商务需要的才有最终报价和评审的机会。谈判小组按其最终承诺和报价内容，推荐成交候选单位排序。</w:t>
      </w:r>
    </w:p>
    <w:p w14:paraId="5E473232">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1．谈判会议及第一次报价</w:t>
      </w:r>
    </w:p>
    <w:p w14:paraId="6C5D85D2">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1.1</w:t>
      </w:r>
      <w:r>
        <w:rPr>
          <w:rFonts w:hint="eastAsia" w:ascii="仿宋" w:hAnsi="仿宋" w:eastAsia="仿宋" w:cs="仿宋"/>
          <w:sz w:val="28"/>
          <w:szCs w:val="28"/>
          <w:highlight w:val="none"/>
          <w:lang w:val="zh-CN"/>
        </w:rPr>
        <w:t xml:space="preserve"> 在竞争性谈判文件规定的时间和地点，由采购代理机构组织谈判工作，供应商须委派代表参加，签名报到以证明其出席。谈判整个过程接受</w:t>
      </w:r>
      <w:r>
        <w:rPr>
          <w:rFonts w:hint="eastAsia" w:ascii="仿宋" w:hAnsi="仿宋" w:eastAsia="仿宋" w:cs="仿宋"/>
          <w:sz w:val="28"/>
          <w:szCs w:val="28"/>
          <w:highlight w:val="none"/>
        </w:rPr>
        <w:t>监督机构</w:t>
      </w:r>
      <w:r>
        <w:rPr>
          <w:rFonts w:hint="eastAsia" w:ascii="仿宋" w:hAnsi="仿宋" w:eastAsia="仿宋" w:cs="仿宋"/>
          <w:sz w:val="28"/>
          <w:szCs w:val="28"/>
          <w:highlight w:val="none"/>
          <w:lang w:val="zh-CN"/>
        </w:rPr>
        <w:t>的监督和管理。</w:t>
      </w:r>
    </w:p>
    <w:p w14:paraId="5AE3CB70">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1.2竞争性谈判第一次报价前，由供应商或其推荐的代表与采购监督人共同检查响应文件的密封情况，经检查无误后，签字确认。</w:t>
      </w:r>
    </w:p>
    <w:p w14:paraId="70007528">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1.3 采购代理机构工作人员按照顺序开启各供应商第一次投标报价，无异议后，由供应商法定代表人（或授权代表人）和监督人签字确认第一次投标报价表。</w:t>
      </w:r>
    </w:p>
    <w:p w14:paraId="5C9B67D4">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 xml:space="preserve">1.4 </w:t>
      </w:r>
      <w:r>
        <w:rPr>
          <w:rFonts w:hint="eastAsia" w:ascii="仿宋" w:hAnsi="仿宋" w:eastAsia="仿宋" w:cs="仿宋"/>
          <w:sz w:val="28"/>
          <w:szCs w:val="28"/>
          <w:highlight w:val="none"/>
          <w:lang w:val="zh-CN"/>
        </w:rPr>
        <w:t>谈判过程由采购代理机构指定专人记录。</w:t>
      </w:r>
    </w:p>
    <w:p w14:paraId="50EB2A39">
      <w:pPr>
        <w:autoSpaceDE w:val="0"/>
        <w:autoSpaceDN w:val="0"/>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2.1</w:t>
      </w:r>
      <w:r>
        <w:rPr>
          <w:rFonts w:hint="eastAsia" w:ascii="仿宋" w:hAnsi="仿宋" w:eastAsia="仿宋" w:cs="仿宋"/>
          <w:sz w:val="28"/>
          <w:szCs w:val="28"/>
          <w:highlight w:val="none"/>
          <w:lang w:val="zh-CN"/>
        </w:rPr>
        <w:t>资格审查</w:t>
      </w:r>
    </w:p>
    <w:tbl>
      <w:tblPr>
        <w:tblStyle w:val="27"/>
        <w:tblW w:w="9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0"/>
        <w:gridCol w:w="1547"/>
        <w:gridCol w:w="6581"/>
      </w:tblGrid>
      <w:tr w14:paraId="2179E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30" w:type="dxa"/>
          </w:tcPr>
          <w:p w14:paraId="68BFB05C">
            <w:pPr>
              <w:autoSpaceDE w:val="0"/>
              <w:autoSpaceDN w:val="0"/>
              <w:adjustRightInd w:val="0"/>
              <w:snapToGrid w:val="0"/>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条款号</w:t>
            </w:r>
          </w:p>
        </w:tc>
        <w:tc>
          <w:tcPr>
            <w:tcW w:w="1547" w:type="dxa"/>
          </w:tcPr>
          <w:p w14:paraId="1CDDA998">
            <w:pPr>
              <w:autoSpaceDE w:val="0"/>
              <w:autoSpaceDN w:val="0"/>
              <w:adjustRightInd w:val="0"/>
              <w:snapToGrid w:val="0"/>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评审因素</w:t>
            </w:r>
          </w:p>
        </w:tc>
        <w:tc>
          <w:tcPr>
            <w:tcW w:w="6581" w:type="dxa"/>
          </w:tcPr>
          <w:p w14:paraId="7EBFDC78">
            <w:pPr>
              <w:autoSpaceDE w:val="0"/>
              <w:autoSpaceDN w:val="0"/>
              <w:adjustRightInd w:val="0"/>
              <w:snapToGrid w:val="0"/>
              <w:ind w:firstLine="560" w:firstLineChars="200"/>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评审标准</w:t>
            </w:r>
          </w:p>
        </w:tc>
      </w:tr>
      <w:tr w14:paraId="345FD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30" w:type="dxa"/>
            <w:vAlign w:val="center"/>
          </w:tcPr>
          <w:p w14:paraId="5C9BD068">
            <w:pPr>
              <w:autoSpaceDE w:val="0"/>
              <w:autoSpaceDN w:val="0"/>
              <w:adjustRightInd w:val="0"/>
              <w:snapToGrid w:val="0"/>
              <w:jc w:val="center"/>
              <w:rPr>
                <w:rFonts w:ascii="仿宋" w:hAnsi="仿宋" w:eastAsia="仿宋" w:cs="仿宋"/>
                <w:sz w:val="28"/>
                <w:szCs w:val="28"/>
                <w:highlight w:val="none"/>
                <w:lang w:val="zh-CN"/>
              </w:rPr>
            </w:pPr>
            <w:r>
              <w:rPr>
                <w:rFonts w:hint="eastAsia" w:ascii="仿宋" w:hAnsi="仿宋" w:eastAsia="仿宋" w:cs="仿宋"/>
                <w:sz w:val="28"/>
                <w:szCs w:val="28"/>
                <w:highlight w:val="none"/>
              </w:rPr>
              <w:t>1</w:t>
            </w:r>
          </w:p>
        </w:tc>
        <w:tc>
          <w:tcPr>
            <w:tcW w:w="1547" w:type="dxa"/>
            <w:vAlign w:val="center"/>
          </w:tcPr>
          <w:p w14:paraId="6097113A">
            <w:pPr>
              <w:autoSpaceDE w:val="0"/>
              <w:autoSpaceDN w:val="0"/>
              <w:adjustRightInd w:val="0"/>
              <w:snapToGrid w:val="0"/>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营业执照</w:t>
            </w:r>
          </w:p>
        </w:tc>
        <w:tc>
          <w:tcPr>
            <w:tcW w:w="6581" w:type="dxa"/>
            <w:vAlign w:val="center"/>
          </w:tcPr>
          <w:p w14:paraId="1E7CCA0B">
            <w:pPr>
              <w:autoSpaceDE w:val="0"/>
              <w:autoSpaceDN w:val="0"/>
              <w:adjustRightInd w:val="0"/>
              <w:snapToGrid w:val="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具有独立承担民事责任能力的法人、其他组织或自然人，并出具合法有效的营业执照或事业单位法人证书等国家规定的相关证明，自然人参与的提供其身份证明；</w:t>
            </w:r>
          </w:p>
        </w:tc>
      </w:tr>
      <w:tr w14:paraId="47EA9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030" w:type="dxa"/>
            <w:vAlign w:val="center"/>
          </w:tcPr>
          <w:p w14:paraId="5BEF115B">
            <w:pPr>
              <w:autoSpaceDE w:val="0"/>
              <w:autoSpaceDN w:val="0"/>
              <w:adjustRightInd w:val="0"/>
              <w:snapToGrid w:val="0"/>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47" w:type="dxa"/>
            <w:vAlign w:val="center"/>
          </w:tcPr>
          <w:p w14:paraId="7D79AC38">
            <w:pPr>
              <w:autoSpaceDE w:val="0"/>
              <w:autoSpaceDN w:val="0"/>
              <w:adjustRightInd w:val="0"/>
              <w:snapToGrid w:val="0"/>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法定代表人授权委托书</w:t>
            </w:r>
          </w:p>
        </w:tc>
        <w:tc>
          <w:tcPr>
            <w:tcW w:w="6581" w:type="dxa"/>
            <w:vAlign w:val="center"/>
          </w:tcPr>
          <w:p w14:paraId="3FD0CA38">
            <w:pPr>
              <w:autoSpaceDE w:val="0"/>
              <w:autoSpaceDN w:val="0"/>
              <w:adjustRightInd w:val="0"/>
              <w:snapToGrid w:val="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法定代表人参加投标时，提供本人身份证复印件；授权代表参加投标时，提供法定代表人授权委托书、法定代表人和被授权人身份证复印件；</w:t>
            </w:r>
          </w:p>
        </w:tc>
      </w:tr>
      <w:tr w14:paraId="41619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030" w:type="dxa"/>
            <w:vAlign w:val="center"/>
          </w:tcPr>
          <w:p w14:paraId="0D1BD341">
            <w:pPr>
              <w:autoSpaceDE w:val="0"/>
              <w:autoSpaceDN w:val="0"/>
              <w:adjustRightInd w:val="0"/>
              <w:snapToGrid w:val="0"/>
              <w:ind w:firstLine="560" w:firstLineChars="200"/>
              <w:rPr>
                <w:rFonts w:ascii="仿宋" w:hAnsi="仿宋" w:eastAsia="仿宋" w:cs="仿宋"/>
                <w:sz w:val="28"/>
                <w:szCs w:val="28"/>
                <w:highlight w:val="none"/>
              </w:rPr>
            </w:pPr>
            <w:bookmarkStart w:id="0" w:name="OLE_LINK1" w:colFirst="1" w:colLast="2"/>
            <w:r>
              <w:rPr>
                <w:rFonts w:hint="eastAsia" w:ascii="仿宋" w:hAnsi="仿宋" w:eastAsia="仿宋" w:cs="仿宋"/>
                <w:sz w:val="28"/>
                <w:szCs w:val="28"/>
                <w:highlight w:val="none"/>
              </w:rPr>
              <w:t>3</w:t>
            </w:r>
          </w:p>
        </w:tc>
        <w:tc>
          <w:tcPr>
            <w:tcW w:w="1547" w:type="dxa"/>
            <w:vAlign w:val="center"/>
          </w:tcPr>
          <w:p w14:paraId="7F840BCC">
            <w:pPr>
              <w:autoSpaceDE w:val="0"/>
              <w:autoSpaceDN w:val="0"/>
              <w:adjustRightInd w:val="0"/>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企业资质</w:t>
            </w:r>
          </w:p>
        </w:tc>
        <w:tc>
          <w:tcPr>
            <w:tcW w:w="6581" w:type="dxa"/>
            <w:vAlign w:val="center"/>
          </w:tcPr>
          <w:p w14:paraId="07C5913E">
            <w:pPr>
              <w:autoSpaceDE w:val="0"/>
              <w:autoSpaceDN w:val="0"/>
              <w:adjustRightInd w:val="0"/>
              <w:snapToGrid w:val="0"/>
              <w:rPr>
                <w:rFonts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须具备市政公用工程总承包三级（含三级）及以上资质，且具有有效的安全生产许可证，并在人员、设备、资金等方面具备相应的施工能力；其中，拟派项目经理具备上述相应专业二级（含二级）及以上注册建造师执业资格和有效的安全生产考核合格证书，且未担任其他在建工程项目的项目经理；</w:t>
            </w:r>
          </w:p>
        </w:tc>
      </w:tr>
      <w:bookmarkEnd w:id="0"/>
      <w:tr w14:paraId="7F35A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trPr>
        <w:tc>
          <w:tcPr>
            <w:tcW w:w="1030" w:type="dxa"/>
            <w:vAlign w:val="center"/>
          </w:tcPr>
          <w:p w14:paraId="58AB0A89">
            <w:pPr>
              <w:autoSpaceDE w:val="0"/>
              <w:autoSpaceDN w:val="0"/>
              <w:adjustRightInd w:val="0"/>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47" w:type="dxa"/>
            <w:vAlign w:val="center"/>
          </w:tcPr>
          <w:p w14:paraId="34C015BE">
            <w:pPr>
              <w:autoSpaceDE w:val="0"/>
              <w:autoSpaceDN w:val="0"/>
              <w:adjustRightInd w:val="0"/>
              <w:snapToGrid w:val="0"/>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社会保障资金缴纳证明</w:t>
            </w:r>
          </w:p>
        </w:tc>
        <w:tc>
          <w:tcPr>
            <w:tcW w:w="6581" w:type="dxa"/>
            <w:vAlign w:val="center"/>
          </w:tcPr>
          <w:p w14:paraId="480EEA0C">
            <w:pPr>
              <w:autoSpaceDE w:val="0"/>
              <w:autoSpaceDN w:val="0"/>
              <w:adjustRightInd w:val="0"/>
              <w:snapToGrid w:val="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提供近一年内任意一个月的社会保障资金缴存单据或社保机构开具的社会保险参保缴费情况证明，依法免税或不需要缴纳或新成立的供应商应提供相关文件证明；</w:t>
            </w:r>
          </w:p>
        </w:tc>
      </w:tr>
      <w:tr w14:paraId="3BB89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1030" w:type="dxa"/>
            <w:vAlign w:val="center"/>
          </w:tcPr>
          <w:p w14:paraId="4876FEB7">
            <w:pPr>
              <w:autoSpaceDE w:val="0"/>
              <w:autoSpaceDN w:val="0"/>
              <w:adjustRightInd w:val="0"/>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47" w:type="dxa"/>
            <w:vAlign w:val="center"/>
          </w:tcPr>
          <w:p w14:paraId="18169C82">
            <w:pPr>
              <w:autoSpaceDE w:val="0"/>
              <w:autoSpaceDN w:val="0"/>
              <w:adjustRightInd w:val="0"/>
              <w:snapToGrid w:val="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zh-CN"/>
              </w:rPr>
              <w:t>税收缴纳证明</w:t>
            </w:r>
          </w:p>
        </w:tc>
        <w:tc>
          <w:tcPr>
            <w:tcW w:w="6581" w:type="dxa"/>
            <w:vAlign w:val="center"/>
          </w:tcPr>
          <w:p w14:paraId="367EDB87">
            <w:pPr>
              <w:autoSpaceDE w:val="0"/>
              <w:autoSpaceDN w:val="0"/>
              <w:adjustRightInd w:val="0"/>
              <w:snapToGrid w:val="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提供近一年内任意一个月的纳税证明或完税证明（任意税种），依法免税或新成立的供应商应提供相关文件证明；</w:t>
            </w:r>
          </w:p>
        </w:tc>
      </w:tr>
      <w:tr w14:paraId="70257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1030" w:type="dxa"/>
            <w:vAlign w:val="center"/>
          </w:tcPr>
          <w:p w14:paraId="3437B500">
            <w:pPr>
              <w:autoSpaceDE w:val="0"/>
              <w:autoSpaceDN w:val="0"/>
              <w:adjustRightInd w:val="0"/>
              <w:snapToGrid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1547" w:type="dxa"/>
            <w:vAlign w:val="center"/>
          </w:tcPr>
          <w:p w14:paraId="58279358">
            <w:pPr>
              <w:autoSpaceDE w:val="0"/>
              <w:autoSpaceDN w:val="0"/>
              <w:adjustRightInd w:val="0"/>
              <w:snapToGrid w:val="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zh-CN"/>
              </w:rPr>
              <w:t>财务状况报告</w:t>
            </w:r>
          </w:p>
        </w:tc>
        <w:tc>
          <w:tcPr>
            <w:tcW w:w="6581" w:type="dxa"/>
            <w:vAlign w:val="center"/>
          </w:tcPr>
          <w:p w14:paraId="014C88B7">
            <w:pPr>
              <w:autoSpaceDE w:val="0"/>
              <w:autoSpaceDN w:val="0"/>
              <w:adjustRightInd w:val="0"/>
              <w:snapToGrid w:val="0"/>
              <w:rPr>
                <w:rFonts w:ascii="仿宋" w:hAnsi="仿宋" w:eastAsia="仿宋" w:cs="仿宋"/>
                <w:sz w:val="28"/>
                <w:szCs w:val="28"/>
                <w:highlight w:val="none"/>
              </w:rPr>
            </w:pPr>
            <w:r>
              <w:rPr>
                <w:rFonts w:hint="eastAsia" w:ascii="仿宋" w:hAnsi="仿宋" w:eastAsia="仿宋" w:cs="仿宋"/>
                <w:sz w:val="28"/>
                <w:szCs w:val="28"/>
                <w:highlight w:val="none"/>
                <w:lang w:val="zh-CN"/>
              </w:rPr>
              <w:t>提供2023年度经审计完整的财务报告（成立时间至提交响应文件截止时间不足一年的可提供成立后任意时段的资产负债表），或其开标前六个月内银行出具的资信证明；</w:t>
            </w:r>
          </w:p>
        </w:tc>
      </w:tr>
      <w:tr w14:paraId="48696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1030" w:type="dxa"/>
            <w:vAlign w:val="center"/>
          </w:tcPr>
          <w:p w14:paraId="2D265426">
            <w:pPr>
              <w:autoSpaceDE w:val="0"/>
              <w:autoSpaceDN w:val="0"/>
              <w:adjustRightInd w:val="0"/>
              <w:snapToGrid w:val="0"/>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1547" w:type="dxa"/>
            <w:vAlign w:val="center"/>
          </w:tcPr>
          <w:p w14:paraId="015061B0">
            <w:pPr>
              <w:autoSpaceDE w:val="0"/>
              <w:autoSpaceDN w:val="0"/>
              <w:adjustRightInd w:val="0"/>
              <w:snapToGrid w:val="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书面声明</w:t>
            </w:r>
          </w:p>
        </w:tc>
        <w:tc>
          <w:tcPr>
            <w:tcW w:w="6581" w:type="dxa"/>
            <w:vAlign w:val="center"/>
          </w:tcPr>
          <w:p w14:paraId="67BCD829">
            <w:pPr>
              <w:autoSpaceDE w:val="0"/>
              <w:autoSpaceDN w:val="0"/>
              <w:adjustRightInd w:val="0"/>
              <w:snapToGrid w:val="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参加本次政府采购活动前三年内在经营活动中没有重大违纪，以及未被列入失信被执行人、重大税收违法案件当事人名单、政府采购严重违法失信行为记录名单的书面声明；</w:t>
            </w:r>
          </w:p>
        </w:tc>
      </w:tr>
      <w:tr w14:paraId="606E2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1030" w:type="dxa"/>
            <w:vAlign w:val="center"/>
          </w:tcPr>
          <w:p w14:paraId="59D48A15">
            <w:pPr>
              <w:autoSpaceDE w:val="0"/>
              <w:autoSpaceDN w:val="0"/>
              <w:adjustRightInd w:val="0"/>
              <w:snapToGrid w:val="0"/>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1547" w:type="dxa"/>
            <w:vAlign w:val="center"/>
          </w:tcPr>
          <w:p w14:paraId="32123EE9">
            <w:pPr>
              <w:autoSpaceDE w:val="0"/>
              <w:autoSpaceDN w:val="0"/>
              <w:adjustRightInd w:val="0"/>
              <w:snapToGrid w:val="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企业信誉</w:t>
            </w:r>
          </w:p>
        </w:tc>
        <w:tc>
          <w:tcPr>
            <w:tcW w:w="6581" w:type="dxa"/>
            <w:vAlign w:val="center"/>
          </w:tcPr>
          <w:p w14:paraId="0E29126B">
            <w:pPr>
              <w:autoSpaceDE w:val="0"/>
              <w:autoSpaceDN w:val="0"/>
              <w:adjustRightInd w:val="0"/>
              <w:snapToGrid w:val="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tc>
      </w:tr>
      <w:tr w14:paraId="711BB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1030" w:type="dxa"/>
            <w:vAlign w:val="center"/>
          </w:tcPr>
          <w:p w14:paraId="4085C8E5">
            <w:pPr>
              <w:autoSpaceDE w:val="0"/>
              <w:autoSpaceDN w:val="0"/>
              <w:adjustRightInd w:val="0"/>
              <w:snapToGrid w:val="0"/>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p>
        </w:tc>
        <w:tc>
          <w:tcPr>
            <w:tcW w:w="1547" w:type="dxa"/>
            <w:vAlign w:val="center"/>
          </w:tcPr>
          <w:p w14:paraId="4613BBD6">
            <w:pPr>
              <w:autoSpaceDE w:val="0"/>
              <w:autoSpaceDN w:val="0"/>
              <w:adjustRightInd w:val="0"/>
              <w:snapToGrid w:val="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中小企业声明函</w:t>
            </w:r>
          </w:p>
        </w:tc>
        <w:tc>
          <w:tcPr>
            <w:tcW w:w="6581" w:type="dxa"/>
            <w:vAlign w:val="center"/>
          </w:tcPr>
          <w:p w14:paraId="6B078042">
            <w:pPr>
              <w:autoSpaceDE w:val="0"/>
              <w:autoSpaceDN w:val="0"/>
              <w:adjustRightInd w:val="0"/>
              <w:snapToGrid w:val="0"/>
              <w:rPr>
                <w:rFonts w:hint="eastAsia" w:ascii="仿宋" w:hAnsi="仿宋" w:eastAsia="仿宋" w:cs="仿宋"/>
                <w:sz w:val="28"/>
                <w:szCs w:val="28"/>
                <w:highlight w:val="none"/>
                <w:lang w:val="zh-CN"/>
              </w:rPr>
            </w:pPr>
            <w:r>
              <w:rPr>
                <w:rFonts w:hint="eastAsia" w:ascii="仿宋" w:hAnsi="仿宋" w:eastAsia="仿宋" w:cs="仿宋"/>
                <w:b w:val="0"/>
                <w:bCs/>
                <w:color w:val="333333"/>
                <w:sz w:val="28"/>
                <w:szCs w:val="28"/>
                <w:highlight w:val="none"/>
                <w:lang w:eastAsia="zh-CN"/>
              </w:rPr>
              <w:t>本项目专门面向中小企业采购，供应商应为中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tc>
      </w:tr>
    </w:tbl>
    <w:p w14:paraId="1EA7434E">
      <w:pPr>
        <w:autoSpaceDE w:val="0"/>
        <w:autoSpaceDN w:val="0"/>
        <w:adjustRightInd w:val="0"/>
        <w:snapToGrid w:val="0"/>
        <w:spacing w:line="520" w:lineRule="exact"/>
        <w:rPr>
          <w:rFonts w:ascii="仿宋" w:hAnsi="仿宋" w:eastAsia="仿宋" w:cs="仿宋"/>
          <w:sz w:val="28"/>
          <w:szCs w:val="28"/>
          <w:highlight w:val="none"/>
        </w:rPr>
      </w:pPr>
    </w:p>
    <w:p w14:paraId="5F8223DD">
      <w:pPr>
        <w:autoSpaceDE w:val="0"/>
        <w:autoSpaceDN w:val="0"/>
        <w:adjustRightInd w:val="0"/>
        <w:snapToGrid w:val="0"/>
        <w:spacing w:line="520" w:lineRule="exact"/>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2.2</w:t>
      </w:r>
      <w:r>
        <w:rPr>
          <w:rFonts w:hint="eastAsia" w:ascii="仿宋" w:hAnsi="仿宋" w:eastAsia="仿宋" w:cs="仿宋"/>
          <w:sz w:val="28"/>
          <w:szCs w:val="28"/>
          <w:highlight w:val="none"/>
          <w:lang w:val="zh-CN"/>
        </w:rPr>
        <w:t>谈判响应文件符合性及有效性审查：谈判小组对谈判单位响应文件进行有效性审查，出现下列情况之一者不得进入谈判程序。</w:t>
      </w:r>
    </w:p>
    <w:tbl>
      <w:tblPr>
        <w:tblStyle w:val="19"/>
        <w:tblW w:w="4999" w:type="pct"/>
        <w:tblInd w:w="0" w:type="dxa"/>
        <w:shd w:val="clear" w:color="auto" w:fill="FFFFFF"/>
        <w:tblLayout w:type="autofit"/>
        <w:tblCellMar>
          <w:top w:w="0" w:type="dxa"/>
          <w:left w:w="0" w:type="dxa"/>
          <w:bottom w:w="0" w:type="dxa"/>
          <w:right w:w="0" w:type="dxa"/>
        </w:tblCellMar>
      </w:tblPr>
      <w:tblGrid>
        <w:gridCol w:w="1113"/>
        <w:gridCol w:w="2270"/>
        <w:gridCol w:w="6015"/>
      </w:tblGrid>
      <w:tr w14:paraId="1FCF58D5">
        <w:tblPrEx>
          <w:shd w:val="clear" w:color="auto" w:fill="FFFFFF"/>
          <w:tblCellMar>
            <w:top w:w="0" w:type="dxa"/>
            <w:left w:w="0" w:type="dxa"/>
            <w:bottom w:w="0" w:type="dxa"/>
            <w:right w:w="0" w:type="dxa"/>
          </w:tblCellMar>
        </w:tblPrEx>
        <w:trPr>
          <w:trHeight w:val="672" w:hRule="atLeast"/>
        </w:trPr>
        <w:tc>
          <w:tcPr>
            <w:tcW w:w="59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EA6BB7D">
            <w:pPr>
              <w:autoSpaceDE w:val="0"/>
              <w:autoSpaceDN w:val="0"/>
              <w:adjustRightInd w:val="0"/>
              <w:snapToGrid w:val="0"/>
              <w:spacing w:line="52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207"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D737AF4">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评审内容</w:t>
            </w:r>
          </w:p>
        </w:tc>
        <w:tc>
          <w:tcPr>
            <w:tcW w:w="3199"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240ECF5">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评审标准</w:t>
            </w:r>
          </w:p>
        </w:tc>
      </w:tr>
      <w:tr w14:paraId="6C066DF3">
        <w:tblPrEx>
          <w:shd w:val="clear" w:color="auto" w:fill="FFFFFF"/>
          <w:tblCellMar>
            <w:top w:w="0" w:type="dxa"/>
            <w:left w:w="0" w:type="dxa"/>
            <w:bottom w:w="0" w:type="dxa"/>
            <w:right w:w="0" w:type="dxa"/>
          </w:tblCellMar>
        </w:tblPrEx>
        <w:trPr>
          <w:trHeight w:val="672" w:hRule="atLeast"/>
        </w:trPr>
        <w:tc>
          <w:tcPr>
            <w:tcW w:w="59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8FB772">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207" w:type="pct"/>
            <w:tcBorders>
              <w:top w:val="nil"/>
              <w:left w:val="nil"/>
              <w:bottom w:val="single" w:color="auto" w:sz="8" w:space="0"/>
              <w:right w:val="single" w:color="auto" w:sz="8" w:space="0"/>
            </w:tcBorders>
            <w:shd w:val="clear" w:color="auto" w:fill="FFFFFF"/>
            <w:tcMar>
              <w:left w:w="108" w:type="dxa"/>
              <w:right w:w="108" w:type="dxa"/>
            </w:tcMar>
            <w:vAlign w:val="center"/>
          </w:tcPr>
          <w:p w14:paraId="547D88F9">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eastAsia="zh-CN"/>
              </w:rPr>
              <w:t>工</w:t>
            </w:r>
            <w:r>
              <w:rPr>
                <w:rFonts w:hint="eastAsia" w:ascii="仿宋" w:hAnsi="仿宋" w:eastAsia="仿宋" w:cs="仿宋"/>
                <w:sz w:val="28"/>
                <w:szCs w:val="28"/>
                <w:highlight w:val="none"/>
              </w:rPr>
              <w:t>期</w:t>
            </w:r>
          </w:p>
        </w:tc>
        <w:tc>
          <w:tcPr>
            <w:tcW w:w="3199" w:type="pct"/>
            <w:tcBorders>
              <w:top w:val="nil"/>
              <w:left w:val="nil"/>
              <w:bottom w:val="single" w:color="auto" w:sz="8" w:space="0"/>
              <w:right w:val="single" w:color="auto" w:sz="8" w:space="0"/>
            </w:tcBorders>
            <w:shd w:val="clear" w:color="auto" w:fill="FFFFFF"/>
            <w:tcMar>
              <w:left w:w="108" w:type="dxa"/>
              <w:right w:w="108" w:type="dxa"/>
            </w:tcMar>
            <w:vAlign w:val="center"/>
          </w:tcPr>
          <w:p w14:paraId="6EFC9C55">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均应符合谈判文件的要求和规定</w:t>
            </w:r>
          </w:p>
        </w:tc>
      </w:tr>
      <w:tr w14:paraId="2814A4B8">
        <w:tblPrEx>
          <w:tblCellMar>
            <w:top w:w="0" w:type="dxa"/>
            <w:left w:w="0" w:type="dxa"/>
            <w:bottom w:w="0" w:type="dxa"/>
            <w:right w:w="0" w:type="dxa"/>
          </w:tblCellMar>
        </w:tblPrEx>
        <w:trPr>
          <w:trHeight w:val="672" w:hRule="atLeast"/>
        </w:trPr>
        <w:tc>
          <w:tcPr>
            <w:tcW w:w="59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DB4F3E5">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207" w:type="pct"/>
            <w:tcBorders>
              <w:top w:val="nil"/>
              <w:left w:val="nil"/>
              <w:bottom w:val="single" w:color="auto" w:sz="8" w:space="0"/>
              <w:right w:val="single" w:color="auto" w:sz="8" w:space="0"/>
            </w:tcBorders>
            <w:shd w:val="clear" w:color="auto" w:fill="FFFFFF"/>
            <w:tcMar>
              <w:left w:w="108" w:type="dxa"/>
              <w:right w:w="108" w:type="dxa"/>
            </w:tcMar>
            <w:vAlign w:val="center"/>
          </w:tcPr>
          <w:p w14:paraId="31FD7255">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有效期</w:t>
            </w:r>
          </w:p>
        </w:tc>
        <w:tc>
          <w:tcPr>
            <w:tcW w:w="3199" w:type="pct"/>
            <w:tcBorders>
              <w:top w:val="nil"/>
              <w:left w:val="nil"/>
              <w:bottom w:val="single" w:color="auto" w:sz="8" w:space="0"/>
              <w:right w:val="single" w:color="auto" w:sz="8" w:space="0"/>
            </w:tcBorders>
            <w:shd w:val="clear" w:color="auto" w:fill="FFFFFF"/>
            <w:tcMar>
              <w:left w:w="108" w:type="dxa"/>
              <w:right w:w="108" w:type="dxa"/>
            </w:tcMar>
            <w:vAlign w:val="center"/>
          </w:tcPr>
          <w:p w14:paraId="6317EE0F">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均应符合谈判文件的要求和规定</w:t>
            </w:r>
          </w:p>
        </w:tc>
      </w:tr>
      <w:tr w14:paraId="04B4ABA6">
        <w:tblPrEx>
          <w:shd w:val="clear" w:color="auto" w:fill="FFFFFF"/>
          <w:tblCellMar>
            <w:top w:w="0" w:type="dxa"/>
            <w:left w:w="0" w:type="dxa"/>
            <w:bottom w:w="0" w:type="dxa"/>
            <w:right w:w="0" w:type="dxa"/>
          </w:tblCellMar>
        </w:tblPrEx>
        <w:trPr>
          <w:trHeight w:val="672" w:hRule="atLeast"/>
        </w:trPr>
        <w:tc>
          <w:tcPr>
            <w:tcW w:w="5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AFFF691">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20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8A2FCB5">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319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FC57209">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与营业执照、资质证书一致。</w:t>
            </w:r>
          </w:p>
        </w:tc>
      </w:tr>
      <w:tr w14:paraId="7DAE5C57">
        <w:tblPrEx>
          <w:tblCellMar>
            <w:top w:w="0" w:type="dxa"/>
            <w:left w:w="0" w:type="dxa"/>
            <w:bottom w:w="0" w:type="dxa"/>
            <w:right w:w="0" w:type="dxa"/>
          </w:tblCellMar>
        </w:tblPrEx>
        <w:trPr>
          <w:trHeight w:val="1277" w:hRule="atLeast"/>
        </w:trPr>
        <w:tc>
          <w:tcPr>
            <w:tcW w:w="5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229B3D5">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20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4E4B285">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响应文件的签署、盖章</w:t>
            </w:r>
          </w:p>
        </w:tc>
        <w:tc>
          <w:tcPr>
            <w:tcW w:w="319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4A15E60">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签署、盖章均符合谈判文件要求，且无遗漏。</w:t>
            </w:r>
          </w:p>
        </w:tc>
      </w:tr>
      <w:tr w14:paraId="7AA96E9F">
        <w:tblPrEx>
          <w:shd w:val="clear" w:color="auto" w:fill="FFFFFF"/>
          <w:tblCellMar>
            <w:top w:w="0" w:type="dxa"/>
            <w:left w:w="0" w:type="dxa"/>
            <w:bottom w:w="0" w:type="dxa"/>
            <w:right w:w="0" w:type="dxa"/>
          </w:tblCellMar>
        </w:tblPrEx>
        <w:trPr>
          <w:trHeight w:val="672" w:hRule="atLeast"/>
        </w:trPr>
        <w:tc>
          <w:tcPr>
            <w:tcW w:w="5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5198326">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20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EC900ED">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响应文件格式</w:t>
            </w:r>
          </w:p>
        </w:tc>
        <w:tc>
          <w:tcPr>
            <w:tcW w:w="319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0355FCF">
            <w:pPr>
              <w:autoSpaceDE w:val="0"/>
              <w:autoSpaceDN w:val="0"/>
              <w:adjustRightInd w:val="0"/>
              <w:snapToGrid w:val="0"/>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符合谈判文件“谈判文件格式”的要求。</w:t>
            </w:r>
          </w:p>
        </w:tc>
      </w:tr>
    </w:tbl>
    <w:p w14:paraId="5105D594">
      <w:pPr>
        <w:pStyle w:val="4"/>
        <w:rPr>
          <w:highlight w:val="none"/>
        </w:rPr>
      </w:pPr>
    </w:p>
    <w:p w14:paraId="67DF6681">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2.3谈判响应文件按以上几点全部做到即通过初步评审，否则不予通过，只有通过初步评审的竞标书才能进入详细评审。</w:t>
      </w:r>
    </w:p>
    <w:p w14:paraId="006C579B">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2.4详细评审</w:t>
      </w:r>
      <w:r>
        <w:rPr>
          <w:rFonts w:hint="eastAsia" w:ascii="仿宋" w:hAnsi="仿宋" w:eastAsia="仿宋" w:cs="仿宋"/>
          <w:sz w:val="28"/>
          <w:szCs w:val="28"/>
          <w:highlight w:val="none"/>
        </w:rPr>
        <w:tab/>
      </w:r>
    </w:p>
    <w:p w14:paraId="576988A2">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2.5谈判单位的总报价不能大于工程评审控制价，否则报价无效退出谈判。谈判响应文件没有实质性响应谈判文件要求的将被谈判小组拒绝。</w:t>
      </w:r>
    </w:p>
    <w:p w14:paraId="06AB98F4">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2.6谈判小组对谈判单位的报价书进行检查评审，审查报价书工程量清单中项目内容和数量是否与采购单位在谈判文件中提供的一致，审查工程总价是否计算正确、各项单价与数量之乘积是否正确，若不正确，以单价为准，并修改合价，但若修改合价后工程总投资超过控制价，则以合价为准并修改单价，另外单价有明显小数点错位的修正单价。谈判小组发现其竞标报价有明显不当（不均衡报价、漏项情况）的，将要求谈判单位作出书面说明或分别与谈判单位进行谈判，谈判小组认为其说明不合理的，认定其以低于成本价竞争的，其竞标报价无效，其竞标作废标处理。</w:t>
      </w:r>
    </w:p>
    <w:p w14:paraId="00178F61">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3．谈判：谈判小组所有成员集中与单一供应商分别进行谈判，并给所有参加谈判供应商平等的谈判机会。</w:t>
      </w:r>
    </w:p>
    <w:p w14:paraId="22E41B56">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3.1谈判小组在谈判过程中，发现投标文件出现下列情况之一者，按以下原则修正：</w:t>
      </w:r>
    </w:p>
    <w:p w14:paraId="23F97455">
      <w:pPr>
        <w:adjustRightInd w:val="0"/>
        <w:snapToGrid w:val="0"/>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（1）开标一览表(报价表)内容与投标文件中明细表内容不一致的，以开标一览表(报价表)为准；</w:t>
      </w:r>
    </w:p>
    <w:p w14:paraId="33F0A9EF">
      <w:pPr>
        <w:adjustRightInd w:val="0"/>
        <w:snapToGrid w:val="0"/>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（2）大写金额和小写金额不一致的，以大写金额为准；</w:t>
      </w:r>
    </w:p>
    <w:p w14:paraId="32B4137C">
      <w:pPr>
        <w:adjustRightInd w:val="0"/>
        <w:snapToGrid w:val="0"/>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（3）总价金额与按单价汇总金额不一致的，以单价金额计算结果为准；</w:t>
      </w:r>
    </w:p>
    <w:p w14:paraId="415C57D6">
      <w:pPr>
        <w:adjustRightInd w:val="0"/>
        <w:snapToGrid w:val="0"/>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（4）单价金额小数点有明显错位的，应以总价为准，并修改单价；</w:t>
      </w:r>
    </w:p>
    <w:p w14:paraId="0EA273C7">
      <w:pPr>
        <w:adjustRightInd w:val="0"/>
        <w:snapToGrid w:val="0"/>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（5）对不同文字文本投标文件的解释发生异议的，以中文文本为准；</w:t>
      </w:r>
    </w:p>
    <w:p w14:paraId="09405444">
      <w:pPr>
        <w:adjustRightInd w:val="0"/>
        <w:snapToGrid w:val="0"/>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（6）文字与图表不一致的，以文字为准；</w:t>
      </w:r>
    </w:p>
    <w:p w14:paraId="03ED664F">
      <w:pPr>
        <w:adjustRightInd w:val="0"/>
        <w:snapToGrid w:val="0"/>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（7）正本与副本不一致的，以正本为准；</w:t>
      </w:r>
    </w:p>
    <w:p w14:paraId="457AA19E">
      <w:pPr>
        <w:adjustRightInd w:val="0"/>
        <w:snapToGrid w:val="0"/>
        <w:spacing w:line="520" w:lineRule="exact"/>
        <w:ind w:firstLine="420" w:firstLineChars="150"/>
        <w:rPr>
          <w:rFonts w:ascii="仿宋" w:hAnsi="仿宋" w:eastAsia="仿宋" w:cs="仿宋"/>
          <w:sz w:val="28"/>
          <w:szCs w:val="28"/>
          <w:highlight w:val="none"/>
        </w:rPr>
      </w:pPr>
      <w:r>
        <w:rPr>
          <w:rFonts w:hint="eastAsia" w:ascii="仿宋" w:hAnsi="仿宋" w:eastAsia="仿宋" w:cs="仿宋"/>
          <w:sz w:val="28"/>
          <w:szCs w:val="28"/>
          <w:highlight w:val="none"/>
        </w:rPr>
        <w:t>（8）投标文件的文字叙述与制造厂商的产品样本/检测报告不符时，以产品样本/检测报告为准。</w:t>
      </w:r>
    </w:p>
    <w:p w14:paraId="0C96F7BA">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3.2谈判小组以书面形式要求供应商对响应文件中含义不明确、同类问题表述不一致、或者明显文字和计算错误的内容做出必要的澄清、说明或更正。</w:t>
      </w:r>
    </w:p>
    <w:p w14:paraId="16AA5F6F">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3.3 供应商澄清、说明或者更正应当由法定代表人或者授权代表签字或者加盖公章。澄清、说明或者更正不得超出响应范围，或者改变响应文件的实质性内容。</w:t>
      </w:r>
    </w:p>
    <w:p w14:paraId="211BD608">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3.4 谈判过程中，谈判小组可以根据谈判文件和谈判情况实质性变动采购需求、服务要求以及合同草案条款，但不得变动谈判文件中的其他内容。实质性变动的内容，须经采购人代表确认，并成为谈判文件的有效组成部分。</w:t>
      </w:r>
    </w:p>
    <w:p w14:paraId="43EEA6EE">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 供应商应当按照谈判文件的变动情况和谈判小组的要求重新提交响应文件，并由其法定代表人或授权代表签字或者加盖公章。</w:t>
      </w:r>
    </w:p>
    <w:p w14:paraId="3586D0E1">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4．最终报价</w:t>
      </w:r>
    </w:p>
    <w:p w14:paraId="1008081B">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4.1 通过资质审查合格的供应商，在谈判响应文件都符合谈判文件的要求进入最终报价。谈判小组要求供应商在规定时间内提交最后报价，最后报价是供应商响应文件的有效组成部分，且由法定代表人或者授权人签字或者盖章。</w:t>
      </w:r>
    </w:p>
    <w:p w14:paraId="1F2BA869">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4.2最终报价后，由谈判小组进行最终评审，进入最终评审的有效响应供应商不少于3家。</w:t>
      </w:r>
    </w:p>
    <w:p w14:paraId="68E88B40">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4.3 供应商最低报价出现相同时，相同的供应商再报一次价格，得出最低报价。</w:t>
      </w:r>
    </w:p>
    <w:p w14:paraId="3C32FE8D">
      <w:pPr>
        <w:adjustRightInd w:val="0"/>
        <w:snapToGrid w:val="0"/>
        <w:spacing w:line="52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 xml:space="preserve">4.4 </w:t>
      </w:r>
      <w:r>
        <w:rPr>
          <w:rFonts w:hint="eastAsia" w:ascii="仿宋" w:hAnsi="仿宋" w:eastAsia="仿宋" w:cs="仿宋"/>
          <w:sz w:val="28"/>
          <w:highlight w:val="none"/>
        </w:rPr>
        <w:t>依据相关文件（陕财办采资〔2016〕53号令）规定，第一次报价与最终报价均不予公布。</w:t>
      </w:r>
    </w:p>
    <w:p w14:paraId="0B5C3B12">
      <w:pPr>
        <w:adjustRightInd w:val="0"/>
        <w:snapToGrid w:val="0"/>
        <w:spacing w:before="156" w:beforeLines="50" w:after="156" w:afterLines="50" w:line="520" w:lineRule="exact"/>
        <w:ind w:left="573"/>
        <w:outlineLvl w:val="0"/>
        <w:rPr>
          <w:rFonts w:ascii="仿宋" w:hAnsi="仿宋" w:eastAsia="仿宋" w:cs="仿宋"/>
          <w:b/>
          <w:sz w:val="28"/>
          <w:highlight w:val="none"/>
        </w:rPr>
      </w:pPr>
      <w:r>
        <w:rPr>
          <w:rFonts w:hint="eastAsia" w:ascii="仿宋" w:hAnsi="仿宋" w:eastAsia="仿宋" w:cs="仿宋"/>
          <w:b/>
          <w:sz w:val="28"/>
          <w:highlight w:val="none"/>
        </w:rPr>
        <w:t>八、本项目落实政府采购政策</w:t>
      </w:r>
    </w:p>
    <w:p w14:paraId="6C52DED4">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1.投标企业政府采购政策</w:t>
      </w:r>
    </w:p>
    <w:p w14:paraId="423B5B2F">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1.1中小企业落实政府采购政策</w:t>
      </w:r>
    </w:p>
    <w:p w14:paraId="7A25F0C3">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1.1.1中小企业应符合工信部联企业[2011]300号文件规定，采购活动执行《政府采购促进中小企业发展暂行办法》的规定。</w:t>
      </w:r>
    </w:p>
    <w:p w14:paraId="1C926F1D">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1.1.2投标供应商须提供中小企业管理部门开具的中小企业证明函，以此为依据享受政府采购政策。</w:t>
      </w:r>
    </w:p>
    <w:p w14:paraId="38BD7231">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1.1.3投标供应商出具《中小企业声明函》，同时还需有财务审计资质的单位出具的上一年度财务审计报告、从业人员证明（养老保险缴纳证明或劳动合同），由评委会审定，符合条件的企业享受政府采购政策，开标时提供原件备查。</w:t>
      </w:r>
    </w:p>
    <w:p w14:paraId="56D2A6A7">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1.2监狱和戒毒企业应符合《财政部、司法部关于政府采购支持监狱企业发展有关问题的通知》--财库[2014]68号，并提供由省级以上监狱管理局、戒毒管理局(含新疆生产建设兵团)出具的属于监狱企业的证明，开标时提供原件备查。</w:t>
      </w:r>
    </w:p>
    <w:p w14:paraId="6A50413D">
      <w:pPr>
        <w:adjustRightInd w:val="0"/>
        <w:snapToGrid w:val="0"/>
        <w:spacing w:line="520" w:lineRule="exact"/>
        <w:ind w:firstLine="646"/>
        <w:rPr>
          <w:rFonts w:hint="eastAsia" w:ascii="仿宋" w:hAnsi="仿宋" w:eastAsia="仿宋" w:cs="仿宋"/>
          <w:sz w:val="28"/>
          <w:highlight w:val="none"/>
        </w:rPr>
      </w:pPr>
      <w:r>
        <w:rPr>
          <w:rFonts w:hint="eastAsia" w:ascii="仿宋" w:hAnsi="仿宋" w:eastAsia="仿宋" w:cs="仿宋"/>
          <w:sz w:val="28"/>
          <w:highlight w:val="none"/>
        </w:rPr>
        <w:t>1.3投标供应商应如实提供以上证明文件，如存在虚假应标，将取消其投标资格。</w:t>
      </w:r>
    </w:p>
    <w:p w14:paraId="0200B6DA">
      <w:pPr>
        <w:widowControl w:val="0"/>
        <w:spacing w:after="120" w:line="360" w:lineRule="auto"/>
        <w:ind w:firstLine="562" w:firstLineChars="200"/>
        <w:jc w:val="both"/>
        <w:rPr>
          <w:highlight w:val="none"/>
        </w:rPr>
      </w:pPr>
      <w:r>
        <w:rPr>
          <w:rFonts w:hint="eastAsia" w:ascii="仿宋" w:hAnsi="仿宋" w:eastAsia="仿宋" w:cs="仿宋"/>
          <w:b/>
          <w:bCs/>
          <w:kern w:val="2"/>
          <w:sz w:val="28"/>
          <w:szCs w:val="28"/>
          <w:highlight w:val="none"/>
          <w:lang w:val="en-US" w:eastAsia="zh-CN" w:bidi="ar-SA"/>
        </w:rPr>
        <w:t>注：本项目为专门面向中小企业采购项目，所以在价格上不再执行价格优惠，如投标人未出具《中小企业声明函》，其投标将被认定为投标无效。</w:t>
      </w:r>
    </w:p>
    <w:p w14:paraId="23E3A292">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2.投标产品政府采购政策</w:t>
      </w:r>
    </w:p>
    <w:p w14:paraId="6EE0739B">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2.1节能产品根据《国务院办公厅关于建立政府强制采购节能产品制度的通知》（国办发[2007] 51号）的规定，以中国政府采购网（http://www.ccgp.gov.cn/）公布的最新一期节能产品政府采购清单为准。</w:t>
      </w:r>
    </w:p>
    <w:p w14:paraId="33C006D5">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2.2环境标志产品根据《环境标志产品政府采购实施的意见》（财库[2006]90号）的规定，以中国政府采购网（http://www.ccgp.gov.cn/）公布的最新一期环境标志产品政府采购清单为准。</w:t>
      </w:r>
    </w:p>
    <w:p w14:paraId="68D2E73A">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2.3投标供应商在响应文件中对所投标产品为节能、环保、环境标志产品清单中的产品，在谈判报价时必须对此类产品单独分项报价，计算出小计及占谈判报价总金额的百分比，并提供属于清单内产品的证明资料（从中国政府采购网上下载的网页公告等），未提供节能、环保、环境标志产品优惠明细表及属于清单内产品的证明资料的不给予优惠。</w:t>
      </w:r>
    </w:p>
    <w:p w14:paraId="7DFD91B4">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2.4若节能、环保、环境标志清单内的产品仅是构成投标产品的部件、组件或零件的，则该投标产品不享受鼓励优惠政策。</w:t>
      </w:r>
    </w:p>
    <w:p w14:paraId="03CBAD57">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2.5同一标段的节能、环保、环境标志产品部分优惠只对属于清单内的非强制类产品进行优惠，强制类产品不给予优惠。</w:t>
      </w:r>
    </w:p>
    <w:p w14:paraId="37C59B54">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2.6节能、环保、环境标志产品不重复优惠；同时列入国家级清单和省级清单的产品不重复优惠。</w:t>
      </w:r>
    </w:p>
    <w:p w14:paraId="32E4AC40">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2.7获得上述认证的产品在投标时应提供有效证明材料。以上所有证明文件复印件须加盖供应商公章并注明“与原件一致”，否则不予优惠。</w:t>
      </w:r>
    </w:p>
    <w:p w14:paraId="09B0D8B6">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3.价格优惠比例</w:t>
      </w:r>
    </w:p>
    <w:p w14:paraId="60768034">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3.1投标企业优惠比例</w:t>
      </w:r>
    </w:p>
    <w:p w14:paraId="3D212CAC">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符合谈判文件规定的小微企业、监狱企业优惠条件的供应商，价格给予10%的扣除（不重复优惠，最高为10%），用扣除后的价格参与评审。</w:t>
      </w:r>
    </w:p>
    <w:p w14:paraId="3CBB9DE6">
      <w:pPr>
        <w:adjustRightInd w:val="0"/>
        <w:snapToGrid w:val="0"/>
        <w:spacing w:line="520" w:lineRule="exact"/>
        <w:ind w:firstLine="646"/>
        <w:rPr>
          <w:rFonts w:ascii="仿宋" w:hAnsi="仿宋" w:eastAsia="仿宋" w:cs="仿宋"/>
          <w:sz w:val="28"/>
          <w:highlight w:val="none"/>
        </w:rPr>
      </w:pPr>
      <w:r>
        <w:rPr>
          <w:rFonts w:hint="eastAsia" w:ascii="仿宋" w:hAnsi="仿宋" w:eastAsia="仿宋" w:cs="仿宋"/>
          <w:sz w:val="28"/>
          <w:highlight w:val="none"/>
        </w:rPr>
        <w:t>3.2投标产品优惠比例</w:t>
      </w:r>
    </w:p>
    <w:p w14:paraId="04A54B1D">
      <w:pPr>
        <w:snapToGrid w:val="0"/>
        <w:spacing w:line="520" w:lineRule="exact"/>
        <w:ind w:firstLine="560" w:firstLineChars="200"/>
        <w:rPr>
          <w:rFonts w:hint="eastAsia" w:ascii="仿宋" w:hAnsi="仿宋" w:eastAsia="仿宋" w:cs="仿宋"/>
          <w:sz w:val="28"/>
          <w:highlight w:val="none"/>
        </w:rPr>
      </w:pPr>
      <w:r>
        <w:rPr>
          <w:rFonts w:hint="eastAsia" w:ascii="仿宋" w:hAnsi="仿宋" w:eastAsia="仿宋" w:cs="仿宋"/>
          <w:sz w:val="28"/>
          <w:highlight w:val="none"/>
        </w:rPr>
        <w:t>投标产品为节能、环保、环境标志产品清单中的产品，符合谈判文件要求的，价格给予10%的扣除（不重复优惠，最高为10%），用扣除后的价格参与评审。</w:t>
      </w:r>
    </w:p>
    <w:p w14:paraId="543F40BF">
      <w:pPr>
        <w:adjustRightInd w:val="0"/>
        <w:snapToGrid w:val="0"/>
        <w:spacing w:before="156" w:beforeLines="50" w:after="156" w:afterLines="50"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九、成交原则</w:t>
      </w:r>
    </w:p>
    <w:p w14:paraId="19A3B57B">
      <w:pPr>
        <w:adjustRightInd w:val="0"/>
        <w:snapToGrid w:val="0"/>
        <w:spacing w:line="520" w:lineRule="exact"/>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rPr>
        <w:t>1．质量和服务响应评审：</w:t>
      </w:r>
      <w:r>
        <w:rPr>
          <w:rFonts w:hint="eastAsia" w:ascii="仿宋" w:hAnsi="仿宋" w:eastAsia="仿宋" w:cs="仿宋"/>
          <w:sz w:val="28"/>
          <w:szCs w:val="28"/>
          <w:highlight w:val="none"/>
        </w:rPr>
        <w:t>依据谈判文件的要求，对各供应商的响应文件的响应程度审查。</w:t>
      </w:r>
      <w:r>
        <w:rPr>
          <w:rFonts w:hint="eastAsia" w:ascii="仿宋" w:hAnsi="仿宋" w:eastAsia="仿宋" w:cs="仿宋"/>
          <w:b/>
          <w:sz w:val="28"/>
          <w:szCs w:val="28"/>
          <w:highlight w:val="none"/>
        </w:rPr>
        <w:t>谈判响应文件出现下列情况视为非实质性的响应，不进入最后推荐排序。</w:t>
      </w:r>
    </w:p>
    <w:p w14:paraId="3875FE36">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最终谈判报价超出采购预算的。</w:t>
      </w:r>
    </w:p>
    <w:p w14:paraId="21A61EE2">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 供应商在质量标准、售后服务等条件不响应谈判文件。</w:t>
      </w:r>
    </w:p>
    <w:p w14:paraId="7CFB7F97">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1.3 供应商</w:t>
      </w:r>
      <w:r>
        <w:rPr>
          <w:rFonts w:hint="eastAsia" w:ascii="仿宋" w:hAnsi="仿宋" w:eastAsia="仿宋" w:cs="仿宋"/>
          <w:spacing w:val="-4"/>
          <w:sz w:val="28"/>
          <w:szCs w:val="28"/>
          <w:highlight w:val="none"/>
        </w:rPr>
        <w:t>所提交的货物数量和内容</w:t>
      </w:r>
      <w:r>
        <w:rPr>
          <w:rFonts w:hint="eastAsia" w:ascii="仿宋" w:hAnsi="仿宋" w:eastAsia="仿宋" w:cs="仿宋"/>
          <w:sz w:val="28"/>
          <w:szCs w:val="28"/>
          <w:highlight w:val="none"/>
        </w:rPr>
        <w:t>与竞争性谈判文件要求不符的。</w:t>
      </w:r>
    </w:p>
    <w:p w14:paraId="575ACC99">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1.4</w:t>
      </w:r>
      <w:r>
        <w:rPr>
          <w:rFonts w:hint="eastAsia" w:ascii="仿宋" w:hAnsi="仿宋" w:eastAsia="仿宋" w:cs="仿宋"/>
          <w:spacing w:val="-6"/>
          <w:sz w:val="28"/>
          <w:szCs w:val="28"/>
          <w:highlight w:val="none"/>
        </w:rPr>
        <w:t>供应商所提交的产品技术参数、性能指标不能满足要求，出现负偏差。</w:t>
      </w:r>
    </w:p>
    <w:p w14:paraId="5167F674">
      <w:pPr>
        <w:adjustRightInd w:val="0"/>
        <w:snapToGrid w:val="0"/>
        <w:spacing w:line="52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2.谈判小组经质量和服务响应评审后，从质量和服务均能满足谈判文件实质性响应要求的供应商中，按照最终报价由低到高的顺序提出3名以上成交候选人，并编写评审报告。</w:t>
      </w:r>
    </w:p>
    <w:p w14:paraId="1C66970F">
      <w:pPr>
        <w:adjustRightInd w:val="0"/>
        <w:snapToGrid w:val="0"/>
        <w:spacing w:before="156" w:beforeLines="50" w:after="156" w:afterLines="50" w:line="52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十、确定成交单位</w:t>
      </w:r>
    </w:p>
    <w:p w14:paraId="26BDE8E7">
      <w:pPr>
        <w:adjustRightInd w:val="0"/>
        <w:snapToGrid w:val="0"/>
        <w:spacing w:line="520" w:lineRule="exact"/>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．采购代理机构应在评审结束后两个工作日内，将评审结果的函送采购人确定成交单位。</w:t>
      </w:r>
    </w:p>
    <w:p w14:paraId="5E9CA036">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2．采购人在收到评审结果的函后五个工作日内，从评审结果的函提出的成交候选人中，根据质量和服务均能满足采购文件实质性响应要求且最后报价最低的原则确定成交供应商，并函告采购代理机构。</w:t>
      </w:r>
    </w:p>
    <w:p w14:paraId="39BB1D98">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3．采购人逾期未确定成交供应商且不提出异议的，视为确定评审结果的函提出的最后报价，最低的供应商为成交供应商。</w:t>
      </w:r>
    </w:p>
    <w:p w14:paraId="5A6B3239">
      <w:pPr>
        <w:adjustRightInd w:val="0"/>
        <w:snapToGrid w:val="0"/>
        <w:spacing w:line="520" w:lineRule="exact"/>
        <w:ind w:firstLine="560" w:firstLineChars="200"/>
        <w:rPr>
          <w:rFonts w:ascii="仿宋" w:hAnsi="仿宋" w:eastAsia="仿宋" w:cs="仿宋"/>
          <w:sz w:val="28"/>
          <w:highlight w:val="none"/>
          <w:lang w:val="zh-CN"/>
        </w:rPr>
      </w:pPr>
      <w:r>
        <w:rPr>
          <w:rFonts w:hint="eastAsia" w:ascii="仿宋" w:hAnsi="仿宋" w:eastAsia="仿宋" w:cs="仿宋"/>
          <w:sz w:val="28"/>
          <w:highlight w:val="none"/>
        </w:rPr>
        <w:t>4</w:t>
      </w:r>
      <w:r>
        <w:rPr>
          <w:rFonts w:hint="eastAsia" w:ascii="仿宋" w:hAnsi="仿宋" w:eastAsia="仿宋" w:cs="仿宋"/>
          <w:sz w:val="28"/>
          <w:highlight w:val="none"/>
          <w:lang w:val="zh-CN"/>
        </w:rPr>
        <w:t>．采购代理机构在接到采购人的</w:t>
      </w:r>
      <w:r>
        <w:rPr>
          <w:rFonts w:hint="eastAsia" w:ascii="仿宋" w:hAnsi="仿宋" w:eastAsia="仿宋" w:cs="仿宋"/>
          <w:sz w:val="28"/>
          <w:highlight w:val="none"/>
        </w:rPr>
        <w:t>“</w:t>
      </w:r>
      <w:r>
        <w:rPr>
          <w:rFonts w:hint="eastAsia" w:ascii="仿宋" w:hAnsi="仿宋" w:eastAsia="仿宋" w:cs="仿宋"/>
          <w:sz w:val="28"/>
          <w:highlight w:val="none"/>
          <w:lang w:val="zh-CN"/>
        </w:rPr>
        <w:t>成交复函</w:t>
      </w:r>
      <w:r>
        <w:rPr>
          <w:rFonts w:hint="eastAsia" w:ascii="仿宋" w:hAnsi="仿宋" w:eastAsia="仿宋" w:cs="仿宋"/>
          <w:sz w:val="28"/>
          <w:highlight w:val="none"/>
        </w:rPr>
        <w:t>”确认文件后</w:t>
      </w:r>
      <w:r>
        <w:rPr>
          <w:rFonts w:hint="eastAsia" w:ascii="仿宋" w:hAnsi="仿宋" w:eastAsia="仿宋" w:cs="仿宋"/>
          <w:sz w:val="28"/>
          <w:highlight w:val="none"/>
          <w:lang w:val="zh-CN"/>
        </w:rPr>
        <w:t>两个工作日，在财政部门指定的媒体上公告成交结果，向成交供应商发出</w:t>
      </w:r>
      <w:r>
        <w:rPr>
          <w:rFonts w:hint="eastAsia" w:ascii="仿宋" w:hAnsi="仿宋" w:eastAsia="仿宋" w:cs="仿宋"/>
          <w:sz w:val="28"/>
          <w:highlight w:val="none"/>
        </w:rPr>
        <w:t>“成交</w:t>
      </w:r>
      <w:r>
        <w:rPr>
          <w:rFonts w:hint="eastAsia" w:ascii="仿宋" w:hAnsi="仿宋" w:eastAsia="仿宋" w:cs="仿宋"/>
          <w:sz w:val="28"/>
          <w:highlight w:val="none"/>
          <w:lang w:val="zh-CN"/>
        </w:rPr>
        <w:t>通知书</w:t>
      </w:r>
      <w:r>
        <w:rPr>
          <w:rFonts w:hint="eastAsia" w:ascii="仿宋" w:hAnsi="仿宋" w:eastAsia="仿宋" w:cs="仿宋"/>
          <w:sz w:val="28"/>
          <w:highlight w:val="none"/>
        </w:rPr>
        <w:t>”</w:t>
      </w:r>
      <w:r>
        <w:rPr>
          <w:rFonts w:hint="eastAsia" w:ascii="仿宋" w:hAnsi="仿宋" w:eastAsia="仿宋" w:cs="仿宋"/>
          <w:sz w:val="28"/>
          <w:highlight w:val="none"/>
          <w:lang w:val="zh-CN"/>
        </w:rPr>
        <w:t>。</w:t>
      </w:r>
    </w:p>
    <w:p w14:paraId="5D72A506">
      <w:pPr>
        <w:adjustRightInd w:val="0"/>
        <w:snapToGrid w:val="0"/>
        <w:spacing w:line="520" w:lineRule="exact"/>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5．采购代理机构将评审过程及成交供应商情况书面报监督机构备案。</w:t>
      </w:r>
    </w:p>
    <w:p w14:paraId="1231BBBD">
      <w:pPr>
        <w:adjustRightInd w:val="0"/>
        <w:snapToGrid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bCs/>
          <w:sz w:val="28"/>
          <w:szCs w:val="28"/>
          <w:highlight w:val="none"/>
          <w:lang w:val="zh-CN"/>
        </w:rPr>
        <w:t>十一、</w:t>
      </w:r>
      <w:r>
        <w:rPr>
          <w:rFonts w:hint="eastAsia" w:ascii="仿宋" w:hAnsi="仿宋" w:eastAsia="仿宋" w:cs="仿宋"/>
          <w:b/>
          <w:sz w:val="28"/>
          <w:szCs w:val="28"/>
          <w:highlight w:val="none"/>
        </w:rPr>
        <w:t>关于供应商非实质性响应滞后发现的处理规则</w:t>
      </w:r>
    </w:p>
    <w:p w14:paraId="18FBEBFF">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无论基于何种原因，各项本应做拒绝投标处理的情形，即便未被及时发现而使该供应商进入初审、详细评审或其它后续程序，包括已经签约的情形。一旦被发现存在上述情形，采购代理机构（或采购人）均有权决定取消该供应商的此前评议结果，或决定对该投标予以拒绝，并有权采取相应的补救及纠正措施。</w:t>
      </w:r>
    </w:p>
    <w:p w14:paraId="1399612B">
      <w:pPr>
        <w:adjustRightInd w:val="0"/>
        <w:snapToGrid w:val="0"/>
        <w:spacing w:line="52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十二、合同</w:t>
      </w:r>
    </w:p>
    <w:p w14:paraId="7E3165B1">
      <w:pPr>
        <w:adjustRightInd w:val="0"/>
        <w:snapToGrid w:val="0"/>
        <w:spacing w:line="520" w:lineRule="exact"/>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采购人在自成交通知书发出之日起</w:t>
      </w:r>
      <w:r>
        <w:rPr>
          <w:rFonts w:hint="eastAsia" w:ascii="仿宋" w:hAnsi="仿宋" w:eastAsia="仿宋" w:cs="仿宋"/>
          <w:sz w:val="28"/>
          <w:szCs w:val="28"/>
          <w:highlight w:val="none"/>
          <w:lang w:val="en-US" w:eastAsia="zh-CN"/>
        </w:rPr>
        <w:t>二十五</w:t>
      </w:r>
      <w:r>
        <w:rPr>
          <w:rFonts w:hint="eastAsia" w:ascii="仿宋" w:hAnsi="仿宋" w:eastAsia="仿宋" w:cs="仿宋"/>
          <w:sz w:val="28"/>
          <w:szCs w:val="28"/>
          <w:highlight w:val="none"/>
          <w:lang w:val="zh-CN"/>
        </w:rPr>
        <w:t>日内，按照竞争性谈判文件和成交供应商响应文件的约定，采购人与成交供应商洽谈合同条款，并签订合同。竞争性谈判文件及成交供应商的响应文件均作为合同的组成部分。</w:t>
      </w:r>
    </w:p>
    <w:p w14:paraId="4817248C">
      <w:pPr>
        <w:adjustRightInd w:val="0"/>
        <w:snapToGrid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十三、成交服务费</w:t>
      </w:r>
    </w:p>
    <w:p w14:paraId="3AE1E268">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成交服务费依据《国家计委关于印发〈招标代理服务费管理暂行办法〉的通知》（计价格【2002】1980号）标准收取，由中标单位支付。 </w:t>
      </w:r>
    </w:p>
    <w:p w14:paraId="06B77791">
      <w:pPr>
        <w:adjustRightInd w:val="0"/>
        <w:snapToGrid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十四、保密</w:t>
      </w:r>
    </w:p>
    <w:p w14:paraId="4772A99A">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供应商自领取谈判文件之日起，需接受以下条件并做出承诺：</w:t>
      </w:r>
    </w:p>
    <w:p w14:paraId="14E14E11">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1．谈判文件仅可用于本项目招标过程，招标过程结束后，相关所有资料均不能以任何形式进行传播和使用。</w:t>
      </w:r>
    </w:p>
    <w:p w14:paraId="227CA2D7">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2．除非经招标人的书面同意，否则任何时候均不得向任何第三方透露从本次谈判获得的信息。</w:t>
      </w:r>
    </w:p>
    <w:p w14:paraId="227FE295">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3．供应商应确保其雇员遵守同样的保密义务。</w:t>
      </w:r>
    </w:p>
    <w:p w14:paraId="1F2424C1">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4．如供应商因故意、过失或任何其它原因导致任何保密信息泄露、公开或为第三方知晓，由此造成的各项损失均由供应商承担全部责任。</w:t>
      </w:r>
    </w:p>
    <w:p w14:paraId="48A2C38C">
      <w:pPr>
        <w:snapToGrid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十五、其它</w:t>
      </w:r>
    </w:p>
    <w:p w14:paraId="2734BDFC">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1．在谈判响应文件递交截止时间，递交的有效谈判响应文件不足三家时，经请示监督机构同意后，继续谈判或采用其他方式进行采购。</w:t>
      </w:r>
    </w:p>
    <w:p w14:paraId="2D692425">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特殊情况处理：当全部报价均超出财政预算限额或均低于公认的制作成本时，谈判小组有权决定是否进行第三次报价或本次竞争性谈判失败。若第三次报价仍超预算，采购人又无力追加，谈判小组可宣布本次竞争性谈判失败。</w:t>
      </w:r>
    </w:p>
    <w:p w14:paraId="359C70BD">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开始到成交单位确定前，谈判小组、采购单位及有关人员要严格遵循保密原则，任何一方不得向与评审无关的单位和人员透露与谈判有关的其它供应商的技术资料、价格及其它信息。否则，按政府采购有关处罚条款进行相应的处罚。</w:t>
      </w:r>
    </w:p>
    <w:p w14:paraId="4D9DDF92">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4．拒绝商业贿赂</w:t>
      </w:r>
    </w:p>
    <w:p w14:paraId="3C96C6DF">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供应商必须填写一份《拒绝政府采购领域商业贿赂承诺书》编制在谈判响应文件中。</w:t>
      </w:r>
    </w:p>
    <w:p w14:paraId="7F5822E3">
      <w:pPr>
        <w:pStyle w:val="14"/>
        <w:rPr>
          <w:highlight w:val="none"/>
        </w:rPr>
      </w:pPr>
    </w:p>
    <w:p w14:paraId="7DFF4E69">
      <w:pPr>
        <w:tabs>
          <w:tab w:val="right" w:pos="4860"/>
        </w:tabs>
        <w:adjustRightInd w:val="0"/>
        <w:snapToGrid w:val="0"/>
        <w:spacing w:line="360" w:lineRule="auto"/>
        <w:jc w:val="center"/>
        <w:rPr>
          <w:rFonts w:ascii="仿宋" w:hAnsi="仿宋" w:eastAsia="仿宋" w:cs="仿宋"/>
          <w:b/>
          <w:sz w:val="28"/>
          <w:szCs w:val="28"/>
          <w:highlight w:val="none"/>
        </w:rPr>
        <w:sectPr>
          <w:headerReference r:id="rId7" w:type="default"/>
          <w:footerReference r:id="rId8" w:type="default"/>
          <w:pgSz w:w="11906" w:h="16838"/>
          <w:pgMar w:top="1417" w:right="1361" w:bottom="1417" w:left="1361" w:header="851" w:footer="992" w:gutter="0"/>
          <w:pgNumType w:fmt="decimal" w:start="1"/>
          <w:cols w:space="720" w:num="1"/>
          <w:docGrid w:type="lines" w:linePitch="312" w:charSpace="0"/>
        </w:sectPr>
      </w:pPr>
    </w:p>
    <w:p w14:paraId="61AF5166">
      <w:pPr>
        <w:tabs>
          <w:tab w:val="right" w:pos="4860"/>
        </w:tabs>
        <w:adjustRightInd w:val="0"/>
        <w:snapToGrid w:val="0"/>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 xml:space="preserve">第三部分  </w:t>
      </w:r>
      <w:r>
        <w:rPr>
          <w:rFonts w:hint="eastAsia" w:ascii="仿宋" w:hAnsi="仿宋" w:eastAsia="仿宋" w:cs="仿宋"/>
          <w:b/>
          <w:sz w:val="28"/>
          <w:szCs w:val="28"/>
          <w:highlight w:val="none"/>
          <w:lang w:eastAsia="zh-CN"/>
        </w:rPr>
        <w:t>工程范围及质量验收标准</w:t>
      </w:r>
    </w:p>
    <w:p w14:paraId="012058B2">
      <w:pPr>
        <w:adjustRightInd w:val="0"/>
        <w:snapToGrid w:val="0"/>
        <w:spacing w:line="360" w:lineRule="auto"/>
        <w:rPr>
          <w:rFonts w:hint="eastAsia" w:ascii="仿宋" w:hAnsi="仿宋" w:eastAsia="仿宋" w:cs="仿宋"/>
          <w:b/>
          <w:bCs/>
          <w:snapToGrid w:val="0"/>
          <w:color w:val="auto"/>
          <w:kern w:val="2"/>
          <w:sz w:val="28"/>
          <w:szCs w:val="28"/>
          <w:highlight w:val="none"/>
          <w:lang w:val="en-US" w:eastAsia="zh-CN"/>
        </w:rPr>
      </w:pPr>
      <w:r>
        <w:rPr>
          <w:rFonts w:hint="eastAsia" w:ascii="仿宋" w:hAnsi="仿宋" w:eastAsia="仿宋" w:cs="仿宋"/>
          <w:b/>
          <w:bCs/>
          <w:snapToGrid w:val="0"/>
          <w:color w:val="auto"/>
          <w:kern w:val="2"/>
          <w:sz w:val="28"/>
          <w:szCs w:val="28"/>
          <w:highlight w:val="none"/>
          <w:lang w:val="en-US" w:eastAsia="zh-CN"/>
        </w:rPr>
        <w:t>一、工程内容：</w:t>
      </w:r>
    </w:p>
    <w:p w14:paraId="61BCAE73">
      <w:pPr>
        <w:adjustRightInd w:val="0"/>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项目名称：中心村沿河栈道路灯绿化配套项目 </w:t>
      </w:r>
    </w:p>
    <w:p w14:paraId="42188F1D">
      <w:pPr>
        <w:adjustRightInd w:val="0"/>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建设单位：镇坪县上竹镇人民政府</w:t>
      </w:r>
    </w:p>
    <w:p w14:paraId="2F6EA6BD">
      <w:pPr>
        <w:adjustRightInd w:val="0"/>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建设地址：上竹镇中心村</w:t>
      </w:r>
    </w:p>
    <w:p w14:paraId="47CB6711">
      <w:pPr>
        <w:adjustRightInd w:val="0"/>
        <w:snapToGrid w:val="0"/>
        <w:spacing w:line="360" w:lineRule="auto"/>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工期：45日历天</w:t>
      </w:r>
    </w:p>
    <w:p w14:paraId="19173C36">
      <w:pPr>
        <w:adjustRightInd w:val="0"/>
        <w:snapToGrid w:val="0"/>
        <w:spacing w:line="360" w:lineRule="auto"/>
        <w:ind w:firstLine="560" w:firstLineChars="200"/>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建设内容及规模：中心村沿河栈道路灯绿化配套项目，详见工程量清单</w:t>
      </w:r>
    </w:p>
    <w:p w14:paraId="2A97AFCD">
      <w:pPr>
        <w:adjustRightInd w:val="0"/>
        <w:snapToGrid w:val="0"/>
        <w:spacing w:line="360" w:lineRule="auto"/>
        <w:ind w:firstLine="562" w:firstLineChars="200"/>
        <w:rPr>
          <w:rFonts w:hint="eastAsia" w:ascii="仿宋" w:hAnsi="仿宋" w:eastAsia="仿宋" w:cs="仿宋"/>
          <w:b/>
          <w:bCs/>
          <w:snapToGrid w:val="0"/>
          <w:color w:val="auto"/>
          <w:kern w:val="2"/>
          <w:sz w:val="28"/>
          <w:szCs w:val="28"/>
          <w:highlight w:val="none"/>
          <w:lang w:val="en-US" w:eastAsia="zh-CN"/>
        </w:rPr>
      </w:pPr>
      <w:r>
        <w:rPr>
          <w:rFonts w:hint="eastAsia" w:ascii="仿宋" w:hAnsi="仿宋" w:eastAsia="仿宋" w:cs="仿宋"/>
          <w:b/>
          <w:bCs/>
          <w:snapToGrid w:val="0"/>
          <w:color w:val="auto"/>
          <w:kern w:val="2"/>
          <w:sz w:val="28"/>
          <w:szCs w:val="28"/>
          <w:highlight w:val="none"/>
          <w:lang w:val="en-US" w:eastAsia="zh-CN"/>
        </w:rPr>
        <w:t>二、工程材料：</w:t>
      </w:r>
    </w:p>
    <w:p w14:paraId="040AB470">
      <w:pPr>
        <w:numPr>
          <w:ilvl w:val="0"/>
          <w:numId w:val="0"/>
        </w:numPr>
        <w:adjustRightInd w:val="0"/>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本工程材料均选用国优产品，同时在响应文件中必须明确所有材料的价格。本工程材料品牌或价格参考市场价，投标单位自主报价。</w:t>
      </w:r>
    </w:p>
    <w:p w14:paraId="6FED8D2A">
      <w:pPr>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工程材料在工程实施过程中，由采购人认质。凡在工程实施过程因设计变更引起的施工费用，由发包方和承包方共同签字确认变更后协商解决。</w:t>
      </w:r>
    </w:p>
    <w:p w14:paraId="098AD602">
      <w:pPr>
        <w:adjustRightInd w:val="0"/>
        <w:snapToGrid w:val="0"/>
        <w:spacing w:line="360" w:lineRule="auto"/>
        <w:rPr>
          <w:rFonts w:hint="eastAsia" w:ascii="仿宋" w:hAnsi="仿宋" w:eastAsia="仿宋" w:cs="仿宋"/>
          <w:b/>
          <w:bCs/>
          <w:snapToGrid w:val="0"/>
          <w:color w:val="auto"/>
          <w:kern w:val="2"/>
          <w:sz w:val="28"/>
          <w:szCs w:val="28"/>
          <w:highlight w:val="none"/>
          <w:lang w:val="en-US" w:eastAsia="zh-CN"/>
        </w:rPr>
      </w:pPr>
      <w:r>
        <w:rPr>
          <w:rFonts w:hint="eastAsia" w:ascii="仿宋" w:hAnsi="仿宋" w:eastAsia="仿宋" w:cs="仿宋"/>
          <w:b/>
          <w:bCs/>
          <w:snapToGrid w:val="0"/>
          <w:color w:val="auto"/>
          <w:kern w:val="2"/>
          <w:sz w:val="28"/>
          <w:szCs w:val="28"/>
          <w:highlight w:val="none"/>
          <w:lang w:val="en-US" w:eastAsia="zh-CN"/>
        </w:rPr>
        <w:t>三、材料供应与验收</w:t>
      </w:r>
    </w:p>
    <w:p w14:paraId="7158963F">
      <w:pPr>
        <w:adjustRightInd w:val="0"/>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1、承包方供应的材料应按合同规定按时、按质、按量供应，必须附有产品合格证或质量检验证书才能用于工程。发包方采用抽检办法责成承包方分批次进行检测，费用由承包方承担。</w:t>
      </w:r>
    </w:p>
    <w:p w14:paraId="252B4933">
      <w:pPr>
        <w:adjustRightInd w:val="0"/>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2、因材料质量不合格所造成的损失（包括仓库保管费）由材料采购方负责。</w:t>
      </w:r>
    </w:p>
    <w:p w14:paraId="24A35B8B">
      <w:pPr>
        <w:adjustRightInd w:val="0"/>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3、根据工程需要，经发包人代表签证，承包方可使用代用材料。因发包方原因使用时，由发包方承担增加的经济支出，因承包方原因使用时，由承包方承担增加的费用。</w:t>
      </w:r>
    </w:p>
    <w:p w14:paraId="0E45A356">
      <w:pPr>
        <w:adjustRightInd w:val="0"/>
        <w:snapToGrid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4、因材料供应不及时造成停工待料时，其停、窝工损失由供货责任方承担。</w:t>
      </w:r>
    </w:p>
    <w:p w14:paraId="28FCCFF6">
      <w:pPr>
        <w:adjustRightInd w:val="0"/>
        <w:snapToGrid w:val="0"/>
        <w:spacing w:line="360" w:lineRule="auto"/>
        <w:ind w:firstLine="281" w:firstLineChars="100"/>
        <w:rPr>
          <w:rFonts w:hint="eastAsia" w:ascii="仿宋" w:hAnsi="仿宋" w:eastAsia="仿宋" w:cs="仿宋"/>
          <w:b/>
          <w:bCs/>
          <w:snapToGrid w:val="0"/>
          <w:color w:val="auto"/>
          <w:kern w:val="2"/>
          <w:sz w:val="28"/>
          <w:szCs w:val="28"/>
          <w:highlight w:val="none"/>
          <w:lang w:val="en-US" w:eastAsia="zh-CN"/>
        </w:rPr>
      </w:pPr>
      <w:r>
        <w:rPr>
          <w:rFonts w:hint="eastAsia" w:ascii="仿宋" w:hAnsi="仿宋" w:eastAsia="仿宋" w:cs="仿宋"/>
          <w:b/>
          <w:bCs/>
          <w:snapToGrid w:val="0"/>
          <w:color w:val="auto"/>
          <w:kern w:val="2"/>
          <w:sz w:val="28"/>
          <w:szCs w:val="28"/>
          <w:highlight w:val="none"/>
          <w:lang w:val="en-US" w:eastAsia="zh-CN"/>
        </w:rPr>
        <w:t>四、工程质量、技术要求</w:t>
      </w:r>
    </w:p>
    <w:p w14:paraId="25C126B8">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1、本工程质量等级要求合格。</w:t>
      </w:r>
    </w:p>
    <w:p w14:paraId="19D48E51">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2、承包方必须按照招标要求及国家现行有关施工验收规范组织施工，建立健全质量保证体系，做到安全生产及文明施工，工程竣工验收质量达不到采购人要求的合格标准，发包方有权罚没质量保证金。</w:t>
      </w:r>
    </w:p>
    <w:p w14:paraId="0E324B05">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3、本工程所需施工材料、设备均由承包方负责供应，必须满足设计要求和国家有关标准，并应具有合格证等质量证明资料，经发包方人员认定后方可使用。</w:t>
      </w:r>
    </w:p>
    <w:p w14:paraId="352C3F64">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4、各工序应严格按施工组织设计进行质量控制，每道工序完工后，应进行检查，相关专业工种之间应及时进行交接检验，并形成记录。未经检查验收不得进行下一道工序。</w:t>
      </w:r>
    </w:p>
    <w:p w14:paraId="26F9A797">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5、工程完工后，承包方应在组织有关人员进行自行检验评定后，向发包人提交工程验收报告及相关施工资料。</w:t>
      </w:r>
    </w:p>
    <w:p w14:paraId="35C0695B">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332B3808">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7、服务承诺：要求具有完善的保修服务体系，高效的工作作风，高水平的技术维修人员。</w:t>
      </w:r>
    </w:p>
    <w:p w14:paraId="6391C574">
      <w:pPr>
        <w:adjustRightInd w:val="0"/>
        <w:snapToGrid w:val="0"/>
        <w:spacing w:line="360" w:lineRule="auto"/>
        <w:ind w:firstLine="281" w:firstLineChars="100"/>
        <w:rPr>
          <w:rFonts w:hint="eastAsia" w:ascii="仿宋" w:hAnsi="仿宋" w:eastAsia="仿宋" w:cs="仿宋"/>
          <w:b/>
          <w:bCs/>
          <w:snapToGrid w:val="0"/>
          <w:color w:val="auto"/>
          <w:kern w:val="2"/>
          <w:sz w:val="28"/>
          <w:szCs w:val="28"/>
          <w:highlight w:val="none"/>
          <w:lang w:val="en-US" w:eastAsia="zh-CN"/>
        </w:rPr>
      </w:pPr>
      <w:r>
        <w:rPr>
          <w:rFonts w:hint="eastAsia" w:ascii="仿宋" w:hAnsi="仿宋" w:eastAsia="仿宋" w:cs="仿宋"/>
          <w:b/>
          <w:bCs/>
          <w:snapToGrid w:val="0"/>
          <w:color w:val="auto"/>
          <w:kern w:val="2"/>
          <w:sz w:val="28"/>
          <w:szCs w:val="28"/>
          <w:highlight w:val="none"/>
          <w:lang w:val="en-US" w:eastAsia="zh-CN"/>
        </w:rPr>
        <w:t>五、工程施工配合要求</w:t>
      </w:r>
    </w:p>
    <w:p w14:paraId="57E5953C">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1、发包方责任：</w:t>
      </w:r>
    </w:p>
    <w:p w14:paraId="68A87D9D">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1-1 负责工程的总体协调和管理；</w:t>
      </w:r>
    </w:p>
    <w:p w14:paraId="4B07C00D">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1-2 确认承包人的总体方案和施工方案；</w:t>
      </w:r>
    </w:p>
    <w:p w14:paraId="03A08AC4">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1-3 审查承包人的施工人员并办理出入证；</w:t>
      </w:r>
    </w:p>
    <w:p w14:paraId="4457B3D5">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1-4 协助承包人协调水、电及临时设施等相关事宜，为施工创造条件。</w:t>
      </w:r>
    </w:p>
    <w:p w14:paraId="2BFE62C1">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1-5 组织对施工材料及总体工程进行验收。</w:t>
      </w:r>
    </w:p>
    <w:p w14:paraId="492C1AA5">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2、承包方责任：</w:t>
      </w:r>
    </w:p>
    <w:p w14:paraId="76DB87B7">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2-1 负责工程施工组织设计，并经发包方确认；</w:t>
      </w:r>
    </w:p>
    <w:p w14:paraId="0A61D582">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2-2 按照响应文件中确定的施工进度计划和工程方案进行施工，确保按期完工，工程计划及进度调整必须征得发包人同意。</w:t>
      </w:r>
    </w:p>
    <w:p w14:paraId="565D5CBD">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2-3 服从发包方的管理，施工人员必须经发包方审定，遵守发包方的有关规定，服从管理，文明施工。</w:t>
      </w:r>
    </w:p>
    <w:p w14:paraId="4E3A2BB7">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2-4 负责施工区域内的安全、保卫及消防工作。</w:t>
      </w:r>
    </w:p>
    <w:p w14:paraId="33336F97">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2-5 负责交工前的产品保护工作。</w:t>
      </w:r>
    </w:p>
    <w:p w14:paraId="62231410">
      <w:pPr>
        <w:adjustRightInd w:val="0"/>
        <w:snapToGrid w:val="0"/>
        <w:spacing w:line="360" w:lineRule="auto"/>
        <w:ind w:firstLine="840" w:firstLineChars="3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2-6 做好安排，合理调度人员，保证连续施工，确保按期完工。</w:t>
      </w:r>
    </w:p>
    <w:p w14:paraId="4BB68D53">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00"/>
        <w:textAlignment w:val="auto"/>
        <w:rPr>
          <w:rFonts w:hint="eastAsia" w:ascii="仿宋" w:hAnsi="仿宋" w:eastAsia="仿宋" w:cs="仿宋"/>
          <w:b/>
          <w:bCs/>
          <w:snapToGrid w:val="0"/>
          <w:color w:val="auto"/>
          <w:kern w:val="2"/>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2-7 施工期间水、电等相关事宜的协调及费用由中标单位承担。 </w:t>
      </w:r>
    </w:p>
    <w:p w14:paraId="76AE911E">
      <w:pPr>
        <w:widowControl w:val="0"/>
        <w:spacing w:after="120" w:afterLines="0" w:line="360" w:lineRule="auto"/>
        <w:jc w:val="both"/>
        <w:rPr>
          <w:rFonts w:hint="eastAsia" w:ascii="仿宋" w:hAnsi="仿宋" w:eastAsia="仿宋" w:cs="仿宋"/>
          <w:b/>
          <w:bCs/>
          <w:snapToGrid w:val="0"/>
          <w:color w:val="000000"/>
          <w:kern w:val="2"/>
          <w:sz w:val="28"/>
          <w:szCs w:val="28"/>
          <w:highlight w:val="none"/>
          <w:lang w:val="zh-CN" w:eastAsia="zh-CN" w:bidi="ar-SA"/>
        </w:rPr>
      </w:pPr>
      <w:r>
        <w:rPr>
          <w:rFonts w:hint="eastAsia" w:ascii="仿宋" w:hAnsi="仿宋" w:eastAsia="仿宋" w:cs="仿宋"/>
          <w:b/>
          <w:bCs/>
          <w:snapToGrid w:val="0"/>
          <w:color w:val="000000"/>
          <w:kern w:val="2"/>
          <w:sz w:val="28"/>
          <w:szCs w:val="28"/>
          <w:highlight w:val="none"/>
          <w:lang w:val="zh-CN" w:eastAsia="zh-CN" w:bidi="ar-SA"/>
        </w:rPr>
        <w:t>六、工程量清单</w:t>
      </w:r>
    </w:p>
    <w:p w14:paraId="1F6D5AAE">
      <w:pPr>
        <w:rPr>
          <w:rFonts w:hint="eastAsia" w:ascii="仿宋" w:hAnsi="仿宋" w:eastAsia="仿宋" w:cs="仿宋"/>
          <w:b/>
          <w:bCs/>
          <w:snapToGrid w:val="0"/>
          <w:color w:val="000000"/>
          <w:kern w:val="2"/>
          <w:sz w:val="28"/>
          <w:szCs w:val="28"/>
          <w:highlight w:val="none"/>
          <w:lang w:val="zh-CN" w:eastAsia="zh-CN" w:bidi="ar-SA"/>
        </w:rPr>
        <w:sectPr>
          <w:footerReference r:id="rId9" w:type="first"/>
          <w:pgSz w:w="11906" w:h="16838"/>
          <w:pgMar w:top="1418" w:right="1555" w:bottom="1418" w:left="1531" w:header="851" w:footer="992" w:gutter="0"/>
          <w:pgNumType w:start="1"/>
          <w:cols w:space="720" w:num="1"/>
          <w:titlePg/>
          <w:docGrid w:type="lines" w:linePitch="312" w:charSpace="0"/>
        </w:sectPr>
      </w:pPr>
      <w:r>
        <w:rPr>
          <w:rFonts w:hint="eastAsia" w:ascii="仿宋" w:hAnsi="仿宋" w:eastAsia="仿宋" w:cs="仿宋"/>
          <w:b/>
          <w:bCs/>
          <w:snapToGrid w:val="0"/>
          <w:color w:val="000000"/>
          <w:kern w:val="2"/>
          <w:sz w:val="28"/>
          <w:szCs w:val="28"/>
          <w:highlight w:val="none"/>
          <w:lang w:val="zh-CN" w:eastAsia="zh-CN" w:bidi="ar-SA"/>
        </w:rPr>
        <w:br w:type="page"/>
      </w:r>
    </w:p>
    <w:p w14:paraId="46B746C3">
      <w:pPr>
        <w:jc w:val="center"/>
        <w:rPr>
          <w:rFonts w:hint="eastAsia" w:ascii="仿宋" w:hAnsi="仿宋" w:eastAsia="仿宋" w:cs="仿宋"/>
          <w:b/>
          <w:bCs/>
          <w:snapToGrid w:val="0"/>
          <w:color w:val="000000"/>
          <w:kern w:val="2"/>
          <w:sz w:val="28"/>
          <w:szCs w:val="28"/>
          <w:highlight w:val="none"/>
          <w:lang w:val="zh-CN" w:eastAsia="zh-CN" w:bidi="ar-SA"/>
        </w:rPr>
        <w:sectPr>
          <w:pgSz w:w="11906" w:h="16838"/>
          <w:pgMar w:top="1418" w:right="1555" w:bottom="1418" w:left="1531" w:header="851" w:footer="992" w:gutter="0"/>
          <w:pgNumType w:start="1"/>
          <w:cols w:space="720" w:num="1"/>
          <w:titlePg/>
          <w:docGrid w:type="lines" w:linePitch="312" w:charSpace="0"/>
        </w:sectPr>
      </w:pPr>
      <w:r>
        <w:rPr>
          <w:rFonts w:hint="eastAsia" w:ascii="仿宋" w:hAnsi="仿宋" w:eastAsia="仿宋" w:cs="仿宋"/>
          <w:b/>
          <w:bCs/>
          <w:snapToGrid w:val="0"/>
          <w:color w:val="000000"/>
          <w:kern w:val="2"/>
          <w:sz w:val="28"/>
          <w:szCs w:val="28"/>
          <w:highlight w:val="none"/>
          <w:lang w:val="zh-CN" w:eastAsia="zh-CN" w:bidi="ar-SA"/>
        </w:rPr>
        <w:drawing>
          <wp:inline distT="0" distB="0" distL="114300" distR="114300">
            <wp:extent cx="5600065" cy="7914005"/>
            <wp:effectExtent l="0" t="0" r="635" b="10795"/>
            <wp:docPr id="4" name="图片 4" descr="中心村沿河栈道路灯绿化配套项目-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心村沿河栈道路灯绿化配套项目-清单_01"/>
                    <pic:cNvPicPr>
                      <a:picLocks noChangeAspect="1"/>
                    </pic:cNvPicPr>
                  </pic:nvPicPr>
                  <pic:blipFill>
                    <a:blip r:embed="rId12"/>
                    <a:stretch>
                      <a:fillRect/>
                    </a:stretch>
                  </pic:blipFill>
                  <pic:spPr>
                    <a:xfrm>
                      <a:off x="0" y="0"/>
                      <a:ext cx="5600065" cy="7914005"/>
                    </a:xfrm>
                    <a:prstGeom prst="rect">
                      <a:avLst/>
                    </a:prstGeom>
                  </pic:spPr>
                </pic:pic>
              </a:graphicData>
            </a:graphic>
          </wp:inline>
        </w:drawing>
      </w:r>
      <w:r>
        <w:rPr>
          <w:rFonts w:hint="eastAsia" w:ascii="仿宋" w:hAnsi="仿宋" w:eastAsia="仿宋" w:cs="仿宋"/>
          <w:b/>
          <w:bCs/>
          <w:snapToGrid w:val="0"/>
          <w:color w:val="000000"/>
          <w:kern w:val="2"/>
          <w:sz w:val="28"/>
          <w:szCs w:val="28"/>
          <w:highlight w:val="none"/>
          <w:lang w:val="zh-CN" w:eastAsia="zh-CN" w:bidi="ar-SA"/>
        </w:rPr>
        <w:drawing>
          <wp:inline distT="0" distB="0" distL="114300" distR="114300">
            <wp:extent cx="5600065" cy="7914005"/>
            <wp:effectExtent l="0" t="0" r="635" b="10795"/>
            <wp:docPr id="2" name="图片 2" descr="中心村沿河栈道路灯绿化配套项目-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心村沿河栈道路灯绿化配套项目-清单_02"/>
                    <pic:cNvPicPr>
                      <a:picLocks noChangeAspect="1"/>
                    </pic:cNvPicPr>
                  </pic:nvPicPr>
                  <pic:blipFill>
                    <a:blip r:embed="rId13"/>
                    <a:stretch>
                      <a:fillRect/>
                    </a:stretch>
                  </pic:blipFill>
                  <pic:spPr>
                    <a:xfrm>
                      <a:off x="0" y="0"/>
                      <a:ext cx="5600065" cy="7914005"/>
                    </a:xfrm>
                    <a:prstGeom prst="rect">
                      <a:avLst/>
                    </a:prstGeom>
                  </pic:spPr>
                </pic:pic>
              </a:graphicData>
            </a:graphic>
          </wp:inline>
        </w:drawing>
      </w:r>
      <w:r>
        <w:rPr>
          <w:rFonts w:hint="eastAsia" w:ascii="仿宋" w:hAnsi="仿宋" w:eastAsia="仿宋" w:cs="仿宋"/>
          <w:b/>
          <w:bCs/>
          <w:snapToGrid w:val="0"/>
          <w:color w:val="000000"/>
          <w:kern w:val="2"/>
          <w:sz w:val="28"/>
          <w:szCs w:val="28"/>
          <w:highlight w:val="none"/>
          <w:lang w:val="zh-CN" w:eastAsia="zh-CN" w:bidi="ar-SA"/>
        </w:rPr>
        <w:drawing>
          <wp:inline distT="0" distB="0" distL="114300" distR="114300">
            <wp:extent cx="5600065" cy="7914005"/>
            <wp:effectExtent l="0" t="0" r="635" b="10795"/>
            <wp:docPr id="1" name="图片 1" descr="中心村沿河栈道路灯绿化配套项目-清单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村沿河栈道路灯绿化配套项目-清单_03"/>
                    <pic:cNvPicPr>
                      <a:picLocks noChangeAspect="1"/>
                    </pic:cNvPicPr>
                  </pic:nvPicPr>
                  <pic:blipFill>
                    <a:blip r:embed="rId14"/>
                    <a:stretch>
                      <a:fillRect/>
                    </a:stretch>
                  </pic:blipFill>
                  <pic:spPr>
                    <a:xfrm>
                      <a:off x="0" y="0"/>
                      <a:ext cx="5600065" cy="7914005"/>
                    </a:xfrm>
                    <a:prstGeom prst="rect">
                      <a:avLst/>
                    </a:prstGeom>
                  </pic:spPr>
                </pic:pic>
              </a:graphicData>
            </a:graphic>
          </wp:inline>
        </w:drawing>
      </w:r>
    </w:p>
    <w:p w14:paraId="05BADF03">
      <w:pPr>
        <w:jc w:val="center"/>
        <w:rPr>
          <w:rFonts w:ascii="仿宋" w:hAnsi="仿宋" w:eastAsia="仿宋" w:cs="仿宋"/>
          <w:b/>
          <w:sz w:val="30"/>
          <w:szCs w:val="30"/>
          <w:highlight w:val="none"/>
        </w:rPr>
      </w:pPr>
      <w:r>
        <w:rPr>
          <w:rFonts w:hint="eastAsia" w:ascii="仿宋" w:hAnsi="仿宋" w:eastAsia="仿宋" w:cs="仿宋"/>
          <w:b/>
          <w:sz w:val="30"/>
          <w:szCs w:val="30"/>
          <w:highlight w:val="none"/>
        </w:rPr>
        <w:t xml:space="preserve">第四部分 </w:t>
      </w:r>
      <w:r>
        <w:rPr>
          <w:rFonts w:hint="eastAsia" w:ascii="仿宋" w:hAnsi="仿宋" w:eastAsia="仿宋" w:cs="仿宋"/>
          <w:b/>
          <w:sz w:val="30"/>
          <w:szCs w:val="30"/>
          <w:highlight w:val="none"/>
          <w:lang w:eastAsia="zh-CN"/>
        </w:rPr>
        <w:t>合同主要条款</w:t>
      </w:r>
    </w:p>
    <w:p w14:paraId="1BD33E81">
      <w:pPr>
        <w:jc w:val="center"/>
        <w:rPr>
          <w:rFonts w:hint="eastAsia" w:ascii="宋体" w:hAnsi="宋体" w:eastAsia="宋体"/>
          <w:color w:val="000000"/>
          <w:sz w:val="32"/>
          <w:szCs w:val="32"/>
          <w:lang w:eastAsia="zh-CN"/>
        </w:rPr>
      </w:pPr>
      <w:r>
        <w:rPr>
          <w:rFonts w:hint="eastAsia" w:eastAsia="华文中宋"/>
          <w:b/>
          <w:color w:val="000000"/>
          <w:sz w:val="72"/>
          <w:szCs w:val="72"/>
          <w:lang w:eastAsia="zh-CN"/>
        </w:rPr>
        <w:t>中心村沿河栈道路灯绿化配套项目</w:t>
      </w:r>
    </w:p>
    <w:p w14:paraId="589BD6E6">
      <w:pPr>
        <w:jc w:val="center"/>
        <w:rPr>
          <w:rFonts w:hint="eastAsia" w:ascii="宋体" w:hAnsi="宋体" w:eastAsia="宋体"/>
          <w:color w:val="000000"/>
          <w:sz w:val="32"/>
          <w:szCs w:val="32"/>
        </w:rPr>
      </w:pPr>
    </w:p>
    <w:p w14:paraId="226FA44C">
      <w:pPr>
        <w:jc w:val="center"/>
        <w:rPr>
          <w:rFonts w:hint="eastAsia" w:ascii="宋体" w:hAnsi="宋体" w:eastAsia="宋体"/>
          <w:color w:val="000000"/>
          <w:sz w:val="32"/>
          <w:szCs w:val="32"/>
        </w:rPr>
      </w:pPr>
    </w:p>
    <w:p w14:paraId="57BCFF15">
      <w:pPr>
        <w:jc w:val="center"/>
        <w:rPr>
          <w:rFonts w:hint="eastAsia" w:ascii="Times New Roman" w:hAnsi="Times New Roman" w:eastAsia="华文中宋"/>
          <w:b/>
          <w:color w:val="000000"/>
          <w:sz w:val="72"/>
          <w:szCs w:val="52"/>
          <w:lang w:eastAsia="zh-CN"/>
        </w:rPr>
      </w:pPr>
      <w:r>
        <w:rPr>
          <w:rFonts w:ascii="Times New Roman" w:hAnsi="Times New Roman" w:eastAsia="华文中宋"/>
          <w:b/>
          <w:color w:val="000000"/>
          <w:sz w:val="72"/>
          <w:szCs w:val="52"/>
        </w:rPr>
        <w:t>施</w:t>
      </w:r>
      <w:r>
        <w:rPr>
          <w:rFonts w:hint="eastAsia" w:ascii="Times New Roman" w:hAnsi="Times New Roman" w:eastAsia="华文中宋"/>
          <w:b/>
          <w:color w:val="000000"/>
          <w:sz w:val="72"/>
          <w:szCs w:val="52"/>
        </w:rPr>
        <w:t xml:space="preserve"> </w:t>
      </w:r>
      <w:r>
        <w:rPr>
          <w:rFonts w:ascii="Times New Roman" w:hAnsi="Times New Roman" w:eastAsia="华文中宋"/>
          <w:b/>
          <w:color w:val="000000"/>
          <w:sz w:val="72"/>
          <w:szCs w:val="52"/>
        </w:rPr>
        <w:t>工</w:t>
      </w:r>
      <w:r>
        <w:rPr>
          <w:rFonts w:hint="eastAsia" w:ascii="Times New Roman" w:hAnsi="Times New Roman" w:eastAsia="华文中宋"/>
          <w:b/>
          <w:color w:val="000000"/>
          <w:sz w:val="72"/>
          <w:szCs w:val="52"/>
        </w:rPr>
        <w:t xml:space="preserve"> </w:t>
      </w:r>
      <w:r>
        <w:rPr>
          <w:rFonts w:ascii="Times New Roman" w:hAnsi="Times New Roman" w:eastAsia="华文中宋"/>
          <w:b/>
          <w:color w:val="000000"/>
          <w:sz w:val="72"/>
          <w:szCs w:val="52"/>
        </w:rPr>
        <w:t>合</w:t>
      </w:r>
      <w:r>
        <w:rPr>
          <w:rFonts w:hint="eastAsia" w:ascii="Times New Roman" w:hAnsi="Times New Roman" w:eastAsia="华文中宋"/>
          <w:b/>
          <w:color w:val="000000"/>
          <w:sz w:val="72"/>
          <w:szCs w:val="52"/>
        </w:rPr>
        <w:t xml:space="preserve"> </w:t>
      </w:r>
      <w:r>
        <w:rPr>
          <w:rFonts w:ascii="Times New Roman" w:hAnsi="Times New Roman" w:eastAsia="华文中宋"/>
          <w:b/>
          <w:color w:val="000000"/>
          <w:sz w:val="72"/>
          <w:szCs w:val="52"/>
        </w:rPr>
        <w:t>同</w:t>
      </w:r>
    </w:p>
    <w:p w14:paraId="7610105D">
      <w:pPr>
        <w:jc w:val="center"/>
        <w:rPr>
          <w:rFonts w:hint="eastAsia" w:ascii="Times New Roman" w:hAnsi="Times New Roman" w:eastAsia="华文中宋"/>
          <w:b/>
          <w:color w:val="000000"/>
          <w:sz w:val="72"/>
          <w:szCs w:val="52"/>
          <w:lang w:eastAsia="zh-CN"/>
        </w:rPr>
      </w:pPr>
    </w:p>
    <w:p w14:paraId="344CEA21">
      <w:pPr>
        <w:jc w:val="center"/>
        <w:rPr>
          <w:rFonts w:ascii="仿宋" w:hAnsi="仿宋" w:eastAsia="仿宋"/>
          <w:b/>
          <w:color w:val="000000"/>
          <w:sz w:val="32"/>
          <w:szCs w:val="32"/>
        </w:rPr>
      </w:pPr>
    </w:p>
    <w:p w14:paraId="3419A0FE">
      <w:pPr>
        <w:jc w:val="center"/>
        <w:rPr>
          <w:rFonts w:ascii="仿宋" w:hAnsi="仿宋" w:eastAsia="仿宋"/>
          <w:b/>
          <w:color w:val="000000"/>
          <w:sz w:val="32"/>
          <w:szCs w:val="32"/>
        </w:rPr>
      </w:pPr>
    </w:p>
    <w:p w14:paraId="63D4E20E">
      <w:pPr>
        <w:rPr>
          <w:rFonts w:hint="eastAsia" w:ascii="仿宋" w:hAnsi="仿宋" w:eastAsia="仿宋"/>
          <w:b/>
          <w:color w:val="000000"/>
          <w:sz w:val="32"/>
          <w:szCs w:val="32"/>
        </w:rPr>
      </w:pPr>
    </w:p>
    <w:p w14:paraId="62609946">
      <w:pPr>
        <w:rPr>
          <w:rFonts w:hint="eastAsia" w:ascii="Times New Roman" w:hAnsi="Times New Roman" w:eastAsia="宋体"/>
          <w:b/>
          <w:color w:val="000000"/>
          <w:sz w:val="28"/>
          <w:szCs w:val="28"/>
        </w:rPr>
      </w:pPr>
    </w:p>
    <w:p w14:paraId="076A5BA1">
      <w:pPr>
        <w:rPr>
          <w:rFonts w:hint="eastAsia" w:ascii="宋体" w:hAnsi="宋体" w:eastAsia="宋体"/>
          <w:color w:val="000000"/>
          <w:sz w:val="36"/>
          <w:szCs w:val="36"/>
        </w:rPr>
      </w:pPr>
      <w:r>
        <w:rPr>
          <w:rFonts w:hint="eastAsia" w:ascii="宋体" w:hAnsi="宋体" w:eastAsia="宋体"/>
          <w:color w:val="000000"/>
          <w:sz w:val="36"/>
          <w:szCs w:val="36"/>
        </w:rPr>
        <w:t>建设单位：镇坪县上竹镇人民政府</w:t>
      </w:r>
    </w:p>
    <w:p w14:paraId="5D66403D">
      <w:pPr>
        <w:rPr>
          <w:rFonts w:hint="default" w:ascii="宋体" w:hAnsi="宋体" w:eastAsia="宋体"/>
          <w:color w:val="000000"/>
          <w:sz w:val="36"/>
          <w:szCs w:val="36"/>
          <w:highlight w:val="none"/>
          <w:lang w:val="en-US" w:eastAsia="zh-CN"/>
        </w:rPr>
      </w:pPr>
      <w:r>
        <w:rPr>
          <w:rFonts w:hint="eastAsia" w:ascii="宋体" w:hAnsi="宋体" w:eastAsia="宋体"/>
          <w:color w:val="000000"/>
          <w:sz w:val="36"/>
          <w:szCs w:val="36"/>
        </w:rPr>
        <w:t>施工单位：</w:t>
      </w:r>
      <w:bookmarkStart w:id="1" w:name="_Toc296503025"/>
      <w:bookmarkStart w:id="2" w:name="_Toc296890982"/>
      <w:bookmarkStart w:id="3" w:name="_Toc351203480"/>
    </w:p>
    <w:p w14:paraId="1D83A545">
      <w:pPr>
        <w:jc w:val="center"/>
        <w:rPr>
          <w:rFonts w:hint="eastAsia" w:ascii="宋体" w:hAnsi="宋体" w:eastAsia="宋体"/>
          <w:color w:val="000000"/>
          <w:sz w:val="36"/>
          <w:szCs w:val="36"/>
          <w:highlight w:val="none"/>
        </w:rPr>
      </w:pPr>
    </w:p>
    <w:p w14:paraId="440D16D8">
      <w:pPr>
        <w:jc w:val="center"/>
        <w:rPr>
          <w:rFonts w:hint="eastAsia" w:ascii="宋体" w:hAnsi="宋体" w:eastAsia="宋体"/>
          <w:color w:val="000000"/>
          <w:sz w:val="36"/>
          <w:szCs w:val="36"/>
        </w:rPr>
      </w:pPr>
    </w:p>
    <w:p w14:paraId="0E784552">
      <w:pPr>
        <w:jc w:val="both"/>
        <w:rPr>
          <w:rFonts w:hint="eastAsia" w:ascii="宋体" w:hAnsi="宋体" w:eastAsia="宋体"/>
          <w:color w:val="000000"/>
          <w:sz w:val="36"/>
          <w:szCs w:val="36"/>
        </w:rPr>
      </w:pPr>
    </w:p>
    <w:p w14:paraId="38BB1912">
      <w:pPr>
        <w:jc w:val="center"/>
        <w:rPr>
          <w:rFonts w:hint="eastAsia" w:ascii="宋体" w:hAnsi="宋体" w:eastAsia="宋体"/>
          <w:color w:val="000000"/>
          <w:sz w:val="36"/>
          <w:szCs w:val="36"/>
        </w:rPr>
      </w:pPr>
    </w:p>
    <w:p w14:paraId="7F1EE502">
      <w:pPr>
        <w:jc w:val="center"/>
        <w:rPr>
          <w:rFonts w:hint="eastAsia" w:ascii="宋体" w:hAnsi="宋体" w:eastAsia="宋体"/>
          <w:color w:val="000000"/>
          <w:sz w:val="36"/>
          <w:szCs w:val="36"/>
        </w:rPr>
      </w:pPr>
    </w:p>
    <w:p w14:paraId="5A24FC93">
      <w:pPr>
        <w:jc w:val="center"/>
        <w:rPr>
          <w:rFonts w:hint="eastAsia" w:ascii="宋体" w:hAnsi="宋体"/>
          <w:color w:val="000000"/>
          <w:sz w:val="36"/>
          <w:szCs w:val="36"/>
        </w:rPr>
        <w:sectPr>
          <w:pgSz w:w="11906" w:h="16838"/>
          <w:pgMar w:top="1418" w:right="1555" w:bottom="1418" w:left="1531" w:header="851" w:footer="992" w:gutter="0"/>
          <w:pgNumType w:start="1"/>
          <w:cols w:space="720" w:num="1"/>
          <w:titlePg/>
          <w:docGrid w:type="lines" w:linePitch="312" w:charSpace="0"/>
        </w:sectPr>
      </w:pPr>
      <w:r>
        <w:rPr>
          <w:rFonts w:hint="eastAsia" w:ascii="宋体" w:hAnsi="宋体" w:eastAsia="宋体"/>
          <w:color w:val="000000"/>
          <w:sz w:val="36"/>
          <w:szCs w:val="36"/>
        </w:rPr>
        <w:t>20</w:t>
      </w:r>
      <w:r>
        <w:rPr>
          <w:rFonts w:hint="eastAsia" w:ascii="宋体" w:hAnsi="宋体" w:eastAsia="宋体"/>
          <w:color w:val="000000"/>
          <w:sz w:val="36"/>
          <w:szCs w:val="36"/>
          <w:lang w:val="en-US" w:eastAsia="zh-CN"/>
        </w:rPr>
        <w:t>25</w:t>
      </w:r>
      <w:r>
        <w:rPr>
          <w:rFonts w:hint="eastAsia" w:ascii="宋体" w:hAnsi="宋体" w:eastAsia="宋体"/>
          <w:color w:val="000000"/>
          <w:sz w:val="36"/>
          <w:szCs w:val="36"/>
        </w:rPr>
        <w:t>年</w:t>
      </w:r>
      <w:r>
        <w:rPr>
          <w:rFonts w:hint="eastAsia" w:ascii="宋体" w:hAnsi="宋体" w:eastAsia="宋体"/>
          <w:color w:val="000000"/>
          <w:sz w:val="36"/>
          <w:szCs w:val="36"/>
          <w:lang w:val="en-US" w:eastAsia="zh-CN"/>
        </w:rPr>
        <w:t>3</w:t>
      </w:r>
      <w:r>
        <w:rPr>
          <w:rFonts w:hint="eastAsia" w:ascii="宋体" w:hAnsi="宋体" w:eastAsia="宋体"/>
          <w:color w:val="000000"/>
          <w:sz w:val="36"/>
          <w:szCs w:val="36"/>
        </w:rPr>
        <w:t>月</w:t>
      </w:r>
      <w:r>
        <w:rPr>
          <w:rFonts w:hint="eastAsia" w:ascii="宋体" w:hAnsi="宋体" w:eastAsia="宋体"/>
          <w:color w:val="000000"/>
          <w:sz w:val="36"/>
          <w:szCs w:val="36"/>
          <w:lang w:val="en-US" w:eastAsia="zh-CN"/>
        </w:rPr>
        <w:t xml:space="preserve">  </w:t>
      </w:r>
      <w:r>
        <w:rPr>
          <w:rFonts w:hint="eastAsia" w:ascii="宋体" w:hAnsi="宋体" w:eastAsia="宋体"/>
          <w:color w:val="000000"/>
          <w:sz w:val="36"/>
          <w:szCs w:val="36"/>
        </w:rPr>
        <w:t>日</w:t>
      </w:r>
    </w:p>
    <w:p w14:paraId="03D8965A">
      <w:pPr>
        <w:pStyle w:val="3"/>
        <w:pageBreakBefore w:val="0"/>
        <w:kinsoku/>
        <w:wordWrap/>
        <w:overflowPunct/>
        <w:topLinePunct w:val="0"/>
        <w:bidi w:val="0"/>
        <w:snapToGrid/>
        <w:spacing w:line="520" w:lineRule="exact"/>
        <w:jc w:val="center"/>
        <w:textAlignment w:val="auto"/>
        <w:rPr>
          <w:rFonts w:ascii="Times New Roman" w:hAnsi="Times New Roman" w:eastAsia="华文中宋"/>
          <w:b w:val="0"/>
          <w:color w:val="000000"/>
          <w:sz w:val="44"/>
          <w:szCs w:val="44"/>
        </w:rPr>
      </w:pPr>
      <w:r>
        <w:rPr>
          <w:rFonts w:ascii="华文中宋" w:hAnsi="华文中宋" w:eastAsia="华文中宋"/>
          <w:sz w:val="44"/>
          <w:szCs w:val="44"/>
        </w:rPr>
        <w:t>第一部分 协议书</w:t>
      </w:r>
      <w:bookmarkEnd w:id="1"/>
      <w:bookmarkEnd w:id="2"/>
      <w:bookmarkEnd w:id="3"/>
    </w:p>
    <w:p w14:paraId="5D19460E">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发包人</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（全称）：</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镇坪县上竹镇人民政府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 xml:space="preserve">        </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 xml:space="preserve">      </w:t>
      </w:r>
    </w:p>
    <w:p w14:paraId="155DD98A">
      <w:pPr>
        <w:pageBreakBefore w:val="0"/>
        <w:kinsoku/>
        <w:wordWrap/>
        <w:overflowPunct/>
        <w:topLinePunct w:val="0"/>
        <w:bidi w:val="0"/>
        <w:snapToGrid/>
        <w:spacing w:line="520" w:lineRule="exact"/>
        <w:ind w:firstLine="560" w:firstLineChars="200"/>
        <w:textAlignment w:val="auto"/>
        <w:rPr>
          <w:rFonts w:hint="eastAsia" w:ascii="Times New Roman" w:hAnsi="Times New Roman" w:eastAsia="仿宋_GB2312"/>
          <w:color w:val="000000"/>
          <w:sz w:val="28"/>
          <w:szCs w:val="28"/>
        </w:rPr>
      </w:pPr>
      <w:r>
        <w:rPr>
          <w:rFonts w:ascii="Times New Roman" w:hAnsi="Times New Roman" w:eastAsia="仿宋_GB2312"/>
          <w:color w:val="000000"/>
          <w:sz w:val="28"/>
          <w:szCs w:val="28"/>
        </w:rPr>
        <w:t>承包人（全称）：</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lang w:val="en-US" w:eastAsia="zh-CN"/>
        </w:rPr>
        <w:t xml:space="preserve">                               </w:t>
      </w:r>
      <w:r>
        <w:rPr>
          <w:rFonts w:hint="eastAsia"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rPr>
        <w:t xml:space="preserve">       </w:t>
      </w:r>
    </w:p>
    <w:p w14:paraId="72BBD2C4">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根据《中华人民共和国合同法》、《中华人民共和国建筑法》及有关法律规定，遵循平等、自愿、公平和诚实信用的原则，双方就</w:t>
      </w:r>
      <w:r>
        <w:rPr>
          <w:rFonts w:hint="eastAsia" w:ascii="仿宋_GB2312" w:hAnsi="仿宋_GB2312" w:eastAsia="仿宋_GB2312" w:cs="仿宋_GB2312"/>
          <w:color w:val="000000"/>
          <w:kern w:val="0"/>
          <w:sz w:val="28"/>
          <w:szCs w:val="28"/>
          <w:lang w:eastAsia="zh-CN"/>
        </w:rPr>
        <w:t>中心村沿河栈道路灯绿化配套项目</w:t>
      </w:r>
      <w:r>
        <w:rPr>
          <w:rFonts w:ascii="Times New Roman" w:hAnsi="Times New Roman" w:eastAsia="仿宋_GB2312"/>
          <w:color w:val="000000"/>
          <w:sz w:val="28"/>
          <w:szCs w:val="28"/>
        </w:rPr>
        <w:t>施工及有关事项协商一致</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共同达成如下协议：</w:t>
      </w:r>
    </w:p>
    <w:p w14:paraId="791752F8">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bCs w:val="0"/>
          <w:color w:val="000000"/>
          <w:kern w:val="2"/>
          <w:sz w:val="28"/>
          <w:szCs w:val="28"/>
          <w:lang w:val="en-US" w:eastAsia="zh-CN" w:bidi="ar-SA"/>
        </w:rPr>
      </w:pPr>
      <w:r>
        <w:rPr>
          <w:rFonts w:ascii="Times New Roman" w:hAnsi="Times New Roman" w:eastAsia="黑体" w:cs="Times New Roman"/>
          <w:b/>
          <w:bCs w:val="0"/>
          <w:color w:val="000000"/>
          <w:kern w:val="2"/>
          <w:sz w:val="28"/>
          <w:szCs w:val="28"/>
          <w:lang w:val="en-US" w:eastAsia="zh-CN" w:bidi="ar-SA"/>
        </w:rPr>
        <w:t xml:space="preserve">   </w:t>
      </w:r>
      <w:r>
        <w:rPr>
          <w:rFonts w:ascii="Times New Roman" w:hAnsi="Times New Roman" w:eastAsia="黑体" w:cs="Times New Roman"/>
          <w:b w:val="0"/>
          <w:bCs/>
          <w:color w:val="000000"/>
          <w:kern w:val="2"/>
          <w:sz w:val="28"/>
          <w:szCs w:val="28"/>
          <w:lang w:val="en-US" w:eastAsia="zh-CN" w:bidi="ar-SA"/>
        </w:rPr>
        <w:t xml:space="preserve"> </w:t>
      </w:r>
      <w:bookmarkStart w:id="4" w:name="_Toc351203481"/>
      <w:r>
        <w:rPr>
          <w:rFonts w:ascii="Times New Roman" w:hAnsi="Times New Roman" w:eastAsia="黑体" w:cs="Times New Roman"/>
          <w:b w:val="0"/>
          <w:bCs/>
          <w:color w:val="000000"/>
          <w:kern w:val="2"/>
          <w:sz w:val="28"/>
          <w:szCs w:val="28"/>
          <w:lang w:val="en-US" w:eastAsia="zh-CN" w:bidi="ar-SA"/>
        </w:rPr>
        <w:t>一、工程概况</w:t>
      </w:r>
      <w:bookmarkEnd w:id="4"/>
    </w:p>
    <w:p w14:paraId="7D91B4F1">
      <w:pPr>
        <w:pageBreakBefore w:val="0"/>
        <w:kinsoku/>
        <w:wordWrap/>
        <w:overflowPunct/>
        <w:topLinePunct w:val="0"/>
        <w:bidi w:val="0"/>
        <w:snapToGrid/>
        <w:spacing w:line="520" w:lineRule="exact"/>
        <w:ind w:firstLine="548" w:firstLineChars="196"/>
        <w:textAlignment w:val="auto"/>
        <w:rPr>
          <w:rFonts w:hint="eastAsia" w:ascii="仿宋_GB2312" w:hAnsi="仿宋_GB2312" w:eastAsia="仿宋_GB2312" w:cs="仿宋_GB2312"/>
          <w:color w:val="000000"/>
          <w:kern w:val="0"/>
          <w:sz w:val="28"/>
          <w:szCs w:val="28"/>
          <w:u w:val="single"/>
          <w:lang w:eastAsia="zh-CN"/>
        </w:rPr>
      </w:pPr>
      <w:r>
        <w:rPr>
          <w:rFonts w:ascii="Times New Roman" w:hAnsi="Times New Roman" w:eastAsia="仿宋_GB2312"/>
          <w:bCs/>
          <w:color w:val="000000"/>
          <w:sz w:val="28"/>
          <w:szCs w:val="28"/>
        </w:rPr>
        <w:t>1.工程名称</w:t>
      </w:r>
      <w:r>
        <w:rPr>
          <w:rFonts w:ascii="Times New Roman" w:hAnsi="Times New Roman" w:eastAsia="仿宋_GB2312"/>
          <w:color w:val="000000"/>
          <w:sz w:val="28"/>
          <w:szCs w:val="28"/>
        </w:rPr>
        <w:t>：</w:t>
      </w:r>
      <w:r>
        <w:rPr>
          <w:rFonts w:hint="eastAsia" w:ascii="仿宋_GB2312" w:hAnsi="仿宋_GB2312" w:eastAsia="仿宋_GB2312" w:cs="仿宋_GB2312"/>
          <w:color w:val="000000"/>
          <w:kern w:val="0"/>
          <w:sz w:val="28"/>
          <w:szCs w:val="28"/>
          <w:u w:val="single"/>
          <w:lang w:eastAsia="zh-CN"/>
        </w:rPr>
        <w:t>中心村沿河栈道路灯绿化配套项目</w:t>
      </w:r>
    </w:p>
    <w:p w14:paraId="0D904021">
      <w:pPr>
        <w:pageBreakBefore w:val="0"/>
        <w:kinsoku/>
        <w:wordWrap/>
        <w:overflowPunct/>
        <w:topLinePunct w:val="0"/>
        <w:bidi w:val="0"/>
        <w:snapToGrid/>
        <w:spacing w:line="520" w:lineRule="exact"/>
        <w:ind w:firstLine="548" w:firstLineChars="196"/>
        <w:textAlignment w:val="auto"/>
        <w:rPr>
          <w:rFonts w:ascii="Times New Roman" w:hAnsi="Times New Roman" w:eastAsia="仿宋_GB2312"/>
          <w:bCs/>
          <w:color w:val="000000"/>
          <w:sz w:val="28"/>
          <w:szCs w:val="28"/>
        </w:rPr>
      </w:pPr>
      <w:r>
        <w:rPr>
          <w:rFonts w:ascii="Times New Roman" w:hAnsi="Times New Roman" w:eastAsia="仿宋_GB2312"/>
          <w:bCs/>
          <w:color w:val="000000"/>
          <w:sz w:val="28"/>
          <w:szCs w:val="28"/>
        </w:rPr>
        <w:t>2.工程地点：</w:t>
      </w:r>
      <w:r>
        <w:rPr>
          <w:rFonts w:ascii="Times New Roman" w:hAnsi="Times New Roman" w:eastAsia="仿宋_GB2312"/>
          <w:color w:val="000000"/>
          <w:sz w:val="28"/>
          <w:szCs w:val="28"/>
          <w:u w:val="single"/>
        </w:rPr>
        <w:t></w:t>
      </w:r>
      <w:r>
        <w:rPr>
          <w:rFonts w:hint="eastAsia" w:ascii="仿宋_GB2312" w:hAnsi="仿宋_GB2312" w:eastAsia="仿宋_GB2312" w:cs="仿宋_GB2312"/>
          <w:color w:val="000000"/>
          <w:kern w:val="0"/>
          <w:sz w:val="28"/>
          <w:szCs w:val="28"/>
          <w:u w:val="single"/>
          <w:lang w:eastAsia="zh-CN"/>
        </w:rPr>
        <w:t>镇坪县上竹镇</w:t>
      </w:r>
      <w:r>
        <w:rPr>
          <w:rFonts w:hint="eastAsia" w:ascii="仿宋_GB2312" w:hAnsi="仿宋_GB2312" w:eastAsia="仿宋_GB2312" w:cs="仿宋_GB2312"/>
          <w:color w:val="000000"/>
          <w:kern w:val="0"/>
          <w:sz w:val="28"/>
          <w:szCs w:val="28"/>
          <w:u w:val="single"/>
          <w:lang w:val="en-US" w:eastAsia="zh-CN"/>
        </w:rPr>
        <w:t>中心村</w:t>
      </w:r>
      <w:r>
        <w:rPr>
          <w:rFonts w:hint="eastAsia" w:ascii="仿宋_GB2312" w:hAnsi="仿宋_GB2312" w:eastAsia="仿宋_GB2312" w:cs="仿宋_GB2312"/>
          <w:color w:val="000000"/>
          <w:kern w:val="0"/>
          <w:sz w:val="28"/>
          <w:szCs w:val="28"/>
          <w:u w:val="single"/>
          <w:lang w:eastAsia="zh-CN"/>
        </w:rPr>
        <w:t xml:space="preserve"> </w:t>
      </w:r>
      <w:r>
        <w:rPr>
          <w:rFonts w:hint="eastAsia" w:ascii="宋体" w:hAnsi="宋体" w:eastAsia="宋体" w:cs="宋体"/>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ascii="Times New Roman" w:hAnsi="Times New Roman" w:eastAsia="仿宋_GB2312"/>
          <w:color w:val="000000"/>
          <w:sz w:val="28"/>
          <w:szCs w:val="28"/>
        </w:rPr>
        <w:t>。</w:t>
      </w:r>
    </w:p>
    <w:p w14:paraId="03BE23B6">
      <w:pPr>
        <w:pageBreakBefore w:val="0"/>
        <w:kinsoku/>
        <w:wordWrap/>
        <w:overflowPunct/>
        <w:topLinePunct w:val="0"/>
        <w:bidi w:val="0"/>
        <w:snapToGrid/>
        <w:spacing w:line="520" w:lineRule="exact"/>
        <w:ind w:firstLine="548" w:firstLineChars="196"/>
        <w:textAlignment w:val="auto"/>
        <w:rPr>
          <w:rFonts w:hint="eastAsia" w:ascii="仿宋" w:hAnsi="仿宋" w:eastAsia="仿宋" w:cs="仿宋"/>
          <w:bCs/>
          <w:color w:val="000000"/>
          <w:sz w:val="28"/>
          <w:szCs w:val="28"/>
        </w:rPr>
      </w:pPr>
      <w:r>
        <w:rPr>
          <w:rFonts w:hint="eastAsia" w:ascii="Times New Roman" w:hAnsi="Times New Roman" w:eastAsia="仿宋_GB2312"/>
          <w:bCs/>
          <w:color w:val="000000"/>
          <w:sz w:val="28"/>
          <w:szCs w:val="28"/>
          <w:lang w:val="en-US" w:eastAsia="zh-CN"/>
        </w:rPr>
        <w:t>3</w:t>
      </w:r>
      <w:r>
        <w:rPr>
          <w:rFonts w:ascii="Times New Roman" w:hAnsi="Times New Roman" w:eastAsia="仿宋_GB2312"/>
          <w:bCs/>
          <w:color w:val="000000"/>
          <w:sz w:val="28"/>
          <w:szCs w:val="28"/>
        </w:rPr>
        <w:t>.资金来源：</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lang w:eastAsia="zh-CN"/>
        </w:rPr>
        <w:t>财政拨款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w:t>
      </w:r>
    </w:p>
    <w:p w14:paraId="20055E1B">
      <w:pPr>
        <w:pageBreakBefore w:val="0"/>
        <w:kinsoku/>
        <w:wordWrap/>
        <w:overflowPunct/>
        <w:topLinePunct w:val="0"/>
        <w:bidi w:val="0"/>
        <w:snapToGrid/>
        <w:spacing w:line="520" w:lineRule="exact"/>
        <w:ind w:firstLine="548" w:firstLineChars="196"/>
        <w:textAlignment w:val="auto"/>
        <w:rPr>
          <w:rFonts w:hint="eastAsia" w:ascii="Times New Roman" w:hAnsi="Times New Roman" w:eastAsia="仿宋_GB2312"/>
          <w:bCs/>
          <w:color w:val="000000"/>
          <w:sz w:val="28"/>
          <w:szCs w:val="28"/>
        </w:rPr>
      </w:pPr>
      <w:r>
        <w:rPr>
          <w:rFonts w:hint="eastAsia" w:ascii="仿宋" w:hAnsi="仿宋" w:eastAsia="仿宋" w:cs="仿宋"/>
          <w:bCs/>
          <w:color w:val="000000"/>
          <w:sz w:val="28"/>
          <w:szCs w:val="28"/>
          <w:lang w:val="en-US" w:eastAsia="zh-CN"/>
        </w:rPr>
        <w:t>4</w:t>
      </w:r>
      <w:r>
        <w:rPr>
          <w:rFonts w:hint="eastAsia" w:ascii="仿宋" w:hAnsi="仿宋" w:eastAsia="仿宋" w:cs="仿宋"/>
          <w:bCs/>
          <w:color w:val="000000"/>
          <w:sz w:val="28"/>
          <w:szCs w:val="28"/>
        </w:rPr>
        <w:t>.工程内容：</w:t>
      </w:r>
      <w:r>
        <w:rPr>
          <w:rFonts w:hint="eastAsia"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lang w:eastAsia="zh-CN"/>
        </w:rPr>
        <w:t>详见施工图</w:t>
      </w:r>
      <w:r>
        <w:rPr>
          <w:rFonts w:hint="eastAsia" w:ascii="Times New Roman" w:hAnsi="Times New Roman" w:eastAsia="仿宋_GB2312"/>
          <w:color w:val="000000"/>
          <w:sz w:val="28"/>
          <w:szCs w:val="28"/>
          <w:u w:val="single"/>
          <w:lang w:val="en-US" w:eastAsia="zh-CN"/>
        </w:rPr>
        <w:t xml:space="preserve">       </w:t>
      </w:r>
      <w:r>
        <w:rPr>
          <w:rFonts w:hint="eastAsia" w:ascii="宋体" w:hAnsi="宋体" w:eastAsia="仿宋_GB2312"/>
          <w:sz w:val="28"/>
          <w:szCs w:val="28"/>
          <w:u w:val="single"/>
          <w:lang w:val="en-US" w:eastAsia="zh-CN"/>
        </w:rPr>
        <w:t xml:space="preserve">                    </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 </w:t>
      </w:r>
      <w:r>
        <w:rPr>
          <w:rFonts w:hint="eastAsia" w:ascii="Times New Roman" w:hAnsi="Times New Roman" w:eastAsia="仿宋_GB2312"/>
          <w:bCs/>
          <w:color w:val="000000"/>
          <w:sz w:val="28"/>
          <w:szCs w:val="28"/>
        </w:rPr>
        <w:t>。</w:t>
      </w:r>
    </w:p>
    <w:p w14:paraId="76531C70">
      <w:pPr>
        <w:pageBreakBefore w:val="0"/>
        <w:kinsoku/>
        <w:wordWrap/>
        <w:overflowPunct/>
        <w:topLinePunct w:val="0"/>
        <w:bidi w:val="0"/>
        <w:snapToGrid/>
        <w:spacing w:line="520" w:lineRule="exact"/>
        <w:ind w:firstLine="548" w:firstLineChars="196"/>
        <w:textAlignment w:val="auto"/>
        <w:rPr>
          <w:rFonts w:ascii="Times New Roman" w:hAnsi="Times New Roman" w:eastAsia="仿宋_GB2312"/>
          <w:bCs/>
          <w:color w:val="000000"/>
          <w:sz w:val="28"/>
          <w:szCs w:val="28"/>
        </w:rPr>
      </w:pPr>
      <w:r>
        <w:rPr>
          <w:rFonts w:hint="eastAsia" w:ascii="Times New Roman" w:hAnsi="Times New Roman" w:eastAsia="仿宋_GB2312"/>
          <w:color w:val="000000"/>
          <w:sz w:val="28"/>
          <w:szCs w:val="28"/>
        </w:rPr>
        <w:t>群体工程应附《</w:t>
      </w:r>
      <w:r>
        <w:rPr>
          <w:rFonts w:ascii="Times New Roman" w:hAnsi="Times New Roman" w:eastAsia="仿宋_GB2312"/>
          <w:color w:val="000000"/>
          <w:sz w:val="28"/>
          <w:szCs w:val="28"/>
        </w:rPr>
        <w:t>承包人承揽工程项目一览表</w:t>
      </w:r>
      <w:r>
        <w:rPr>
          <w:rFonts w:hint="eastAsia" w:ascii="Times New Roman" w:hAnsi="Times New Roman" w:eastAsia="仿宋_GB2312"/>
          <w:color w:val="000000"/>
          <w:sz w:val="28"/>
          <w:szCs w:val="28"/>
        </w:rPr>
        <w:t>》（附件1）。</w:t>
      </w:r>
    </w:p>
    <w:p w14:paraId="40558474">
      <w:pPr>
        <w:pageBreakBefore w:val="0"/>
        <w:kinsoku/>
        <w:wordWrap/>
        <w:overflowPunct/>
        <w:topLinePunct w:val="0"/>
        <w:bidi w:val="0"/>
        <w:snapToGrid/>
        <w:spacing w:line="520" w:lineRule="exact"/>
        <w:ind w:firstLine="548" w:firstLineChars="196"/>
        <w:textAlignment w:val="auto"/>
        <w:rPr>
          <w:rFonts w:ascii="Times New Roman" w:hAnsi="Times New Roman" w:eastAsia="仿宋_GB2312"/>
          <w:bCs/>
          <w:color w:val="000000"/>
          <w:sz w:val="28"/>
          <w:szCs w:val="28"/>
        </w:rPr>
      </w:pPr>
      <w:r>
        <w:rPr>
          <w:rFonts w:hint="eastAsia" w:ascii="Times New Roman" w:hAnsi="Times New Roman" w:eastAsia="仿宋_GB2312"/>
          <w:bCs/>
          <w:color w:val="000000"/>
          <w:sz w:val="28"/>
          <w:szCs w:val="28"/>
        </w:rPr>
        <w:t>6</w:t>
      </w:r>
      <w:r>
        <w:rPr>
          <w:rFonts w:ascii="Times New Roman" w:hAnsi="Times New Roman" w:eastAsia="仿宋_GB2312"/>
          <w:bCs/>
          <w:color w:val="000000"/>
          <w:sz w:val="28"/>
          <w:szCs w:val="28"/>
        </w:rPr>
        <w:t>.工程承包范围：</w:t>
      </w:r>
    </w:p>
    <w:p w14:paraId="187B8005">
      <w:pPr>
        <w:pageBreakBefore w:val="0"/>
        <w:kinsoku/>
        <w:wordWrap/>
        <w:overflowPunct/>
        <w:topLinePunct w:val="0"/>
        <w:bidi w:val="0"/>
        <w:snapToGrid/>
        <w:spacing w:line="520" w:lineRule="exact"/>
        <w:ind w:firstLine="540" w:firstLineChars="193"/>
        <w:textAlignment w:val="auto"/>
        <w:rPr>
          <w:rFonts w:ascii="Times New Roman" w:hAnsi="Times New Roman" w:eastAsia="仿宋_GB2312"/>
          <w:color w:val="000000"/>
          <w:sz w:val="28"/>
          <w:szCs w:val="28"/>
        </w:rPr>
      </w:pPr>
      <w:r>
        <w:rPr>
          <w:rFonts w:hint="eastAsia" w:ascii="仿宋" w:hAnsi="仿宋" w:eastAsia="仿宋" w:cs="仿宋"/>
          <w:color w:val="000000"/>
          <w:sz w:val="28"/>
          <w:szCs w:val="28"/>
          <w:u w:val="single"/>
        </w:rPr>
        <w:t>设计施工图、工程量清单及招标文件、投标文件的全部工程内容</w:t>
      </w:r>
      <w:r>
        <w:rPr>
          <w:rFonts w:ascii="Times New Roman" w:hAnsi="Times New Roman" w:eastAsia="仿宋_GB2312"/>
          <w:color w:val="000000"/>
          <w:sz w:val="28"/>
          <w:szCs w:val="28"/>
        </w:rPr>
        <w:t>。</w:t>
      </w:r>
    </w:p>
    <w:p w14:paraId="79E33F4A">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val="0"/>
          <w:bCs/>
          <w:color w:val="000000"/>
          <w:kern w:val="2"/>
          <w:sz w:val="28"/>
          <w:szCs w:val="28"/>
          <w:lang w:val="en-US" w:eastAsia="zh-CN" w:bidi="ar-SA"/>
        </w:rPr>
      </w:pPr>
      <w:r>
        <w:rPr>
          <w:rFonts w:ascii="Times New Roman" w:hAnsi="Times New Roman" w:eastAsia="黑体" w:cs="Times New Roman"/>
          <w:b w:val="0"/>
          <w:bCs/>
          <w:color w:val="000000"/>
          <w:kern w:val="2"/>
          <w:sz w:val="28"/>
          <w:szCs w:val="28"/>
          <w:lang w:val="en-US" w:eastAsia="zh-CN" w:bidi="ar-SA"/>
        </w:rPr>
        <w:t xml:space="preserve">   </w:t>
      </w:r>
      <w:bookmarkStart w:id="5" w:name="_Toc351203482"/>
      <w:r>
        <w:rPr>
          <w:rFonts w:ascii="Times New Roman" w:hAnsi="Times New Roman" w:eastAsia="黑体" w:cs="Times New Roman"/>
          <w:b w:val="0"/>
          <w:bCs/>
          <w:color w:val="000000"/>
          <w:kern w:val="2"/>
          <w:sz w:val="28"/>
          <w:szCs w:val="28"/>
          <w:lang w:val="en-US" w:eastAsia="zh-CN" w:bidi="ar-SA"/>
        </w:rPr>
        <w:t>二、合同工期</w:t>
      </w:r>
      <w:bookmarkEnd w:id="5"/>
    </w:p>
    <w:p w14:paraId="7BD9532A">
      <w:pPr>
        <w:pageBreakBefore w:val="0"/>
        <w:kinsoku/>
        <w:wordWrap/>
        <w:overflowPunct/>
        <w:topLinePunct w:val="0"/>
        <w:bidi w:val="0"/>
        <w:snapToGrid/>
        <w:spacing w:line="520" w:lineRule="exact"/>
        <w:ind w:firstLine="459"/>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计划开工日期：</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20</w:t>
      </w:r>
      <w:r>
        <w:rPr>
          <w:rFonts w:hint="eastAsia" w:ascii="Times New Roman" w:hAnsi="Times New Roman" w:eastAsia="仿宋_GB2312"/>
          <w:color w:val="000000"/>
          <w:sz w:val="28"/>
          <w:szCs w:val="28"/>
          <w:u w:val="single"/>
          <w:lang w:val="en-US" w:eastAsia="zh-CN"/>
        </w:rPr>
        <w:t>25</w:t>
      </w:r>
      <w:r>
        <w:rPr>
          <w:rFonts w:ascii="Times New Roman" w:hAnsi="Times New Roman" w:eastAsia="仿宋_GB2312"/>
          <w:color w:val="000000"/>
          <w:sz w:val="28"/>
          <w:szCs w:val="28"/>
        </w:rPr>
        <w:t>年</w:t>
      </w:r>
      <w:r>
        <w:rPr>
          <w:rFonts w:hint="eastAsia" w:ascii="Times New Roman" w:hAnsi="Times New Roman" w:eastAsia="仿宋_GB2312"/>
          <w:color w:val="000000"/>
          <w:sz w:val="28"/>
          <w:szCs w:val="28"/>
          <w:u w:val="single"/>
          <w:lang w:val="en-US" w:eastAsia="zh-CN"/>
        </w:rPr>
        <w:t xml:space="preserve"> 3</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u w:val="single"/>
          <w:lang w:val="en-US" w:eastAsia="zh-CN"/>
        </w:rPr>
        <w:t xml:space="preserve">    </w:t>
      </w:r>
      <w:r>
        <w:rPr>
          <w:rFonts w:ascii="Times New Roman" w:hAnsi="Times New Roman" w:eastAsia="仿宋_GB2312"/>
          <w:color w:val="000000"/>
          <w:sz w:val="28"/>
          <w:szCs w:val="28"/>
        </w:rPr>
        <w:t>日。</w:t>
      </w:r>
    </w:p>
    <w:p w14:paraId="12695530">
      <w:pPr>
        <w:pageBreakBefore w:val="0"/>
        <w:kinsoku/>
        <w:wordWrap/>
        <w:overflowPunct/>
        <w:topLinePunct w:val="0"/>
        <w:bidi w:val="0"/>
        <w:snapToGrid/>
        <w:spacing w:line="520" w:lineRule="exact"/>
        <w:ind w:firstLine="459"/>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计划竣工日期：</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20</w:t>
      </w:r>
      <w:r>
        <w:rPr>
          <w:rFonts w:hint="eastAsia" w:ascii="Times New Roman" w:hAnsi="Times New Roman" w:eastAsia="仿宋_GB2312"/>
          <w:color w:val="000000"/>
          <w:sz w:val="28"/>
          <w:szCs w:val="28"/>
          <w:u w:val="single"/>
          <w:lang w:val="en-US" w:eastAsia="zh-CN"/>
        </w:rPr>
        <w:t>25</w:t>
      </w:r>
      <w:r>
        <w:rPr>
          <w:rFonts w:ascii="Times New Roman" w:hAnsi="Times New Roman" w:eastAsia="仿宋_GB2312"/>
          <w:color w:val="000000"/>
          <w:sz w:val="28"/>
          <w:szCs w:val="28"/>
          <w:u w:val="single"/>
        </w:rPr>
        <w:t></w:t>
      </w:r>
      <w:r>
        <w:rPr>
          <w:rFonts w:ascii="Times New Roman" w:hAnsi="Times New Roman" w:eastAsia="仿宋_GB2312"/>
          <w:color w:val="000000"/>
          <w:sz w:val="28"/>
          <w:szCs w:val="28"/>
        </w:rPr>
        <w:t>年</w:t>
      </w:r>
      <w:r>
        <w:rPr>
          <w:rFonts w:hint="eastAsia" w:ascii="Times New Roman" w:hAnsi="Times New Roman" w:eastAsia="仿宋_GB2312"/>
          <w:color w:val="000000"/>
          <w:sz w:val="28"/>
          <w:szCs w:val="28"/>
          <w:u w:val="single"/>
          <w:lang w:val="en-US" w:eastAsia="zh-CN"/>
        </w:rPr>
        <w:t xml:space="preserve">   </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u w:val="single"/>
          <w:lang w:val="en-US" w:eastAsia="zh-CN"/>
        </w:rPr>
        <w:t xml:space="preserve">    </w:t>
      </w:r>
      <w:r>
        <w:rPr>
          <w:rFonts w:ascii="Times New Roman" w:hAnsi="Times New Roman" w:eastAsia="仿宋_GB2312"/>
          <w:color w:val="000000"/>
          <w:sz w:val="28"/>
          <w:szCs w:val="28"/>
        </w:rPr>
        <w:t>日。</w:t>
      </w:r>
    </w:p>
    <w:p w14:paraId="116DE7BE">
      <w:pPr>
        <w:pageBreakBefore w:val="0"/>
        <w:kinsoku/>
        <w:wordWrap/>
        <w:overflowPunct/>
        <w:topLinePunct w:val="0"/>
        <w:bidi w:val="0"/>
        <w:snapToGrid/>
        <w:spacing w:line="520" w:lineRule="exact"/>
        <w:ind w:firstLine="459"/>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工期总日历天数：</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 xml:space="preserve">   </w:t>
      </w:r>
      <w:r>
        <w:rPr>
          <w:rFonts w:ascii="Times New Roman" w:hAnsi="Times New Roman" w:eastAsia="仿宋_GB2312"/>
          <w:color w:val="000000"/>
          <w:sz w:val="28"/>
          <w:szCs w:val="28"/>
        </w:rPr>
        <w:t>天。工期总日历天数与根据前述计划开竣工日期计算的工期天数不一致的，以工期总日历天数为准。</w:t>
      </w:r>
    </w:p>
    <w:p w14:paraId="235A1EAE">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bCs w:val="0"/>
          <w:color w:val="000000"/>
          <w:kern w:val="2"/>
          <w:sz w:val="28"/>
          <w:szCs w:val="28"/>
          <w:lang w:val="en-US" w:eastAsia="zh-CN" w:bidi="ar-SA"/>
        </w:rPr>
      </w:pPr>
      <w:r>
        <w:rPr>
          <w:rFonts w:ascii="Times New Roman" w:hAnsi="Times New Roman" w:eastAsia="黑体" w:cs="Times New Roman"/>
          <w:b/>
          <w:bCs w:val="0"/>
          <w:color w:val="000000"/>
          <w:kern w:val="2"/>
          <w:sz w:val="28"/>
          <w:szCs w:val="28"/>
          <w:lang w:val="en-US" w:eastAsia="zh-CN" w:bidi="ar-SA"/>
        </w:rPr>
        <w:t xml:space="preserve">    </w:t>
      </w:r>
      <w:bookmarkStart w:id="6" w:name="_Toc351203483"/>
      <w:r>
        <w:rPr>
          <w:rFonts w:ascii="Times New Roman" w:hAnsi="Times New Roman" w:eastAsia="黑体" w:cs="Times New Roman"/>
          <w:b w:val="0"/>
          <w:bCs/>
          <w:color w:val="000000"/>
          <w:kern w:val="2"/>
          <w:sz w:val="28"/>
          <w:szCs w:val="28"/>
          <w:lang w:val="en-US" w:eastAsia="zh-CN" w:bidi="ar-SA"/>
        </w:rPr>
        <w:t>三、质量标准</w:t>
      </w:r>
      <w:bookmarkEnd w:id="6"/>
    </w:p>
    <w:p w14:paraId="4005E030">
      <w:pPr>
        <w:pageBreakBefore w:val="0"/>
        <w:kinsoku/>
        <w:wordWrap/>
        <w:overflowPunct/>
        <w:topLinePunct w:val="0"/>
        <w:bidi w:val="0"/>
        <w:snapToGrid/>
        <w:spacing w:line="520" w:lineRule="exact"/>
        <w:ind w:firstLine="459"/>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工程质量标准</w:t>
      </w:r>
      <w:r>
        <w:rPr>
          <w:rFonts w:ascii="Times New Roman" w:hAnsi="Times New Roman" w:eastAsia="仿宋_GB2312"/>
          <w:color w:val="000000"/>
          <w:sz w:val="28"/>
          <w:szCs w:val="28"/>
          <w:u w:val="single"/>
        </w:rPr>
        <w:t></w:t>
      </w:r>
      <w:r>
        <w:rPr>
          <w:rFonts w:hint="eastAsia" w:ascii="宋体" w:hAnsi="宋体" w:eastAsia="宋体" w:cs="宋体"/>
          <w:color w:val="000000"/>
          <w:sz w:val="28"/>
          <w:szCs w:val="28"/>
          <w:u w:val="single"/>
        </w:rPr>
        <w:t>合格</w:t>
      </w:r>
      <w:r>
        <w:rPr>
          <w:rFonts w:ascii="Times New Roman" w:hAnsi="Times New Roman" w:eastAsia="仿宋_GB2312"/>
          <w:color w:val="000000"/>
          <w:sz w:val="28"/>
          <w:szCs w:val="28"/>
          <w:u w:val="single"/>
        </w:rPr>
        <w:t></w:t>
      </w:r>
      <w:r>
        <w:rPr>
          <w:rFonts w:ascii="Times New Roman" w:hAnsi="Times New Roman" w:eastAsia="仿宋_GB2312"/>
          <w:color w:val="000000"/>
          <w:sz w:val="28"/>
          <w:szCs w:val="28"/>
        </w:rPr>
        <w:t>。</w:t>
      </w:r>
    </w:p>
    <w:p w14:paraId="7C388FBE">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bCs w:val="0"/>
          <w:color w:val="000000"/>
          <w:kern w:val="2"/>
          <w:sz w:val="28"/>
          <w:szCs w:val="28"/>
          <w:lang w:val="en-US" w:eastAsia="zh-CN" w:bidi="ar-SA"/>
        </w:rPr>
      </w:pPr>
      <w:r>
        <w:rPr>
          <w:rFonts w:ascii="Times New Roman" w:hAnsi="Times New Roman" w:eastAsia="黑体" w:cs="Times New Roman"/>
          <w:b/>
          <w:bCs w:val="0"/>
          <w:color w:val="000000"/>
          <w:kern w:val="2"/>
          <w:sz w:val="28"/>
          <w:szCs w:val="28"/>
          <w:lang w:val="en-US" w:eastAsia="zh-CN" w:bidi="ar-SA"/>
        </w:rPr>
        <w:t xml:space="preserve">   </w:t>
      </w:r>
      <w:r>
        <w:rPr>
          <w:rFonts w:ascii="Times New Roman" w:hAnsi="Times New Roman" w:eastAsia="黑体" w:cs="Times New Roman"/>
          <w:b w:val="0"/>
          <w:bCs/>
          <w:color w:val="000000"/>
          <w:kern w:val="2"/>
          <w:sz w:val="28"/>
          <w:szCs w:val="28"/>
          <w:lang w:val="en-US" w:eastAsia="zh-CN" w:bidi="ar-SA"/>
        </w:rPr>
        <w:t xml:space="preserve"> </w:t>
      </w:r>
      <w:bookmarkStart w:id="7" w:name="_Toc351203484"/>
      <w:r>
        <w:rPr>
          <w:rFonts w:ascii="Times New Roman" w:hAnsi="Times New Roman" w:eastAsia="黑体" w:cs="Times New Roman"/>
          <w:b w:val="0"/>
          <w:bCs/>
          <w:color w:val="000000"/>
          <w:kern w:val="2"/>
          <w:sz w:val="28"/>
          <w:szCs w:val="28"/>
          <w:lang w:val="en-US" w:eastAsia="zh-CN" w:bidi="ar-SA"/>
        </w:rPr>
        <w:t>四、签约合同价与合同价格形式</w:t>
      </w:r>
      <w:bookmarkEnd w:id="7"/>
      <w:r>
        <w:rPr>
          <w:rFonts w:ascii="Times New Roman" w:hAnsi="Times New Roman" w:eastAsia="黑体" w:cs="Times New Roman"/>
          <w:b w:val="0"/>
          <w:bCs/>
          <w:color w:val="000000"/>
          <w:kern w:val="2"/>
          <w:sz w:val="28"/>
          <w:szCs w:val="28"/>
          <w:lang w:val="en-US" w:eastAsia="zh-CN" w:bidi="ar-SA"/>
        </w:rPr>
        <w:tab/>
      </w:r>
    </w:p>
    <w:p w14:paraId="168AE24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ascii="Times New Roman" w:hAnsi="Times New Roman" w:eastAsia="仿宋"/>
          <w:color w:val="000000"/>
          <w:sz w:val="28"/>
          <w:szCs w:val="28"/>
        </w:rPr>
      </w:pPr>
      <w:r>
        <w:rPr>
          <w:rFonts w:ascii="Times New Roman" w:hAnsi="Times New Roman" w:eastAsia="仿宋"/>
          <w:color w:val="000000"/>
          <w:sz w:val="28"/>
          <w:szCs w:val="28"/>
        </w:rPr>
        <w:t>1.签约合同价为：人民币（</w:t>
      </w:r>
      <w:r>
        <w:rPr>
          <w:rFonts w:hint="eastAsia" w:ascii="Times New Roman" w:hAnsi="Times New Roman" w:eastAsia="仿宋"/>
          <w:color w:val="000000"/>
          <w:sz w:val="28"/>
          <w:szCs w:val="28"/>
          <w:lang w:val="en-US" w:eastAsia="zh-CN"/>
        </w:rPr>
        <w:t xml:space="preserve">             </w:t>
      </w:r>
      <w:r>
        <w:rPr>
          <w:rFonts w:ascii="Times New Roman" w:hAnsi="Times New Roman" w:eastAsia="仿宋"/>
          <w:color w:val="000000"/>
          <w:sz w:val="28"/>
          <w:szCs w:val="28"/>
        </w:rPr>
        <w:t>）</w:t>
      </w:r>
    </w:p>
    <w:p w14:paraId="6FF051C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val="en-US" w:eastAsia="zh-CN"/>
        </w:rPr>
        <w:t>总价：（￥: ）</w:t>
      </w:r>
    </w:p>
    <w:p w14:paraId="5E5F7F56">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val="0"/>
          <w:bCs/>
          <w:color w:val="000000"/>
          <w:kern w:val="2"/>
          <w:sz w:val="28"/>
          <w:szCs w:val="28"/>
          <w:lang w:val="en-US" w:eastAsia="zh-CN" w:bidi="ar-SA"/>
        </w:rPr>
      </w:pPr>
      <w:r>
        <w:rPr>
          <w:rFonts w:ascii="Times New Roman" w:hAnsi="Times New Roman" w:eastAsia="黑体" w:cs="Times New Roman"/>
          <w:b/>
          <w:bCs w:val="0"/>
          <w:color w:val="000000"/>
          <w:kern w:val="2"/>
          <w:sz w:val="28"/>
          <w:szCs w:val="28"/>
          <w:lang w:val="en-US" w:eastAsia="zh-CN" w:bidi="ar-SA"/>
        </w:rPr>
        <w:t xml:space="preserve">   </w:t>
      </w:r>
      <w:r>
        <w:rPr>
          <w:rFonts w:ascii="Times New Roman" w:hAnsi="Times New Roman" w:eastAsia="黑体" w:cs="Times New Roman"/>
          <w:b w:val="0"/>
          <w:bCs/>
          <w:color w:val="000000"/>
          <w:kern w:val="2"/>
          <w:sz w:val="28"/>
          <w:szCs w:val="28"/>
          <w:lang w:val="en-US" w:eastAsia="zh-CN" w:bidi="ar-SA"/>
        </w:rPr>
        <w:t xml:space="preserve"> </w:t>
      </w:r>
      <w:bookmarkStart w:id="8" w:name="_Toc351203485"/>
      <w:r>
        <w:rPr>
          <w:rFonts w:ascii="Times New Roman" w:hAnsi="Times New Roman" w:eastAsia="黑体" w:cs="Times New Roman"/>
          <w:b w:val="0"/>
          <w:bCs/>
          <w:color w:val="000000"/>
          <w:kern w:val="2"/>
          <w:sz w:val="28"/>
          <w:szCs w:val="28"/>
          <w:lang w:val="en-US" w:eastAsia="zh-CN" w:bidi="ar-SA"/>
        </w:rPr>
        <w:t>五、</w:t>
      </w:r>
      <w:bookmarkEnd w:id="8"/>
      <w:r>
        <w:rPr>
          <w:rFonts w:ascii="Times New Roman" w:hAnsi="Times New Roman" w:eastAsia="黑体" w:cs="Times New Roman"/>
          <w:b w:val="0"/>
          <w:bCs/>
          <w:color w:val="000000"/>
          <w:kern w:val="2"/>
          <w:sz w:val="28"/>
          <w:szCs w:val="28"/>
          <w:lang w:val="en-US" w:eastAsia="zh-CN" w:bidi="ar-SA"/>
        </w:rPr>
        <w:t>项目经理</w:t>
      </w:r>
    </w:p>
    <w:p w14:paraId="47113D59">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承包人项目经理：</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 xml:space="preserve">           </w:t>
      </w:r>
      <w:r>
        <w:rPr>
          <w:rFonts w:ascii="Times New Roman" w:hAnsi="Times New Roman" w:eastAsia="仿宋_GB2312"/>
          <w:color w:val="000000"/>
          <w:sz w:val="28"/>
          <w:szCs w:val="28"/>
        </w:rPr>
        <w:t>。</w:t>
      </w:r>
    </w:p>
    <w:p w14:paraId="7B4140E7">
      <w:pPr>
        <w:pageBreakBefore w:val="0"/>
        <w:kinsoku/>
        <w:wordWrap/>
        <w:overflowPunct/>
        <w:topLinePunct w:val="0"/>
        <w:bidi w:val="0"/>
        <w:snapToGrid/>
        <w:spacing w:line="520" w:lineRule="exact"/>
        <w:ind w:firstLine="560" w:firstLineChars="200"/>
        <w:textAlignment w:val="auto"/>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eastAsia="zh-CN"/>
        </w:rPr>
        <w:t>证书编号：</w:t>
      </w:r>
    </w:p>
    <w:p w14:paraId="361A5FFD">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bCs w:val="0"/>
          <w:color w:val="000000"/>
          <w:kern w:val="2"/>
          <w:sz w:val="28"/>
          <w:szCs w:val="28"/>
          <w:lang w:val="en-US" w:eastAsia="zh-CN" w:bidi="ar-SA"/>
        </w:rPr>
      </w:pPr>
      <w:r>
        <w:rPr>
          <w:rFonts w:ascii="Times New Roman" w:hAnsi="Times New Roman" w:eastAsia="黑体" w:cs="Times New Roman"/>
          <w:b/>
          <w:bCs w:val="0"/>
          <w:color w:val="000000"/>
          <w:kern w:val="2"/>
          <w:sz w:val="28"/>
          <w:szCs w:val="28"/>
          <w:lang w:val="en-US" w:eastAsia="zh-CN" w:bidi="ar-SA"/>
        </w:rPr>
        <w:t xml:space="preserve">   </w:t>
      </w:r>
      <w:r>
        <w:rPr>
          <w:rFonts w:ascii="Times New Roman" w:hAnsi="Times New Roman" w:eastAsia="黑体" w:cs="Times New Roman"/>
          <w:b w:val="0"/>
          <w:bCs/>
          <w:color w:val="000000"/>
          <w:kern w:val="2"/>
          <w:sz w:val="28"/>
          <w:szCs w:val="28"/>
          <w:lang w:val="en-US" w:eastAsia="zh-CN" w:bidi="ar-SA"/>
        </w:rPr>
        <w:t xml:space="preserve"> </w:t>
      </w:r>
      <w:bookmarkStart w:id="9" w:name="_Toc351203486"/>
      <w:r>
        <w:rPr>
          <w:rFonts w:ascii="Times New Roman" w:hAnsi="Times New Roman" w:eastAsia="黑体" w:cs="Times New Roman"/>
          <w:b w:val="0"/>
          <w:bCs/>
          <w:color w:val="000000"/>
          <w:kern w:val="2"/>
          <w:sz w:val="28"/>
          <w:szCs w:val="28"/>
          <w:lang w:val="en-US" w:eastAsia="zh-CN" w:bidi="ar-SA"/>
        </w:rPr>
        <w:t>六、合同文件构成</w:t>
      </w:r>
      <w:bookmarkEnd w:id="9"/>
    </w:p>
    <w:p w14:paraId="5C8101D4">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bCs/>
          <w:color w:val="000000"/>
          <w:sz w:val="28"/>
          <w:szCs w:val="28"/>
        </w:rPr>
      </w:pPr>
      <w:r>
        <w:rPr>
          <w:rFonts w:ascii="Times New Roman" w:hAnsi="Times New Roman" w:eastAsia="仿宋_GB2312"/>
          <w:bCs/>
          <w:color w:val="000000"/>
          <w:sz w:val="28"/>
          <w:szCs w:val="28"/>
        </w:rPr>
        <w:t>本协议书与下列文件一起构成合同文件：</w:t>
      </w:r>
    </w:p>
    <w:p w14:paraId="093C0955">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（1）中标通知书；</w:t>
      </w:r>
    </w:p>
    <w:p w14:paraId="4E2040B5">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（2）投标函及其附录； </w:t>
      </w:r>
    </w:p>
    <w:p w14:paraId="53CA83F3">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（3）专用合同条款及其附件；</w:t>
      </w:r>
    </w:p>
    <w:p w14:paraId="721AD06B">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（4）通用合同条款；</w:t>
      </w:r>
    </w:p>
    <w:p w14:paraId="0A7102D6">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（5）技术标准和要求；</w:t>
      </w:r>
    </w:p>
    <w:p w14:paraId="1AE330A2">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（6）图纸；</w:t>
      </w:r>
    </w:p>
    <w:p w14:paraId="5AD76937">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（7）已标价工程量清单或预算书；</w:t>
      </w:r>
    </w:p>
    <w:p w14:paraId="4E87F8BB">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（8）其他合同文件。</w:t>
      </w:r>
    </w:p>
    <w:p w14:paraId="330FEF55">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在合同订立及履行过程中形成的与合同有关的文件均构成合同文件组成部分。</w:t>
      </w:r>
    </w:p>
    <w:p w14:paraId="256ABBE1">
      <w:pPr>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8"/>
          <w:szCs w:val="28"/>
        </w:rPr>
        <w:t>专用合同条款及其附件须经合同当事人签字或盖章。</w:t>
      </w:r>
    </w:p>
    <w:p w14:paraId="0C2FDC8E">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val="0"/>
          <w:bCs w:val="0"/>
          <w:color w:val="000000"/>
          <w:kern w:val="2"/>
          <w:sz w:val="28"/>
          <w:szCs w:val="28"/>
          <w:lang w:val="en-US" w:eastAsia="zh-CN" w:bidi="ar-SA"/>
        </w:rPr>
      </w:pPr>
      <w:r>
        <w:rPr>
          <w:rFonts w:ascii="Times New Roman" w:hAnsi="Times New Roman" w:eastAsia="黑体" w:cs="Times New Roman"/>
          <w:b w:val="0"/>
          <w:bCs w:val="0"/>
          <w:color w:val="000000"/>
          <w:kern w:val="2"/>
          <w:sz w:val="28"/>
          <w:szCs w:val="28"/>
          <w:lang w:val="en-US" w:eastAsia="zh-CN" w:bidi="ar-SA"/>
        </w:rPr>
        <w:t xml:space="preserve">   </w:t>
      </w:r>
      <w:r>
        <w:rPr>
          <w:rFonts w:ascii="Times New Roman" w:hAnsi="Times New Roman" w:eastAsia="黑体" w:cs="Times New Roman"/>
          <w:b w:val="0"/>
          <w:bCs/>
          <w:color w:val="000000"/>
          <w:kern w:val="2"/>
          <w:sz w:val="28"/>
          <w:szCs w:val="28"/>
          <w:lang w:val="en-US" w:eastAsia="zh-CN" w:bidi="ar-SA"/>
        </w:rPr>
        <w:t xml:space="preserve"> </w:t>
      </w:r>
      <w:bookmarkStart w:id="10" w:name="_Toc351203487"/>
      <w:r>
        <w:rPr>
          <w:rFonts w:ascii="Times New Roman" w:hAnsi="Times New Roman" w:eastAsia="黑体" w:cs="Times New Roman"/>
          <w:b w:val="0"/>
          <w:bCs/>
          <w:color w:val="000000"/>
          <w:kern w:val="2"/>
          <w:sz w:val="28"/>
          <w:szCs w:val="28"/>
          <w:lang w:val="en-US" w:eastAsia="zh-CN" w:bidi="ar-SA"/>
        </w:rPr>
        <w:t>七、承诺</w:t>
      </w:r>
      <w:bookmarkEnd w:id="10"/>
    </w:p>
    <w:p w14:paraId="0D8BE1D9">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bCs/>
          <w:color w:val="000000"/>
          <w:sz w:val="28"/>
          <w:szCs w:val="28"/>
        </w:rPr>
      </w:pPr>
      <w:r>
        <w:rPr>
          <w:rFonts w:ascii="Times New Roman" w:hAnsi="Times New Roman" w:eastAsia="仿宋_GB2312"/>
          <w:bCs/>
          <w:color w:val="000000"/>
          <w:sz w:val="28"/>
          <w:szCs w:val="28"/>
        </w:rPr>
        <w:t>1.发包人承诺按照法律规定履行项目审批手续、筹集工程建设资金并按照合同约定的期限和方式支付合同价款。</w:t>
      </w:r>
    </w:p>
    <w:p w14:paraId="2451229C">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bCs/>
          <w:color w:val="000000"/>
          <w:sz w:val="28"/>
          <w:szCs w:val="28"/>
        </w:rPr>
      </w:pPr>
      <w:r>
        <w:rPr>
          <w:rFonts w:ascii="Times New Roman" w:hAnsi="Times New Roman" w:eastAsia="仿宋_GB2312"/>
          <w:bCs/>
          <w:color w:val="000000"/>
          <w:sz w:val="28"/>
          <w:szCs w:val="28"/>
        </w:rPr>
        <w:t>2.承包人承诺按照法律规定及合同约定组织完成工程施工，确保工程质量和安全，不进行转包及违法分包，并在缺陷责任期及保修期内承担相应的工程维修责任。</w:t>
      </w:r>
    </w:p>
    <w:p w14:paraId="5C1D2B7C">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bCs/>
          <w:color w:val="000000"/>
          <w:sz w:val="28"/>
          <w:szCs w:val="28"/>
        </w:rPr>
      </w:pPr>
      <w:r>
        <w:rPr>
          <w:rFonts w:ascii="Times New Roman" w:hAnsi="Times New Roman" w:eastAsia="仿宋_GB2312"/>
          <w:bCs/>
          <w:color w:val="000000"/>
          <w:sz w:val="28"/>
          <w:szCs w:val="28"/>
        </w:rPr>
        <w:t>3.发包人和承包人通过招投标形式签订合同的，双方理解并</w:t>
      </w:r>
      <w:r>
        <w:rPr>
          <w:rFonts w:hint="eastAsia" w:ascii="Times New Roman" w:hAnsi="Times New Roman" w:eastAsia="仿宋_GB2312"/>
          <w:bCs/>
          <w:color w:val="000000"/>
          <w:sz w:val="28"/>
          <w:szCs w:val="28"/>
        </w:rPr>
        <w:t>承诺</w:t>
      </w:r>
      <w:r>
        <w:rPr>
          <w:rFonts w:ascii="Times New Roman" w:hAnsi="Times New Roman" w:eastAsia="仿宋_GB2312"/>
          <w:bCs/>
          <w:color w:val="000000"/>
          <w:sz w:val="28"/>
          <w:szCs w:val="28"/>
        </w:rPr>
        <w:t>不再就同一工程另行签订与合同实质性内容相背离的协议。</w:t>
      </w:r>
    </w:p>
    <w:p w14:paraId="1EE2F676">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bCs w:val="0"/>
          <w:color w:val="000000"/>
          <w:kern w:val="2"/>
          <w:sz w:val="28"/>
          <w:szCs w:val="28"/>
          <w:lang w:val="en-US" w:eastAsia="zh-CN" w:bidi="ar-SA"/>
        </w:rPr>
      </w:pPr>
      <w:bookmarkStart w:id="11" w:name="_Toc351203488"/>
      <w:r>
        <w:rPr>
          <w:rFonts w:hint="eastAsia" w:ascii="Times New Roman" w:hAnsi="Times New Roman" w:eastAsia="黑体" w:cs="Times New Roman"/>
          <w:b w:val="0"/>
          <w:bCs/>
          <w:color w:val="000000"/>
          <w:kern w:val="2"/>
          <w:sz w:val="28"/>
          <w:szCs w:val="28"/>
          <w:lang w:val="en-US" w:eastAsia="zh-CN" w:bidi="ar-SA"/>
        </w:rPr>
        <w:t xml:space="preserve">    </w:t>
      </w:r>
      <w:r>
        <w:rPr>
          <w:rFonts w:ascii="Times New Roman" w:hAnsi="Times New Roman" w:eastAsia="黑体" w:cs="Times New Roman"/>
          <w:b w:val="0"/>
          <w:bCs/>
          <w:color w:val="000000"/>
          <w:kern w:val="2"/>
          <w:sz w:val="28"/>
          <w:szCs w:val="28"/>
          <w:lang w:val="en-US" w:eastAsia="zh-CN" w:bidi="ar-SA"/>
        </w:rPr>
        <w:t>八、</w:t>
      </w:r>
      <w:bookmarkEnd w:id="11"/>
      <w:bookmarkStart w:id="12" w:name="_Toc351203489"/>
      <w:r>
        <w:rPr>
          <w:rFonts w:ascii="Times New Roman" w:hAnsi="Times New Roman" w:eastAsia="黑体" w:cs="Times New Roman"/>
          <w:b w:val="0"/>
          <w:bCs/>
          <w:color w:val="000000"/>
          <w:kern w:val="2"/>
          <w:sz w:val="28"/>
          <w:szCs w:val="28"/>
          <w:lang w:val="en-US" w:eastAsia="zh-CN" w:bidi="ar-SA"/>
        </w:rPr>
        <w:t>签订时间</w:t>
      </w:r>
      <w:bookmarkEnd w:id="12"/>
    </w:p>
    <w:p w14:paraId="78BAE20D">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bCs/>
          <w:color w:val="000000"/>
          <w:sz w:val="28"/>
          <w:szCs w:val="28"/>
        </w:rPr>
      </w:pPr>
      <w:r>
        <w:rPr>
          <w:rFonts w:ascii="Times New Roman" w:hAnsi="Times New Roman" w:eastAsia="仿宋_GB2312"/>
          <w:bCs/>
          <w:color w:val="000000"/>
          <w:sz w:val="28"/>
          <w:szCs w:val="28"/>
        </w:rPr>
        <w:t>本合同于</w:t>
      </w:r>
      <w:r>
        <w:rPr>
          <w:rFonts w:ascii="Times New Roman" w:hAnsi="Times New Roman" w:eastAsia="仿宋_GB2312"/>
          <w:bCs/>
          <w:color w:val="000000"/>
          <w:sz w:val="28"/>
          <w:szCs w:val="28"/>
          <w:u w:val="single"/>
        </w:rPr>
        <w:t xml:space="preserve"> </w:t>
      </w:r>
      <w:r>
        <w:rPr>
          <w:rFonts w:hint="eastAsia" w:ascii="Times New Roman" w:hAnsi="Times New Roman" w:eastAsia="仿宋_GB2312"/>
          <w:bCs/>
          <w:color w:val="000000"/>
          <w:sz w:val="28"/>
          <w:szCs w:val="28"/>
          <w:u w:val="single"/>
        </w:rPr>
        <w:t>20</w:t>
      </w:r>
      <w:r>
        <w:rPr>
          <w:rFonts w:hint="eastAsia" w:ascii="Times New Roman" w:hAnsi="Times New Roman" w:eastAsia="仿宋_GB2312"/>
          <w:bCs/>
          <w:color w:val="000000"/>
          <w:sz w:val="28"/>
          <w:szCs w:val="28"/>
          <w:u w:val="single"/>
          <w:lang w:val="en-US" w:eastAsia="zh-CN"/>
        </w:rPr>
        <w:t>25</w:t>
      </w:r>
      <w:r>
        <w:rPr>
          <w:rFonts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rPr>
        <w:t>年</w:t>
      </w:r>
      <w:r>
        <w:rPr>
          <w:rFonts w:hint="eastAsia" w:ascii="Times New Roman" w:hAnsi="Times New Roman" w:eastAsia="仿宋_GB2312"/>
          <w:bCs/>
          <w:color w:val="000000"/>
          <w:sz w:val="28"/>
          <w:szCs w:val="28"/>
          <w:u w:val="single"/>
          <w:lang w:val="en-US" w:eastAsia="zh-CN"/>
        </w:rPr>
        <w:t>3</w:t>
      </w:r>
      <w:r>
        <w:rPr>
          <w:rFonts w:ascii="Times New Roman" w:hAnsi="Times New Roman" w:eastAsia="仿宋_GB2312"/>
          <w:bCs/>
          <w:color w:val="000000"/>
          <w:sz w:val="28"/>
          <w:szCs w:val="28"/>
        </w:rPr>
        <w:t>月</w:t>
      </w:r>
      <w:r>
        <w:rPr>
          <w:rFonts w:hint="eastAsia" w:ascii="Times New Roman" w:hAnsi="Times New Roman" w:eastAsia="仿宋_GB2312"/>
          <w:bCs/>
          <w:color w:val="000000"/>
          <w:sz w:val="28"/>
          <w:szCs w:val="28"/>
          <w:u w:val="single"/>
          <w:lang w:val="en-US" w:eastAsia="zh-CN"/>
        </w:rPr>
        <w:t xml:space="preserve">   </w:t>
      </w:r>
      <w:r>
        <w:rPr>
          <w:rFonts w:ascii="Times New Roman" w:hAnsi="Times New Roman" w:eastAsia="仿宋_GB2312"/>
          <w:bCs/>
          <w:color w:val="000000"/>
          <w:sz w:val="28"/>
          <w:szCs w:val="28"/>
        </w:rPr>
        <w:t>日签订。</w:t>
      </w:r>
    </w:p>
    <w:p w14:paraId="228FEF31">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bCs w:val="0"/>
          <w:color w:val="000000"/>
          <w:kern w:val="2"/>
          <w:sz w:val="28"/>
          <w:szCs w:val="28"/>
          <w:lang w:val="en-US" w:eastAsia="zh-CN" w:bidi="ar-SA"/>
        </w:rPr>
      </w:pPr>
      <w:r>
        <w:rPr>
          <w:rFonts w:ascii="Times New Roman" w:hAnsi="Times New Roman" w:eastAsia="黑体" w:cs="Times New Roman"/>
          <w:b/>
          <w:bCs w:val="0"/>
          <w:color w:val="000000"/>
          <w:kern w:val="2"/>
          <w:sz w:val="28"/>
          <w:szCs w:val="28"/>
          <w:lang w:val="en-US" w:eastAsia="zh-CN" w:bidi="ar-SA"/>
        </w:rPr>
        <w:t xml:space="preserve">    </w:t>
      </w:r>
      <w:bookmarkStart w:id="13" w:name="_Toc351203490"/>
      <w:r>
        <w:rPr>
          <w:rFonts w:hint="eastAsia" w:ascii="Times New Roman" w:hAnsi="Times New Roman" w:eastAsia="黑体" w:cs="Times New Roman"/>
          <w:b w:val="0"/>
          <w:bCs/>
          <w:color w:val="000000"/>
          <w:kern w:val="2"/>
          <w:sz w:val="28"/>
          <w:szCs w:val="28"/>
          <w:lang w:val="en-US" w:eastAsia="zh-CN" w:bidi="ar-SA"/>
        </w:rPr>
        <w:t>九</w:t>
      </w:r>
      <w:r>
        <w:rPr>
          <w:rFonts w:ascii="Times New Roman" w:hAnsi="Times New Roman" w:eastAsia="黑体" w:cs="Times New Roman"/>
          <w:b w:val="0"/>
          <w:bCs/>
          <w:color w:val="000000"/>
          <w:kern w:val="2"/>
          <w:sz w:val="28"/>
          <w:szCs w:val="28"/>
          <w:lang w:val="en-US" w:eastAsia="zh-CN" w:bidi="ar-SA"/>
        </w:rPr>
        <w:t>、签订地点</w:t>
      </w:r>
      <w:bookmarkEnd w:id="13"/>
    </w:p>
    <w:p w14:paraId="5C810DB5">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bCs/>
          <w:color w:val="000000"/>
          <w:sz w:val="28"/>
          <w:szCs w:val="28"/>
        </w:rPr>
      </w:pPr>
      <w:r>
        <w:rPr>
          <w:rFonts w:ascii="Times New Roman" w:hAnsi="Times New Roman" w:eastAsia="仿宋_GB2312"/>
          <w:bCs/>
          <w:color w:val="000000"/>
          <w:sz w:val="28"/>
          <w:szCs w:val="28"/>
        </w:rPr>
        <w:t>本合同在</w:t>
      </w:r>
      <w:r>
        <w:rPr>
          <w:rFonts w:ascii="Times New Roman" w:hAnsi="Times New Roman" w:eastAsia="仿宋_GB2312"/>
          <w:bCs/>
          <w:color w:val="000000"/>
          <w:sz w:val="28"/>
          <w:szCs w:val="28"/>
          <w:u w:val="single"/>
        </w:rPr>
        <w:t xml:space="preserve"> </w:t>
      </w:r>
      <w:r>
        <w:rPr>
          <w:rFonts w:hint="eastAsia" w:ascii="宋体" w:hAnsi="宋体" w:eastAsia="宋体" w:cs="宋体"/>
          <w:bCs/>
          <w:color w:val="000000"/>
          <w:sz w:val="28"/>
          <w:szCs w:val="28"/>
          <w:u w:val="single"/>
        </w:rPr>
        <w:t>镇坪县上竹镇人民政府</w:t>
      </w:r>
      <w:r>
        <w:rPr>
          <w:rFonts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rPr>
        <w:t>签订。</w:t>
      </w:r>
    </w:p>
    <w:p w14:paraId="345F7FF1">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bCs w:val="0"/>
          <w:color w:val="000000"/>
          <w:kern w:val="2"/>
          <w:sz w:val="28"/>
          <w:szCs w:val="28"/>
          <w:lang w:val="en-US" w:eastAsia="zh-CN" w:bidi="ar-SA"/>
        </w:rPr>
      </w:pPr>
      <w:r>
        <w:rPr>
          <w:rFonts w:ascii="Times New Roman" w:hAnsi="Times New Roman" w:eastAsia="黑体" w:cs="Times New Roman"/>
          <w:b/>
          <w:bCs w:val="0"/>
          <w:color w:val="000000"/>
          <w:kern w:val="2"/>
          <w:sz w:val="28"/>
          <w:szCs w:val="28"/>
          <w:lang w:val="en-US" w:eastAsia="zh-CN" w:bidi="ar-SA"/>
        </w:rPr>
        <w:t xml:space="preserve">    </w:t>
      </w:r>
      <w:bookmarkStart w:id="14" w:name="_Toc351203491"/>
      <w:r>
        <w:rPr>
          <w:rFonts w:ascii="Times New Roman" w:hAnsi="Times New Roman" w:eastAsia="黑体" w:cs="Times New Roman"/>
          <w:b w:val="0"/>
          <w:bCs/>
          <w:color w:val="000000"/>
          <w:kern w:val="2"/>
          <w:sz w:val="28"/>
          <w:szCs w:val="28"/>
          <w:lang w:val="en-US" w:eastAsia="zh-CN" w:bidi="ar-SA"/>
        </w:rPr>
        <w:t>十、补充协议</w:t>
      </w:r>
      <w:bookmarkEnd w:id="14"/>
    </w:p>
    <w:p w14:paraId="59C5E72C">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b/>
          <w:bCs/>
          <w:color w:val="000000"/>
          <w:sz w:val="28"/>
          <w:szCs w:val="28"/>
        </w:rPr>
      </w:pPr>
      <w:r>
        <w:rPr>
          <w:rFonts w:ascii="Times New Roman" w:hAnsi="Times New Roman" w:eastAsia="仿宋_GB2312"/>
          <w:bCs/>
          <w:color w:val="000000"/>
          <w:sz w:val="28"/>
          <w:szCs w:val="28"/>
        </w:rPr>
        <w:t>合同未尽事宜，合同当事人另行签订补充协议</w:t>
      </w:r>
      <w:r>
        <w:rPr>
          <w:rFonts w:hint="eastAsia" w:ascii="Times New Roman" w:hAnsi="Times New Roman" w:eastAsia="仿宋_GB2312"/>
          <w:bCs/>
          <w:color w:val="000000"/>
          <w:sz w:val="28"/>
          <w:szCs w:val="28"/>
        </w:rPr>
        <w:t>，</w:t>
      </w:r>
      <w:r>
        <w:rPr>
          <w:rFonts w:ascii="Times New Roman" w:hAnsi="Times New Roman" w:eastAsia="仿宋_GB2312"/>
          <w:bCs/>
          <w:color w:val="000000"/>
          <w:sz w:val="28"/>
          <w:szCs w:val="28"/>
        </w:rPr>
        <w:t>补充协议是合同的组成部分。</w:t>
      </w:r>
    </w:p>
    <w:p w14:paraId="012DAADC">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bCs w:val="0"/>
          <w:color w:val="000000"/>
          <w:kern w:val="2"/>
          <w:sz w:val="28"/>
          <w:szCs w:val="28"/>
          <w:lang w:val="en-US" w:eastAsia="zh-CN" w:bidi="ar-SA"/>
        </w:rPr>
      </w:pPr>
      <w:r>
        <w:rPr>
          <w:rFonts w:ascii="Times New Roman" w:hAnsi="Times New Roman" w:eastAsia="黑体" w:cs="Times New Roman"/>
          <w:b/>
          <w:bCs w:val="0"/>
          <w:color w:val="000000"/>
          <w:kern w:val="2"/>
          <w:sz w:val="28"/>
          <w:szCs w:val="28"/>
          <w:lang w:val="en-US" w:eastAsia="zh-CN" w:bidi="ar-SA"/>
        </w:rPr>
        <w:t xml:space="preserve">    </w:t>
      </w:r>
      <w:bookmarkStart w:id="15" w:name="_Toc351203492"/>
      <w:r>
        <w:rPr>
          <w:rFonts w:ascii="Times New Roman" w:hAnsi="Times New Roman" w:eastAsia="黑体" w:cs="Times New Roman"/>
          <w:b w:val="0"/>
          <w:bCs/>
          <w:color w:val="000000"/>
          <w:kern w:val="2"/>
          <w:sz w:val="28"/>
          <w:szCs w:val="28"/>
          <w:lang w:val="en-US" w:eastAsia="zh-CN" w:bidi="ar-SA"/>
        </w:rPr>
        <w:t>十</w:t>
      </w:r>
      <w:r>
        <w:rPr>
          <w:rFonts w:hint="eastAsia" w:ascii="Times New Roman" w:hAnsi="Times New Roman" w:eastAsia="黑体" w:cs="Times New Roman"/>
          <w:b w:val="0"/>
          <w:bCs/>
          <w:color w:val="000000"/>
          <w:kern w:val="2"/>
          <w:sz w:val="28"/>
          <w:szCs w:val="28"/>
          <w:lang w:val="en-US" w:eastAsia="zh-CN" w:bidi="ar-SA"/>
        </w:rPr>
        <w:t>一</w:t>
      </w:r>
      <w:r>
        <w:rPr>
          <w:rFonts w:ascii="Times New Roman" w:hAnsi="Times New Roman" w:eastAsia="黑体" w:cs="Times New Roman"/>
          <w:b w:val="0"/>
          <w:bCs/>
          <w:color w:val="000000"/>
          <w:kern w:val="2"/>
          <w:sz w:val="28"/>
          <w:szCs w:val="28"/>
          <w:lang w:val="en-US" w:eastAsia="zh-CN" w:bidi="ar-SA"/>
        </w:rPr>
        <w:t>、合同生效</w:t>
      </w:r>
      <w:bookmarkEnd w:id="15"/>
    </w:p>
    <w:p w14:paraId="4FAF3E6F">
      <w:pPr>
        <w:pageBreakBefore w:val="0"/>
        <w:kinsoku/>
        <w:wordWrap/>
        <w:overflowPunct/>
        <w:topLinePunct w:val="0"/>
        <w:bidi w:val="0"/>
        <w:snapToGrid/>
        <w:spacing w:line="520" w:lineRule="exact"/>
        <w:ind w:firstLine="560" w:firstLineChars="200"/>
        <w:textAlignment w:val="auto"/>
        <w:rPr>
          <w:rFonts w:ascii="Times New Roman" w:hAnsi="Times New Roman" w:eastAsia="仿宋_GB2312"/>
          <w:bCs/>
          <w:color w:val="000000"/>
          <w:sz w:val="28"/>
          <w:szCs w:val="28"/>
        </w:rPr>
      </w:pPr>
      <w:r>
        <w:rPr>
          <w:rFonts w:ascii="Times New Roman" w:hAnsi="Times New Roman" w:eastAsia="仿宋_GB2312"/>
          <w:bCs/>
          <w:color w:val="000000"/>
          <w:sz w:val="28"/>
          <w:szCs w:val="28"/>
        </w:rPr>
        <w:t>本合同自</w:t>
      </w:r>
      <w:r>
        <w:rPr>
          <w:rFonts w:hint="eastAsia" w:ascii="宋体" w:hAnsi="宋体" w:eastAsia="宋体" w:cs="宋体"/>
          <w:bCs/>
          <w:color w:val="000000"/>
          <w:sz w:val="28"/>
          <w:szCs w:val="28"/>
          <w:u w:val="single"/>
        </w:rPr>
        <w:t>双方签字盖章后</w:t>
      </w:r>
      <w:r>
        <w:rPr>
          <w:rFonts w:ascii="Times New Roman" w:hAnsi="Times New Roman" w:eastAsia="仿宋_GB2312"/>
          <w:bCs/>
          <w:color w:val="000000"/>
          <w:sz w:val="28"/>
          <w:szCs w:val="28"/>
        </w:rPr>
        <w:t>生效。</w:t>
      </w:r>
    </w:p>
    <w:p w14:paraId="122AC870">
      <w:pPr>
        <w:keepNext/>
        <w:keepLines/>
        <w:pageBreakBefore w:val="0"/>
        <w:widowControl w:val="0"/>
        <w:kinsoku/>
        <w:wordWrap/>
        <w:overflowPunct/>
        <w:topLinePunct w:val="0"/>
        <w:bidi w:val="0"/>
        <w:snapToGrid/>
        <w:spacing w:before="120" w:beforeLines="0" w:after="120" w:afterLines="0" w:line="520" w:lineRule="exact"/>
        <w:jc w:val="both"/>
        <w:textAlignment w:val="auto"/>
        <w:outlineLvl w:val="3"/>
        <w:rPr>
          <w:rFonts w:ascii="Times New Roman" w:hAnsi="Times New Roman" w:eastAsia="黑体" w:cs="Times New Roman"/>
          <w:b/>
          <w:bCs w:val="0"/>
          <w:color w:val="000000"/>
          <w:kern w:val="2"/>
          <w:sz w:val="28"/>
          <w:szCs w:val="28"/>
          <w:lang w:val="en-US" w:eastAsia="zh-CN" w:bidi="ar-SA"/>
        </w:rPr>
      </w:pPr>
      <w:r>
        <w:rPr>
          <w:rFonts w:ascii="Times New Roman" w:hAnsi="Times New Roman" w:eastAsia="黑体" w:cs="Times New Roman"/>
          <w:b/>
          <w:bCs w:val="0"/>
          <w:color w:val="000000"/>
          <w:kern w:val="2"/>
          <w:sz w:val="28"/>
          <w:szCs w:val="28"/>
          <w:lang w:val="en-US" w:eastAsia="zh-CN" w:bidi="ar-SA"/>
        </w:rPr>
        <w:t xml:space="preserve">    </w:t>
      </w:r>
      <w:bookmarkStart w:id="16" w:name="_Toc351203493"/>
      <w:r>
        <w:rPr>
          <w:rFonts w:ascii="Times New Roman" w:hAnsi="Times New Roman" w:eastAsia="黑体" w:cs="Times New Roman"/>
          <w:b w:val="0"/>
          <w:bCs/>
          <w:color w:val="000000"/>
          <w:kern w:val="2"/>
          <w:sz w:val="28"/>
          <w:szCs w:val="28"/>
          <w:lang w:val="en-US" w:eastAsia="zh-CN" w:bidi="ar-SA"/>
        </w:rPr>
        <w:t>十</w:t>
      </w:r>
      <w:r>
        <w:rPr>
          <w:rFonts w:hint="eastAsia" w:ascii="Times New Roman" w:hAnsi="Times New Roman" w:eastAsia="黑体" w:cs="Times New Roman"/>
          <w:b w:val="0"/>
          <w:bCs/>
          <w:color w:val="000000"/>
          <w:kern w:val="2"/>
          <w:sz w:val="28"/>
          <w:szCs w:val="28"/>
          <w:lang w:val="en-US" w:eastAsia="zh-CN" w:bidi="ar-SA"/>
        </w:rPr>
        <w:t>二</w:t>
      </w:r>
      <w:r>
        <w:rPr>
          <w:rFonts w:ascii="Times New Roman" w:hAnsi="Times New Roman" w:eastAsia="黑体" w:cs="Times New Roman"/>
          <w:b w:val="0"/>
          <w:bCs/>
          <w:color w:val="000000"/>
          <w:kern w:val="2"/>
          <w:sz w:val="28"/>
          <w:szCs w:val="28"/>
          <w:lang w:val="en-US" w:eastAsia="zh-CN" w:bidi="ar-SA"/>
        </w:rPr>
        <w:t>、合同份数</w:t>
      </w:r>
      <w:bookmarkEnd w:id="16"/>
    </w:p>
    <w:p w14:paraId="0573BBE6">
      <w:pPr>
        <w:pageBreakBefore w:val="0"/>
        <w:kinsoku/>
        <w:wordWrap/>
        <w:overflowPunct/>
        <w:topLinePunct w:val="0"/>
        <w:bidi w:val="0"/>
        <w:snapToGrid/>
        <w:spacing w:line="520" w:lineRule="exact"/>
        <w:ind w:firstLine="560" w:firstLineChars="200"/>
        <w:textAlignment w:val="auto"/>
        <w:rPr>
          <w:rFonts w:ascii="宋体" w:hAnsi="宋体" w:eastAsia="宋体"/>
          <w:bCs/>
          <w:color w:val="000000"/>
          <w:sz w:val="28"/>
          <w:szCs w:val="28"/>
        </w:rPr>
      </w:pPr>
      <w:r>
        <w:rPr>
          <w:rFonts w:ascii="宋体" w:hAnsi="宋体" w:eastAsia="宋体"/>
          <w:bCs/>
          <w:color w:val="000000"/>
          <w:sz w:val="28"/>
          <w:szCs w:val="28"/>
        </w:rPr>
        <w:t>本合同一式</w:t>
      </w:r>
      <w:r>
        <w:rPr>
          <w:rFonts w:hint="eastAsia" w:ascii="宋体" w:hAnsi="宋体" w:eastAsia="宋体" w:cs="宋体"/>
          <w:bCs/>
          <w:color w:val="000000"/>
          <w:sz w:val="28"/>
          <w:szCs w:val="28"/>
          <w:lang w:val="en-US" w:eastAsia="zh-CN"/>
        </w:rPr>
        <w:t>3</w:t>
      </w:r>
      <w:r>
        <w:rPr>
          <w:rFonts w:ascii="宋体" w:hAnsi="宋体" w:eastAsia="宋体"/>
          <w:bCs/>
          <w:color w:val="000000"/>
          <w:sz w:val="28"/>
          <w:szCs w:val="28"/>
        </w:rPr>
        <w:t>份，均具有同等法律效力，发包人执</w:t>
      </w:r>
      <w:r>
        <w:rPr>
          <w:rFonts w:hint="eastAsia" w:ascii="宋体" w:hAnsi="宋体" w:eastAsia="宋体"/>
          <w:bCs/>
          <w:color w:val="000000"/>
          <w:sz w:val="28"/>
          <w:szCs w:val="28"/>
          <w:lang w:val="en-US" w:eastAsia="zh-CN"/>
        </w:rPr>
        <w:t>1</w:t>
      </w:r>
      <w:r>
        <w:rPr>
          <w:rFonts w:ascii="宋体" w:hAnsi="宋体" w:eastAsia="宋体"/>
          <w:bCs/>
          <w:color w:val="000000"/>
          <w:sz w:val="28"/>
          <w:szCs w:val="28"/>
        </w:rPr>
        <w:t>份，承包人执</w:t>
      </w:r>
      <w:r>
        <w:rPr>
          <w:rFonts w:hint="eastAsia" w:ascii="宋体" w:hAnsi="宋体" w:eastAsia="宋体"/>
          <w:bCs/>
          <w:color w:val="000000"/>
          <w:sz w:val="28"/>
          <w:szCs w:val="28"/>
        </w:rPr>
        <w:t>1</w:t>
      </w:r>
      <w:r>
        <w:rPr>
          <w:rFonts w:ascii="宋体" w:hAnsi="宋体" w:eastAsia="宋体"/>
          <w:bCs/>
          <w:color w:val="000000"/>
          <w:sz w:val="28"/>
          <w:szCs w:val="28"/>
        </w:rPr>
        <w:t>份</w:t>
      </w:r>
      <w:r>
        <w:rPr>
          <w:rFonts w:hint="eastAsia" w:ascii="宋体" w:hAnsi="宋体" w:eastAsia="宋体"/>
          <w:bCs/>
          <w:color w:val="000000"/>
          <w:sz w:val="28"/>
          <w:szCs w:val="28"/>
        </w:rPr>
        <w:t>，</w:t>
      </w:r>
      <w:r>
        <w:rPr>
          <w:rFonts w:hint="eastAsia" w:ascii="宋体" w:hAnsi="宋体" w:eastAsia="宋体" w:cs="宋体"/>
          <w:bCs/>
          <w:color w:val="000000"/>
          <w:sz w:val="28"/>
          <w:szCs w:val="28"/>
        </w:rPr>
        <w:t>监理方1份</w:t>
      </w:r>
      <w:r>
        <w:rPr>
          <w:rFonts w:ascii="宋体" w:hAnsi="宋体" w:eastAsia="宋体"/>
          <w:bCs/>
          <w:color w:val="000000"/>
          <w:sz w:val="28"/>
          <w:szCs w:val="28"/>
        </w:rPr>
        <w:t>。</w:t>
      </w:r>
    </w:p>
    <w:p w14:paraId="3592F90E">
      <w:pPr>
        <w:pageBreakBefore w:val="0"/>
        <w:kinsoku/>
        <w:wordWrap/>
        <w:overflowPunct/>
        <w:topLinePunct w:val="0"/>
        <w:bidi w:val="0"/>
        <w:snapToGrid/>
        <w:spacing w:line="520" w:lineRule="exact"/>
        <w:textAlignment w:val="auto"/>
        <w:rPr>
          <w:rFonts w:hint="eastAsia" w:ascii="Times New Roman" w:hAnsi="Times New Roman" w:eastAsia="仿宋_GB2312"/>
          <w:bCs/>
          <w:color w:val="000000"/>
          <w:sz w:val="28"/>
          <w:szCs w:val="28"/>
        </w:rPr>
      </w:pPr>
    </w:p>
    <w:p w14:paraId="0DE731F9">
      <w:pPr>
        <w:pageBreakBefore w:val="0"/>
        <w:kinsoku/>
        <w:wordWrap/>
        <w:overflowPunct/>
        <w:topLinePunct w:val="0"/>
        <w:bidi w:val="0"/>
        <w:snapToGrid/>
        <w:spacing w:line="520" w:lineRule="exact"/>
        <w:ind w:left="5268" w:hanging="5017" w:hangingChars="1792"/>
        <w:textAlignment w:val="auto"/>
        <w:rPr>
          <w:rFonts w:hint="default" w:ascii="宋体" w:hAnsi="宋体" w:eastAsia="仿宋_GB2312" w:cs="宋体"/>
          <w:color w:val="000000"/>
          <w:sz w:val="28"/>
          <w:szCs w:val="28"/>
          <w:u w:val="single"/>
          <w:lang w:val="en-US" w:eastAsia="zh-CN"/>
        </w:rPr>
      </w:pPr>
      <w:r>
        <w:rPr>
          <w:rFonts w:ascii="Times New Roman" w:hAnsi="Times New Roman" w:eastAsia="仿宋_GB2312"/>
          <w:color w:val="000000"/>
          <w:sz w:val="28"/>
          <w:szCs w:val="28"/>
        </w:rPr>
        <w:t>发包人</w:t>
      </w:r>
      <w:r>
        <w:rPr>
          <w:rFonts w:hint="eastAsia" w:ascii="Times New Roman" w:hAnsi="Times New Roman" w:eastAsia="仿宋_GB2312"/>
          <w:color w:val="000000"/>
          <w:sz w:val="28"/>
          <w:szCs w:val="28"/>
        </w:rPr>
        <w:t>：</w:t>
      </w:r>
      <w:r>
        <w:rPr>
          <w:rFonts w:hint="eastAsia" w:ascii="宋体" w:hAnsi="宋体" w:eastAsia="宋体" w:cs="宋体"/>
          <w:color w:val="000000"/>
          <w:sz w:val="28"/>
          <w:szCs w:val="28"/>
          <w:u w:val="single"/>
        </w:rPr>
        <w:t>镇坪县上竹镇人民政府</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承包人</w:t>
      </w:r>
      <w:r>
        <w:rPr>
          <w:rFonts w:hint="eastAsia" w:ascii="Times New Roman" w:hAnsi="Times New Roman" w:eastAsia="仿宋_GB2312"/>
          <w:color w:val="000000"/>
          <w:sz w:val="28"/>
          <w:szCs w:val="28"/>
        </w:rPr>
        <w:t>：</w:t>
      </w:r>
      <w:r>
        <w:rPr>
          <w:rFonts w:hint="eastAsia" w:ascii="Times New Roman" w:hAnsi="Times New Roman" w:eastAsia="仿宋_GB2312"/>
          <w:color w:val="000000"/>
          <w:sz w:val="28"/>
          <w:szCs w:val="28"/>
          <w:u w:val="single"/>
          <w:lang w:val="en-US" w:eastAsia="zh-CN"/>
        </w:rPr>
        <w:t xml:space="preserve">                        </w:t>
      </w:r>
    </w:p>
    <w:p w14:paraId="208274AA">
      <w:pPr>
        <w:pageBreakBefore w:val="0"/>
        <w:kinsoku/>
        <w:wordWrap/>
        <w:overflowPunct/>
        <w:topLinePunct w:val="0"/>
        <w:bidi w:val="0"/>
        <w:snapToGrid/>
        <w:spacing w:line="520" w:lineRule="exact"/>
        <w:textAlignment w:val="auto"/>
        <w:rPr>
          <w:rFonts w:hint="default" w:ascii="宋体" w:hAnsi="宋体" w:eastAsia="宋体" w:cs="宋体"/>
          <w:color w:val="000000"/>
          <w:sz w:val="28"/>
          <w:szCs w:val="28"/>
          <w:u w:val="single"/>
          <w:lang w:val="en-US" w:eastAsia="zh-CN"/>
        </w:rPr>
      </w:pPr>
      <w:r>
        <w:rPr>
          <w:rFonts w:ascii="Times New Roman" w:hAnsi="Times New Roman" w:eastAsia="仿宋_GB2312"/>
          <w:color w:val="000000"/>
          <w:sz w:val="28"/>
          <w:szCs w:val="28"/>
        </w:rPr>
        <w:t>地  址：</w:t>
      </w:r>
      <w:r>
        <w:rPr>
          <w:rFonts w:hint="eastAsia" w:ascii="宋体" w:hAnsi="宋体" w:eastAsia="宋体" w:cs="宋体"/>
          <w:color w:val="000000"/>
          <w:sz w:val="28"/>
          <w:szCs w:val="28"/>
          <w:u w:val="single"/>
        </w:rPr>
        <w:t>镇坪县上竹镇</w:t>
      </w:r>
      <w:r>
        <w:rPr>
          <w:rFonts w:hint="eastAsia" w:ascii="宋体" w:hAnsi="宋体" w:eastAsia="宋体" w:cs="宋体"/>
          <w:color w:val="000000"/>
          <w:sz w:val="28"/>
          <w:szCs w:val="28"/>
          <w:u w:val="single"/>
          <w:lang w:eastAsia="zh-CN"/>
        </w:rPr>
        <w:t>人民政府</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eastAsia="zh-CN"/>
        </w:rPr>
        <w:t>地</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址：</w:t>
      </w:r>
      <w:r>
        <w:rPr>
          <w:rFonts w:hint="eastAsia" w:ascii="宋体" w:hAnsi="宋体" w:eastAsia="宋体" w:cs="宋体"/>
          <w:color w:val="000000"/>
          <w:sz w:val="28"/>
          <w:szCs w:val="28"/>
          <w:u w:val="single"/>
          <w:lang w:val="en-US" w:eastAsia="zh-CN"/>
        </w:rPr>
        <w:t xml:space="preserve">                        </w:t>
      </w:r>
    </w:p>
    <w:p w14:paraId="255E48C4">
      <w:pPr>
        <w:pageBreakBefore w:val="0"/>
        <w:kinsoku/>
        <w:wordWrap/>
        <w:overflowPunct/>
        <w:topLinePunct w:val="0"/>
        <w:bidi w:val="0"/>
        <w:snapToGrid/>
        <w:spacing w:line="520" w:lineRule="exact"/>
        <w:textAlignment w:val="auto"/>
        <w:rPr>
          <w:rFonts w:hint="eastAsia" w:ascii="Times New Roman" w:hAnsi="Times New Roman" w:eastAsia="仿宋_GB2312"/>
          <w:color w:val="000000"/>
          <w:sz w:val="28"/>
          <w:szCs w:val="28"/>
        </w:rPr>
      </w:pPr>
      <w:r>
        <w:rPr>
          <w:rFonts w:ascii="Times New Roman" w:hAnsi="Times New Roman" w:eastAsia="仿宋_GB2312"/>
          <w:color w:val="000000"/>
          <w:sz w:val="28"/>
          <w:szCs w:val="28"/>
        </w:rPr>
        <w:t>邮政编码：</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725600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邮政编码：</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 xml:space="preserve">          </w:t>
      </w:r>
      <w:r>
        <w:rPr>
          <w:rFonts w:hint="eastAsia" w:ascii="Times New Roman" w:hAnsi="Times New Roman" w:eastAsia="仿宋_GB2312"/>
          <w:color w:val="000000"/>
          <w:sz w:val="28"/>
          <w:szCs w:val="28"/>
          <w:u w:val="single"/>
        </w:rPr>
        <w:t xml:space="preserve">      </w:t>
      </w:r>
    </w:p>
    <w:p w14:paraId="2E19D5BA">
      <w:pPr>
        <w:pageBreakBefore w:val="0"/>
        <w:kinsoku/>
        <w:wordWrap/>
        <w:overflowPunct/>
        <w:topLinePunct w:val="0"/>
        <w:bidi w:val="0"/>
        <w:snapToGrid/>
        <w:spacing w:line="520" w:lineRule="exact"/>
        <w:textAlignment w:val="auto"/>
        <w:rPr>
          <w:rFonts w:hint="eastAsia" w:ascii="Times New Roman" w:hAnsi="Times New Roman" w:eastAsia="仿宋_GB2312"/>
          <w:color w:val="000000"/>
          <w:sz w:val="28"/>
          <w:szCs w:val="28"/>
        </w:rPr>
      </w:pPr>
      <w:r>
        <w:rPr>
          <w:rFonts w:ascii="Times New Roman" w:hAnsi="Times New Roman" w:eastAsia="仿宋_GB2312"/>
          <w:color w:val="000000"/>
          <w:sz w:val="28"/>
          <w:szCs w:val="28"/>
        </w:rPr>
        <w:t>法定代表人：</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法定代表人：</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 xml:space="preserve"> </w:t>
      </w:r>
      <w:r>
        <w:rPr>
          <w:rFonts w:hint="eastAsia" w:ascii="Times New Roman" w:hAnsi="Times New Roman" w:eastAsia="仿宋_GB2312"/>
          <w:color w:val="000000"/>
          <w:sz w:val="28"/>
          <w:szCs w:val="28"/>
          <w:u w:val="single"/>
        </w:rPr>
        <w:t xml:space="preserve"> </w:t>
      </w:r>
    </w:p>
    <w:p w14:paraId="66DAF802">
      <w:pPr>
        <w:pageBreakBefore w:val="0"/>
        <w:kinsoku/>
        <w:wordWrap/>
        <w:overflowPunct/>
        <w:topLinePunct w:val="0"/>
        <w:bidi w:val="0"/>
        <w:snapToGrid/>
        <w:spacing w:line="520" w:lineRule="exact"/>
        <w:textAlignment w:val="auto"/>
        <w:rPr>
          <w:rFonts w:hint="eastAsia" w:ascii="Times New Roman" w:hAnsi="Times New Roman" w:eastAsia="仿宋_GB2312"/>
          <w:color w:val="000000"/>
          <w:sz w:val="28"/>
          <w:szCs w:val="28"/>
        </w:rPr>
      </w:pPr>
      <w:r>
        <w:rPr>
          <w:rFonts w:ascii="Times New Roman" w:hAnsi="Times New Roman" w:eastAsia="仿宋_GB2312"/>
          <w:color w:val="000000"/>
          <w:sz w:val="28"/>
          <w:szCs w:val="28"/>
        </w:rPr>
        <w:t>电  话：</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0915-8059006</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电  话：</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lang w:val="en-US" w:eastAsia="zh-CN"/>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p>
    <w:p w14:paraId="2B505F6F">
      <w:pPr>
        <w:pageBreakBefore w:val="0"/>
        <w:kinsoku/>
        <w:wordWrap/>
        <w:overflowPunct/>
        <w:topLinePunct w:val="0"/>
        <w:bidi w:val="0"/>
        <w:snapToGrid/>
        <w:spacing w:line="520" w:lineRule="exact"/>
        <w:textAlignment w:val="auto"/>
        <w:rPr>
          <w:rFonts w:hint="eastAsia" w:ascii="宋体" w:hAnsi="宋体" w:eastAsia="宋体"/>
          <w:color w:val="000000"/>
          <w:sz w:val="28"/>
          <w:szCs w:val="28"/>
        </w:rPr>
      </w:pPr>
      <w:r>
        <w:rPr>
          <w:rFonts w:ascii="宋体" w:hAnsi="宋体" w:eastAsia="宋体"/>
          <w:color w:val="000000"/>
          <w:spacing w:val="-20"/>
          <w:sz w:val="28"/>
          <w:szCs w:val="28"/>
        </w:rPr>
        <w:t>开户银行：</w:t>
      </w:r>
      <w:r>
        <w:rPr>
          <w:rFonts w:hint="eastAsia" w:ascii="仿宋" w:hAnsi="仿宋" w:eastAsia="仿宋" w:cs="仿宋"/>
          <w:color w:val="000000"/>
          <w:spacing w:val="-20"/>
          <w:sz w:val="28"/>
          <w:szCs w:val="28"/>
          <w:u w:val="single"/>
          <w:lang w:val="en-US" w:eastAsia="zh-CN"/>
        </w:rPr>
        <w:t>镇坪县农村商业银行营业部</w:t>
      </w:r>
      <w:r>
        <w:rPr>
          <w:rFonts w:ascii="宋体" w:hAnsi="宋体" w:eastAsia="宋体"/>
          <w:color w:val="000000"/>
          <w:sz w:val="28"/>
          <w:szCs w:val="28"/>
        </w:rPr>
        <w:t xml:space="preserve"> 开户银行：</w:t>
      </w:r>
      <w:r>
        <w:rPr>
          <w:rFonts w:ascii="宋体" w:hAnsi="宋体" w:eastAsia="宋体"/>
          <w:color w:val="000000"/>
          <w:sz w:val="28"/>
          <w:szCs w:val="28"/>
          <w:u w:val="single"/>
        </w:rPr>
        <w:t xml:space="preserve">   </w:t>
      </w:r>
      <w:r>
        <w:rPr>
          <w:rFonts w:hint="eastAsia" w:ascii="宋体" w:hAnsi="宋体" w:eastAsia="宋体"/>
          <w:color w:val="000000"/>
          <w:sz w:val="28"/>
          <w:szCs w:val="28"/>
          <w:u w:val="single"/>
        </w:rPr>
        <w:t xml:space="preserve">    </w:t>
      </w:r>
    </w:p>
    <w:p w14:paraId="00556D3C">
      <w:pPr>
        <w:pageBreakBefore w:val="0"/>
        <w:kinsoku/>
        <w:wordWrap/>
        <w:overflowPunct/>
        <w:topLinePunct w:val="0"/>
        <w:bidi w:val="0"/>
        <w:snapToGrid/>
        <w:spacing w:line="520" w:lineRule="exact"/>
        <w:textAlignment w:val="auto"/>
        <w:rPr>
          <w:rFonts w:hint="eastAsia" w:ascii="宋体" w:hAnsi="宋体" w:eastAsia="宋体" w:cs="宋体"/>
          <w:sz w:val="28"/>
          <w:szCs w:val="28"/>
          <w:u w:val="single"/>
        </w:rPr>
      </w:pPr>
      <w:r>
        <w:rPr>
          <w:rFonts w:eastAsia="宋体"/>
          <w:sz w:val="28"/>
          <w:szCs w:val="28"/>
        </w:rPr>
        <w:t>账  号：</w:t>
      </w:r>
      <w:r>
        <w:rPr>
          <w:rFonts w:hint="eastAsia" w:ascii="宋体" w:hAnsi="宋体" w:eastAsia="宋体" w:cs="宋体"/>
          <w:sz w:val="28"/>
          <w:szCs w:val="28"/>
          <w:u w:val="single"/>
          <w:lang w:val="en-US" w:eastAsia="zh-CN"/>
        </w:rPr>
        <w:t>2707080101201000042810</w:t>
      </w:r>
      <w:r>
        <w:rPr>
          <w:rFonts w:hint="eastAsia" w:eastAsia="宋体"/>
          <w:sz w:val="28"/>
          <w:szCs w:val="28"/>
        </w:rPr>
        <w:t xml:space="preserve"> </w:t>
      </w:r>
      <w:r>
        <w:rPr>
          <w:rFonts w:eastAsia="宋体"/>
          <w:sz w:val="28"/>
          <w:szCs w:val="28"/>
        </w:rPr>
        <w:t>账</w:t>
      </w:r>
      <w:r>
        <w:rPr>
          <w:rFonts w:hint="eastAsia" w:eastAsia="宋体"/>
          <w:sz w:val="28"/>
          <w:szCs w:val="28"/>
        </w:rPr>
        <w:t xml:space="preserve"> </w:t>
      </w:r>
      <w:r>
        <w:rPr>
          <w:rFonts w:eastAsia="宋体"/>
          <w:sz w:val="28"/>
          <w:szCs w:val="28"/>
        </w:rPr>
        <w:t xml:space="preserve"> 号：</w:t>
      </w:r>
      <w:r>
        <w:rPr>
          <w:rFonts w:hint="eastAsia" w:ascii="宋体" w:hAnsi="宋体" w:eastAsia="宋体" w:cs="宋体"/>
          <w:sz w:val="28"/>
          <w:szCs w:val="28"/>
          <w:u w:val="single"/>
        </w:rPr>
        <w:t xml:space="preserve">                         </w:t>
      </w:r>
    </w:p>
    <w:p w14:paraId="3D0F0A43">
      <w:pPr>
        <w:pageBreakBefore w:val="0"/>
        <w:kinsoku/>
        <w:wordWrap/>
        <w:overflowPunct/>
        <w:topLinePunct w:val="0"/>
        <w:bidi w:val="0"/>
        <w:snapToGrid/>
        <w:spacing w:line="520" w:lineRule="exact"/>
        <w:jc w:val="center"/>
        <w:textAlignment w:val="auto"/>
        <w:rPr>
          <w:rFonts w:hint="eastAsia" w:ascii="宋体" w:hAnsi="宋体" w:eastAsia="宋体" w:cs="宋体"/>
          <w:b/>
          <w:bCs/>
          <w:kern w:val="0"/>
          <w:sz w:val="32"/>
          <w:szCs w:val="32"/>
        </w:rPr>
      </w:pPr>
      <w:r>
        <w:rPr>
          <w:rFonts w:hint="eastAsia" w:ascii="宋体" w:hAnsi="宋体" w:eastAsia="宋体" w:cs="宋体"/>
          <w:sz w:val="28"/>
          <w:szCs w:val="28"/>
          <w:u w:val="single"/>
        </w:rPr>
        <w:br w:type="page"/>
      </w:r>
      <w:r>
        <w:rPr>
          <w:rFonts w:hint="eastAsia" w:ascii="宋体" w:hAnsi="宋体" w:eastAsia="宋体" w:cs="宋体"/>
          <w:b/>
          <w:bCs/>
          <w:kern w:val="0"/>
          <w:sz w:val="32"/>
          <w:szCs w:val="32"/>
        </w:rPr>
        <w:t>第二部分  通用条款</w:t>
      </w:r>
    </w:p>
    <w:p w14:paraId="6B3CBFA7">
      <w:pPr>
        <w:pageBreakBefore w:val="0"/>
        <w:kinsoku/>
        <w:wordWrap/>
        <w:overflowPunct/>
        <w:topLinePunct w:val="0"/>
        <w:bidi w:val="0"/>
        <w:snapToGrid/>
        <w:spacing w:line="520" w:lineRule="exact"/>
        <w:jc w:val="center"/>
        <w:textAlignment w:val="auto"/>
        <w:rPr>
          <w:rFonts w:hint="eastAsia" w:ascii="宋体" w:hAnsi="宋体" w:eastAsia="宋体" w:cs="宋体"/>
          <w:bCs/>
          <w:kern w:val="0"/>
          <w:sz w:val="32"/>
          <w:szCs w:val="32"/>
        </w:rPr>
      </w:pPr>
    </w:p>
    <w:p w14:paraId="05858FFA">
      <w:pPr>
        <w:pageBreakBefore w:val="0"/>
        <w:widowControl/>
        <w:numPr>
          <w:ilvl w:val="0"/>
          <w:numId w:val="2"/>
        </w:numPr>
        <w:kinsoku/>
        <w:wordWrap/>
        <w:overflowPunct/>
        <w:topLinePunct w:val="0"/>
        <w:bidi w:val="0"/>
        <w:snapToGrid/>
        <w:spacing w:line="520" w:lineRule="exact"/>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词语定义及合同文件</w:t>
      </w:r>
    </w:p>
    <w:p w14:paraId="084B057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１、词语定义</w:t>
      </w:r>
    </w:p>
    <w:p w14:paraId="64CD86D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下列词语除专用条款另有约定外，应具有本条所赋予的定义：</w:t>
      </w:r>
    </w:p>
    <w:p w14:paraId="69DC39D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1.1通用条款：是根据法律、行政法规规定及建设工程施工的需要订立，通用于建设工程施工的条款。</w:t>
      </w:r>
    </w:p>
    <w:p w14:paraId="7A96436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1.2专用条款：是发包人与承包人根据法律、行政法规规定，结合具体工程实际，经协商达成一致意见的条款，是对通用条款的具体化、补充或修改。</w:t>
      </w:r>
    </w:p>
    <w:p w14:paraId="59A85E6B">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1.3发包人：指在协议书中约定，具有工程发包主体资格和支付工程价款能力的当事人以及取得该当事人资格的合法继承人。</w:t>
      </w:r>
    </w:p>
    <w:p w14:paraId="0A4AD81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1.4承包人：指在协议书中约定，被发包人接受的具有工程施工承包主体资格的当事人以及取得该当事人资格的合法继承人。</w:t>
      </w:r>
    </w:p>
    <w:p w14:paraId="513B182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1.5项目经理：指承包人在专用条款中指定的具有执业资格的负责施工管理和合同履行的代表。</w:t>
      </w:r>
    </w:p>
    <w:p w14:paraId="763014F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1.6设计单位：指发包人委托的负责本工程设计并取得相应工程设计资质等级证书的单位。</w:t>
      </w:r>
    </w:p>
    <w:p w14:paraId="54932DA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1.7监理单位：指发包人委托的负责本工程监理并取得相应工程监理资质等级证书的单位。</w:t>
      </w:r>
    </w:p>
    <w:p w14:paraId="2988FF9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1.8工程师：指本工程监理单位委派的总监理工程师或发包人指定的履行本合同的代表，其具体身份和职权由发包人承包人在专用条款中约定。</w:t>
      </w:r>
    </w:p>
    <w:p w14:paraId="2CF431B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1.9工程造价管理部门：指国务院有关部门、县级以上人民政府建设行政主管部门或其委托的工程造价管理机构。</w:t>
      </w:r>
    </w:p>
    <w:p w14:paraId="20A1D51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1.10工程：指发包人承包人在协议书中约定的承包范围内的工程。</w:t>
      </w:r>
    </w:p>
    <w:p w14:paraId="76F2D87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bCs/>
          <w:kern w:val="0"/>
          <w:sz w:val="28"/>
          <w:szCs w:val="28"/>
        </w:rPr>
      </w:pPr>
      <w:r>
        <w:rPr>
          <w:rFonts w:hint="eastAsia" w:ascii="宋体" w:hAnsi="宋体" w:eastAsia="宋体" w:cs="宋体"/>
          <w:bCs/>
          <w:kern w:val="0"/>
          <w:sz w:val="28"/>
          <w:szCs w:val="28"/>
        </w:rPr>
        <w:t>1.11工程量清单：表现拟建工程的分部分项工程项目、措施项目、其他项目名称和相应数量的明细清单。</w:t>
      </w:r>
    </w:p>
    <w:p w14:paraId="3B8AE45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bCs/>
          <w:kern w:val="0"/>
          <w:sz w:val="28"/>
          <w:szCs w:val="28"/>
        </w:rPr>
      </w:pPr>
      <w:r>
        <w:rPr>
          <w:rFonts w:hint="eastAsia" w:ascii="宋体" w:hAnsi="宋体" w:eastAsia="宋体" w:cs="宋体"/>
          <w:bCs/>
          <w:kern w:val="0"/>
          <w:sz w:val="28"/>
          <w:szCs w:val="28"/>
        </w:rPr>
        <w:t>1.12综合单价：完成工程量清单中一个规定计量单位项目所需的人工费、材料费、机械使用费、管理费和利润，并考虑风险因素。</w:t>
      </w:r>
    </w:p>
    <w:p w14:paraId="70FFB85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1.13合同价款：指发包人承包人在协议书中约定，发包人用以支付承包人按照合同约定完成承包范围内全部工程并承担质量保修责任的款项。</w:t>
      </w:r>
    </w:p>
    <w:p w14:paraId="3CADAE6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bCs/>
          <w:kern w:val="0"/>
          <w:sz w:val="28"/>
          <w:szCs w:val="28"/>
        </w:rPr>
      </w:pPr>
      <w:r>
        <w:rPr>
          <w:rFonts w:hint="eastAsia" w:ascii="宋体" w:hAnsi="宋体" w:eastAsia="宋体" w:cs="宋体"/>
          <w:bCs/>
          <w:kern w:val="0"/>
          <w:sz w:val="28"/>
          <w:szCs w:val="28"/>
        </w:rPr>
        <w:t>1.14预留金：指发包人为可能发生的工程量变更而预留的款额。</w:t>
      </w:r>
    </w:p>
    <w:p w14:paraId="17E5F1A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bCs/>
          <w:kern w:val="0"/>
          <w:sz w:val="28"/>
          <w:szCs w:val="28"/>
        </w:rPr>
      </w:pPr>
      <w:r>
        <w:rPr>
          <w:rFonts w:hint="eastAsia" w:ascii="宋体" w:hAnsi="宋体" w:eastAsia="宋体" w:cs="宋体"/>
          <w:bCs/>
          <w:kern w:val="0"/>
          <w:sz w:val="28"/>
          <w:szCs w:val="28"/>
        </w:rPr>
        <w:t>1.15工程分包和材料购置费：指发包人将按有关规定准予分包的工作、指定分包人或指定材料供应商供应材料而预留的款额。</w:t>
      </w:r>
    </w:p>
    <w:p w14:paraId="6299FED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bCs/>
          <w:kern w:val="0"/>
          <w:sz w:val="28"/>
          <w:szCs w:val="28"/>
        </w:rPr>
      </w:pPr>
      <w:r>
        <w:rPr>
          <w:rFonts w:hint="eastAsia" w:ascii="宋体" w:hAnsi="宋体" w:eastAsia="宋体" w:cs="宋体"/>
          <w:bCs/>
          <w:kern w:val="0"/>
          <w:sz w:val="28"/>
          <w:szCs w:val="28"/>
        </w:rPr>
        <w:t>1.16总承包服务费：为配合协调发包人进行的工程分包和材料采购所需的费用。</w:t>
      </w:r>
    </w:p>
    <w:p w14:paraId="7712724F">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bCs/>
          <w:kern w:val="0"/>
          <w:sz w:val="28"/>
          <w:szCs w:val="28"/>
        </w:rPr>
      </w:pPr>
      <w:r>
        <w:rPr>
          <w:rFonts w:hint="eastAsia" w:ascii="宋体" w:hAnsi="宋体" w:eastAsia="宋体" w:cs="宋体"/>
          <w:bCs/>
          <w:kern w:val="0"/>
          <w:sz w:val="28"/>
          <w:szCs w:val="28"/>
        </w:rPr>
        <w:t>1.17零星工作项目费：完成发包人提出的工程量暂估的零星工作所需的费用。</w:t>
      </w:r>
    </w:p>
    <w:p w14:paraId="50DE1A4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1.18追加合同价款：指在合同履行中发生需要增加合同价款的情况，经发包人确认后按计算合同价款的方法增加的合同价款。</w:t>
      </w:r>
    </w:p>
    <w:p w14:paraId="3E0BC5E0">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1.19费用：指不包含在合同价款之内的应当由发包人或承包人承担的经济支出。</w:t>
      </w:r>
    </w:p>
    <w:p w14:paraId="2E3511C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1.20工期：指发包人承包人在协议书中约定，按总日历天数（包括法定节假日）计算的承包天数。</w:t>
      </w:r>
    </w:p>
    <w:p w14:paraId="7287B29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1.21开工日期：指发包人承包人在协议书中约定，承包人开始施工的绝对或相对的日期。</w:t>
      </w:r>
    </w:p>
    <w:p w14:paraId="56409830">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1.22竣工日期：指发包人承包人在协议书中约定，承包人完成承包范围内工程的绝对或相对的日期。</w:t>
      </w:r>
    </w:p>
    <w:p w14:paraId="3F52620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1.23图纸：指由发包人提供或由承包人提供并经发包人批准，满足承包人施工需要的所有图纸（包括配套说明和有关资料）。</w:t>
      </w:r>
    </w:p>
    <w:p w14:paraId="4891B6C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1.24施工场地：指由发包人提供的用于工程施工的场所以及发包人在图纸中具体指定的供施工使用的任何其他场所。</w:t>
      </w:r>
    </w:p>
    <w:p w14:paraId="2A8C375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1.25书面形式：指合同书、信件和数据电文（包括电报、电传、传真、电子数据交换和电子邮件）等可以有形地表现所载内容的形式。</w:t>
      </w:r>
    </w:p>
    <w:p w14:paraId="5F8B14D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1.26违约责任：指合同一方不履行合同义务或履行合同义务不符合约定所应承担的责任。</w:t>
      </w:r>
    </w:p>
    <w:p w14:paraId="59BD78BB">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1.27索赔：指在合同履行过程中，对于并非自己的过错，而是应由对方承担责任的情况造成的实际损失，向对方提出经济补偿和（或）工期顺延的要求。</w:t>
      </w:r>
    </w:p>
    <w:p w14:paraId="71DA7C5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1.28不可抗力：指不能预见、不能避免并不能克服的客观情况。</w:t>
      </w:r>
    </w:p>
    <w:p w14:paraId="1315491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1.29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068DC904">
      <w:pPr>
        <w:pageBreakBefore w:val="0"/>
        <w:widowControl/>
        <w:kinsoku/>
        <w:wordWrap/>
        <w:overflowPunct/>
        <w:topLinePunct w:val="0"/>
        <w:bidi w:val="0"/>
        <w:snapToGrid/>
        <w:spacing w:line="520" w:lineRule="exact"/>
        <w:ind w:firstLine="560" w:firstLineChars="200"/>
        <w:jc w:val="left"/>
        <w:textAlignment w:val="auto"/>
        <w:outlineLvl w:val="0"/>
        <w:rPr>
          <w:rFonts w:hint="eastAsia" w:ascii="宋体" w:hAnsi="宋体" w:eastAsia="宋体" w:cs="宋体"/>
          <w:kern w:val="0"/>
          <w:sz w:val="28"/>
          <w:szCs w:val="28"/>
        </w:rPr>
      </w:pPr>
      <w:r>
        <w:rPr>
          <w:rFonts w:hint="eastAsia" w:ascii="宋体" w:hAnsi="宋体" w:eastAsia="宋体" w:cs="宋体"/>
          <w:kern w:val="0"/>
          <w:sz w:val="28"/>
          <w:szCs w:val="28"/>
        </w:rPr>
        <w:t>２、合同文件及解释顺序</w:t>
      </w:r>
    </w:p>
    <w:p w14:paraId="482C77D4">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2.1合同文件应能相互解释，互为说明。除专用条款另有约定外，组成本合同的文件及优先解释顺序如下：</w:t>
      </w:r>
    </w:p>
    <w:p w14:paraId="4334C9C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1、本合同协议书</w:t>
      </w:r>
    </w:p>
    <w:p w14:paraId="50DD497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2、本合同专用条款</w:t>
      </w:r>
    </w:p>
    <w:p w14:paraId="0362C100">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t>3、本合同通用条款</w:t>
      </w:r>
    </w:p>
    <w:p w14:paraId="2040C5B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4、中标通知书</w:t>
      </w:r>
    </w:p>
    <w:p w14:paraId="6F261DE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5、投标书、工程报价单或预算书及其附件</w:t>
      </w:r>
    </w:p>
    <w:p w14:paraId="76338BE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6、招标文件、答疑纪要及工程量清单　</w:t>
      </w:r>
    </w:p>
    <w:p w14:paraId="32C0C45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7、图纸</w:t>
      </w:r>
    </w:p>
    <w:p w14:paraId="0269C85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8、标准、规范及有关技术文件</w:t>
      </w:r>
    </w:p>
    <w:p w14:paraId="55ED6E30">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双方为履行本合同的有关洽商、变更等书面协议、文件，视为本合同的组成部分。</w:t>
      </w:r>
    </w:p>
    <w:p w14:paraId="4E58FCE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2.2当合同文件内容含糊不清或不相一致时，在不影响工程正常进行的情况下，由发包人承包人协商解决。双方也可以提请负责监理的工程师做出解释。双方协商不成或不同意负责监理的工程师的解释时，按本通用条款第41条关于争议的约定处理。</w:t>
      </w:r>
    </w:p>
    <w:p w14:paraId="0A5F8C8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3、语言文字和适用法律、标准及规范</w:t>
      </w:r>
    </w:p>
    <w:p w14:paraId="4E7C4B7F">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3.1语言文字</w:t>
      </w:r>
    </w:p>
    <w:p w14:paraId="4AE17E52">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本合同文件使用汉语语言文字书写、解释和说明。如专用条款约定使用两种以上（含两种）语言文字时，汉语应为解释和说明本合同的标准语言文字。</w:t>
      </w:r>
    </w:p>
    <w:p w14:paraId="6089972B">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3.2适用法律和法规</w:t>
      </w:r>
    </w:p>
    <w:p w14:paraId="6245DB4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本合同文件适用国家的法律和行政法规。需要明示的法律、行政法规，由双方在专用条款中约定。</w:t>
      </w:r>
    </w:p>
    <w:p w14:paraId="5AABBD7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3.3适用标准、规范</w:t>
      </w:r>
    </w:p>
    <w:p w14:paraId="7D3537C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6920F18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68429FF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本条所发生的购买、翻译标准、规范或制定施工工艺的费用，由发包人承担。</w:t>
      </w:r>
    </w:p>
    <w:p w14:paraId="0083B420">
      <w:pPr>
        <w:pageBreakBefore w:val="0"/>
        <w:widowControl/>
        <w:kinsoku/>
        <w:wordWrap/>
        <w:overflowPunct/>
        <w:topLinePunct w:val="0"/>
        <w:bidi w:val="0"/>
        <w:snapToGrid/>
        <w:spacing w:line="520" w:lineRule="exact"/>
        <w:ind w:firstLine="560" w:firstLineChars="200"/>
        <w:jc w:val="left"/>
        <w:textAlignment w:val="auto"/>
        <w:outlineLvl w:val="0"/>
        <w:rPr>
          <w:rFonts w:hint="eastAsia" w:ascii="宋体" w:hAnsi="宋体" w:eastAsia="宋体" w:cs="宋体"/>
          <w:kern w:val="0"/>
          <w:sz w:val="28"/>
          <w:szCs w:val="28"/>
        </w:rPr>
      </w:pPr>
      <w:r>
        <w:rPr>
          <w:rFonts w:hint="eastAsia" w:ascii="宋体" w:hAnsi="宋体" w:eastAsia="宋体" w:cs="宋体"/>
          <w:kern w:val="0"/>
          <w:sz w:val="28"/>
          <w:szCs w:val="28"/>
        </w:rPr>
        <w:t>４、图纸</w:t>
      </w:r>
    </w:p>
    <w:p w14:paraId="397EFAD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2FB8355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4.2承包人未经发包人同意，不得将本工程图纸转给第三人。工程质量保修期满后，除承包人存档需要的图纸外，应将全部图纸退还给发包人。</w:t>
      </w:r>
    </w:p>
    <w:p w14:paraId="1D018DA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4.3承包人应在施工现场保留一套完整图纸，供工程师及有关人员进行工程检查时使用。</w:t>
      </w:r>
    </w:p>
    <w:p w14:paraId="234C394B">
      <w:pPr>
        <w:pageBreakBefore w:val="0"/>
        <w:widowControl/>
        <w:kinsoku/>
        <w:wordWrap/>
        <w:overflowPunct/>
        <w:topLinePunct w:val="0"/>
        <w:bidi w:val="0"/>
        <w:snapToGrid/>
        <w:spacing w:line="520" w:lineRule="exact"/>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二、双方一般权利和义务</w:t>
      </w:r>
    </w:p>
    <w:p w14:paraId="17112FB0">
      <w:pPr>
        <w:pageBreakBefore w:val="0"/>
        <w:widowControl/>
        <w:kinsoku/>
        <w:wordWrap/>
        <w:overflowPunct/>
        <w:topLinePunct w:val="0"/>
        <w:bidi w:val="0"/>
        <w:snapToGrid/>
        <w:spacing w:line="520" w:lineRule="exact"/>
        <w:ind w:firstLine="560" w:firstLineChars="200"/>
        <w:jc w:val="left"/>
        <w:textAlignment w:val="auto"/>
        <w:outlineLvl w:val="0"/>
        <w:rPr>
          <w:rFonts w:hint="eastAsia" w:ascii="宋体" w:hAnsi="宋体" w:eastAsia="宋体" w:cs="宋体"/>
          <w:kern w:val="0"/>
          <w:sz w:val="28"/>
          <w:szCs w:val="28"/>
        </w:rPr>
      </w:pPr>
      <w:r>
        <w:rPr>
          <w:rFonts w:hint="eastAsia" w:ascii="宋体" w:hAnsi="宋体" w:eastAsia="宋体" w:cs="宋体"/>
          <w:kern w:val="0"/>
          <w:sz w:val="28"/>
          <w:szCs w:val="28"/>
        </w:rPr>
        <w:t>５、工程师</w:t>
      </w:r>
    </w:p>
    <w:p w14:paraId="703E612D">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5.1实行工程监理的，发包人应在实施监理前将委托的监理单位名称、监理内容及监理权限以书面形式通知承包人。</w:t>
      </w:r>
    </w:p>
    <w:p w14:paraId="595A86A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012DD7A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5241C8ED">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5.4合同履行中，发生影响发包人承包人双方权利或义务的事件时，负责监理的工程师应依据合同在其职权范围内客观公正地进行处理。一方对工程师的处理有异议时，按本通用条款第41条关于争议的约定处理。</w:t>
      </w:r>
    </w:p>
    <w:p w14:paraId="4CAAB71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5.5除合同内有明确约定或经发包人同意外，负责监理的工程师无权解除本合同约定的承包人的任何权利与义务。</w:t>
      </w:r>
    </w:p>
    <w:p w14:paraId="46CCD92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5.6不实行工程监理的，本合同中工程师专指发包人派驻施工场地履行合同的代表，其具体职权由发包人在专用条款内写明。</w:t>
      </w:r>
    </w:p>
    <w:p w14:paraId="3FF814B7">
      <w:pPr>
        <w:pageBreakBefore w:val="0"/>
        <w:widowControl/>
        <w:kinsoku/>
        <w:wordWrap/>
        <w:overflowPunct/>
        <w:topLinePunct w:val="0"/>
        <w:bidi w:val="0"/>
        <w:snapToGrid/>
        <w:spacing w:line="520" w:lineRule="exact"/>
        <w:jc w:val="left"/>
        <w:textAlignment w:val="auto"/>
        <w:outlineLvl w:val="0"/>
        <w:rPr>
          <w:rFonts w:hint="eastAsia" w:ascii="宋体" w:hAnsi="宋体" w:eastAsia="宋体" w:cs="宋体"/>
          <w:kern w:val="0"/>
          <w:sz w:val="28"/>
          <w:szCs w:val="28"/>
        </w:rPr>
      </w:pPr>
      <w:r>
        <w:rPr>
          <w:rFonts w:hint="eastAsia" w:ascii="宋体" w:hAnsi="宋体" w:eastAsia="宋体" w:cs="宋体"/>
          <w:kern w:val="0"/>
          <w:sz w:val="28"/>
          <w:szCs w:val="28"/>
        </w:rPr>
        <w:t>６、工程师的委派和指令</w:t>
      </w:r>
    </w:p>
    <w:p w14:paraId="0192160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14:paraId="1DD18F7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5BF71F7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除工程师或工程师代表外，发包人派驻工地的其他人员均无权向承包人发出任何指令。</w:t>
      </w:r>
    </w:p>
    <w:p w14:paraId="2118C89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5893322D">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0CBF6F32">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本款规定同样适用于由工程师代表发出的指令、通知。</w:t>
      </w:r>
    </w:p>
    <w:p w14:paraId="5A49F01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2D20995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6.4如需更换工程师，发包人应至少提前7天以书面形式通知承包人，后任继续行使合同文件约定的前任的职权，履行前任的义务。</w:t>
      </w:r>
    </w:p>
    <w:p w14:paraId="6DE8B369">
      <w:pPr>
        <w:pageBreakBefore w:val="0"/>
        <w:widowControl/>
        <w:kinsoku/>
        <w:wordWrap/>
        <w:overflowPunct/>
        <w:topLinePunct w:val="0"/>
        <w:bidi w:val="0"/>
        <w:snapToGrid/>
        <w:spacing w:line="520" w:lineRule="exact"/>
        <w:jc w:val="left"/>
        <w:textAlignment w:val="auto"/>
        <w:outlineLvl w:val="0"/>
        <w:rPr>
          <w:rFonts w:hint="eastAsia" w:ascii="宋体" w:hAnsi="宋体" w:eastAsia="宋体" w:cs="宋体"/>
          <w:kern w:val="0"/>
          <w:sz w:val="28"/>
          <w:szCs w:val="28"/>
        </w:rPr>
      </w:pPr>
      <w:r>
        <w:rPr>
          <w:rFonts w:hint="eastAsia" w:ascii="宋体" w:hAnsi="宋体" w:eastAsia="宋体" w:cs="宋体"/>
          <w:kern w:val="0"/>
          <w:sz w:val="28"/>
          <w:szCs w:val="28"/>
        </w:rPr>
        <w:t>７、项目经理</w:t>
      </w:r>
    </w:p>
    <w:p w14:paraId="55AEAF3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7.1项目经理的姓名、职务在专用条款内写明。</w:t>
      </w:r>
    </w:p>
    <w:p w14:paraId="17C19C8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7.2承包人依据合同发出的通知，以书面形式由项目经理签字后送交工程师，工程师在回执上签署姓名和收到时间后生效。</w:t>
      </w:r>
    </w:p>
    <w:p w14:paraId="41B91A8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6B0784D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7.4承包人如需要更换项目经理，应至少提前7天以书面形式通知发包人，</w:t>
      </w:r>
      <w:r>
        <w:rPr>
          <w:rFonts w:hint="eastAsia" w:ascii="宋体" w:hAnsi="宋体" w:eastAsia="宋体" w:cs="宋体"/>
          <w:bCs/>
          <w:kern w:val="0"/>
          <w:sz w:val="28"/>
          <w:szCs w:val="28"/>
        </w:rPr>
        <w:t>并</w:t>
      </w:r>
      <w:r>
        <w:rPr>
          <w:rFonts w:hint="eastAsia" w:ascii="宋体" w:hAnsi="宋体" w:eastAsia="宋体" w:cs="宋体"/>
          <w:kern w:val="0"/>
          <w:sz w:val="28"/>
          <w:szCs w:val="28"/>
        </w:rPr>
        <w:t>征得发包人同意。后任继续行使合同文件约定的前任的职权，履行前任的义务。</w:t>
      </w:r>
    </w:p>
    <w:p w14:paraId="0E5E8E1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7.5发包人可以与承包人协商，建议更换其认为不称职的项目经理。</w:t>
      </w:r>
    </w:p>
    <w:p w14:paraId="3ADFCBC8">
      <w:pPr>
        <w:pageBreakBefore w:val="0"/>
        <w:widowControl/>
        <w:kinsoku/>
        <w:wordWrap/>
        <w:overflowPunct/>
        <w:topLinePunct w:val="0"/>
        <w:bidi w:val="0"/>
        <w:snapToGrid/>
        <w:spacing w:line="520" w:lineRule="exact"/>
        <w:jc w:val="left"/>
        <w:textAlignment w:val="auto"/>
        <w:outlineLvl w:val="0"/>
        <w:rPr>
          <w:rFonts w:hint="eastAsia" w:ascii="宋体" w:hAnsi="宋体" w:eastAsia="宋体" w:cs="宋体"/>
          <w:kern w:val="0"/>
          <w:sz w:val="28"/>
          <w:szCs w:val="28"/>
        </w:rPr>
      </w:pPr>
      <w:r>
        <w:rPr>
          <w:rFonts w:hint="eastAsia" w:ascii="宋体" w:hAnsi="宋体" w:eastAsia="宋体" w:cs="宋体"/>
          <w:kern w:val="0"/>
          <w:sz w:val="28"/>
          <w:szCs w:val="28"/>
        </w:rPr>
        <w:t>８、发包人工作</w:t>
      </w:r>
    </w:p>
    <w:p w14:paraId="2415AC4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8.1发包人按专用条款约定的内容和时间完成以下工作：</w:t>
      </w:r>
    </w:p>
    <w:p w14:paraId="0BD1DD34">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（1）办理土地征用、拆迁补偿、平整施工场地等工作，使施工场地具备施工条件，在开工后继续负责解决以上事项遗留问题；</w:t>
      </w:r>
    </w:p>
    <w:p w14:paraId="511F6BD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（2）将施工所需水、电、电讯线路从施工场地外部接至专用条款约定地点，保证施工期间的需要；</w:t>
      </w:r>
    </w:p>
    <w:p w14:paraId="1BFB088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（3）开通施工场地与城乡公共道路的通道，以及专用条款约定的施工场地内的主要道路，满足施工运输的需要，保证施工期间的畅通；</w:t>
      </w:r>
    </w:p>
    <w:p w14:paraId="2DE2C3E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（4）向承包人提供施工场地的工程地质和地下管线资料，对资料的真实准确性负责；</w:t>
      </w:r>
    </w:p>
    <w:p w14:paraId="7F1B7F8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（5）办理施工许可证及其它施工所需批件和临时用地、停水、停电、中断道路交通、爆破作业等的证件申请批准手续（证明承包人自身资质的证件除外）；</w:t>
      </w:r>
    </w:p>
    <w:p w14:paraId="69DE885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（6）确定水准点与坐标控制点，以书面形式交给承包人，进行现场交验；</w:t>
      </w:r>
    </w:p>
    <w:p w14:paraId="7E63972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（7）组织承包人和设计单位进行图纸会审和设计交底；</w:t>
      </w:r>
    </w:p>
    <w:p w14:paraId="5DE34E7F">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（8）协调处理施工场地周围地下管线和邻近建筑物、构筑物（包括文物保护建筑）、古树名木的保护工作、承担有关费用；</w:t>
      </w:r>
    </w:p>
    <w:p w14:paraId="34AB14D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（9）发包人应做的其他工作，双方在专用条款内约定。</w:t>
      </w:r>
    </w:p>
    <w:p w14:paraId="716F3F8D">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8.2发包人可以将8.1款部分工作委托承包人办理，双方在专用条款内约定，其费用由发包人承担。</w:t>
      </w:r>
    </w:p>
    <w:p w14:paraId="79B93CC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8.3发包人未能履行8.1款各项义务，导致工期延误或给承包人造成损失的，发包人赔偿承包人有关损失，顺延延误的工期。</w:t>
      </w:r>
    </w:p>
    <w:p w14:paraId="0C64BC7E">
      <w:pPr>
        <w:pageBreakBefore w:val="0"/>
        <w:widowControl/>
        <w:kinsoku/>
        <w:wordWrap/>
        <w:overflowPunct/>
        <w:topLinePunct w:val="0"/>
        <w:bidi w:val="0"/>
        <w:snapToGrid/>
        <w:spacing w:line="520" w:lineRule="exact"/>
        <w:jc w:val="left"/>
        <w:textAlignment w:val="auto"/>
        <w:outlineLvl w:val="0"/>
        <w:rPr>
          <w:rFonts w:hint="eastAsia" w:ascii="宋体" w:hAnsi="宋体" w:eastAsia="宋体" w:cs="宋体"/>
          <w:kern w:val="0"/>
          <w:sz w:val="28"/>
          <w:szCs w:val="28"/>
        </w:rPr>
      </w:pPr>
      <w:r>
        <w:rPr>
          <w:rFonts w:hint="eastAsia" w:ascii="宋体" w:hAnsi="宋体" w:eastAsia="宋体" w:cs="宋体"/>
          <w:kern w:val="0"/>
          <w:sz w:val="28"/>
          <w:szCs w:val="28"/>
        </w:rPr>
        <w:t>９、承包人工作</w:t>
      </w:r>
    </w:p>
    <w:p w14:paraId="6A76577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9.1承包人按专用条款约定的内容和时间完成以下工作：</w:t>
      </w:r>
    </w:p>
    <w:p w14:paraId="2AA2193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（1）根据发包人委托，在其设计资质等级和业务允许的范围内，完成施工图设计或与工程配套的设计，经工程师确认后使用，发包人承担由此发生的费用；</w:t>
      </w:r>
    </w:p>
    <w:p w14:paraId="08AF2B94">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（2）向工程师提供年、季、月度工程进度计划及相应进度统计报表；</w:t>
      </w:r>
    </w:p>
    <w:p w14:paraId="5F377E8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（3）根据工程需要，提供和维修非夜间施工使用的照明、围栏设施；负责施工现场安全保卫；</w:t>
      </w:r>
    </w:p>
    <w:p w14:paraId="50E67D5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（4）按专用条款约定的数量和要求，向发包人提供施工场地办公和生活的房屋及设施，发包人承担由此发生的费用；</w:t>
      </w:r>
    </w:p>
    <w:p w14:paraId="02576AC0">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（5）遵守政府有关主管部门对施工场地安全防护、文明施工、环境保护以及场地交通等的管理规定，按规定办理有关手续，并以书面形式通知发包人。</w:t>
      </w:r>
    </w:p>
    <w:p w14:paraId="3CD84B2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30A33F0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t>（7）按专用条款约定做好施工场地地下管线和邻近建筑物、构筑物（包括文物保护建筑）、古树名木的保护工作</w:t>
      </w:r>
      <w:r>
        <w:rPr>
          <w:rFonts w:hint="eastAsia" w:ascii="宋体" w:hAnsi="宋体" w:eastAsia="宋体" w:cs="宋体"/>
          <w:b/>
          <w:bCs/>
          <w:kern w:val="0"/>
          <w:sz w:val="28"/>
          <w:szCs w:val="28"/>
        </w:rPr>
        <w:t>；</w:t>
      </w:r>
    </w:p>
    <w:p w14:paraId="2FC6E3C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（8）保证施工场地清洁符合环境卫生管理的有关规定，交工前清理现场达到专用条款约定的要求，承担因自身原因违反有关规定造成的损失和罚款；</w:t>
      </w:r>
    </w:p>
    <w:p w14:paraId="7B5B3A14">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（9）承包人应做的其他工作，双方在专用条款内约定。</w:t>
      </w:r>
    </w:p>
    <w:p w14:paraId="56FE5AA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9.2承包人未能履行9.1款各项义务，造成发包人损失的，承包人赔偿发包人有关损失。</w:t>
      </w:r>
    </w:p>
    <w:p w14:paraId="29035A76">
      <w:pPr>
        <w:pageBreakBefore w:val="0"/>
        <w:widowControl/>
        <w:kinsoku/>
        <w:wordWrap/>
        <w:overflowPunct/>
        <w:topLinePunct w:val="0"/>
        <w:bidi w:val="0"/>
        <w:snapToGrid/>
        <w:spacing w:line="520" w:lineRule="exact"/>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三、施工组织设计和工期</w:t>
      </w:r>
    </w:p>
    <w:p w14:paraId="0F2E4760">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10、进度计划</w:t>
      </w:r>
    </w:p>
    <w:p w14:paraId="2229E16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10.1承包人应按专用条款约定的日期，将施工组织设计和工程进度计划提交工程师，工程师按专用条款约定的时间予以确认或提出修改意见，逾期不确认也不提出书面意见的，视为同意。</w:t>
      </w:r>
    </w:p>
    <w:p w14:paraId="09437042">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10.2群体工程中单位工程分期进行施工的，承包人应按照发包人提供图纸及有关资料的时间，按单位工程编制进度计划，其具体内容双方在专用条款中约定。</w:t>
      </w:r>
    </w:p>
    <w:p w14:paraId="7B5817BB">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18E44BDA">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11、开工及延期开工</w:t>
      </w:r>
    </w:p>
    <w:p w14:paraId="48EA9FE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14:paraId="56C9C6D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11.2因发包人原因不能按照协议书约定的开工日期开工，工程师应以书面形式通知承包人，推迟开工日期。发包人赔偿承包人因延期开工造成的损失，并相应顺延工期。</w:t>
      </w:r>
    </w:p>
    <w:p w14:paraId="65C240AD">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12、暂停施工</w:t>
      </w:r>
    </w:p>
    <w:p w14:paraId="679ADBA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7288FB29">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13、工期延误</w:t>
      </w:r>
    </w:p>
    <w:p w14:paraId="1D3BD8C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13.1因以下原因造成工期延误，经工程师确认，工期相应顺延：</w:t>
      </w:r>
    </w:p>
    <w:p w14:paraId="4411D5C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（1）发包人未能按专用条款的约定提供图纸及开工条件；</w:t>
      </w:r>
    </w:p>
    <w:p w14:paraId="000A89B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（2）发包人未能按约定日期支付工程预付款、进度款，致使施工不能正常进行；</w:t>
      </w:r>
    </w:p>
    <w:p w14:paraId="28ACA58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（3）工程师未按合同约定提供所需指令、批准等，致使施工不能正常进行；</w:t>
      </w:r>
    </w:p>
    <w:p w14:paraId="109C7AE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（4）设计变更和工程量增加；</w:t>
      </w:r>
    </w:p>
    <w:p w14:paraId="6BC89CA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（5）一周内非承包人原因停水、停电、停气造成停工累计超过8小时；</w:t>
      </w:r>
    </w:p>
    <w:p w14:paraId="51E14CE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（6）不可抗力；</w:t>
      </w:r>
    </w:p>
    <w:p w14:paraId="57733B40">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（7）专用条款中约定或工程师同意工期顺延的其他情况。</w:t>
      </w:r>
    </w:p>
    <w:p w14:paraId="3EB6F472">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13.2承包人在13.1款情况发生后14天内，就延误的工期以书面形式向工程师提出报告。工程师在收到报告后14天内予以确认，逾期不予确认也不提出修改意见，视为同意顺延工期。</w:t>
      </w:r>
    </w:p>
    <w:p w14:paraId="72B3650D">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14、工程竣工</w:t>
      </w:r>
    </w:p>
    <w:p w14:paraId="018C706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14.1承包人必须按照协议书约定的竣工日期或工程师同意顺延的工期竣工。</w:t>
      </w:r>
    </w:p>
    <w:p w14:paraId="6B21D45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14.2因承包人原因不能按照协议书约定的竣工日期或工程师同意顺延的工期竣工的，承包人承担违约责任。</w:t>
      </w:r>
    </w:p>
    <w:p w14:paraId="179B761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3C55DB2C">
      <w:pPr>
        <w:pageBreakBefore w:val="0"/>
        <w:widowControl/>
        <w:kinsoku/>
        <w:wordWrap/>
        <w:overflowPunct/>
        <w:topLinePunct w:val="0"/>
        <w:bidi w:val="0"/>
        <w:snapToGrid/>
        <w:spacing w:line="520" w:lineRule="exact"/>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四、质量与检验</w:t>
      </w:r>
    </w:p>
    <w:p w14:paraId="0258575C">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15、工程质量</w:t>
      </w:r>
    </w:p>
    <w:p w14:paraId="64B9A562">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15.1工程质量应当达到协议书约定的质量标准，质量标准的评定以国家或行业的质量检验评定标准为依据。因承包人原因工程质量达不到约定的质量标准，承包人承担违约责任。</w:t>
      </w:r>
    </w:p>
    <w:p w14:paraId="1035E3C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15.2双方对工程质量有争议，由双方同意的工程质量检测机构鉴定，所需费用及因此造成的损失，由责任方承担。双方均有责任，由双方根据其责任分别承担。</w:t>
      </w:r>
    </w:p>
    <w:p w14:paraId="68C221F5">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16、检查和返工</w:t>
      </w:r>
    </w:p>
    <w:p w14:paraId="5CDF62CF">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16.1承包人应认真按照标准、规范和设计图纸要求以及工程师依据合同发出的指令施工，随时接受工程师的检查检验，为检查检验提供便利条件。</w:t>
      </w:r>
    </w:p>
    <w:p w14:paraId="58A3E22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1A3C203B">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16.3工程师的检查检验不应影响施工正常进行。如影响施工正常进行，检查检验不合格时，影响正常施工的费用由承包人承担。除此之外影响正常施工的追加合同价款由发包人承担，相应顺延工期。</w:t>
      </w:r>
    </w:p>
    <w:p w14:paraId="12759114">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16.4因工程师指令失误或其他非承包人原因发生的追加合同价款，由发包人承担。</w:t>
      </w:r>
    </w:p>
    <w:p w14:paraId="7E151E88">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17、隐蔽工程和中间验收</w:t>
      </w:r>
    </w:p>
    <w:p w14:paraId="141EB692">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7E26119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2EDA77B2">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17.3经工程师验收，工程质量符合标准、规范和设计图纸等要求，验收24小时后，工程师不在验收记录上签字，视为工程师已经认可验收记录，承包人可进行隐蔽或继续施工。</w:t>
      </w:r>
    </w:p>
    <w:p w14:paraId="05333B91">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18、重新检验</w:t>
      </w:r>
    </w:p>
    <w:p w14:paraId="3E3A7CE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71EE5F27">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19、工程试车</w:t>
      </w:r>
    </w:p>
    <w:p w14:paraId="5AAA224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19.1双方约定需要试车的，试车内容应与承包人承包的安装范围相一致。</w:t>
      </w:r>
    </w:p>
    <w:p w14:paraId="7B4955CD">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104091D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19.3工程师不能按时参加试车，须在开始试车前24小时以书面形式向承包人提出延期要求，延期不能超过48小时。工程师未能按以上时间提出延期要求，不参加试车，应承认试车记录。</w:t>
      </w:r>
    </w:p>
    <w:p w14:paraId="71FD252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747B4FC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19.5双方责任</w:t>
      </w:r>
    </w:p>
    <w:p w14:paraId="3E7FF92B">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（1）由于设计原因试车达不到验收要求，发包人应要求设计单位修改设计，承包人按修改后的设计重新安装。发包人承担修改设计、拆除及重新安装的全部费用和追加合同价款，工期相应顺延。</w:t>
      </w:r>
    </w:p>
    <w:p w14:paraId="5CD8C2C0">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认价，承包人采购的，发包人承担上述各项追加合同价款，工期相应顺延。</w:t>
      </w:r>
    </w:p>
    <w:p w14:paraId="366575CB">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（3）由于承包人施工原因试车达不到验收要求，承包人按工程师要求重新安装和试车，并承担重新安装和试车的费用，工期不予顺延。</w:t>
      </w:r>
    </w:p>
    <w:p w14:paraId="6775B6C2">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（4）试车费用除已包括在合同价款之内或专用条款另有约定外，均由发包人承担。</w:t>
      </w:r>
    </w:p>
    <w:p w14:paraId="5EFEBE4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（5）工程师在试车合格后不在试车记录上签字，试车结束24小时后，视为工程师已经认可试车记录，承包人可继续施工或办理竣工手续。</w:t>
      </w:r>
    </w:p>
    <w:p w14:paraId="25661D1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19.6投料试车应在工程竣工验收后由发包人负责，如发包人要求在工程竣工验收前进行或需要承包人配合时，应征得承包人同意，另行签订补充协议。</w:t>
      </w:r>
    </w:p>
    <w:p w14:paraId="2831E9FC">
      <w:pPr>
        <w:pageBreakBefore w:val="0"/>
        <w:widowControl/>
        <w:kinsoku/>
        <w:wordWrap/>
        <w:overflowPunct/>
        <w:topLinePunct w:val="0"/>
        <w:bidi w:val="0"/>
        <w:snapToGrid/>
        <w:spacing w:line="520" w:lineRule="exact"/>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五、安全防护、文明施工</w:t>
      </w:r>
    </w:p>
    <w:p w14:paraId="7F179B9C">
      <w:pPr>
        <w:pageBreakBefore w:val="0"/>
        <w:widowControl/>
        <w:kinsoku/>
        <w:wordWrap/>
        <w:overflowPunct/>
        <w:topLinePunct w:val="0"/>
        <w:bidi w:val="0"/>
        <w:snapToGrid/>
        <w:spacing w:line="520" w:lineRule="exact"/>
        <w:ind w:firstLine="560" w:firstLineChars="200"/>
        <w:jc w:val="left"/>
        <w:textAlignment w:val="auto"/>
        <w:outlineLvl w:val="0"/>
        <w:rPr>
          <w:rFonts w:hint="eastAsia" w:ascii="宋体" w:hAnsi="宋体" w:eastAsia="宋体" w:cs="宋体"/>
          <w:kern w:val="0"/>
          <w:sz w:val="28"/>
          <w:szCs w:val="28"/>
        </w:rPr>
      </w:pPr>
      <w:r>
        <w:rPr>
          <w:rFonts w:hint="eastAsia" w:ascii="宋体" w:hAnsi="宋体" w:eastAsia="宋体" w:cs="宋体"/>
          <w:kern w:val="0"/>
          <w:sz w:val="28"/>
          <w:szCs w:val="28"/>
        </w:rPr>
        <w:t>20、发包人责任</w:t>
      </w:r>
    </w:p>
    <w:p w14:paraId="2BB0AF6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20．1　发包人应遵守安全防护和文明施工的规定，督促承包人落实安全防护、文明施工措施，并按规定支付安全防护、文明施工措施费。</w:t>
      </w:r>
    </w:p>
    <w:p w14:paraId="6862F3F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20．2　发包人应对其在施工现场人员进行安全防护、文明施工教育，并对他们的安全负责。</w:t>
      </w:r>
    </w:p>
    <w:p w14:paraId="0A4D4A2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20．3　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14:paraId="5409D27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20．4　发包人违反上述规定或由于发包人原因导致安全事故的，由发包人承担相应责任和费用，顺延延误的工期。</w:t>
      </w:r>
    </w:p>
    <w:p w14:paraId="42B10C33">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21、承包人责任</w:t>
      </w:r>
    </w:p>
    <w:p w14:paraId="430ED28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21.1　承包人应遵守安全防护和文明施工的规定，建立健全安全防护和文明施工的制度，对其在施工现场人员进行安全防护、文明施工教育，并对他们的安全负责。</w:t>
      </w:r>
    </w:p>
    <w:p w14:paraId="45D452D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21.2　完善安全防护和文明施工条件，严格按照安全防护和文明施工的规定组织施工，采取必要的安全防护措施，消除事故隐患，自觉接受和配合依法实施的监督检查。</w:t>
      </w:r>
    </w:p>
    <w:p w14:paraId="6E9BE87A">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21.3　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它工作等。</w:t>
      </w:r>
    </w:p>
    <w:p w14:paraId="637DBD45">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21.4　应按规定的范围使用安全文明措施费，保证专款专用，不得挪作它用。</w:t>
      </w:r>
    </w:p>
    <w:p w14:paraId="62C05E3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21.5　承包人对合同工程的安全施工负责，并应及时、如实报告生产安全事故。承包人违反上述规定或由于承包人原因造成的安全事故，由承包人承担相应责任和费用，工期不予顺延。</w:t>
      </w:r>
    </w:p>
    <w:p w14:paraId="2F74A676">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22、合同工程临近动力设备、输电线路、地下管道、密封防震车间、易燃易爆地段、建（构）筑物以及临街交通要道施工时，按有关规定应当采取防护措施的，施工开始前承包人应向工程师提出安全防护措施，经工程师认可后实施。防护措施费由发包人承担。</w:t>
      </w:r>
    </w:p>
    <w:p w14:paraId="59B07D3F">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14:paraId="7AE61CC2">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24、事故处理</w:t>
      </w:r>
    </w:p>
    <w:p w14:paraId="7B72301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24.1发生伤亡及其他安全事故，承包人应按有关规定立即上报有关部门并通知工程师，同时按政府有关部门要求处理，由事故责任方承担发生的费用。</w:t>
      </w:r>
    </w:p>
    <w:p w14:paraId="51F1A0E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24.2发包人承包人对事故责任有争议时，应按政府有关部门的认定处理。</w:t>
      </w:r>
    </w:p>
    <w:p w14:paraId="504A0E03">
      <w:pPr>
        <w:pageBreakBefore w:val="0"/>
        <w:widowControl/>
        <w:kinsoku/>
        <w:wordWrap/>
        <w:overflowPunct/>
        <w:topLinePunct w:val="0"/>
        <w:bidi w:val="0"/>
        <w:snapToGrid/>
        <w:spacing w:line="520" w:lineRule="exact"/>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六、合同价款</w:t>
      </w:r>
    </w:p>
    <w:p w14:paraId="2454708F">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25、工程的计量规则和计价办法以《陕西省建设工程工程量清单计价规则》及相关规定为准，工程师应按照合同约定，依据上述规定进行工程计量和计价。</w:t>
      </w:r>
    </w:p>
    <w:p w14:paraId="4B03E88A">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26、合同价款约定</w:t>
      </w:r>
    </w:p>
    <w:p w14:paraId="48292CD8">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26.1招标工程的合同价款由发包人承包人依据中标通知书中的中标价格在协议书内约定。非招标工程的合同价款由发包人承包人依据双方确认的工程预算书在协议书内约定。</w:t>
      </w:r>
    </w:p>
    <w:p w14:paraId="175545F4">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26.2合同价款在协议书内约定后，任何一方不得擅自改变。下列三种确定合同价款的方式，双方可在专用条款内约定采用其中一种：</w:t>
      </w:r>
    </w:p>
    <w:p w14:paraId="07CB8BE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（1）固定总价合同。合同工期较短且工程合同总价较低的工程，可以采用固定总价合同方式。</w:t>
      </w:r>
    </w:p>
    <w:p w14:paraId="5420919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（2）固定综合单价合同。一般适用于工程量清单计价项目。双方在专用条款内约定综合单价包含的风险范围，在约定的风险范围内综合单价不再调整。风险范围以外的综合单价调整方法应当在专用条款内约定。</w:t>
      </w:r>
    </w:p>
    <w:p w14:paraId="7F8B9B1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（3）可调价格合同。可调价格包括可调综合单价和措施项目费用等，双方应在专用条款内约定综合单价和措施项目费的调整方法。</w:t>
      </w:r>
    </w:p>
    <w:p w14:paraId="1EF4A926">
      <w:pPr>
        <w:pageBreakBefore w:val="0"/>
        <w:widowControl/>
        <w:kinsoku/>
        <w:wordWrap/>
        <w:overflowPunct/>
        <w:topLinePunct w:val="0"/>
        <w:bidi w:val="0"/>
        <w:snapToGrid/>
        <w:spacing w:line="52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27、合同价款调整</w:t>
      </w:r>
    </w:p>
    <w:p w14:paraId="63C892B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27.1价格中工程量、综合单价、措施项目费用的调整因素包括：</w:t>
      </w:r>
    </w:p>
    <w:p w14:paraId="6DA51BF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（1）法律、行政法规和国家有关政策变化影响合同价款；</w:t>
      </w:r>
    </w:p>
    <w:p w14:paraId="27F869F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（2）工程造价管理机构的价格调整；</w:t>
      </w:r>
    </w:p>
    <w:p w14:paraId="505777B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（3）经批准的设计变更；</w:t>
      </w:r>
    </w:p>
    <w:p w14:paraId="0012FAB4">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（4）发包人更改经审定批准的施工组织设计（修正错误除外）造成费用变化；</w:t>
      </w:r>
    </w:p>
    <w:p w14:paraId="4FCA776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（5）工程量清单的工程数量与实际工程量不符，按实际工程量进行调整计算；</w:t>
      </w:r>
    </w:p>
    <w:p w14:paraId="793D198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（6）费用索赔事件或发包人负责的其他情况；</w:t>
      </w:r>
    </w:p>
    <w:p w14:paraId="5A9E5B6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（7）双方在专用条款中约定的其他因素。</w:t>
      </w:r>
    </w:p>
    <w:p w14:paraId="34D0A17E">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27.2承包人应当在27.1款情况发生后14天内，将调整原因、金额以书面形式通知工程师，工程师确认调整金额后作为追加合同价款，与工程款同期支付。工程师收到承包人通知后14天内不予确认也不提出修改意见，视为已经同意该项调整。承包人未在规定时间内通知发包人、或者未在规定时间内提出调整报告，发包人可以根据有关资料，决定是否调整和调整的金额并书面通知承包人，承包人如有异议，且协商达不成一致时，按第41条关于争议的约定处理。</w:t>
      </w:r>
    </w:p>
    <w:p w14:paraId="663CCBE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28、工程预付款</w:t>
      </w:r>
    </w:p>
    <w:p w14:paraId="2ACEFC0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28.1双方应当在专用条款内约定发包人向承包人预付工程款的比例、时间和抵扣方式，开工后按约定的时间和比例逐次扣回。预付款的预付比例不得低于合同总价的10%，也不得高于合同总价的30%。预付时间应在双方签订合同后的一个月内或不迟于约定的开工日期前7天。发包人不按约定预付，承包人在约定预付时间7天后10天内向发包人发出要求预付的通知，发包人收到通知后仍不能按要求预付，承包人可在发出通知后14天后停止施工，发包人应从约定应付之日起向承包人支付应付款的贷款利息（利率按同期银行贷款利率计），并承担违约责任。</w:t>
      </w:r>
    </w:p>
    <w:p w14:paraId="1FDCF2FB">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28.2安全防护和文明施工措施费应在专用条款中约定预付方式。合同工期在一年以内的，预付比例不得低于总额的70%；合同工期在一年以上的（含一年），预付比例不得低于总额的50%。</w:t>
      </w:r>
    </w:p>
    <w:p w14:paraId="1060D9F3">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29、已完工程量确认</w:t>
      </w:r>
    </w:p>
    <w:p w14:paraId="68475FB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29.1承包人应按专用条款约定的方法和时间，向工程师提交已完工程量的报告。工程师接到报告后14天内按设计图纸核实已完工程量（以下称计量），并在计量前24小时通知承包人，承包人为计量提供便利条件并派人参加。承包人收到通知后不参加计量，计量结果有效，作为工程价款支付的依据。</w:t>
      </w:r>
    </w:p>
    <w:p w14:paraId="7CDF859C">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29.2工程师收到承包人报告后14天内未进行计量，从第15天起，承包人报告中开列的工程量即视为被确认，作为工程价款支付的依据。工程师不按约定时间通知承包人，致使承包人未能参加计量，计量结果无效。</w:t>
      </w:r>
    </w:p>
    <w:p w14:paraId="1CDA3E17">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29.3对承包人超出设计图纸（含设计变更）范围和因承包人原因造成返工的工程量，工程师不予计量。</w:t>
      </w:r>
    </w:p>
    <w:p w14:paraId="37400609">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30、工程进度款结算与支付</w:t>
      </w:r>
    </w:p>
    <w:p w14:paraId="27678D0F">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30.1　双方应在专用条款内约定工程进度款结算支付方式。结算支付方式分为按月结算支付与分阶段结算支付。</w:t>
      </w:r>
    </w:p>
    <w:p w14:paraId="43231966">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30.2在确认计量结果后14天内，发包人应向承包人支付不低于应付款额75%、不高于应付款额90%的工程进度款。按约定时间发包人应扣回的预付款，与工程进度款同期结算抵扣。</w:t>
      </w:r>
    </w:p>
    <w:p w14:paraId="22572802">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30.3本通用条款第27条确定调整的合同价款，第35条工程变更调整的合同价款及其他条款中约定的追加合同价款，应与工程进度款同期调整支付。</w:t>
      </w:r>
    </w:p>
    <w:p w14:paraId="362591F0">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30.4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利率按同期银行贷款利率计）。</w:t>
      </w:r>
    </w:p>
    <w:p w14:paraId="716BD181">
      <w:pPr>
        <w:pageBreakBefore w:val="0"/>
        <w:widowControl/>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30.5发包人不按合同约定支付工程进度款，双方又未达成延期付款协议，导致施工无法进行，承包人可停止施工，由发包人承担违约责任。</w:t>
      </w:r>
    </w:p>
    <w:p w14:paraId="043C1AF8">
      <w:pPr>
        <w:pageBreakBefore w:val="0"/>
        <w:widowControl/>
        <w:kinsoku/>
        <w:wordWrap/>
        <w:overflowPunct/>
        <w:topLinePunct w:val="0"/>
        <w:bidi w:val="0"/>
        <w:snapToGrid/>
        <w:spacing w:line="520" w:lineRule="exact"/>
        <w:ind w:firstLine="562" w:firstLineChars="200"/>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七、材料设备供应</w:t>
      </w:r>
    </w:p>
    <w:p w14:paraId="46C1083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31、发包人供应材料设备</w:t>
      </w:r>
    </w:p>
    <w:p w14:paraId="338F0F0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31.1实行发包人供应材料设备的，双方应当约定发包人供应材料设备的一览表，作为本合同附件（附件2）。一览表包括发包人供应材料设备的品种、规格、型号、数量、单价、质量等级、提供时间和地点。</w:t>
      </w:r>
    </w:p>
    <w:p w14:paraId="68B7AD0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31.2发包人按一览表约定的内容提供材料设备，并向承包人提供产品合格证明，对其质量负责。发包人在所供材料设备到货前24小时，以书面形式通知承包人，由承包人派人与发包人共同清点。</w:t>
      </w:r>
    </w:p>
    <w:p w14:paraId="5472972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31.3发包人供应的材料设备，承包人派人参加清点后由承包人妥善保管，发包人支付相应保管费用。因承包人原因发生丢失损坏，由承包人负责赔偿。发包人未通知承包人清点，承包人不负责材料设备的保管，丢失损坏由发包人负责。</w:t>
      </w:r>
    </w:p>
    <w:p w14:paraId="305FC36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31.4发包人供应的材料设备与一览表不符时，发包人承担有关责任。发包人应承担责任的具体内容，双方根据下列情况在专用条款内约定：</w:t>
      </w:r>
    </w:p>
    <w:p w14:paraId="1405E68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（1）材料设备单价与一览表不符，由发包人承担所有价差；</w:t>
      </w:r>
    </w:p>
    <w:p w14:paraId="53AEE39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（2）材料设备的品种、规格、型号、质量等级与一览表不符，承包人可拒绝接收保管，由发包人运出施工场地并重新采购；</w:t>
      </w:r>
    </w:p>
    <w:p w14:paraId="279A3B0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（3）发包人供应的材料规格、型号与一览表不符，经发包人同意，承包人可代为调剂串换，由发包人承担相应费用；</w:t>
      </w:r>
    </w:p>
    <w:p w14:paraId="167AD88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（4）到货地点与一览表不符，由发包人负责运至一览表指定地点；</w:t>
      </w:r>
    </w:p>
    <w:p w14:paraId="1FA131B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（5）供应数量少于一览表约定的数量时，由发包人补齐，多于一览表约定数量时，发包人负责将多出部分运出施工场地；</w:t>
      </w:r>
    </w:p>
    <w:p w14:paraId="2A786C8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（6）到货时间早于一览表约定时间，由发包人承担因此发生的保管费用；到货时间迟于一览表约定的供应时间，发包人赔偿由此造成的承包人损失，造成工期延误的，相应顺延工期；</w:t>
      </w:r>
    </w:p>
    <w:p w14:paraId="7311E44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31.5发包人供应的材料设备使用前，由承包人负责检验或试验，不合格的不得使用，检验或试验费用由发包人承担。</w:t>
      </w:r>
    </w:p>
    <w:p w14:paraId="6921E9D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31.6发包人供应材料设备的结算方法，双方在专用条款内约定。</w:t>
      </w:r>
    </w:p>
    <w:p w14:paraId="3B5C7A1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32、承包人采购材料设备</w:t>
      </w:r>
    </w:p>
    <w:p w14:paraId="0C8EF75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32.1承包人负责采购材料设备的，应按照专用条款约定及设计和有关标准要求采购，并提供产品合格证明，对材料设备质量负责。承包人在材料设备到货前24小时通知工程师清点。</w:t>
      </w:r>
    </w:p>
    <w:p w14:paraId="576F77A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32.2承包人采购的材料设备与设计标准要求不符时，承包人应按工程师要求的时间运出施工场地，重新采购符合要求的产品，承担由此发生的费用，由此延误的工期不予顺延。</w:t>
      </w:r>
    </w:p>
    <w:p w14:paraId="4656DEB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32.3承包人采购的材料设备在使用前，承包人应按工程师的要求进行检验或试验，不合格的不得使用，检验或试验费用由承包人承担。</w:t>
      </w:r>
    </w:p>
    <w:p w14:paraId="234A87A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32.4工程师发现承包人采购并使用不符合设计和标准要求的材料设备时，应要求承包人负责修复、拆除或重新采购，由承包人承担发生的费用，由此延误的工期不予顺延。</w:t>
      </w:r>
    </w:p>
    <w:p w14:paraId="3FC9AE0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32.5承包人需要使用代用材料时，应经工程师认可后才能使用，由此增减的合同价款双方以书面形式议定。</w:t>
      </w:r>
    </w:p>
    <w:p w14:paraId="7F305A4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32.6由承包人采购的材料设备，发包人不得指定生产厂或供应商。</w:t>
      </w:r>
    </w:p>
    <w:p w14:paraId="1398D70D">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八、工程变更</w:t>
      </w:r>
    </w:p>
    <w:p w14:paraId="38A4DF1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33、工程设计变更</w:t>
      </w:r>
    </w:p>
    <w:p w14:paraId="164E990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33.1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747EEE1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（1）更改工程有关部分的标高、基线、位置和尺寸；</w:t>
      </w:r>
    </w:p>
    <w:p w14:paraId="43EB8B4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（2）增减合同中约定的工程量；</w:t>
      </w:r>
    </w:p>
    <w:p w14:paraId="0277256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（3）改变有关工程的施工时间和顺序；</w:t>
      </w:r>
    </w:p>
    <w:p w14:paraId="1635B87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（4）其他有关工程变更需要的附加工作。</w:t>
      </w:r>
    </w:p>
    <w:p w14:paraId="1D50795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因变更导致合同价款的增减及造成的承包人损失，由发包人承担，延误的工期相应顺延。</w:t>
      </w:r>
    </w:p>
    <w:p w14:paraId="210CAEF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33.2施工中承包人不得对原工程设计进行变更。因承包人擅自变更设计发生的费用和由此导致发包人的直接损失，由承包人承担，延误的工期不予顺延。</w:t>
      </w:r>
    </w:p>
    <w:p w14:paraId="36608FA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33.3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14:paraId="1305510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34、其他变更</w:t>
      </w:r>
    </w:p>
    <w:p w14:paraId="51C8824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合同履行中发包人要求变更工程质量标准及发生其他实质性变更，由双方协商解决。</w:t>
      </w:r>
    </w:p>
    <w:p w14:paraId="2B7CFF3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35、确定变更价款</w:t>
      </w:r>
    </w:p>
    <w:p w14:paraId="2F661EC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35.1承包人在工程变更确定后14天内，提出变更工程价款的报告，经工程师确认后调整合同价款。变更合同价款按下列方法进行：</w:t>
      </w:r>
    </w:p>
    <w:p w14:paraId="4BE01AA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（1）合同中已有适用于变更工程的综合单价或价格，按合同已有的综合单价或价格变更合同价款；</w:t>
      </w:r>
    </w:p>
    <w:p w14:paraId="71BC65C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（2）合同中只有类似于变更工程的综合单价或价格，可以参照类似综合单价或价格变更合同价款；</w:t>
      </w:r>
    </w:p>
    <w:p w14:paraId="1BC4C02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（3）合同中没有适用或类似于变更工程的综合单价或价格，由承包人或发包人提出综合单价或价格，经双方确认后执行。</w:t>
      </w:r>
    </w:p>
    <w:p w14:paraId="5401AE0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35.2承包人在双方确定变更后14天内应向工程师提出变更工程价款报告，否则发包人可根据所掌握的资料决定是否调整合同价款和调整的具体金额，并书面通知承包人。</w:t>
      </w:r>
    </w:p>
    <w:p w14:paraId="054399D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35.3工程师应在收到变更工程价款报告之日起14天内予以确认，工程师无正当理由不确认也未提出协商意见时，自变更工程价款报告送达之日起14天后视为变更工程价款报告已被确认。</w:t>
      </w:r>
    </w:p>
    <w:p w14:paraId="443B530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35.4发承包双方对变更价款不能达成一致时，按本通用条款第41条关于争议的约定处理。</w:t>
      </w:r>
    </w:p>
    <w:p w14:paraId="574CF80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35.5因承包人自身原因导致的工程变更，承包人无权要求追加合同价款。</w:t>
      </w:r>
    </w:p>
    <w:p w14:paraId="4DFEB2DE">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九、竣工验收与结算</w:t>
      </w:r>
    </w:p>
    <w:p w14:paraId="36DA508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36、竣工验收</w:t>
      </w:r>
    </w:p>
    <w:p w14:paraId="0050847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36.1工程具备竣工验收条件，承包人按国家工程竣工验收有关规定，向发包人提供完整竣工资料及竣工验收报告，并提交完整的竣工图三套。</w:t>
      </w:r>
    </w:p>
    <w:p w14:paraId="1308B3F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36.2发包人收到竣工验收报告后28天内组织有关单位验收，并在验收后14天内给予认可或提出修改意见。承包人按要求修改，并承担由自身原因造成修改的费用。</w:t>
      </w:r>
    </w:p>
    <w:p w14:paraId="3431CEF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36.3发包人收到承包人送交的竣工验收报告后28天内不组织验收，或验收后14天内不提出修改意见，视为竣工验收报告已被认可。</w:t>
      </w:r>
    </w:p>
    <w:p w14:paraId="40A5A08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36.4工程竣工验收通过，承包人送交竣工验收报告的日期为实际竣工日期。工程按发包人要求修改后通过竣工验收的，实际竣工日期为承包人修改后提请发包人验收的日期。</w:t>
      </w:r>
    </w:p>
    <w:p w14:paraId="1E6E634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36.5发包人收到承包人竣工验收报告后28天内不组织验收，从第29天起承担工程保管及一切意外责任。</w:t>
      </w:r>
    </w:p>
    <w:p w14:paraId="4CC9250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36.6中间交工工程的范围和竣工时间，双方在专用条款内约定，其验收程序按本通用条款36.1款至36.4款办理。</w:t>
      </w:r>
    </w:p>
    <w:p w14:paraId="091C4C1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36.7因特殊原因，发包人要求部分单位工程或工程部位甩项竣工的，双方另行签订甩项竣工协议，明确双方责任和工程价款的支付方法。</w:t>
      </w:r>
    </w:p>
    <w:p w14:paraId="275EF52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36.8工程未经竣工验收或竣工验收未通过的，发包人不得使用。发包人强行使用时，由此发生的质量及其他问题，由发包人承担责任。</w:t>
      </w:r>
    </w:p>
    <w:p w14:paraId="4D88439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37、竣工结算</w:t>
      </w:r>
    </w:p>
    <w:p w14:paraId="711CAEE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37.1工程竣工结算分为单位工程竣工结算、单项工程竣工结算和建设项目竣工总结算。</w:t>
      </w:r>
    </w:p>
    <w:p w14:paraId="4A02BBD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37.2承包人应在工程通过竣工验收后，工程竣工结算报告金额在500万元以下的工程一般在20天以内、工程竣工结算报告金额在500万元以上的工程一般在60天以内向发包人递交竣工结算报告及完整的结算资料，双方按照协议书约定的合同价款及专用条款约定的合同价款调整内容，进行工程竣工结算。</w:t>
      </w:r>
    </w:p>
    <w:p w14:paraId="1561CB6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建设项目总结算在最后一个单项工程竣工结算审查确认后，一般在15天以内向发包人提交竣工结算汇总资料。</w:t>
      </w:r>
    </w:p>
    <w:p w14:paraId="75A33FB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37.3发包人收到承包人递交的单位单项工程竣工结算报告及结算资料后，工程竣工结算报告金额在500万元以下的工程一般在20天以内、工程竣工结算报告金额在500万元以上的工程一般在60天以内（合同约定有期限的，从其约定）进行审查，给予确认或者提出修改意见。发包人确认竣工结算报告后向承包人支付工程竣工结算价款。</w:t>
      </w:r>
    </w:p>
    <w:p w14:paraId="2B6A568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37.4承包人收到竣工结算价款后14天内将竣工工程交付发包人。</w:t>
      </w:r>
    </w:p>
    <w:p w14:paraId="1212D0E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37.5发包人收到承包人建设项目竣工总结算汇总资料后30天内，审查完成。</w:t>
      </w:r>
    </w:p>
    <w:p w14:paraId="3C94A08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37.6发包人收到竣工结算报告及结算资料后，在本条规定期限内对结算报告及资料没有提出意见则视同认可。</w:t>
      </w:r>
    </w:p>
    <w:p w14:paraId="23464A1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37.7承包人如未在规定时间内提供完整的工程竣工结算资料，经发包人催促后14天内仍未提供或没有明确答复，发包人有权根据已有资料进行审查，责任由承包人自负。发包人要求交付工程的，承包人应当交付；发包人不要求交付工程的，承包人承担保管责任。</w:t>
      </w:r>
    </w:p>
    <w:p w14:paraId="44F031F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37.8根据确认的竣工结算报告，承包人向发包人申请支付工程竣工结算款。发包人应在收到申请后15天内支付结算款，到期没有支付的应承担违约责任。承包人可以催告发包人支付结算价款，如达成延期支付协议的，发包人应按同期银行贷款利率支付拖欠工程价款的利息。如未达成延期支付协议，承包人可以与发包人协商将该工程折价或申请人民法院将该工程依法拍卖，承包人就该工程折价或者拍卖的价款优先受偿。</w:t>
      </w:r>
    </w:p>
    <w:p w14:paraId="6C33349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37.9发包人承包人对工程竣工结算价款发生争议时，按本通用条款第41条关于争议的约定处理。</w:t>
      </w:r>
    </w:p>
    <w:p w14:paraId="3060DC0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38、质量保证</w:t>
      </w:r>
    </w:p>
    <w:p w14:paraId="1248DA9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38.1承包人应按法律、行政法规或国家关于工程质量保修的有关规定，对交付发包人使用的工程在质量保修期内承担质量保修责任。</w:t>
      </w:r>
    </w:p>
    <w:p w14:paraId="3EB3DCF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38.2质量保修工作的实施。承包人与发包人签订质量保修书，作为本合同附件（附件３）。发包人应明确保证金预留、返还等内容，并与承包人在合同条款中对涉及保证金的下列事项进行约定：</w:t>
      </w:r>
    </w:p>
    <w:p w14:paraId="56E4C5C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（1）保证金预留、返还方式；</w:t>
      </w:r>
    </w:p>
    <w:p w14:paraId="480AE8C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（2）保证金预留比例、期限；</w:t>
      </w:r>
    </w:p>
    <w:p w14:paraId="3E1E28E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（3）保证金是否计付利息，如计利息，利息的计算方式；</w:t>
      </w:r>
    </w:p>
    <w:p w14:paraId="0B07F2C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（4）缺陷责任期的期限及计算方式；</w:t>
      </w:r>
    </w:p>
    <w:p w14:paraId="1DB67E2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（5）保证金预留、返还及工程维修质量、费用等争议的处理程序；</w:t>
      </w:r>
    </w:p>
    <w:p w14:paraId="2703047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（6）缺陷责任期内出现缺陷的索赔方式。</w:t>
      </w:r>
    </w:p>
    <w:p w14:paraId="672537E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38.3质量保修书的主要内容包括：</w:t>
      </w:r>
    </w:p>
    <w:p w14:paraId="19B9B7C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（1）质量保修项目内容及范围；</w:t>
      </w:r>
    </w:p>
    <w:p w14:paraId="5E29D8D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（2）质量保修期；</w:t>
      </w:r>
    </w:p>
    <w:p w14:paraId="078F27C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（3）质量保修责任；</w:t>
      </w:r>
    </w:p>
    <w:p w14:paraId="1220C7B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（4）质量保修金的支付方法。</w:t>
      </w:r>
    </w:p>
    <w:p w14:paraId="4914D76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b/>
          <w:kern w:val="0"/>
          <w:sz w:val="28"/>
          <w:szCs w:val="28"/>
        </w:rPr>
      </w:pPr>
      <w:r>
        <w:rPr>
          <w:rFonts w:hint="eastAsia" w:ascii="宋体" w:hAnsi="宋体" w:eastAsia="宋体" w:cs="宋体"/>
          <w:kern w:val="0"/>
          <w:sz w:val="28"/>
          <w:szCs w:val="28"/>
        </w:rPr>
        <w:t>38.4质量保证金按工程价款结算总额</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%以内的比例预留。</w:t>
      </w:r>
    </w:p>
    <w:p w14:paraId="3499924A">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十、违约、索赔和争议</w:t>
      </w:r>
    </w:p>
    <w:p w14:paraId="04C9121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39、违约</w:t>
      </w:r>
    </w:p>
    <w:p w14:paraId="5BF9B49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39.1发包人违约。当发生下列情况时：</w:t>
      </w:r>
    </w:p>
    <w:p w14:paraId="6D82C04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（1）本通用条款第28.1款提到的发包人不按时支付工程预付款；</w:t>
      </w:r>
    </w:p>
    <w:p w14:paraId="433E38E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（2）本通用条款第30.5款提到的发包人不按合同约定支付工程款，导致施工无法进行；</w:t>
      </w:r>
    </w:p>
    <w:p w14:paraId="35447AB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（3）本通用条款第37.6款提到的发包人无正当理由不支付工程竣工结算价款；</w:t>
      </w:r>
    </w:p>
    <w:p w14:paraId="7EB3030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（4）发包人不履行合同义务或不按合同约定履行义务的其他情况。</w:t>
      </w:r>
    </w:p>
    <w:p w14:paraId="7C8DAF6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发包人承担违约责任，赔偿因其违约给承包人造成的经济损失，顺延延误的工期。双方在专用条款内约定发包人赔偿承包人损失的计算方法或者发包人应当支付违约金的数额和计算方法。</w:t>
      </w:r>
    </w:p>
    <w:p w14:paraId="53FBCD7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39.2承包人违约。当发生下列情况时：</w:t>
      </w:r>
    </w:p>
    <w:p w14:paraId="62DB5CB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（1）本通用条款第14.2款提到的因承包人原因不能按照协议书约定的竣工日期或工程师同意顺延的工期竣工；</w:t>
      </w:r>
    </w:p>
    <w:p w14:paraId="1BEFD68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（2）本通用条款第15.1款提到的因承包人原因工程质量达不到协议书约定的质量标准；</w:t>
      </w:r>
    </w:p>
    <w:p w14:paraId="654D74E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（3）承包人不履行合同义务或不按合同约定履行义务的其他情况。</w:t>
      </w:r>
    </w:p>
    <w:p w14:paraId="02C7E83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承包人承担违约责任，赔偿因其违约给发包人造成的损失。双方在专用条款内约定承包人赔偿发包人损失的计算方法或者承包人应当支付违约金的数额和计算方法。</w:t>
      </w:r>
    </w:p>
    <w:p w14:paraId="2FC2E1B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39.3一方违约后，另一方要求违约方继续履行合同时，违约方承担上述违约责任后仍应继续履行合同。</w:t>
      </w:r>
    </w:p>
    <w:p w14:paraId="11B178A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40、索赔</w:t>
      </w:r>
    </w:p>
    <w:p w14:paraId="77DB86B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40.1当一方向另一方提出索赔时，要有正当索赔理由，且有索赔事件发生时的有效证据。</w:t>
      </w:r>
    </w:p>
    <w:p w14:paraId="0DAEF09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40.2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1206773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（1）索赔事件发生后28天内，向工程师发出索赔意向通知；</w:t>
      </w:r>
    </w:p>
    <w:p w14:paraId="5E8829F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（2）发出索赔意向通知后28天内，向工程师提出延长工期和（或）补偿经济损失的索赔报告及有关资料；</w:t>
      </w:r>
    </w:p>
    <w:p w14:paraId="580DAE3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（3）工程师在收到承包人送交的索赔报告和有关资料后，于28天内给予答复，或要求承包人进一步补充索赔理由和证据；</w:t>
      </w:r>
    </w:p>
    <w:p w14:paraId="1562583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（4）工程师在收到承包人送交的索赔报告和有关资料后28天内未予答复或未对承包人作进一步要求，视为该项索赔已经认可；</w:t>
      </w:r>
    </w:p>
    <w:p w14:paraId="62946D0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（5）当该索赔事件持续进行时，承包人应当阶段性向工程师发出索赔意向，在索赔事件终了后28天内，向工程师送交索赔的有关资料和最终索赔报告。索赔答复程序与（3）、（4）规定相同。</w:t>
      </w:r>
    </w:p>
    <w:p w14:paraId="0C8DCE6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40.3承包人未能按合同约定履行自己的各项义务或发生错误，给发包人造成经济损失，发包人可按40.2款确定的时限向承包人提出索赔。</w:t>
      </w:r>
    </w:p>
    <w:p w14:paraId="75A972B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41、争议</w:t>
      </w:r>
    </w:p>
    <w:p w14:paraId="37767BF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41.1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14:paraId="2E11931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41.2发生争议后，除非出现下列情况的，双方都应继续履行合同，保持施工连续，保护好已完工程：</w:t>
      </w:r>
    </w:p>
    <w:p w14:paraId="04D44AE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（1）单方违约导致合同确已无法履行，双方协议停止施工；</w:t>
      </w:r>
    </w:p>
    <w:p w14:paraId="729FF19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（2）调解要求停止施工，且为双方接受；</w:t>
      </w:r>
    </w:p>
    <w:p w14:paraId="0D4C562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（3）仲裁机构要求停止施工；</w:t>
      </w:r>
    </w:p>
    <w:p w14:paraId="7412231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b/>
          <w:kern w:val="0"/>
          <w:sz w:val="28"/>
          <w:szCs w:val="28"/>
        </w:rPr>
      </w:pPr>
      <w:r>
        <w:rPr>
          <w:rFonts w:hint="eastAsia" w:ascii="宋体" w:hAnsi="宋体" w:eastAsia="宋体" w:cs="宋体"/>
          <w:kern w:val="0"/>
          <w:sz w:val="28"/>
          <w:szCs w:val="28"/>
        </w:rPr>
        <w:t>（4）法院要求停止施工。</w:t>
      </w:r>
    </w:p>
    <w:p w14:paraId="1B31D712">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十一、其他</w:t>
      </w:r>
    </w:p>
    <w:p w14:paraId="45B1A8A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42、工程分包</w:t>
      </w:r>
    </w:p>
    <w:p w14:paraId="70B1724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42.1承包人需要将专业工程或劳务进行分包的，应分包给具有相应资质的专业或劳务企业，并与分包企业签订分包合同。</w:t>
      </w:r>
    </w:p>
    <w:p w14:paraId="1019AEE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42.2承包人不得将其承包的工程转包给他人，也不得将其承包的工程以分包的名义转包给他人。</w:t>
      </w:r>
    </w:p>
    <w:p w14:paraId="3E4A446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42.3工程分包不能解除承包人任何责任与义务。承包人应在分包场地派驻相应管理人员，保证本合同的履行。分包单位的任何违约行为或疏忽导致工程损害或给发包人造成其他损失，承包人承担连带责任。</w:t>
      </w:r>
    </w:p>
    <w:p w14:paraId="67FB117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42.4分包工程价款由承包人与分包单位结算。发包人未经承包人同意不得以任何形式向分包单位支付各种工程款项。</w:t>
      </w:r>
    </w:p>
    <w:p w14:paraId="5D1E4F2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42.5承包人应按时支付分包工程款及劳务费。若承包人不能按时支付时，发包人可将此部分款项从向承包人支付的工程款中扣出并直接支付给分包人和劳务人员。</w:t>
      </w:r>
    </w:p>
    <w:p w14:paraId="3005F73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43、不可抗力</w:t>
      </w:r>
    </w:p>
    <w:p w14:paraId="7E2B194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43.1不可抗力包括因战争、动乱、空中飞行物体坠落或其他非发包人承包人责任造成的爆炸、火灾，以及专用条款约定的风、雨、雪、洪、震等自然灾害。</w:t>
      </w:r>
    </w:p>
    <w:p w14:paraId="731D80A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43.2不可抗力事件发生后，承包人应立即通知工程师，双方应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事件持续发生，承包人应每隔7天向工程师报告一次受害情况。不可抗力事件结束后14天内，承包人向工程师提交清理和修复费用的正式报告及有关资料。</w:t>
      </w:r>
    </w:p>
    <w:p w14:paraId="5687AF8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43.3因不可抗力事件导致的费用及延误的工期由双方按以下方法分别承担：</w:t>
      </w:r>
    </w:p>
    <w:p w14:paraId="68EA51C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（1）工程本身的损害、因工程损害导致第三人人员伤亡和财产损失以及运至施工场地用于施工的材料和待安装的设备的损害，由发包人承担；</w:t>
      </w:r>
    </w:p>
    <w:p w14:paraId="026C7E3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（2）发包人承包人人员伤亡由其所在单位负责，并承担相应费用；</w:t>
      </w:r>
    </w:p>
    <w:p w14:paraId="688B99A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（3）承包人机械设备损坏及停工损失，由承包人承担；</w:t>
      </w:r>
    </w:p>
    <w:p w14:paraId="2F36916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（4）停工期间，承包人应工程师要求留在施工场地的必要的管理人员及保卫人员的费用由发包人承担；</w:t>
      </w:r>
    </w:p>
    <w:p w14:paraId="0C34D9F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（5）工程所需清理、修复费用，由发包人承担；</w:t>
      </w:r>
    </w:p>
    <w:p w14:paraId="6026C73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（6）延误的工期相应顺延。</w:t>
      </w:r>
    </w:p>
    <w:p w14:paraId="0F7D5F6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43.4因合同一方迟延履行合同后发生不可抗力的，不能免除迟延履行方的相应责任。</w:t>
      </w:r>
    </w:p>
    <w:p w14:paraId="64B0E76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44、保险</w:t>
      </w:r>
    </w:p>
    <w:p w14:paraId="3691F9F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44.1工程开工前，发包人为建设工程和施工现场内的自有人员及第三人人员生命财产办理保险，支付保险费用。</w:t>
      </w:r>
    </w:p>
    <w:p w14:paraId="494359F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44.2发包人供应的运至施工场地内用于工程的材料设备，由发包人办理保险，并支付保险费用。</w:t>
      </w:r>
    </w:p>
    <w:p w14:paraId="758D412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44.3发包人可以将有关保险事项委托承包人办理，费用由发包人承担。</w:t>
      </w:r>
    </w:p>
    <w:p w14:paraId="0A392D6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44.4承包人必须为施工场地内施工人员办理意外伤害保险和工伤保险，并为施工场地内的施工机械设备办理财产保险，支付保险费用。</w:t>
      </w:r>
    </w:p>
    <w:p w14:paraId="63BDCEB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44.5保险事故发生时，发包人承包人有责任尽力采取必要的措施，防止或者减少损失。</w:t>
      </w:r>
    </w:p>
    <w:p w14:paraId="4F1151B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44.6具体投保内容和相关责任，发包人承包人在专用条款中约定。</w:t>
      </w:r>
    </w:p>
    <w:p w14:paraId="060CC95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45、担保</w:t>
      </w:r>
    </w:p>
    <w:p w14:paraId="5C4E141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45.1发包人承包人为了全面履行合同，应互相提供以下担保：</w:t>
      </w:r>
    </w:p>
    <w:p w14:paraId="5A5700F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（1）发包人向承包人提供支付担保，按合同约定支付工程价款及履行合同约定的其他义务。</w:t>
      </w:r>
    </w:p>
    <w:p w14:paraId="4247A0D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（2）承包人向发包人提供履约担保，按合同约定履行自己的各项义务。</w:t>
      </w:r>
    </w:p>
    <w:p w14:paraId="5E4DEDA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45.2一方违约后，另一方可要求提供担保的第三人承担相应责任。</w:t>
      </w:r>
    </w:p>
    <w:p w14:paraId="70039E7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45.3提供担保的内容、方式和相关责任，发包人承包人除在专用条款中约定外，被担保方与担保方还应签订担保合同，作为本合同附件。</w:t>
      </w:r>
    </w:p>
    <w:p w14:paraId="2769A35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46、专利技术及特殊工艺</w:t>
      </w:r>
    </w:p>
    <w:p w14:paraId="194489D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46.1发包人要求使用专利技术或特殊工艺，应负责办理相应的申报手续，承担申报、试验、使用等费用；承包人提出使用专利技术或特殊工艺，应取得工程师认可，承包人负责办理申报手续并承担有关费用。</w:t>
      </w:r>
    </w:p>
    <w:p w14:paraId="629113B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46.2擅自使用专利技术侵犯他人专利权的，责任者依法承担相应责任。</w:t>
      </w:r>
    </w:p>
    <w:p w14:paraId="612141E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47、文物和地下障碍物</w:t>
      </w:r>
    </w:p>
    <w:p w14:paraId="010F5BD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47.1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45518E2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如发现后隐瞒不报，致使文物遭受破坏，责任者依法承担相应责任。</w:t>
      </w:r>
    </w:p>
    <w:p w14:paraId="2611771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47.2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5C5E76E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所发现的地下障碍物有归属单位时，发包人应报请有关部门协同处置。</w:t>
      </w:r>
    </w:p>
    <w:p w14:paraId="5DE73CE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48、合同解除</w:t>
      </w:r>
    </w:p>
    <w:p w14:paraId="618EDA7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48.1发包人承包人协商一致，可以解除合同。</w:t>
      </w:r>
    </w:p>
    <w:p w14:paraId="4E8BB54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48.2发生本通用条款第30.5款情况，停止施工超过56天，发包人仍不支付工程款（进度款），承包人有权解除合同。</w:t>
      </w:r>
    </w:p>
    <w:p w14:paraId="3FB8FF2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48.3发生本通用条款第42.2款禁止的情况，发包人有权解除合同。</w:t>
      </w:r>
    </w:p>
    <w:p w14:paraId="164C982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48.4有下列情形之一的，发包人承包人可以解除合同：</w:t>
      </w:r>
    </w:p>
    <w:p w14:paraId="02437DF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（1）因不可抗力致使合同无法履行；</w:t>
      </w:r>
    </w:p>
    <w:p w14:paraId="51505FE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（2）因一方违约（包括因发包人原因造成工程停建或缓建）致使合同无法履行。</w:t>
      </w:r>
    </w:p>
    <w:p w14:paraId="4465995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48.5一方依据48.2、48.3、48.4款约定要求解除合同的，应以书面形式向对方发出解除合同的通知，并在发出通知前7天告知对方，通知到达对方时合同解除。对解除合同有争议的，按本通用条款第41条关于争议的约定处理。</w:t>
      </w:r>
    </w:p>
    <w:p w14:paraId="00034BC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48.6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0CA25A9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48.7合同解除后，不影响双方在合同中约定的结算和清理条款的效力。</w:t>
      </w:r>
    </w:p>
    <w:p w14:paraId="18C599E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49、合同生效与终止</w:t>
      </w:r>
    </w:p>
    <w:p w14:paraId="665617A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49.1双方在协议书中约定合同生效方式。</w:t>
      </w:r>
    </w:p>
    <w:p w14:paraId="09BB915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49.2除本通用条款第38条外，发包人承包人履行合同全部义务，竣工结算价款支付完毕，承包人向发包人交付竣工工程后，本合同即告终止。</w:t>
      </w:r>
    </w:p>
    <w:p w14:paraId="6F97DB8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49.3合同的权利义务终止后，发包人承包人应当遵循诚实信用原则，履行通知、协助、保密等义务。</w:t>
      </w:r>
    </w:p>
    <w:p w14:paraId="13EDB7A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50、合同份数</w:t>
      </w:r>
    </w:p>
    <w:p w14:paraId="52A6FB8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50.1本合同正本两份，具有同等效力，由发包人承包人分别保存一份。</w:t>
      </w:r>
    </w:p>
    <w:p w14:paraId="78A5CBD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50.2本合同副本份数，由双方根据需要在专用条款内约定。</w:t>
      </w:r>
    </w:p>
    <w:p w14:paraId="4296452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51、补充条款</w:t>
      </w:r>
    </w:p>
    <w:p w14:paraId="518AD8E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双方根据有关法律、行政法规规定，结合工程实际经协商一致后，可对本通用条款内容具体化、补充或修改，在专用条款内约定。</w:t>
      </w:r>
    </w:p>
    <w:p w14:paraId="544A0C5F">
      <w:pPr>
        <w:pageBreakBefore w:val="0"/>
        <w:widowControl/>
        <w:kinsoku/>
        <w:wordWrap/>
        <w:overflowPunct/>
        <w:topLinePunct w:val="0"/>
        <w:bidi w:val="0"/>
        <w:snapToGrid/>
        <w:spacing w:line="520" w:lineRule="exact"/>
        <w:jc w:val="center"/>
        <w:textAlignment w:val="auto"/>
        <w:rPr>
          <w:rFonts w:hint="eastAsia" w:ascii="宋体" w:hAnsi="宋体" w:eastAsia="宋体" w:cs="宋体"/>
          <w:b/>
          <w:kern w:val="0"/>
          <w:sz w:val="32"/>
          <w:szCs w:val="32"/>
        </w:rPr>
      </w:pPr>
      <w:r>
        <w:rPr>
          <w:rFonts w:hint="eastAsia" w:ascii="宋体" w:hAnsi="宋体" w:eastAsia="宋体" w:cs="宋体"/>
          <w:b/>
          <w:bCs/>
          <w:kern w:val="0"/>
          <w:sz w:val="32"/>
          <w:szCs w:val="32"/>
        </w:rPr>
        <w:t xml:space="preserve">第三部分   </w:t>
      </w:r>
      <w:r>
        <w:rPr>
          <w:rFonts w:hint="eastAsia" w:ascii="宋体" w:hAnsi="宋体" w:eastAsia="宋体" w:cs="宋体"/>
          <w:b/>
          <w:kern w:val="0"/>
          <w:sz w:val="32"/>
          <w:szCs w:val="32"/>
        </w:rPr>
        <w:t>专用条款</w:t>
      </w:r>
    </w:p>
    <w:p w14:paraId="70B3BF3E">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p>
    <w:p w14:paraId="4F2FE487">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一、词语定义及合同文件</w:t>
      </w:r>
    </w:p>
    <w:p w14:paraId="4E0940F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2、合同文件及解释顺序</w:t>
      </w:r>
    </w:p>
    <w:p w14:paraId="052E8CD0">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合同文件组成及解释顺序：</w:t>
      </w:r>
      <w:r>
        <w:rPr>
          <w:rFonts w:hint="eastAsia" w:ascii="宋体" w:hAnsi="宋体" w:eastAsia="宋体" w:cs="宋体"/>
          <w:kern w:val="0"/>
          <w:sz w:val="28"/>
          <w:szCs w:val="28"/>
          <w:u w:val="single"/>
        </w:rPr>
        <w:t xml:space="preserve">  执行通用条款第2.1条                   </w:t>
      </w:r>
    </w:p>
    <w:p w14:paraId="60A79BC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3、语言文字和适用法律、标准及规范</w:t>
      </w:r>
    </w:p>
    <w:p w14:paraId="54186A6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3.1本合同除使用汉语外，还使用</w:t>
      </w:r>
      <w:r>
        <w:rPr>
          <w:rFonts w:hint="eastAsia" w:ascii="宋体" w:hAnsi="宋体" w:eastAsia="宋体" w:cs="宋体"/>
          <w:kern w:val="0"/>
          <w:sz w:val="28"/>
          <w:szCs w:val="28"/>
          <w:u w:val="single"/>
        </w:rPr>
        <w:t xml:space="preserve">            /           </w:t>
      </w:r>
      <w:r>
        <w:rPr>
          <w:rFonts w:hint="eastAsia" w:ascii="宋体" w:hAnsi="宋体" w:eastAsia="宋体" w:cs="宋体"/>
          <w:kern w:val="0"/>
          <w:sz w:val="28"/>
          <w:szCs w:val="28"/>
        </w:rPr>
        <w:t>语言文字。</w:t>
      </w:r>
    </w:p>
    <w:p w14:paraId="2BF8C2F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3.2适用法律和法规</w:t>
      </w:r>
    </w:p>
    <w:p w14:paraId="1B724963">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    需要明示的法律、行政法规：</w:t>
      </w:r>
      <w:r>
        <w:rPr>
          <w:rFonts w:hint="eastAsia" w:ascii="宋体" w:hAnsi="宋体" w:eastAsia="宋体" w:cs="宋体"/>
          <w:kern w:val="0"/>
          <w:sz w:val="28"/>
          <w:szCs w:val="28"/>
          <w:u w:val="single"/>
        </w:rPr>
        <w:t xml:space="preserve">《中华人民共和国建筑法》、《中华人民共和国合同法》、《安全法》、《招标、投标管理法》、建筑工程质量及相关法律、法规和规定。                                                                    </w:t>
      </w:r>
    </w:p>
    <w:p w14:paraId="35F31D4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3.3适用标准、规范</w:t>
      </w:r>
    </w:p>
    <w:p w14:paraId="7C7A648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适用标准、规范的名称：</w:t>
      </w:r>
      <w:r>
        <w:rPr>
          <w:rFonts w:hint="eastAsia" w:ascii="宋体" w:hAnsi="宋体" w:eastAsia="宋体" w:cs="宋体"/>
          <w:kern w:val="0"/>
          <w:sz w:val="28"/>
          <w:szCs w:val="28"/>
          <w:u w:val="single"/>
        </w:rPr>
        <w:t xml:space="preserve">  国家、陕西省及地方现行有关建筑标准及施工图设计说明、工程规范等。                                                      </w:t>
      </w:r>
    </w:p>
    <w:p w14:paraId="4FA0444D">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发包人提供标准、规范的时间：</w:t>
      </w:r>
      <w:r>
        <w:rPr>
          <w:rFonts w:hint="eastAsia" w:ascii="宋体" w:hAnsi="宋体" w:eastAsia="宋体" w:cs="宋体"/>
          <w:kern w:val="0"/>
          <w:sz w:val="28"/>
          <w:szCs w:val="28"/>
          <w:u w:val="single"/>
        </w:rPr>
        <w:t xml:space="preserve">             不另行提供。             </w:t>
      </w:r>
    </w:p>
    <w:p w14:paraId="1F0BF93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国内没有相应标准、规范时的约定：</w:t>
      </w:r>
      <w:r>
        <w:rPr>
          <w:rFonts w:hint="eastAsia" w:ascii="宋体" w:hAnsi="宋体" w:eastAsia="宋体" w:cs="宋体"/>
          <w:kern w:val="0"/>
          <w:sz w:val="28"/>
          <w:szCs w:val="28"/>
          <w:u w:val="single"/>
        </w:rPr>
        <w:t xml:space="preserve"> 另行协商。                   </w:t>
      </w:r>
    </w:p>
    <w:p w14:paraId="2358B69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4、图纸</w:t>
      </w:r>
    </w:p>
    <w:p w14:paraId="19E69BA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4.1发包人向承包人提供图纸日期和套数：</w:t>
      </w:r>
      <w:r>
        <w:rPr>
          <w:rFonts w:hint="eastAsia" w:ascii="宋体" w:hAnsi="宋体" w:eastAsia="宋体" w:cs="宋体"/>
          <w:kern w:val="0"/>
          <w:sz w:val="28"/>
          <w:szCs w:val="28"/>
          <w:u w:val="single"/>
        </w:rPr>
        <w:t xml:space="preserve"> 开工前五日发二套。        </w:t>
      </w:r>
    </w:p>
    <w:p w14:paraId="3EB7AA2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发包人对图纸的保密要求：</w:t>
      </w:r>
      <w:r>
        <w:rPr>
          <w:rFonts w:hint="eastAsia" w:ascii="宋体" w:hAnsi="宋体" w:eastAsia="宋体" w:cs="宋体"/>
          <w:kern w:val="0"/>
          <w:sz w:val="28"/>
          <w:szCs w:val="28"/>
          <w:u w:val="single"/>
        </w:rPr>
        <w:t xml:space="preserve"> 保密。                                </w:t>
      </w:r>
    </w:p>
    <w:p w14:paraId="09E7110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使用国外图纸的要求及费用承担：</w:t>
      </w:r>
      <w:r>
        <w:rPr>
          <w:rFonts w:hint="eastAsia" w:ascii="宋体" w:hAnsi="宋体" w:eastAsia="宋体" w:cs="宋体"/>
          <w:kern w:val="0"/>
          <w:sz w:val="28"/>
          <w:szCs w:val="28"/>
          <w:u w:val="single"/>
        </w:rPr>
        <w:t xml:space="preserve"> 无。                            </w:t>
      </w:r>
    </w:p>
    <w:p w14:paraId="7CEE485A">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二、双方一般权利和义务</w:t>
      </w:r>
    </w:p>
    <w:p w14:paraId="039B058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5、工程师</w:t>
      </w:r>
    </w:p>
    <w:p w14:paraId="55976C2E">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5.2监理单位委派的工程师</w:t>
      </w:r>
    </w:p>
    <w:p w14:paraId="243B5FC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总监理工程师     </w:t>
      </w:r>
    </w:p>
    <w:p w14:paraId="3DCF1BD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发包人委托的职权：</w:t>
      </w:r>
      <w:r>
        <w:rPr>
          <w:rFonts w:hint="eastAsia" w:ascii="宋体" w:hAnsi="宋体" w:eastAsia="宋体" w:cs="宋体"/>
          <w:kern w:val="0"/>
          <w:sz w:val="28"/>
          <w:szCs w:val="28"/>
          <w:u w:val="single"/>
        </w:rPr>
        <w:t xml:space="preserve">施工质量、安全、进度、投资、合同信息、文明施工管理等执行监理合同。                                             </w:t>
      </w:r>
    </w:p>
    <w:p w14:paraId="1556E79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需要取得发包人批准才能行使的职权：</w:t>
      </w:r>
      <w:r>
        <w:rPr>
          <w:rFonts w:hint="eastAsia" w:ascii="宋体" w:hAnsi="宋体" w:eastAsia="宋体" w:cs="宋体"/>
          <w:kern w:val="0"/>
          <w:sz w:val="28"/>
          <w:szCs w:val="28"/>
          <w:u w:val="single"/>
        </w:rPr>
        <w:t xml:space="preserve">重大工程设计变更签证、投资控制、工期调整等。                                                                  </w:t>
      </w:r>
    </w:p>
    <w:p w14:paraId="25D8403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5.4发包人派驻的工程师</w:t>
      </w:r>
    </w:p>
    <w:p w14:paraId="0B41DAD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p>
    <w:p w14:paraId="2DF0A55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职权：</w:t>
      </w:r>
      <w:r>
        <w:rPr>
          <w:rFonts w:hint="eastAsia" w:ascii="宋体" w:hAnsi="宋体" w:eastAsia="宋体" w:cs="宋体"/>
          <w:kern w:val="0"/>
          <w:sz w:val="28"/>
          <w:szCs w:val="28"/>
          <w:u w:val="single"/>
        </w:rPr>
        <w:t xml:space="preserve">协调解决工程中相关事宜，并对工程施工进行全方位监督，进行工程变更及签证的认可。                                                        </w:t>
      </w:r>
    </w:p>
    <w:p w14:paraId="4B63F30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5.6不实行监理的，工程师的职权：</w:t>
      </w:r>
      <w:r>
        <w:rPr>
          <w:rFonts w:hint="eastAsia" w:ascii="宋体" w:hAnsi="宋体" w:eastAsia="宋体" w:cs="宋体"/>
          <w:kern w:val="0"/>
          <w:sz w:val="28"/>
          <w:szCs w:val="28"/>
          <w:u w:val="single"/>
        </w:rPr>
        <w:t xml:space="preserve">            /                  </w:t>
      </w:r>
    </w:p>
    <w:p w14:paraId="3C3AAA4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7、项目经理</w:t>
      </w:r>
    </w:p>
    <w:p w14:paraId="3120EDE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项目经理  </w:t>
      </w:r>
      <w:r>
        <w:rPr>
          <w:rFonts w:hint="eastAsia" w:ascii="宋体" w:hAnsi="宋体" w:eastAsia="宋体" w:cs="宋体"/>
          <w:kern w:val="0"/>
          <w:sz w:val="28"/>
          <w:szCs w:val="28"/>
          <w:u w:val="single"/>
        </w:rPr>
        <w:t xml:space="preserve">   </w:t>
      </w:r>
    </w:p>
    <w:p w14:paraId="254C90E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8、发包人工作</w:t>
      </w:r>
    </w:p>
    <w:p w14:paraId="1FB26B9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8.1发包人应按约定的时间和要求完成以下工作：</w:t>
      </w:r>
    </w:p>
    <w:p w14:paraId="530C7DBD">
      <w:pPr>
        <w:pageBreakBefore w:val="0"/>
        <w:widowControl/>
        <w:numPr>
          <w:ilvl w:val="0"/>
          <w:numId w:val="3"/>
        </w:numPr>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施工场地具备施工条件的要求及完成的时间：</w:t>
      </w:r>
      <w:r>
        <w:rPr>
          <w:rFonts w:hint="eastAsia" w:ascii="宋体" w:hAnsi="宋体" w:eastAsia="宋体" w:cs="宋体"/>
          <w:kern w:val="0"/>
          <w:sz w:val="28"/>
          <w:szCs w:val="28"/>
          <w:u w:val="single"/>
        </w:rPr>
        <w:t xml:space="preserve">已具备施工条件要求，已完成。                                                                     </w:t>
      </w:r>
      <w:r>
        <w:rPr>
          <w:rFonts w:hint="eastAsia" w:ascii="宋体" w:hAnsi="宋体" w:eastAsia="宋体" w:cs="宋体"/>
          <w:kern w:val="0"/>
          <w:sz w:val="28"/>
          <w:szCs w:val="28"/>
        </w:rPr>
        <w:t xml:space="preserve"> </w:t>
      </w:r>
    </w:p>
    <w:p w14:paraId="2BB5397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（2）将施工所需的水、电、电讯线路接至施工场地的时间、地点和供应要求：</w:t>
      </w:r>
      <w:r>
        <w:rPr>
          <w:rFonts w:hint="eastAsia" w:ascii="宋体" w:hAnsi="宋体" w:eastAsia="宋体" w:cs="宋体"/>
          <w:kern w:val="0"/>
          <w:sz w:val="28"/>
          <w:szCs w:val="28"/>
          <w:u w:val="single"/>
        </w:rPr>
        <w:t xml:space="preserve">     水、电、电讯线路已接入施工现场。                                </w:t>
      </w:r>
    </w:p>
    <w:p w14:paraId="5856B24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其计量和计价方法为：</w:t>
      </w:r>
      <w:r>
        <w:rPr>
          <w:rFonts w:hint="eastAsia" w:ascii="宋体" w:hAnsi="宋体" w:eastAsia="宋体" w:cs="宋体"/>
          <w:kern w:val="0"/>
          <w:sz w:val="28"/>
          <w:szCs w:val="28"/>
          <w:u w:val="single"/>
        </w:rPr>
        <w:t xml:space="preserve">    费用由乙方自行承担。                         </w:t>
      </w:r>
    </w:p>
    <w:p w14:paraId="2E409245">
      <w:pPr>
        <w:pageBreakBefore w:val="0"/>
        <w:widowControl/>
        <w:numPr>
          <w:ilvl w:val="0"/>
          <w:numId w:val="4"/>
        </w:numPr>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施工场地与公共道路的通道开通时间和要求：</w:t>
      </w:r>
      <w:r>
        <w:rPr>
          <w:rFonts w:hint="eastAsia" w:ascii="宋体" w:hAnsi="宋体" w:eastAsia="宋体" w:cs="宋体"/>
          <w:kern w:val="0"/>
          <w:sz w:val="28"/>
          <w:szCs w:val="28"/>
          <w:u w:val="single"/>
        </w:rPr>
        <w:t xml:space="preserve"> 无。              </w:t>
      </w:r>
    </w:p>
    <w:p w14:paraId="09A4E81F">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（4）工程地质和地下管线资料的提供时间：</w:t>
      </w:r>
      <w:r>
        <w:rPr>
          <w:rFonts w:hint="eastAsia" w:ascii="宋体" w:hAnsi="宋体" w:eastAsia="宋体" w:cs="宋体"/>
          <w:kern w:val="0"/>
          <w:sz w:val="28"/>
          <w:szCs w:val="28"/>
          <w:u w:val="single"/>
        </w:rPr>
        <w:t xml:space="preserve"> 已提供。                    </w:t>
      </w:r>
      <w:r>
        <w:rPr>
          <w:rFonts w:hint="eastAsia" w:ascii="宋体" w:hAnsi="宋体" w:eastAsia="宋体" w:cs="宋体"/>
          <w:kern w:val="0"/>
          <w:sz w:val="28"/>
          <w:szCs w:val="28"/>
        </w:rPr>
        <w:t xml:space="preserve"> </w:t>
      </w:r>
    </w:p>
    <w:p w14:paraId="77213C9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（5）由发包人办理的施工所需证件、批件的名称和完成时间：</w:t>
      </w:r>
      <w:r>
        <w:rPr>
          <w:rFonts w:hint="eastAsia" w:ascii="宋体" w:hAnsi="宋体" w:eastAsia="宋体" w:cs="宋体"/>
          <w:kern w:val="0"/>
          <w:sz w:val="28"/>
          <w:szCs w:val="28"/>
          <w:u w:val="single"/>
        </w:rPr>
        <w:t xml:space="preserve"> 执行通用条款8.1（5）条规定。                                                         </w:t>
      </w:r>
    </w:p>
    <w:p w14:paraId="5B0CEDA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（6）水准点与座标控制点交验要求：</w:t>
      </w:r>
      <w:r>
        <w:rPr>
          <w:rFonts w:hint="eastAsia" w:ascii="宋体" w:hAnsi="宋体" w:eastAsia="宋体" w:cs="宋体"/>
          <w:kern w:val="0"/>
          <w:sz w:val="28"/>
          <w:szCs w:val="28"/>
          <w:u w:val="single"/>
        </w:rPr>
        <w:t xml:space="preserve"> 执行通用条款  8.1（6）条规定。</w:t>
      </w:r>
    </w:p>
    <w:p w14:paraId="04A8CA9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（7）图纸会审和设计交底时间：</w:t>
      </w:r>
      <w:r>
        <w:rPr>
          <w:rFonts w:hint="eastAsia" w:ascii="宋体" w:hAnsi="宋体" w:eastAsia="宋体" w:cs="宋体"/>
          <w:kern w:val="0"/>
          <w:sz w:val="28"/>
          <w:szCs w:val="28"/>
          <w:u w:val="single"/>
        </w:rPr>
        <w:t xml:space="preserve"> 执行通用条款  8.1（7）条，开工前进行。                                                            </w:t>
      </w:r>
    </w:p>
    <w:p w14:paraId="79F29FF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（8）协调处理施工场地周围地下管线和邻近建筑物、构筑物（含文物保护建筑）、古树名木的保护工作：</w:t>
      </w:r>
      <w:r>
        <w:rPr>
          <w:rFonts w:hint="eastAsia" w:ascii="宋体" w:hAnsi="宋体" w:eastAsia="宋体" w:cs="宋体"/>
          <w:kern w:val="0"/>
          <w:sz w:val="28"/>
          <w:szCs w:val="28"/>
          <w:u w:val="single"/>
        </w:rPr>
        <w:t xml:space="preserve"> 承包人负责施工过程中安全保护。      </w:t>
      </w:r>
    </w:p>
    <w:p w14:paraId="5700EF1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（9）双方约定发包人应做的其他工作：</w:t>
      </w:r>
      <w:r>
        <w:rPr>
          <w:rFonts w:hint="eastAsia" w:ascii="宋体" w:hAnsi="宋体" w:eastAsia="宋体" w:cs="宋体"/>
          <w:kern w:val="0"/>
          <w:sz w:val="28"/>
          <w:szCs w:val="28"/>
          <w:u w:val="single"/>
        </w:rPr>
        <w:t xml:space="preserve"> 无。                         </w:t>
      </w:r>
    </w:p>
    <w:p w14:paraId="4A2288B5">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8.2发包人委托承包人办理的工作：</w:t>
      </w:r>
      <w:r>
        <w:rPr>
          <w:rFonts w:hint="eastAsia" w:ascii="宋体" w:hAnsi="宋体" w:eastAsia="宋体" w:cs="宋体"/>
          <w:kern w:val="0"/>
          <w:sz w:val="28"/>
          <w:szCs w:val="28"/>
          <w:u w:val="single"/>
        </w:rPr>
        <w:t xml:space="preserve"> 无。                                              </w:t>
      </w:r>
    </w:p>
    <w:p w14:paraId="5D816AC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9、承包人工作</w:t>
      </w:r>
    </w:p>
    <w:p w14:paraId="2DD2B1F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9.1承包人应按约定时间和要求，完成以下工作：</w:t>
      </w:r>
    </w:p>
    <w:p w14:paraId="6EC4F776">
      <w:pPr>
        <w:pageBreakBefore w:val="0"/>
        <w:widowControl/>
        <w:numPr>
          <w:ilvl w:val="0"/>
          <w:numId w:val="5"/>
        </w:numPr>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需由设计资质等级和业务范围允许的承包人完成的设计文件提交时间：</w:t>
      </w:r>
      <w:r>
        <w:rPr>
          <w:rFonts w:hint="eastAsia" w:ascii="宋体" w:hAnsi="宋体" w:eastAsia="宋体" w:cs="宋体"/>
          <w:kern w:val="0"/>
          <w:sz w:val="28"/>
          <w:szCs w:val="28"/>
          <w:u w:val="single"/>
        </w:rPr>
        <w:t xml:space="preserve"> 无。                                                         </w:t>
      </w:r>
    </w:p>
    <w:p w14:paraId="7FC5AC49">
      <w:pPr>
        <w:pageBreakBefore w:val="0"/>
        <w:widowControl/>
        <w:numPr>
          <w:ilvl w:val="0"/>
          <w:numId w:val="6"/>
        </w:numPr>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应提供计划、报表的名称及完成时间：</w:t>
      </w:r>
      <w:r>
        <w:rPr>
          <w:rFonts w:hint="eastAsia" w:ascii="宋体" w:hAnsi="宋体" w:eastAsia="宋体" w:cs="宋体"/>
          <w:kern w:val="0"/>
          <w:sz w:val="28"/>
          <w:szCs w:val="28"/>
          <w:u w:val="single"/>
        </w:rPr>
        <w:t xml:space="preserve"> 按通用条款9.1（2）条执行。                                                               </w:t>
      </w:r>
    </w:p>
    <w:p w14:paraId="0924095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（3）承担施工安全保卫工作及非夜间施工照明的责任和要求：</w:t>
      </w:r>
      <w:r>
        <w:rPr>
          <w:rFonts w:hint="eastAsia" w:ascii="宋体" w:hAnsi="宋体" w:eastAsia="宋体" w:cs="宋体"/>
          <w:kern w:val="0"/>
          <w:sz w:val="28"/>
          <w:szCs w:val="28"/>
          <w:u w:val="single"/>
        </w:rPr>
        <w:t xml:space="preserve"> 由承包人自行解决。                                                       </w:t>
      </w:r>
    </w:p>
    <w:p w14:paraId="24F4721B">
      <w:pPr>
        <w:pageBreakBefore w:val="0"/>
        <w:widowControl/>
        <w:numPr>
          <w:ilvl w:val="0"/>
          <w:numId w:val="7"/>
        </w:numPr>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向发包人提供的办公和生活房屋及设施的要求：</w:t>
      </w:r>
      <w:r>
        <w:rPr>
          <w:rFonts w:hint="eastAsia" w:ascii="宋体" w:hAnsi="宋体" w:eastAsia="宋体" w:cs="宋体"/>
          <w:kern w:val="0"/>
          <w:sz w:val="28"/>
          <w:szCs w:val="28"/>
          <w:u w:val="single"/>
        </w:rPr>
        <w:t xml:space="preserve"> 提供必要的办公用房。                                                               </w:t>
      </w:r>
    </w:p>
    <w:p w14:paraId="7B755E63">
      <w:pPr>
        <w:pageBreakBefore w:val="0"/>
        <w:widowControl/>
        <w:numPr>
          <w:ilvl w:val="0"/>
          <w:numId w:val="8"/>
        </w:numPr>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需承包人办理的有关施工场地交通、环卫和施工噪音管理等手续：</w:t>
      </w:r>
      <w:r>
        <w:rPr>
          <w:rFonts w:hint="eastAsia" w:ascii="宋体" w:hAnsi="宋体" w:eastAsia="宋体" w:cs="宋体"/>
          <w:kern w:val="0"/>
          <w:sz w:val="28"/>
          <w:szCs w:val="28"/>
          <w:u w:val="single"/>
        </w:rPr>
        <w:t xml:space="preserve">承包人自行办理相关手续，并承担相应费用。                           </w:t>
      </w:r>
    </w:p>
    <w:p w14:paraId="4D1D7F5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（6）已完工程成品保护的特殊要求及费用承担：</w:t>
      </w:r>
      <w:r>
        <w:rPr>
          <w:rFonts w:hint="eastAsia" w:ascii="宋体" w:hAnsi="宋体" w:eastAsia="宋体" w:cs="宋体"/>
          <w:kern w:val="0"/>
          <w:sz w:val="28"/>
          <w:szCs w:val="28"/>
          <w:u w:val="single"/>
        </w:rPr>
        <w:t xml:space="preserve"> 正式交工前由承包人负责保护并承担相关费用。                                             </w:t>
      </w:r>
    </w:p>
    <w:p w14:paraId="7BD217A1">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    （7）施工场地周围地下管线和邻近建筑物、构筑物（含文物保护建筑）、古树名木的保护要求及费用承担：</w:t>
      </w:r>
      <w:r>
        <w:rPr>
          <w:rFonts w:hint="eastAsia" w:ascii="宋体" w:hAnsi="宋体" w:eastAsia="宋体" w:cs="宋体"/>
          <w:kern w:val="0"/>
          <w:sz w:val="28"/>
          <w:szCs w:val="28"/>
          <w:u w:val="single"/>
        </w:rPr>
        <w:t xml:space="preserve"> 保护由承包人负责，费用由承包人承担。                               </w:t>
      </w:r>
    </w:p>
    <w:p w14:paraId="6A41C81A">
      <w:pPr>
        <w:pageBreakBefore w:val="0"/>
        <w:widowControl/>
        <w:numPr>
          <w:ilvl w:val="0"/>
          <w:numId w:val="9"/>
        </w:numPr>
        <w:kinsoku/>
        <w:wordWrap/>
        <w:overflowPunct/>
        <w:topLinePunct w:val="0"/>
        <w:bidi w:val="0"/>
        <w:snapToGrid/>
        <w:spacing w:line="520" w:lineRule="exact"/>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施工场地清洁卫生的要求：</w:t>
      </w:r>
      <w:r>
        <w:rPr>
          <w:rFonts w:hint="eastAsia" w:ascii="宋体" w:hAnsi="宋体" w:eastAsia="宋体" w:cs="宋体"/>
          <w:kern w:val="0"/>
          <w:sz w:val="28"/>
          <w:szCs w:val="28"/>
          <w:u w:val="single"/>
        </w:rPr>
        <w:t xml:space="preserve"> 执行通用条款9.1（8）条规定，并符合“双创”的要求。                                            </w:t>
      </w:r>
    </w:p>
    <w:p w14:paraId="2CD44C1B">
      <w:pPr>
        <w:pageBreakBefore w:val="0"/>
        <w:widowControl/>
        <w:numPr>
          <w:ilvl w:val="0"/>
          <w:numId w:val="10"/>
        </w:numPr>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双方约定承包人应做的其他工作：</w:t>
      </w:r>
      <w:r>
        <w:rPr>
          <w:rFonts w:hint="eastAsia" w:ascii="宋体" w:hAnsi="宋体" w:eastAsia="宋体" w:cs="宋体"/>
          <w:kern w:val="0"/>
          <w:sz w:val="28"/>
          <w:szCs w:val="28"/>
          <w:u w:val="single"/>
        </w:rPr>
        <w:sym w:font="Wingdings" w:char="F081"/>
      </w:r>
      <w:r>
        <w:rPr>
          <w:rFonts w:hint="eastAsia" w:ascii="宋体" w:hAnsi="宋体" w:eastAsia="宋体" w:cs="宋体"/>
          <w:kern w:val="0"/>
          <w:sz w:val="28"/>
          <w:szCs w:val="28"/>
          <w:u w:val="single"/>
        </w:rPr>
        <w:t>协助发包人搞好外部协调工作。</w:t>
      </w:r>
      <w:r>
        <w:rPr>
          <w:rFonts w:hint="eastAsia" w:ascii="宋体" w:hAnsi="宋体" w:eastAsia="宋体" w:cs="宋体"/>
          <w:kern w:val="0"/>
          <w:sz w:val="28"/>
          <w:szCs w:val="28"/>
          <w:u w:val="single"/>
        </w:rPr>
        <w:sym w:font="Wingdings" w:char="F082"/>
      </w:r>
      <w:r>
        <w:rPr>
          <w:rFonts w:hint="eastAsia" w:ascii="宋体" w:hAnsi="宋体" w:eastAsia="宋体" w:cs="宋体"/>
          <w:kern w:val="0"/>
          <w:sz w:val="28"/>
          <w:szCs w:val="28"/>
          <w:u w:val="single"/>
        </w:rPr>
        <w:t>做好渣土外运工作。</w:t>
      </w:r>
      <w:r>
        <w:rPr>
          <w:rFonts w:hint="eastAsia" w:ascii="宋体" w:hAnsi="宋体" w:eastAsia="宋体" w:cs="宋体"/>
          <w:kern w:val="0"/>
          <w:sz w:val="28"/>
          <w:szCs w:val="28"/>
          <w:u w:val="single"/>
        </w:rPr>
        <w:sym w:font="Wingdings" w:char="F083"/>
      </w:r>
      <w:r>
        <w:rPr>
          <w:rFonts w:hint="eastAsia" w:ascii="宋体" w:hAnsi="宋体" w:eastAsia="宋体" w:cs="宋体"/>
          <w:kern w:val="0"/>
          <w:sz w:val="28"/>
          <w:szCs w:val="28"/>
          <w:u w:val="single"/>
        </w:rPr>
        <w:t xml:space="preserve">保护水、电源设施。④不拖延工期。⑤不拖欠人工工资和材料费。                                                       </w:t>
      </w:r>
    </w:p>
    <w:p w14:paraId="31E9E6D3">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三、施工组织设计和工期</w:t>
      </w:r>
    </w:p>
    <w:p w14:paraId="645EEBE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10、进度计划</w:t>
      </w:r>
    </w:p>
    <w:p w14:paraId="27AD6F2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10.1承包人提供施工组织设计（施工方案）和进度计划的时间：</w:t>
      </w:r>
      <w:r>
        <w:rPr>
          <w:rFonts w:hint="eastAsia" w:ascii="宋体" w:hAnsi="宋体" w:eastAsia="宋体" w:cs="宋体"/>
          <w:kern w:val="0"/>
          <w:sz w:val="28"/>
          <w:szCs w:val="28"/>
          <w:u w:val="single"/>
        </w:rPr>
        <w:t xml:space="preserve"> 开工前5日内。                                                         </w:t>
      </w:r>
    </w:p>
    <w:p w14:paraId="7358650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工程师确认的时间：</w:t>
      </w:r>
      <w:r>
        <w:rPr>
          <w:rFonts w:hint="eastAsia" w:ascii="宋体" w:hAnsi="宋体" w:eastAsia="宋体" w:cs="宋体"/>
          <w:kern w:val="0"/>
          <w:sz w:val="28"/>
          <w:szCs w:val="28"/>
          <w:u w:val="single"/>
        </w:rPr>
        <w:t xml:space="preserve"> 收到全部文件7日内。                        </w:t>
      </w:r>
    </w:p>
    <w:p w14:paraId="49C2453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10.2群体工程中有关进度计划的要求：</w:t>
      </w:r>
      <w:r>
        <w:rPr>
          <w:rFonts w:hint="eastAsia" w:ascii="宋体" w:hAnsi="宋体" w:eastAsia="宋体" w:cs="宋体"/>
          <w:kern w:val="0"/>
          <w:sz w:val="28"/>
          <w:szCs w:val="28"/>
          <w:u w:val="single"/>
        </w:rPr>
        <w:t xml:space="preserve"> 依审定确认的工程进度计划为准。                                                               </w:t>
      </w:r>
    </w:p>
    <w:p w14:paraId="35A18EE8">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13、工期延误</w:t>
      </w:r>
    </w:p>
    <w:p w14:paraId="3BB6711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13.1双方约定工期顺延的其他情况：</w:t>
      </w:r>
      <w:r>
        <w:rPr>
          <w:rFonts w:hint="eastAsia" w:ascii="宋体" w:hAnsi="宋体" w:eastAsia="宋体" w:cs="宋体"/>
          <w:kern w:val="0"/>
          <w:sz w:val="28"/>
          <w:szCs w:val="28"/>
          <w:u w:val="single"/>
        </w:rPr>
        <w:t xml:space="preserve"> 发包人下达延期通知和不可抗力造成的延误。                                                       </w:t>
      </w:r>
    </w:p>
    <w:p w14:paraId="7D5FCB00">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四、质量与检验</w:t>
      </w:r>
    </w:p>
    <w:p w14:paraId="7493008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17、隐蔽工程和中间验收</w:t>
      </w:r>
    </w:p>
    <w:p w14:paraId="0E1D80F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17.1双方约定中间验收部位：</w:t>
      </w:r>
      <w:r>
        <w:rPr>
          <w:rFonts w:hint="eastAsia" w:ascii="宋体" w:hAnsi="宋体" w:eastAsia="宋体" w:cs="宋体"/>
          <w:kern w:val="0"/>
          <w:sz w:val="28"/>
          <w:szCs w:val="28"/>
          <w:u w:val="single"/>
        </w:rPr>
        <w:t xml:space="preserve"> 执行通用条款17和18条规定。       </w:t>
      </w:r>
    </w:p>
    <w:p w14:paraId="7A0CEB4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19.5试车费用的承担：</w:t>
      </w:r>
      <w:r>
        <w:rPr>
          <w:rFonts w:hint="eastAsia" w:ascii="宋体" w:hAnsi="宋体" w:eastAsia="宋体" w:cs="宋体"/>
          <w:kern w:val="0"/>
          <w:sz w:val="28"/>
          <w:szCs w:val="28"/>
          <w:u w:val="single"/>
        </w:rPr>
        <w:t xml:space="preserve"> 无                                       </w:t>
      </w:r>
    </w:p>
    <w:p w14:paraId="6A5ECE33">
      <w:pPr>
        <w:pageBreakBefore w:val="0"/>
        <w:widowControl/>
        <w:numPr>
          <w:ilvl w:val="0"/>
          <w:numId w:val="11"/>
        </w:numPr>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u w:val="single"/>
        </w:rPr>
      </w:pPr>
      <w:r>
        <w:rPr>
          <w:rFonts w:hint="eastAsia" w:ascii="宋体" w:hAnsi="宋体" w:eastAsia="宋体" w:cs="宋体"/>
          <w:b/>
          <w:kern w:val="0"/>
          <w:sz w:val="28"/>
          <w:szCs w:val="28"/>
        </w:rPr>
        <w:t xml:space="preserve">安全防护、文明施工 </w:t>
      </w:r>
    </w:p>
    <w:p w14:paraId="4B556986">
      <w:pPr>
        <w:pageBreakBefore w:val="0"/>
        <w:widowControl/>
        <w:kinsoku/>
        <w:wordWrap/>
        <w:overflowPunct/>
        <w:topLinePunct w:val="0"/>
        <w:bidi w:val="0"/>
        <w:snapToGrid/>
        <w:spacing w:line="520" w:lineRule="exact"/>
        <w:ind w:left="420" w:leftChars="200"/>
        <w:textAlignment w:val="auto"/>
        <w:rPr>
          <w:rFonts w:hint="eastAsia" w:ascii="宋体" w:hAnsi="宋体" w:eastAsia="宋体" w:cs="宋体"/>
          <w:b/>
          <w:kern w:val="0"/>
          <w:sz w:val="28"/>
          <w:szCs w:val="28"/>
          <w:u w:val="single"/>
        </w:rPr>
      </w:pPr>
      <w:r>
        <w:rPr>
          <w:rFonts w:hint="eastAsia" w:ascii="宋体" w:hAnsi="宋体" w:eastAsia="宋体" w:cs="宋体"/>
          <w:b/>
          <w:kern w:val="0"/>
          <w:sz w:val="28"/>
          <w:szCs w:val="28"/>
        </w:rPr>
        <w:t xml:space="preserve"> </w:t>
      </w:r>
      <w:r>
        <w:rPr>
          <w:rFonts w:hint="eastAsia" w:ascii="宋体" w:hAnsi="宋体" w:eastAsia="宋体" w:cs="宋体"/>
          <w:bCs/>
          <w:kern w:val="0"/>
          <w:sz w:val="28"/>
          <w:szCs w:val="28"/>
          <w:u w:val="single"/>
        </w:rPr>
        <w:t>安全文明施工符合相关规定及要求，同时承包人承担安全责任及费用。</w:t>
      </w:r>
      <w:r>
        <w:rPr>
          <w:rFonts w:hint="eastAsia" w:ascii="宋体" w:hAnsi="宋体" w:eastAsia="宋体" w:cs="宋体"/>
          <w:b/>
          <w:kern w:val="0"/>
          <w:sz w:val="28"/>
          <w:szCs w:val="28"/>
          <w:u w:val="single"/>
        </w:rPr>
        <w:t xml:space="preserve">                                                           </w:t>
      </w:r>
    </w:p>
    <w:p w14:paraId="3F929E74">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六、合同价款</w:t>
      </w:r>
    </w:p>
    <w:p w14:paraId="18BC3ED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26、合同价款约定</w:t>
      </w:r>
    </w:p>
    <w:p w14:paraId="73CD69D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26.2本合同价款采用</w:t>
      </w:r>
      <w:r>
        <w:rPr>
          <w:rFonts w:hint="eastAsia" w:ascii="宋体" w:hAnsi="宋体" w:eastAsia="宋体" w:cs="宋体"/>
          <w:kern w:val="0"/>
          <w:sz w:val="28"/>
          <w:szCs w:val="28"/>
          <w:u w:val="single"/>
        </w:rPr>
        <w:t xml:space="preserve">包工包料、固定综合单价、合同总价可调  </w:t>
      </w:r>
      <w:r>
        <w:rPr>
          <w:rFonts w:hint="eastAsia" w:ascii="宋体" w:hAnsi="宋体" w:eastAsia="宋体" w:cs="宋体"/>
          <w:kern w:val="0"/>
          <w:sz w:val="28"/>
          <w:szCs w:val="28"/>
        </w:rPr>
        <w:t>方式确定。</w:t>
      </w:r>
    </w:p>
    <w:p w14:paraId="718C63D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（1）采用固定总价合同：</w:t>
      </w:r>
    </w:p>
    <w:p w14:paraId="0E4B5558">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    （2）采用固定综合单价合同，综合单价中包括的风险范围：</w:t>
      </w:r>
      <w:r>
        <w:rPr>
          <w:rFonts w:hint="eastAsia" w:ascii="宋体" w:hAnsi="宋体" w:eastAsia="宋体" w:cs="宋体"/>
          <w:kern w:val="0"/>
          <w:sz w:val="28"/>
          <w:szCs w:val="28"/>
          <w:u w:val="single"/>
        </w:rPr>
        <w:sym w:font="Wingdings" w:char="F081"/>
      </w:r>
      <w:r>
        <w:rPr>
          <w:rFonts w:hint="eastAsia" w:ascii="宋体" w:hAnsi="宋体" w:eastAsia="宋体" w:cs="宋体"/>
          <w:kern w:val="0"/>
          <w:sz w:val="28"/>
          <w:szCs w:val="28"/>
          <w:u w:val="single"/>
        </w:rPr>
        <w:t>投标工程量范围内所有工程量及价格；</w:t>
      </w:r>
      <w:r>
        <w:rPr>
          <w:rFonts w:hint="eastAsia" w:ascii="宋体" w:hAnsi="宋体" w:eastAsia="宋体" w:cs="宋体"/>
          <w:kern w:val="0"/>
          <w:sz w:val="28"/>
          <w:szCs w:val="28"/>
          <w:u w:val="single"/>
        </w:rPr>
        <w:sym w:font="Wingdings" w:char="F082"/>
      </w:r>
      <w:r>
        <w:rPr>
          <w:rFonts w:hint="eastAsia" w:ascii="宋体" w:hAnsi="宋体" w:eastAsia="宋体" w:cs="宋体"/>
          <w:kern w:val="0"/>
          <w:sz w:val="28"/>
          <w:szCs w:val="28"/>
          <w:u w:val="single"/>
        </w:rPr>
        <w:t xml:space="preserve">市场材料价格影响；                    </w:t>
      </w:r>
    </w:p>
    <w:p w14:paraId="7159854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风险范围以外综合单价调整方法：</w:t>
      </w:r>
      <w:r>
        <w:rPr>
          <w:rFonts w:hint="eastAsia" w:ascii="宋体" w:hAnsi="宋体" w:eastAsia="宋体" w:cs="宋体"/>
          <w:kern w:val="0"/>
          <w:sz w:val="28"/>
          <w:szCs w:val="28"/>
          <w:u w:val="single"/>
        </w:rPr>
        <w:t xml:space="preserve">主要材料价格风险调整执行安建发（2009）55号文。                                                  </w:t>
      </w:r>
    </w:p>
    <w:p w14:paraId="675CDAE3">
      <w:pPr>
        <w:pageBreakBefore w:val="0"/>
        <w:widowControl/>
        <w:numPr>
          <w:ilvl w:val="0"/>
          <w:numId w:val="12"/>
        </w:numPr>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采用可调价格合同，合同价款调整方法：</w:t>
      </w:r>
      <w:r>
        <w:rPr>
          <w:rFonts w:hint="eastAsia" w:ascii="宋体" w:hAnsi="宋体" w:eastAsia="宋体" w:cs="宋体"/>
          <w:kern w:val="0"/>
          <w:sz w:val="28"/>
          <w:szCs w:val="28"/>
          <w:u w:val="single"/>
        </w:rPr>
        <w:t xml:space="preserve">      /              </w:t>
      </w:r>
    </w:p>
    <w:p w14:paraId="0AB8F1C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27、合同价款调整</w:t>
      </w:r>
    </w:p>
    <w:p w14:paraId="24EB693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27.1双方约定合同价款的其他调整因素：</w:t>
      </w:r>
      <w:r>
        <w:rPr>
          <w:rFonts w:hint="eastAsia" w:ascii="宋体" w:hAnsi="宋体" w:eastAsia="宋体" w:cs="宋体"/>
          <w:kern w:val="0"/>
          <w:sz w:val="28"/>
          <w:szCs w:val="28"/>
          <w:u w:val="single"/>
        </w:rPr>
        <w:t xml:space="preserve"> 按通用条款27.1（2）条执行。工程变更及发包方确认的工程签证。                                   </w:t>
      </w:r>
    </w:p>
    <w:p w14:paraId="3B281469">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28、工程预付款</w:t>
      </w:r>
    </w:p>
    <w:p w14:paraId="01F469ED">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发包人向承包人预付工程款的时间和金额或占合同价款总额的比例：</w:t>
      </w:r>
      <w:r>
        <w:rPr>
          <w:rFonts w:hint="eastAsia" w:ascii="宋体" w:hAnsi="宋体" w:eastAsia="宋体" w:cs="宋体"/>
          <w:kern w:val="0"/>
          <w:sz w:val="28"/>
          <w:szCs w:val="28"/>
          <w:u w:val="single"/>
        </w:rPr>
        <w:t xml:space="preserve"> 合同签订后10日内，发包人向承包人预付本工程价款的30％。</w:t>
      </w:r>
    </w:p>
    <w:p w14:paraId="611990EC">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扣回工程款的时间、比例：</w:t>
      </w:r>
      <w:r>
        <w:rPr>
          <w:rFonts w:hint="eastAsia" w:ascii="宋体" w:hAnsi="宋体" w:eastAsia="宋体" w:cs="宋体"/>
          <w:kern w:val="0"/>
          <w:sz w:val="28"/>
          <w:szCs w:val="28"/>
          <w:u w:val="single"/>
        </w:rPr>
        <w:t xml:space="preserve"> 执行通用条款28.1条，在承包人完成计量金额达到合同总价的30％后，三次扣回。                               </w:t>
      </w:r>
    </w:p>
    <w:p w14:paraId="4C34546D">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预付安全防护、文明施工措施费用的比例和时间：</w:t>
      </w:r>
      <w:r>
        <w:rPr>
          <w:rFonts w:hint="eastAsia" w:ascii="宋体" w:hAnsi="宋体" w:eastAsia="宋体" w:cs="宋体"/>
          <w:kern w:val="0"/>
          <w:sz w:val="28"/>
          <w:szCs w:val="28"/>
          <w:u w:val="single"/>
        </w:rPr>
        <w:t xml:space="preserve"> 合同签订后10日内拨款70％，竣工验收合格拨付余款。                                                        </w:t>
      </w:r>
    </w:p>
    <w:p w14:paraId="5F5E491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29、工程量确认</w:t>
      </w:r>
    </w:p>
    <w:p w14:paraId="27F2B20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29.1承包人向工程师提交已完工程量报告的时间：</w:t>
      </w:r>
    </w:p>
    <w:p w14:paraId="6CCEF9F5">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    每月25日前，承包人提交完成进度工程量报告，发包人与监理工程师5日内审核完毕。                                                     </w:t>
      </w:r>
    </w:p>
    <w:p w14:paraId="236C10CA">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30、工程进度款结算与支付</w:t>
      </w:r>
    </w:p>
    <w:p w14:paraId="2C5B2F3D">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双方约定的工程进度款支付的方式、时间和比例是：</w:t>
      </w:r>
      <w:r>
        <w:rPr>
          <w:rFonts w:hint="eastAsia" w:ascii="宋体" w:hAnsi="宋体" w:eastAsia="宋体" w:cs="宋体"/>
          <w:kern w:val="0"/>
          <w:sz w:val="28"/>
          <w:szCs w:val="28"/>
          <w:u w:val="single"/>
        </w:rPr>
        <w:t>按</w:t>
      </w:r>
      <w:r>
        <w:rPr>
          <w:rFonts w:hint="eastAsia" w:ascii="宋体" w:hAnsi="宋体" w:eastAsia="宋体" w:cs="宋体"/>
          <w:kern w:val="0"/>
          <w:sz w:val="28"/>
          <w:szCs w:val="28"/>
          <w:u w:val="single"/>
          <w:lang w:val="en-US" w:eastAsia="zh-CN"/>
        </w:rPr>
        <w:t>工程进度</w:t>
      </w:r>
      <w:r>
        <w:rPr>
          <w:rFonts w:hint="eastAsia" w:ascii="宋体" w:hAnsi="宋体" w:eastAsia="宋体" w:cs="宋体"/>
          <w:kern w:val="0"/>
          <w:sz w:val="28"/>
          <w:szCs w:val="28"/>
          <w:u w:val="single"/>
        </w:rPr>
        <w:t>支付，支付核定工程量80％的进度款，工程量计付至合同价款的80％时，暂停支付，待工程交工验收合格后，竣工结算审计后除扣合同总价</w:t>
      </w:r>
      <w:r>
        <w:rPr>
          <w:rFonts w:hint="eastAsia" w:ascii="宋体" w:hAnsi="宋体" w:eastAsia="宋体" w:cs="宋体"/>
          <w:kern w:val="0"/>
          <w:sz w:val="28"/>
          <w:szCs w:val="28"/>
          <w:u w:val="single"/>
          <w:lang w:val="en-US" w:eastAsia="zh-CN"/>
        </w:rPr>
        <w:t>3</w:t>
      </w:r>
      <w:r>
        <w:rPr>
          <w:rFonts w:hint="eastAsia" w:ascii="宋体" w:hAnsi="宋体" w:eastAsia="宋体" w:cs="宋体"/>
          <w:kern w:val="0"/>
          <w:sz w:val="28"/>
          <w:szCs w:val="28"/>
          <w:u w:val="single"/>
        </w:rPr>
        <w:t xml:space="preserve">％的保修金外，依照竣工结算办法办理。                                             </w:t>
      </w:r>
    </w:p>
    <w:p w14:paraId="696968B5">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七、材料设备供应</w:t>
      </w:r>
    </w:p>
    <w:p w14:paraId="41BD99B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31、发包人供应材料设备</w:t>
      </w:r>
    </w:p>
    <w:p w14:paraId="6F0D3E3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31.4发包人供应的材料设备与一览表不符时，双方约定发包人承担责任如下：</w:t>
      </w:r>
    </w:p>
    <w:p w14:paraId="4D7456CD">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（1）材料设备单价与一览表不符：</w:t>
      </w:r>
    </w:p>
    <w:p w14:paraId="500346B4">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          无                                                       </w:t>
      </w:r>
    </w:p>
    <w:p w14:paraId="67B5F5D8">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（2）材料设备的品种、规格、型号、质量等级与一览表不符：</w:t>
      </w:r>
    </w:p>
    <w:p w14:paraId="12A8D57B">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          无                                                       </w:t>
      </w:r>
    </w:p>
    <w:p w14:paraId="181BCFB9">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（3）承包人可代为调剂串换的材料：</w:t>
      </w:r>
    </w:p>
    <w:p w14:paraId="6D2A1618">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          无                                                       </w:t>
      </w:r>
    </w:p>
    <w:p w14:paraId="785A91C7">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（4）到货地点与一览表不符：</w:t>
      </w:r>
    </w:p>
    <w:p w14:paraId="1D2A87D0">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          无                                                       </w:t>
      </w:r>
    </w:p>
    <w:p w14:paraId="3600A730">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（5）供应数量与一览表不符：</w:t>
      </w:r>
    </w:p>
    <w:p w14:paraId="3CA573A1">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          无                                                       </w:t>
      </w:r>
    </w:p>
    <w:p w14:paraId="50EBFA3B">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（6）到货时间与一览表不符：</w:t>
      </w:r>
    </w:p>
    <w:p w14:paraId="697C6C6A">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无                                                       </w:t>
      </w:r>
    </w:p>
    <w:p w14:paraId="542B725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31.6发包人供应材料设备的结算方法：</w:t>
      </w:r>
    </w:p>
    <w:p w14:paraId="17BB7061">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          无                                                       </w:t>
      </w:r>
    </w:p>
    <w:p w14:paraId="3D792FFA">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32、承包人采购材料设备</w:t>
      </w:r>
    </w:p>
    <w:p w14:paraId="32755D2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32.1承包人采购材料设备的约定：</w:t>
      </w:r>
    </w:p>
    <w:p w14:paraId="4F5E29D1">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   承包人的所有材料、质量必须符合设计要求及国家有关规定，并有出厂合格证及复检、试报告。                                               </w:t>
      </w:r>
    </w:p>
    <w:p w14:paraId="73E8F920">
      <w:pPr>
        <w:pageBreakBefore w:val="0"/>
        <w:widowControl/>
        <w:kinsoku/>
        <w:wordWrap/>
        <w:overflowPunct/>
        <w:topLinePunct w:val="0"/>
        <w:bidi w:val="0"/>
        <w:snapToGrid/>
        <w:spacing w:line="520" w:lineRule="exact"/>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 xml:space="preserve">    八、工程变更</w:t>
      </w:r>
    </w:p>
    <w:p w14:paraId="23B3931A">
      <w:pPr>
        <w:pageBreakBefore w:val="0"/>
        <w:widowControl/>
        <w:kinsoku/>
        <w:wordWrap/>
        <w:overflowPunct/>
        <w:topLinePunct w:val="0"/>
        <w:bidi w:val="0"/>
        <w:snapToGrid/>
        <w:spacing w:line="520" w:lineRule="exact"/>
        <w:textAlignment w:val="auto"/>
        <w:rPr>
          <w:rFonts w:hint="eastAsia" w:ascii="宋体" w:hAnsi="宋体" w:eastAsia="宋体" w:cs="宋体"/>
          <w:bCs/>
          <w:kern w:val="0"/>
          <w:sz w:val="28"/>
          <w:szCs w:val="28"/>
          <w:u w:val="single"/>
        </w:rPr>
      </w:pPr>
      <w:r>
        <w:rPr>
          <w:rFonts w:hint="eastAsia" w:ascii="宋体" w:hAnsi="宋体" w:eastAsia="宋体" w:cs="宋体"/>
          <w:bCs/>
          <w:kern w:val="0"/>
          <w:sz w:val="28"/>
          <w:szCs w:val="28"/>
          <w:u w:val="single"/>
        </w:rPr>
        <w:t xml:space="preserve">    按通用条款执行，依设计变更、现场签证为准。                     </w:t>
      </w:r>
    </w:p>
    <w:p w14:paraId="13B08DC7">
      <w:pPr>
        <w:pageBreakBefore w:val="0"/>
        <w:widowControl/>
        <w:numPr>
          <w:ilvl w:val="0"/>
          <w:numId w:val="13"/>
        </w:numPr>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竣工验收与结算</w:t>
      </w:r>
    </w:p>
    <w:p w14:paraId="0887189C">
      <w:pPr>
        <w:pageBreakBefore w:val="0"/>
        <w:widowControl/>
        <w:kinsoku/>
        <w:wordWrap/>
        <w:overflowPunct/>
        <w:topLinePunct w:val="0"/>
        <w:bidi w:val="0"/>
        <w:snapToGrid/>
        <w:spacing w:line="520" w:lineRule="exact"/>
        <w:textAlignment w:val="auto"/>
        <w:rPr>
          <w:rFonts w:hint="eastAsia" w:ascii="宋体" w:hAnsi="宋体" w:eastAsia="宋体" w:cs="宋体"/>
          <w:bCs/>
          <w:kern w:val="0"/>
          <w:sz w:val="28"/>
          <w:szCs w:val="28"/>
          <w:u w:val="single"/>
        </w:rPr>
      </w:pPr>
      <w:r>
        <w:rPr>
          <w:rFonts w:hint="eastAsia" w:ascii="宋体" w:hAnsi="宋体" w:eastAsia="宋体" w:cs="宋体"/>
          <w:bCs/>
          <w:kern w:val="0"/>
          <w:sz w:val="28"/>
          <w:szCs w:val="28"/>
          <w:u w:val="single"/>
        </w:rPr>
        <w:t xml:space="preserve">    发包人完成竣工结算内审后30日内委托审计单位审计，审计完成后余款一次付清。                                                        </w:t>
      </w:r>
    </w:p>
    <w:p w14:paraId="37B1A4E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36、竣工验收</w:t>
      </w:r>
    </w:p>
    <w:p w14:paraId="39A945C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36.1承包人提供竣工图的约定：</w:t>
      </w:r>
    </w:p>
    <w:p w14:paraId="7664FFDD">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    竣工验收后1个月内，提供竣工资料壹套。                          </w:t>
      </w:r>
    </w:p>
    <w:p w14:paraId="30E090AD">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36.6中间交工工程的范围和竣工时间：</w:t>
      </w:r>
    </w:p>
    <w:p w14:paraId="397DC8F1">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无。                                                     </w:t>
      </w:r>
    </w:p>
    <w:p w14:paraId="55A8EA4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37、竣工结算</w:t>
      </w:r>
    </w:p>
    <w:p w14:paraId="3CB5CF9A">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结算审查期限： </w:t>
      </w:r>
      <w:r>
        <w:rPr>
          <w:rFonts w:hint="eastAsia" w:ascii="宋体" w:hAnsi="宋体" w:eastAsia="宋体" w:cs="宋体"/>
          <w:kern w:val="0"/>
          <w:sz w:val="28"/>
          <w:szCs w:val="28"/>
          <w:u w:val="single"/>
        </w:rPr>
        <w:t xml:space="preserve">工程竣工后，承包人提供竣工结算报告60天内，发包方支付结算价款，其它执行通用条款37.8的规定。                      </w:t>
      </w:r>
    </w:p>
    <w:p w14:paraId="4A72BC03">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十、违约、索赔和争议</w:t>
      </w:r>
    </w:p>
    <w:p w14:paraId="7F79228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39、违约</w:t>
      </w:r>
    </w:p>
    <w:p w14:paraId="5B004A0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39.1本合同中关于发包人违约的具体责任如下：</w:t>
      </w:r>
    </w:p>
    <w:p w14:paraId="2D435545">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本合同通用条款第28.1条约定发包人违约应承担的违约责任：</w:t>
      </w:r>
      <w:r>
        <w:rPr>
          <w:rFonts w:hint="eastAsia" w:ascii="宋体" w:hAnsi="宋体" w:eastAsia="宋体" w:cs="宋体"/>
          <w:kern w:val="0"/>
          <w:sz w:val="28"/>
          <w:szCs w:val="28"/>
          <w:u w:val="single"/>
        </w:rPr>
        <w:t xml:space="preserve"> 执行通用条款28.1条的规定。                                              </w:t>
      </w:r>
    </w:p>
    <w:p w14:paraId="2E523010">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本合同通用条款第30.5款约定发包人违约应承担的违约责任：</w:t>
      </w:r>
      <w:r>
        <w:rPr>
          <w:rFonts w:hint="eastAsia" w:ascii="宋体" w:hAnsi="宋体" w:eastAsia="宋体" w:cs="宋体"/>
          <w:kern w:val="0"/>
          <w:sz w:val="28"/>
          <w:szCs w:val="28"/>
          <w:u w:val="single"/>
        </w:rPr>
        <w:t xml:space="preserve"> 执行通用条款30.5条的规定。                                              </w:t>
      </w:r>
    </w:p>
    <w:p w14:paraId="68B202AF">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本合同通用条款第37.6款约定发包人违约应承担的违约责任：</w:t>
      </w:r>
      <w:r>
        <w:rPr>
          <w:rFonts w:hint="eastAsia" w:ascii="宋体" w:hAnsi="宋体" w:eastAsia="宋体" w:cs="宋体"/>
          <w:kern w:val="0"/>
          <w:sz w:val="28"/>
          <w:szCs w:val="28"/>
          <w:u w:val="single"/>
        </w:rPr>
        <w:t xml:space="preserve"> 执行通用条款37.6条的规定。                                              </w:t>
      </w:r>
    </w:p>
    <w:p w14:paraId="5A66831D">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双方约定的发包人其他违约责任：</w:t>
      </w:r>
      <w:r>
        <w:rPr>
          <w:rFonts w:hint="eastAsia" w:ascii="宋体" w:hAnsi="宋体" w:eastAsia="宋体" w:cs="宋体"/>
          <w:kern w:val="0"/>
          <w:sz w:val="28"/>
          <w:szCs w:val="28"/>
          <w:u w:val="single"/>
        </w:rPr>
        <w:t xml:space="preserve"> 无。                                </w:t>
      </w:r>
    </w:p>
    <w:p w14:paraId="58CD069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39.2本合同中关于承包人违约的具体责任如下：</w:t>
      </w:r>
    </w:p>
    <w:p w14:paraId="117AD1AA">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本合同通用条款第14.2款约定承包人违约承担的违约责任：</w:t>
      </w:r>
      <w:r>
        <w:rPr>
          <w:rFonts w:hint="eastAsia" w:ascii="宋体" w:hAnsi="宋体" w:eastAsia="宋体" w:cs="宋体"/>
          <w:kern w:val="0"/>
          <w:sz w:val="28"/>
          <w:szCs w:val="28"/>
          <w:u w:val="single"/>
        </w:rPr>
        <w:t xml:space="preserve"> 执行通用条款第14.2条的规定。                </w:t>
      </w:r>
    </w:p>
    <w:p w14:paraId="5C96473B">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本合同通用条款第15.1款约定承包人违约应承担的违约责任：</w:t>
      </w:r>
      <w:r>
        <w:rPr>
          <w:rFonts w:hint="eastAsia" w:ascii="宋体" w:hAnsi="宋体" w:eastAsia="宋体" w:cs="宋体"/>
          <w:kern w:val="0"/>
          <w:sz w:val="28"/>
          <w:szCs w:val="28"/>
          <w:u w:val="single"/>
        </w:rPr>
        <w:t xml:space="preserve"> 按招标文件中质量和工期目标，由此造成的损失由承包人承担。                 </w:t>
      </w:r>
      <w:r>
        <w:rPr>
          <w:rFonts w:hint="eastAsia" w:ascii="宋体" w:hAnsi="宋体" w:eastAsia="宋体" w:cs="宋体"/>
          <w:kern w:val="0"/>
          <w:sz w:val="28"/>
          <w:szCs w:val="28"/>
        </w:rPr>
        <w:t xml:space="preserve">     </w:t>
      </w:r>
    </w:p>
    <w:p w14:paraId="61FB7279">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双方约定的承包人其他违约责任：</w:t>
      </w:r>
      <w:r>
        <w:rPr>
          <w:rFonts w:hint="eastAsia" w:ascii="宋体" w:hAnsi="宋体" w:eastAsia="宋体" w:cs="宋体"/>
          <w:kern w:val="0"/>
          <w:sz w:val="28"/>
          <w:szCs w:val="28"/>
          <w:u w:val="single"/>
        </w:rPr>
        <w:t xml:space="preserve"> 履行招标文件要求及承诺内容。    </w:t>
      </w:r>
    </w:p>
    <w:p w14:paraId="7EBDA9DC">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41、争议</w:t>
      </w:r>
    </w:p>
    <w:p w14:paraId="5BE78FA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41.1双方当事人约定，在履行合同过程中产生争议时：</w:t>
      </w:r>
    </w:p>
    <w:p w14:paraId="0B30C40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（1）请</w:t>
      </w:r>
      <w:r>
        <w:rPr>
          <w:rFonts w:hint="eastAsia" w:ascii="宋体" w:hAnsi="宋体" w:eastAsia="宋体" w:cs="宋体"/>
          <w:kern w:val="0"/>
          <w:sz w:val="28"/>
          <w:szCs w:val="28"/>
          <w:u w:val="single"/>
        </w:rPr>
        <w:t xml:space="preserve">      合同主管部门        </w:t>
      </w:r>
      <w:r>
        <w:rPr>
          <w:rFonts w:hint="eastAsia" w:ascii="宋体" w:hAnsi="宋体" w:eastAsia="宋体" w:cs="宋体"/>
          <w:kern w:val="0"/>
          <w:sz w:val="28"/>
          <w:szCs w:val="28"/>
        </w:rPr>
        <w:t>调解；</w:t>
      </w:r>
    </w:p>
    <w:p w14:paraId="194F663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（2）合同争议调解不成的，按下列第</w:t>
      </w:r>
      <w:r>
        <w:rPr>
          <w:rFonts w:hint="eastAsia" w:ascii="宋体" w:hAnsi="宋体" w:eastAsia="宋体" w:cs="宋体"/>
          <w:kern w:val="0"/>
          <w:sz w:val="28"/>
          <w:szCs w:val="28"/>
          <w:u w:val="single"/>
        </w:rPr>
        <w:t xml:space="preserve">  2  </w:t>
      </w:r>
      <w:r>
        <w:rPr>
          <w:rFonts w:hint="eastAsia" w:ascii="宋体" w:hAnsi="宋体" w:eastAsia="宋体" w:cs="宋体"/>
          <w:kern w:val="0"/>
          <w:sz w:val="28"/>
          <w:szCs w:val="28"/>
        </w:rPr>
        <w:t>种方式解决：</w:t>
      </w:r>
    </w:p>
    <w:p w14:paraId="75DDCFE8">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rPr>
        <w:sym w:font="Wingdings" w:char="F081"/>
      </w:r>
      <w:r>
        <w:rPr>
          <w:rFonts w:hint="eastAsia" w:ascii="宋体" w:hAnsi="宋体" w:eastAsia="宋体" w:cs="宋体"/>
          <w:kern w:val="0"/>
          <w:sz w:val="28"/>
          <w:szCs w:val="28"/>
        </w:rPr>
        <w:t xml:space="preserve">提交 </w:t>
      </w:r>
      <w:r>
        <w:rPr>
          <w:rFonts w:hint="eastAsia" w:ascii="宋体" w:hAnsi="宋体" w:eastAsia="宋体" w:cs="宋体"/>
          <w:kern w:val="0"/>
          <w:sz w:val="28"/>
          <w:szCs w:val="28"/>
          <w:u w:val="single"/>
        </w:rPr>
        <w:t xml:space="preserve">   /   </w:t>
      </w:r>
      <w:r>
        <w:rPr>
          <w:rFonts w:hint="eastAsia" w:ascii="宋体" w:hAnsi="宋体" w:eastAsia="宋体" w:cs="宋体"/>
          <w:kern w:val="0"/>
          <w:sz w:val="28"/>
          <w:szCs w:val="28"/>
        </w:rPr>
        <w:t>仲裁委员会申请仲裁；</w:t>
      </w:r>
    </w:p>
    <w:p w14:paraId="40200994">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rPr>
        <w:sym w:font="Wingdings" w:char="F082"/>
      </w:r>
      <w:r>
        <w:rPr>
          <w:rFonts w:hint="eastAsia" w:ascii="宋体" w:hAnsi="宋体" w:eastAsia="宋体" w:cs="宋体"/>
          <w:kern w:val="0"/>
          <w:sz w:val="28"/>
          <w:szCs w:val="28"/>
        </w:rPr>
        <w:t>依法向</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镇坪县</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人民法院提起诉讼。</w:t>
      </w:r>
    </w:p>
    <w:p w14:paraId="6FF4DBD1">
      <w:pPr>
        <w:pageBreakBefore w:val="0"/>
        <w:widowControl/>
        <w:kinsoku/>
        <w:wordWrap/>
        <w:overflowPunct/>
        <w:topLinePunct w:val="0"/>
        <w:bidi w:val="0"/>
        <w:snapToGrid/>
        <w:spacing w:line="520" w:lineRule="exact"/>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十一、其他</w:t>
      </w:r>
    </w:p>
    <w:p w14:paraId="55D5DC5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42、工程分包</w:t>
      </w:r>
    </w:p>
    <w:p w14:paraId="4AF0EE9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42.1本工程发包人同意承包人分包的专业工程：</w:t>
      </w:r>
      <w:r>
        <w:rPr>
          <w:rFonts w:hint="eastAsia" w:ascii="宋体" w:hAnsi="宋体" w:eastAsia="宋体" w:cs="宋体"/>
          <w:kern w:val="0"/>
          <w:sz w:val="28"/>
          <w:szCs w:val="28"/>
          <w:u w:val="single"/>
        </w:rPr>
        <w:t xml:space="preserve">       /            </w:t>
      </w:r>
    </w:p>
    <w:p w14:paraId="2B89A557">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分包施工单位为：</w:t>
      </w:r>
      <w:r>
        <w:rPr>
          <w:rFonts w:hint="eastAsia" w:ascii="宋体" w:hAnsi="宋体" w:eastAsia="宋体" w:cs="宋体"/>
          <w:kern w:val="0"/>
          <w:sz w:val="28"/>
          <w:szCs w:val="28"/>
          <w:u w:val="single"/>
        </w:rPr>
        <w:t xml:space="preserve">     /                                             </w:t>
      </w:r>
    </w:p>
    <w:p w14:paraId="3280449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43、不可抗力</w:t>
      </w:r>
    </w:p>
    <w:p w14:paraId="4208106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43.1双方关于不可抗力的约定:</w:t>
      </w:r>
      <w:r>
        <w:rPr>
          <w:rFonts w:hint="eastAsia" w:ascii="宋体" w:hAnsi="宋体" w:eastAsia="宋体" w:cs="宋体"/>
          <w:kern w:val="0"/>
          <w:sz w:val="28"/>
          <w:szCs w:val="28"/>
          <w:u w:val="single"/>
        </w:rPr>
        <w:t xml:space="preserve"> 执行通用条款43.1条的规定。       </w:t>
      </w:r>
    </w:p>
    <w:p w14:paraId="5995F6A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44、保险</w:t>
      </w:r>
    </w:p>
    <w:p w14:paraId="354E9CB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44.6本工程双方约定投保内容如下：</w:t>
      </w:r>
    </w:p>
    <w:p w14:paraId="7FBB4B84">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（1）发包人投保内容：</w:t>
      </w:r>
      <w:r>
        <w:rPr>
          <w:rFonts w:hint="eastAsia" w:ascii="宋体" w:hAnsi="宋体" w:eastAsia="宋体" w:cs="宋体"/>
          <w:kern w:val="0"/>
          <w:sz w:val="28"/>
          <w:szCs w:val="28"/>
          <w:u w:val="single"/>
        </w:rPr>
        <w:t xml:space="preserve">              /                           </w:t>
      </w:r>
    </w:p>
    <w:p w14:paraId="05BDBE7B">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发包人委托承包人办理的保险事项：</w:t>
      </w:r>
      <w:r>
        <w:rPr>
          <w:rFonts w:hint="eastAsia" w:ascii="宋体" w:hAnsi="宋体" w:eastAsia="宋体" w:cs="宋体"/>
          <w:kern w:val="0"/>
          <w:sz w:val="28"/>
          <w:szCs w:val="28"/>
          <w:u w:val="single"/>
        </w:rPr>
        <w:t xml:space="preserve">  /                               </w:t>
      </w:r>
    </w:p>
    <w:p w14:paraId="5A77D04F">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（2）承包人投保内容：</w:t>
      </w:r>
      <w:r>
        <w:rPr>
          <w:rFonts w:hint="eastAsia" w:ascii="宋体" w:hAnsi="宋体" w:eastAsia="宋体" w:cs="宋体"/>
          <w:kern w:val="0"/>
          <w:sz w:val="28"/>
          <w:szCs w:val="28"/>
          <w:u w:val="single"/>
        </w:rPr>
        <w:t xml:space="preserve">    执行通用条款44.4条的规定。           </w:t>
      </w:r>
    </w:p>
    <w:p w14:paraId="0D13961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45、担保</w:t>
      </w:r>
    </w:p>
    <w:p w14:paraId="7A6C389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45.3本工程双方约定担保事项如下：</w:t>
      </w:r>
    </w:p>
    <w:p w14:paraId="52AD073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（1）发包人向承包人提供支付担保，担保方式为：</w:t>
      </w:r>
      <w:r>
        <w:rPr>
          <w:rFonts w:hint="eastAsia" w:ascii="宋体" w:hAnsi="宋体" w:eastAsia="宋体" w:cs="宋体"/>
          <w:kern w:val="0"/>
          <w:sz w:val="28"/>
          <w:szCs w:val="28"/>
          <w:u w:val="single"/>
        </w:rPr>
        <w:t xml:space="preserve">       无     </w:t>
      </w:r>
      <w:r>
        <w:rPr>
          <w:rFonts w:hint="eastAsia" w:ascii="宋体" w:hAnsi="宋体" w:eastAsia="宋体" w:cs="宋体"/>
          <w:kern w:val="0"/>
          <w:sz w:val="28"/>
          <w:szCs w:val="28"/>
        </w:rPr>
        <w:t>，担保金额：</w:t>
      </w:r>
      <w:r>
        <w:rPr>
          <w:rFonts w:hint="eastAsia" w:ascii="宋体" w:hAnsi="宋体" w:eastAsia="宋体" w:cs="宋体"/>
          <w:kern w:val="0"/>
          <w:sz w:val="28"/>
          <w:szCs w:val="28"/>
          <w:u w:val="single"/>
        </w:rPr>
        <w:t xml:space="preserve">         无           </w:t>
      </w:r>
      <w:r>
        <w:rPr>
          <w:rFonts w:hint="eastAsia" w:ascii="宋体" w:hAnsi="宋体" w:eastAsia="宋体" w:cs="宋体"/>
          <w:kern w:val="0"/>
          <w:sz w:val="28"/>
          <w:szCs w:val="28"/>
        </w:rPr>
        <w:t>，担保有效期：</w:t>
      </w:r>
      <w:r>
        <w:rPr>
          <w:rFonts w:hint="eastAsia" w:ascii="宋体" w:hAnsi="宋体" w:eastAsia="宋体" w:cs="宋体"/>
          <w:kern w:val="0"/>
          <w:sz w:val="28"/>
          <w:szCs w:val="28"/>
          <w:u w:val="single"/>
        </w:rPr>
        <w:t xml:space="preserve">           无           </w:t>
      </w:r>
      <w:r>
        <w:rPr>
          <w:rFonts w:hint="eastAsia" w:ascii="宋体" w:hAnsi="宋体" w:eastAsia="宋体" w:cs="宋体"/>
          <w:kern w:val="0"/>
          <w:sz w:val="28"/>
          <w:szCs w:val="28"/>
        </w:rPr>
        <w:t>。</w:t>
      </w:r>
    </w:p>
    <w:p w14:paraId="73755AC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（2）承包人向发包人提供履约担保，担保方式为：</w:t>
      </w:r>
      <w:r>
        <w:rPr>
          <w:rFonts w:hint="eastAsia" w:ascii="宋体" w:hAnsi="宋体" w:eastAsia="宋体" w:cs="宋体"/>
          <w:kern w:val="0"/>
          <w:sz w:val="28"/>
          <w:szCs w:val="28"/>
          <w:u w:val="single"/>
        </w:rPr>
        <w:t xml:space="preserve">      无       </w:t>
      </w:r>
      <w:r>
        <w:rPr>
          <w:rFonts w:hint="eastAsia" w:ascii="宋体" w:hAnsi="宋体" w:eastAsia="宋体" w:cs="宋体"/>
          <w:kern w:val="0"/>
          <w:sz w:val="28"/>
          <w:szCs w:val="28"/>
        </w:rPr>
        <w:t>，担保金额：</w:t>
      </w:r>
      <w:r>
        <w:rPr>
          <w:rFonts w:hint="eastAsia" w:ascii="宋体" w:hAnsi="宋体" w:eastAsia="宋体" w:cs="宋体"/>
          <w:kern w:val="0"/>
          <w:sz w:val="28"/>
          <w:szCs w:val="28"/>
          <w:u w:val="single"/>
        </w:rPr>
        <w:t xml:space="preserve">      无     </w:t>
      </w:r>
      <w:r>
        <w:rPr>
          <w:rFonts w:hint="eastAsia" w:ascii="宋体" w:hAnsi="宋体" w:eastAsia="宋体" w:cs="宋体"/>
          <w:kern w:val="0"/>
          <w:sz w:val="28"/>
          <w:szCs w:val="28"/>
        </w:rPr>
        <w:t>，担保有效期：</w:t>
      </w:r>
      <w:r>
        <w:rPr>
          <w:rFonts w:hint="eastAsia" w:ascii="宋体" w:hAnsi="宋体" w:eastAsia="宋体" w:cs="宋体"/>
          <w:kern w:val="0"/>
          <w:sz w:val="28"/>
          <w:szCs w:val="28"/>
          <w:u w:val="single"/>
        </w:rPr>
        <w:t xml:space="preserve">         无         </w:t>
      </w:r>
      <w:r>
        <w:rPr>
          <w:rFonts w:hint="eastAsia" w:ascii="宋体" w:hAnsi="宋体" w:eastAsia="宋体" w:cs="宋体"/>
          <w:kern w:val="0"/>
          <w:sz w:val="28"/>
          <w:szCs w:val="28"/>
        </w:rPr>
        <w:t>。</w:t>
      </w:r>
    </w:p>
    <w:p w14:paraId="32FCA26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（3）双方约定的其他担保事项：</w:t>
      </w:r>
      <w:r>
        <w:rPr>
          <w:rFonts w:hint="eastAsia" w:ascii="宋体" w:hAnsi="宋体" w:eastAsia="宋体" w:cs="宋体"/>
          <w:kern w:val="0"/>
          <w:sz w:val="28"/>
          <w:szCs w:val="28"/>
          <w:u w:val="single"/>
        </w:rPr>
        <w:t xml:space="preserve">        无                     </w:t>
      </w:r>
    </w:p>
    <w:p w14:paraId="2557F50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50、合同份数</w:t>
      </w:r>
    </w:p>
    <w:p w14:paraId="25211E6E">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50.2双方约定合同副本份数：</w:t>
      </w:r>
      <w:r>
        <w:rPr>
          <w:rFonts w:hint="eastAsia" w:ascii="宋体" w:hAnsi="宋体" w:eastAsia="宋体" w:cs="宋体"/>
          <w:kern w:val="0"/>
          <w:sz w:val="28"/>
          <w:szCs w:val="28"/>
          <w:u w:val="single"/>
        </w:rPr>
        <w:t xml:space="preserve">  陆份。          </w:t>
      </w:r>
    </w:p>
    <w:p w14:paraId="06A788BB">
      <w:pPr>
        <w:pageBreakBefore w:val="0"/>
        <w:widowControl/>
        <w:numPr>
          <w:ilvl w:val="0"/>
          <w:numId w:val="14"/>
        </w:numPr>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补充条款</w:t>
      </w:r>
    </w:p>
    <w:p w14:paraId="7EE4D21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51.1   </w:t>
      </w:r>
      <w:r>
        <w:rPr>
          <w:rFonts w:hint="eastAsia" w:ascii="宋体" w:hAnsi="宋体" w:eastAsia="宋体" w:cs="宋体"/>
          <w:kern w:val="0"/>
          <w:sz w:val="28"/>
          <w:szCs w:val="28"/>
          <w:u w:val="single"/>
        </w:rPr>
        <w:t>不在施工区域内乱堆、乱放，建筑及生活垃圾及时外运。服从发包人及环卫部门，双创部门的管理，遵守发包人的各项规章制度。</w:t>
      </w:r>
    </w:p>
    <w:p w14:paraId="4D15DC1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51.2   </w:t>
      </w:r>
      <w:r>
        <w:rPr>
          <w:rFonts w:hint="eastAsia" w:ascii="宋体" w:hAnsi="宋体" w:eastAsia="宋体" w:cs="宋体"/>
          <w:kern w:val="0"/>
          <w:sz w:val="28"/>
          <w:szCs w:val="28"/>
          <w:u w:val="single"/>
        </w:rPr>
        <w:t xml:space="preserve">做到工程资料与工程进度同步，在工程竣工验收前，承包人按规定将资料交由监理验收，由监理出具相应证明后，承包人方可报请验收。                            </w:t>
      </w:r>
    </w:p>
    <w:p w14:paraId="6E8CBBD4">
      <w:pPr>
        <w:pageBreakBefore w:val="0"/>
        <w:widowControl/>
        <w:kinsoku/>
        <w:wordWrap/>
        <w:overflowPunct/>
        <w:topLinePunct w:val="0"/>
        <w:bidi w:val="0"/>
        <w:snapToGrid/>
        <w:spacing w:line="520" w:lineRule="exact"/>
        <w:ind w:left="420" w:left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51.3 </w:t>
      </w:r>
      <w:r>
        <w:rPr>
          <w:rFonts w:hint="eastAsia" w:ascii="宋体" w:hAnsi="宋体" w:eastAsia="宋体" w:cs="宋体"/>
          <w:kern w:val="0"/>
          <w:sz w:val="28"/>
          <w:szCs w:val="28"/>
          <w:u w:val="single"/>
        </w:rPr>
        <w:t xml:space="preserve">安全管理人员必须持证上岗，并负责检查现场和施工作业人员、机械设备的安全情况，发现安全隐患立即纠正，出现安全事故，承包方自负。          </w:t>
      </w:r>
    </w:p>
    <w:p w14:paraId="56C04A7F">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p>
    <w:p w14:paraId="674E140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附件1：</w:t>
      </w:r>
      <w:r>
        <w:rPr>
          <w:rFonts w:hint="eastAsia" w:eastAsia="宋体" w:cs="宋体"/>
          <w:sz w:val="28"/>
          <w:szCs w:val="28"/>
        </w:rPr>
        <w:t>工程质量保修书</w:t>
      </w:r>
    </w:p>
    <w:p w14:paraId="69164845">
      <w:pPr>
        <w:pageBreakBefore w:val="0"/>
        <w:widowControl/>
        <w:kinsoku/>
        <w:wordWrap/>
        <w:overflowPunct/>
        <w:topLinePunct w:val="0"/>
        <w:bidi w:val="0"/>
        <w:snapToGrid/>
        <w:spacing w:line="520" w:lineRule="exact"/>
        <w:textAlignment w:val="auto"/>
        <w:rPr>
          <w:rFonts w:hint="eastAsia" w:ascii="宋体" w:hAnsi="宋体" w:eastAsia="宋体" w:cs="宋体"/>
          <w:sz w:val="28"/>
          <w:szCs w:val="28"/>
        </w:rPr>
      </w:pPr>
      <w:r>
        <w:rPr>
          <w:rFonts w:hint="eastAsia" w:eastAsia="宋体" w:cs="宋体"/>
          <w:sz w:val="28"/>
          <w:szCs w:val="28"/>
        </w:rPr>
        <w:br w:type="page"/>
      </w:r>
    </w:p>
    <w:p w14:paraId="5C4485F2">
      <w:pPr>
        <w:pageBreakBefore w:val="0"/>
        <w:widowControl/>
        <w:kinsoku/>
        <w:wordWrap/>
        <w:overflowPunct/>
        <w:topLinePunct w:val="0"/>
        <w:bidi w:val="0"/>
        <w:snapToGrid/>
        <w:spacing w:line="52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rPr>
        <w:t>工程质量保修书</w:t>
      </w:r>
    </w:p>
    <w:p w14:paraId="711B2B1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发包人(全称)： </w:t>
      </w:r>
      <w:r>
        <w:rPr>
          <w:rFonts w:hint="eastAsia" w:ascii="宋体" w:hAnsi="宋体" w:eastAsia="宋体" w:cs="宋体"/>
          <w:kern w:val="0"/>
          <w:sz w:val="28"/>
          <w:szCs w:val="28"/>
          <w:u w:val="single"/>
        </w:rPr>
        <w:t xml:space="preserve"> 镇坪县上竹镇人民政府                   </w:t>
      </w:r>
    </w:p>
    <w:p w14:paraId="2433F7DF">
      <w:pPr>
        <w:pageBreakBefore w:val="0"/>
        <w:widowControl/>
        <w:kinsoku/>
        <w:wordWrap/>
        <w:overflowPunct/>
        <w:topLinePunct w:val="0"/>
        <w:bidi w:val="0"/>
        <w:snapToGrid/>
        <w:spacing w:line="520" w:lineRule="exact"/>
        <w:ind w:firstLine="560" w:firstLineChars="200"/>
        <w:textAlignment w:val="auto"/>
        <w:rPr>
          <w:rFonts w:hint="default" w:ascii="宋体" w:hAnsi="宋体" w:eastAsia="宋体" w:cs="宋体"/>
          <w:kern w:val="0"/>
          <w:sz w:val="28"/>
          <w:szCs w:val="28"/>
          <w:u w:val="none"/>
          <w:lang w:val="en-US" w:eastAsia="zh-CN"/>
        </w:rPr>
      </w:pPr>
      <w:r>
        <w:rPr>
          <w:rFonts w:hint="eastAsia" w:ascii="宋体" w:hAnsi="宋体" w:eastAsia="宋体" w:cs="宋体"/>
          <w:kern w:val="0"/>
          <w:sz w:val="28"/>
          <w:szCs w:val="28"/>
        </w:rPr>
        <w:t xml:space="preserve">承包人(全称)：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 xml:space="preserve">   </w:t>
      </w:r>
    </w:p>
    <w:p w14:paraId="6F56820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为保证</w:t>
      </w:r>
      <w:r>
        <w:rPr>
          <w:rFonts w:hint="eastAsia" w:ascii="仿宋_GB2312" w:hAnsi="仿宋_GB2312" w:eastAsia="仿宋_GB2312" w:cs="仿宋_GB2312"/>
          <w:color w:val="000000"/>
          <w:kern w:val="0"/>
          <w:sz w:val="28"/>
          <w:szCs w:val="28"/>
          <w:u w:val="single"/>
          <w:lang w:eastAsia="zh-CN"/>
        </w:rPr>
        <w:t>中心村沿河栈道路灯绿化配套项目</w:t>
      </w:r>
      <w:r>
        <w:rPr>
          <w:rFonts w:hint="eastAsia" w:ascii="宋体" w:hAnsi="宋体" w:eastAsia="宋体" w:cs="宋体"/>
          <w:kern w:val="0"/>
          <w:sz w:val="28"/>
          <w:szCs w:val="28"/>
          <w:u w:val="single"/>
        </w:rPr>
        <w:t>（</w:t>
      </w:r>
      <w:r>
        <w:rPr>
          <w:rFonts w:hint="eastAsia" w:ascii="宋体" w:hAnsi="宋体" w:eastAsia="宋体" w:cs="宋体"/>
          <w:kern w:val="0"/>
          <w:sz w:val="28"/>
          <w:szCs w:val="28"/>
        </w:rPr>
        <w:t>工程名称）在合理使用期限内正常使用，发包人、承包人协商一致签订工程质量保修书。承包人在质量保修期内按照有关管理规定及双方约定承担工程质量保修责任。</w:t>
      </w:r>
    </w:p>
    <w:p w14:paraId="7CD216A2">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一、工程质量保修范围和内容 </w:t>
      </w:r>
    </w:p>
    <w:p w14:paraId="5A3DB85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质量保修范围包括地基基础工程、主体结构工程、屋面防水工程和双方约定的其他土建工程，以及电气管线、上下水管线的安装工程，供热、供冷系统工程等项目。具体质量保修内容双方约定如下：</w:t>
      </w:r>
    </w:p>
    <w:p w14:paraId="6B43E504">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u w:val="single"/>
        </w:rPr>
        <w:t xml:space="preserve">施工合同所包含的全部内容。                                         </w:t>
      </w:r>
    </w:p>
    <w:p w14:paraId="6AB07B71">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二、质量保修期 </w:t>
      </w:r>
    </w:p>
    <w:p w14:paraId="275955C3">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质量保修期自工程竣工验收合格之日起计算。分单项竣工验收的工程，按单项工程分别计算质量保修期。 </w:t>
      </w:r>
    </w:p>
    <w:p w14:paraId="388F630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双方根据《建设工程质量管理条例》及国家有关规定，结合具体工程约定质量保修期如下： </w:t>
      </w:r>
    </w:p>
    <w:p w14:paraId="29677ABC">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1、土建工程为</w:t>
      </w:r>
      <w:r>
        <w:rPr>
          <w:rFonts w:hint="eastAsia" w:ascii="宋体" w:hAnsi="宋体" w:eastAsia="宋体" w:cs="宋体"/>
          <w:kern w:val="0"/>
          <w:sz w:val="28"/>
          <w:szCs w:val="28"/>
          <w:u w:val="single"/>
        </w:rPr>
        <w:t xml:space="preserve">      /    </w:t>
      </w:r>
      <w:r>
        <w:rPr>
          <w:rFonts w:hint="eastAsia" w:ascii="宋体" w:hAnsi="宋体" w:eastAsia="宋体" w:cs="宋体"/>
          <w:kern w:val="0"/>
          <w:sz w:val="28"/>
          <w:szCs w:val="28"/>
        </w:rPr>
        <w:t>年，屋面防水工程为</w:t>
      </w:r>
      <w:r>
        <w:rPr>
          <w:rFonts w:hint="eastAsia" w:ascii="宋体" w:hAnsi="宋体" w:eastAsia="宋体" w:cs="宋体"/>
          <w:kern w:val="0"/>
          <w:sz w:val="28"/>
          <w:szCs w:val="28"/>
          <w:u w:val="single"/>
        </w:rPr>
        <w:t xml:space="preserve">    /    </w:t>
      </w:r>
      <w:r>
        <w:rPr>
          <w:rFonts w:hint="eastAsia" w:ascii="宋体" w:hAnsi="宋体" w:eastAsia="宋体" w:cs="宋体"/>
          <w:kern w:val="0"/>
          <w:sz w:val="28"/>
          <w:szCs w:val="28"/>
        </w:rPr>
        <w:t xml:space="preserve">年； </w:t>
      </w:r>
    </w:p>
    <w:p w14:paraId="7B8099E1">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2、电气管线、上下水管线安装工程为</w:t>
      </w:r>
      <w:r>
        <w:rPr>
          <w:rFonts w:hint="eastAsia" w:ascii="宋体" w:hAnsi="宋体" w:eastAsia="宋体" w:cs="宋体"/>
          <w:kern w:val="0"/>
          <w:sz w:val="28"/>
          <w:szCs w:val="28"/>
          <w:u w:val="single"/>
        </w:rPr>
        <w:t xml:space="preserve">    /    </w:t>
      </w:r>
      <w:r>
        <w:rPr>
          <w:rFonts w:hint="eastAsia" w:ascii="宋体" w:hAnsi="宋体" w:eastAsia="宋体" w:cs="宋体"/>
          <w:kern w:val="0"/>
          <w:sz w:val="28"/>
          <w:szCs w:val="28"/>
        </w:rPr>
        <w:t xml:space="preserve">； </w:t>
      </w:r>
    </w:p>
    <w:p w14:paraId="26782332">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3、供热及供冷为</w:t>
      </w:r>
      <w:r>
        <w:rPr>
          <w:rFonts w:hint="eastAsia" w:ascii="宋体" w:hAnsi="宋体" w:eastAsia="宋体" w:cs="宋体"/>
          <w:kern w:val="0"/>
          <w:sz w:val="28"/>
          <w:szCs w:val="28"/>
          <w:u w:val="single"/>
        </w:rPr>
        <w:t xml:space="preserve">    /    </w:t>
      </w:r>
      <w:r>
        <w:rPr>
          <w:rFonts w:hint="eastAsia" w:ascii="宋体" w:hAnsi="宋体" w:eastAsia="宋体" w:cs="宋体"/>
          <w:kern w:val="0"/>
          <w:sz w:val="28"/>
          <w:szCs w:val="28"/>
        </w:rPr>
        <w:t xml:space="preserve">个采暖期及供冷期； </w:t>
      </w:r>
    </w:p>
    <w:p w14:paraId="252E4A00">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4、室外的上下水和小区道路等市政公用工程为</w:t>
      </w:r>
      <w:r>
        <w:rPr>
          <w:rFonts w:hint="eastAsia" w:ascii="宋体" w:hAnsi="宋体" w:eastAsia="宋体" w:cs="宋体"/>
          <w:kern w:val="0"/>
          <w:sz w:val="28"/>
          <w:szCs w:val="28"/>
          <w:u w:val="single"/>
        </w:rPr>
        <w:t xml:space="preserve">     /      </w:t>
      </w:r>
      <w:r>
        <w:rPr>
          <w:rFonts w:hint="eastAsia" w:ascii="宋体" w:hAnsi="宋体" w:eastAsia="宋体" w:cs="宋体"/>
          <w:kern w:val="0"/>
          <w:sz w:val="28"/>
          <w:szCs w:val="28"/>
        </w:rPr>
        <w:t xml:space="preserve">年； </w:t>
      </w:r>
    </w:p>
    <w:p w14:paraId="6971DFF5">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5、其他约定：</w:t>
      </w:r>
      <w:r>
        <w:rPr>
          <w:rFonts w:hint="eastAsia" w:ascii="宋体" w:hAnsi="宋体" w:eastAsia="宋体" w:cs="宋体"/>
          <w:kern w:val="0"/>
          <w:sz w:val="28"/>
          <w:szCs w:val="28"/>
          <w:u w:val="single"/>
        </w:rPr>
        <w:t xml:space="preserve">     /                                  。</w:t>
      </w:r>
    </w:p>
    <w:p w14:paraId="6138E93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三、质量保修责任 </w:t>
      </w:r>
    </w:p>
    <w:p w14:paraId="1F8D10A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1、属于保修范围和内容的项目，承包人应在接到修理通知之日后7天内派人修理。承包人不在约定期限内派人修理，发包人可委托其他人员修理，保修费用从质量保修金内扣除。 </w:t>
      </w:r>
    </w:p>
    <w:p w14:paraId="6D4D0D65">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2、发生须紧急抢修事故（如上水跑水、暖气漏水漏气、燃气漏气等），承包人接到事故通知后，应立即到达事故现场抢修。非承包人施工质量引起的事故，抢修费用由发包人承担。 </w:t>
      </w:r>
    </w:p>
    <w:p w14:paraId="1868986A">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3、在国家规定的工程合理使用期限内，承包人确保地基基础工程和主体结构的质量。因承包人原因致使工程在合理使用期限内造成人身和财产损害的，承包人应承担损害赔偿责任。 </w:t>
      </w:r>
    </w:p>
    <w:p w14:paraId="4DC7FEA7">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四、质量保修金的支付 </w:t>
      </w:r>
    </w:p>
    <w:p w14:paraId="47D7A5CD">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工程质量保修金一般不超过施工合同价款的</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%，本工程约定的工程质量保修金为施工合同价款的</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3</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14:paraId="683F8B2E">
      <w:pPr>
        <w:pageBreakBefore w:val="0"/>
        <w:widowControl/>
        <w:kinsoku/>
        <w:wordWrap/>
        <w:overflowPunct/>
        <w:topLinePunct w:val="0"/>
        <w:bidi w:val="0"/>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本工程双方约定承包人向发包人支付工程质量保修金为</w:t>
      </w:r>
      <w:r>
        <w:rPr>
          <w:rFonts w:hint="eastAsia" w:ascii="宋体" w:hAnsi="宋体" w:eastAsia="宋体" w:cs="宋体"/>
          <w:kern w:val="0"/>
          <w:sz w:val="28"/>
          <w:szCs w:val="28"/>
          <w:u w:val="single"/>
        </w:rPr>
        <w:t xml:space="preserve">施工合同价款的 </w:t>
      </w:r>
      <w:r>
        <w:rPr>
          <w:rFonts w:hint="eastAsia" w:ascii="宋体" w:hAnsi="宋体" w:eastAsia="宋体" w:cs="宋体"/>
          <w:kern w:val="0"/>
          <w:sz w:val="28"/>
          <w:szCs w:val="28"/>
          <w:u w:val="single"/>
          <w:lang w:val="en-US" w:eastAsia="zh-CN"/>
        </w:rPr>
        <w:t>3</w:t>
      </w:r>
      <w:r>
        <w:rPr>
          <w:rFonts w:hint="eastAsia" w:ascii="宋体" w:hAnsi="宋体" w:eastAsia="宋体" w:cs="宋体"/>
          <w:kern w:val="0"/>
          <w:sz w:val="28"/>
          <w:szCs w:val="28"/>
          <w:u w:val="single"/>
        </w:rPr>
        <w:t>%，从工程施工合同价款中扣除</w:t>
      </w:r>
      <w:r>
        <w:rPr>
          <w:rFonts w:hint="eastAsia" w:ascii="宋体" w:hAnsi="宋体" w:eastAsia="宋体" w:cs="宋体"/>
          <w:kern w:val="0"/>
          <w:sz w:val="28"/>
          <w:szCs w:val="28"/>
        </w:rPr>
        <w:t>。质量保修金银行利率为</w:t>
      </w:r>
      <w:r>
        <w:rPr>
          <w:rFonts w:hint="eastAsia" w:ascii="宋体" w:hAnsi="宋体" w:eastAsia="宋体" w:cs="宋体"/>
          <w:kern w:val="0"/>
          <w:sz w:val="28"/>
          <w:szCs w:val="28"/>
          <w:u w:val="single"/>
        </w:rPr>
        <w:t xml:space="preserve">   /    </w:t>
      </w:r>
      <w:r>
        <w:rPr>
          <w:rFonts w:hint="eastAsia" w:ascii="宋体" w:hAnsi="宋体" w:eastAsia="宋体" w:cs="宋体"/>
          <w:kern w:val="0"/>
          <w:sz w:val="28"/>
          <w:szCs w:val="28"/>
        </w:rPr>
        <w:t xml:space="preserve">。 </w:t>
      </w:r>
    </w:p>
    <w:p w14:paraId="6015CEAB">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五、质量保修金的返还 </w:t>
      </w:r>
    </w:p>
    <w:p w14:paraId="6891F166">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发包人在质量保修期满后14天内，将剩余保修金和利息返还承包人。 </w:t>
      </w:r>
    </w:p>
    <w:p w14:paraId="1DEE0261">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六、其他 </w:t>
      </w:r>
    </w:p>
    <w:p w14:paraId="5C35B8A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双方约定的其他工程质量保修事项：</w:t>
      </w:r>
      <w:r>
        <w:rPr>
          <w:rFonts w:hint="eastAsia" w:ascii="宋体" w:hAnsi="宋体" w:eastAsia="宋体" w:cs="宋体"/>
          <w:kern w:val="0"/>
          <w:sz w:val="28"/>
          <w:szCs w:val="28"/>
          <w:u w:val="single"/>
        </w:rPr>
        <w:t xml:space="preserve">           无                    </w:t>
      </w:r>
    </w:p>
    <w:p w14:paraId="026FBA3F">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本工程质量保修作书为施工合同的附件，由施工合同发包人、承包人双方共同签订。</w:t>
      </w:r>
    </w:p>
    <w:p w14:paraId="3082E850">
      <w:pPr>
        <w:pageBreakBefore w:val="0"/>
        <w:widowControl/>
        <w:kinsoku/>
        <w:wordWrap/>
        <w:overflowPunct/>
        <w:topLinePunct w:val="0"/>
        <w:bidi w:val="0"/>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32260F2C">
      <w:pPr>
        <w:pageBreakBefore w:val="0"/>
        <w:widowControl/>
        <w:kinsoku/>
        <w:wordWrap/>
        <w:overflowPunct/>
        <w:topLinePunct w:val="0"/>
        <w:bidi w:val="0"/>
        <w:snapToGrid/>
        <w:spacing w:line="520" w:lineRule="exact"/>
        <w:ind w:firstLine="240" w:firstLineChars="100"/>
        <w:textAlignment w:val="auto"/>
        <w:rPr>
          <w:rFonts w:hint="eastAsia" w:ascii="宋体" w:hAnsi="宋体" w:eastAsia="宋体" w:cs="宋体"/>
          <w:spacing w:val="-20"/>
          <w:kern w:val="0"/>
          <w:sz w:val="28"/>
          <w:szCs w:val="28"/>
        </w:rPr>
      </w:pPr>
    </w:p>
    <w:p w14:paraId="02B654BF">
      <w:pPr>
        <w:pageBreakBefore w:val="0"/>
        <w:widowControl/>
        <w:kinsoku/>
        <w:wordWrap/>
        <w:overflowPunct/>
        <w:topLinePunct w:val="0"/>
        <w:bidi w:val="0"/>
        <w:snapToGrid/>
        <w:spacing w:line="520" w:lineRule="exact"/>
        <w:ind w:firstLine="240" w:firstLineChars="100"/>
        <w:textAlignment w:val="auto"/>
        <w:rPr>
          <w:rFonts w:hint="eastAsia" w:ascii="宋体" w:hAnsi="宋体" w:eastAsia="宋体" w:cs="宋体"/>
          <w:spacing w:val="-20"/>
          <w:kern w:val="0"/>
          <w:sz w:val="28"/>
          <w:szCs w:val="28"/>
          <w:u w:val="single"/>
          <w:lang w:eastAsia="zh-CN"/>
        </w:rPr>
      </w:pPr>
      <w:r>
        <w:rPr>
          <w:rFonts w:hint="eastAsia" w:ascii="宋体" w:hAnsi="宋体" w:eastAsia="宋体" w:cs="宋体"/>
          <w:spacing w:val="-20"/>
          <w:kern w:val="0"/>
          <w:sz w:val="28"/>
          <w:szCs w:val="28"/>
        </w:rPr>
        <w:t>发包人：</w:t>
      </w:r>
      <w:r>
        <w:rPr>
          <w:rFonts w:hint="eastAsia" w:ascii="宋体" w:hAnsi="宋体" w:eastAsia="宋体" w:cs="宋体"/>
          <w:spacing w:val="-20"/>
          <w:kern w:val="0"/>
          <w:sz w:val="28"/>
          <w:szCs w:val="28"/>
          <w:u w:val="single"/>
        </w:rPr>
        <w:t xml:space="preserve">镇坪县上竹镇人民政府 </w:t>
      </w:r>
      <w:r>
        <w:rPr>
          <w:rFonts w:hint="eastAsia" w:ascii="宋体" w:hAnsi="宋体" w:eastAsia="宋体" w:cs="宋体"/>
          <w:spacing w:val="-20"/>
          <w:kern w:val="0"/>
          <w:sz w:val="28"/>
          <w:szCs w:val="28"/>
        </w:rPr>
        <w:t xml:space="preserve">          </w:t>
      </w:r>
      <w:r>
        <w:rPr>
          <w:rFonts w:hint="eastAsia" w:ascii="宋体" w:hAnsi="宋体" w:eastAsia="宋体" w:cs="宋体"/>
          <w:spacing w:val="-20"/>
          <w:kern w:val="0"/>
          <w:sz w:val="28"/>
          <w:szCs w:val="28"/>
          <w:lang w:val="en-US" w:eastAsia="zh-CN"/>
        </w:rPr>
        <w:t xml:space="preserve">   </w:t>
      </w:r>
      <w:r>
        <w:rPr>
          <w:rFonts w:hint="eastAsia" w:ascii="宋体" w:hAnsi="宋体" w:eastAsia="宋体" w:cs="宋体"/>
          <w:spacing w:val="-20"/>
          <w:kern w:val="0"/>
          <w:sz w:val="28"/>
          <w:szCs w:val="28"/>
        </w:rPr>
        <w:t>承包人：</w:t>
      </w:r>
    </w:p>
    <w:p w14:paraId="34D93C6D">
      <w:pPr>
        <w:pageBreakBefore w:val="0"/>
        <w:widowControl/>
        <w:kinsoku/>
        <w:wordWrap/>
        <w:overflowPunct/>
        <w:topLinePunct w:val="0"/>
        <w:bidi w:val="0"/>
        <w:snapToGrid/>
        <w:spacing w:line="520" w:lineRule="exact"/>
        <w:textAlignment w:val="auto"/>
        <w:rPr>
          <w:rFonts w:hint="eastAsia" w:ascii="宋体" w:hAnsi="宋体" w:eastAsia="宋体" w:cs="宋体"/>
          <w:spacing w:val="-20"/>
          <w:kern w:val="0"/>
          <w:sz w:val="28"/>
          <w:szCs w:val="28"/>
        </w:rPr>
      </w:pPr>
      <w:r>
        <w:rPr>
          <w:rFonts w:hint="eastAsia" w:ascii="宋体" w:hAnsi="宋体" w:eastAsia="宋体" w:cs="宋体"/>
          <w:kern w:val="0"/>
          <w:sz w:val="28"/>
          <w:szCs w:val="28"/>
        </w:rPr>
        <w:t xml:space="preserve">  </w:t>
      </w:r>
      <w:r>
        <w:rPr>
          <w:rFonts w:hint="eastAsia" w:ascii="宋体" w:hAnsi="宋体" w:eastAsia="宋体" w:cs="宋体"/>
          <w:spacing w:val="-20"/>
          <w:kern w:val="0"/>
          <w:sz w:val="28"/>
          <w:szCs w:val="28"/>
        </w:rPr>
        <w:t>法定代表人（签字）：</w:t>
      </w:r>
      <w:r>
        <w:rPr>
          <w:rFonts w:hint="eastAsia" w:ascii="宋体" w:hAnsi="宋体" w:eastAsia="宋体" w:cs="宋体"/>
          <w:spacing w:val="-20"/>
          <w:kern w:val="0"/>
          <w:sz w:val="28"/>
          <w:szCs w:val="28"/>
          <w:u w:val="single"/>
        </w:rPr>
        <w:t xml:space="preserve">                 </w:t>
      </w:r>
      <w:r>
        <w:rPr>
          <w:rFonts w:hint="eastAsia" w:ascii="宋体" w:hAnsi="宋体" w:eastAsia="宋体" w:cs="宋体"/>
          <w:spacing w:val="-20"/>
          <w:kern w:val="0"/>
          <w:sz w:val="28"/>
          <w:szCs w:val="28"/>
        </w:rPr>
        <w:t xml:space="preserve">    法定代表人（签字）：</w:t>
      </w:r>
      <w:r>
        <w:rPr>
          <w:rFonts w:hint="eastAsia" w:ascii="宋体" w:hAnsi="宋体" w:eastAsia="宋体" w:cs="宋体"/>
          <w:spacing w:val="-20"/>
          <w:kern w:val="0"/>
          <w:sz w:val="28"/>
          <w:szCs w:val="28"/>
          <w:u w:val="single"/>
        </w:rPr>
        <w:t xml:space="preserve">                </w:t>
      </w:r>
    </w:p>
    <w:p w14:paraId="16E00166">
      <w:pPr>
        <w:pageBreakBefore w:val="0"/>
        <w:widowControl/>
        <w:kinsoku/>
        <w:wordWrap/>
        <w:overflowPunct/>
        <w:topLinePunct w:val="0"/>
        <w:bidi w:val="0"/>
        <w:snapToGrid/>
        <w:spacing w:line="520" w:lineRule="exact"/>
        <w:ind w:firstLine="420" w:firstLineChars="150"/>
        <w:textAlignment w:val="auto"/>
        <w:rPr>
          <w:rFonts w:hint="eastAsia" w:ascii="宋体" w:hAnsi="宋体" w:eastAsia="宋体"/>
          <w:color w:val="000000"/>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日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日  </w:t>
      </w:r>
    </w:p>
    <w:p w14:paraId="04359A96">
      <w:pPr>
        <w:tabs>
          <w:tab w:val="right" w:pos="4860"/>
        </w:tabs>
        <w:adjustRightInd w:val="0"/>
        <w:snapToGrid w:val="0"/>
        <w:spacing w:line="520" w:lineRule="exact"/>
        <w:jc w:val="center"/>
        <w:rPr>
          <w:rFonts w:hint="eastAsia" w:ascii="宋体" w:hAnsi="Calibri" w:eastAsia="宋体" w:cs="Times New Roman"/>
          <w:kern w:val="2"/>
          <w:sz w:val="28"/>
          <w:szCs w:val="28"/>
          <w:highlight w:val="none"/>
          <w:lang w:eastAsia="zh-CN"/>
        </w:rPr>
      </w:pPr>
    </w:p>
    <w:p w14:paraId="1C51CBD2">
      <w:pPr>
        <w:pStyle w:val="7"/>
        <w:rPr>
          <w:rFonts w:ascii="宋体" w:hAnsi="Calibri" w:eastAsia="宋体" w:cs="Times New Roman"/>
          <w:kern w:val="2"/>
          <w:sz w:val="28"/>
          <w:szCs w:val="28"/>
          <w:highlight w:val="none"/>
        </w:rPr>
      </w:pPr>
    </w:p>
    <w:p w14:paraId="7ED1D307">
      <w:pPr>
        <w:rPr>
          <w:rFonts w:ascii="宋体" w:hAnsi="Calibri" w:eastAsia="宋体" w:cs="Times New Roman"/>
          <w:kern w:val="2"/>
          <w:sz w:val="28"/>
          <w:szCs w:val="28"/>
          <w:highlight w:val="none"/>
        </w:rPr>
      </w:pPr>
    </w:p>
    <w:p w14:paraId="6D793054">
      <w:pPr>
        <w:pStyle w:val="7"/>
        <w:rPr>
          <w:rFonts w:ascii="宋体" w:hAnsi="Calibri" w:eastAsia="宋体" w:cs="Times New Roman"/>
          <w:kern w:val="2"/>
          <w:sz w:val="28"/>
          <w:szCs w:val="28"/>
          <w:highlight w:val="none"/>
        </w:rPr>
      </w:pPr>
    </w:p>
    <w:p w14:paraId="0692FBC9">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4CD3F8E3">
      <w:pPr>
        <w:tabs>
          <w:tab w:val="right" w:pos="4860"/>
        </w:tabs>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第五部分  谈判响应文件格式</w:t>
      </w:r>
    </w:p>
    <w:p w14:paraId="7AFFEDD5">
      <w:pPr>
        <w:adjustRightInd w:val="0"/>
        <w:snapToGrid w:val="0"/>
        <w:spacing w:line="400" w:lineRule="exact"/>
        <w:jc w:val="left"/>
        <w:rPr>
          <w:rFonts w:ascii="仿宋" w:hAnsi="仿宋" w:eastAsia="仿宋" w:cs="仿宋"/>
          <w:b/>
          <w:sz w:val="24"/>
          <w:highlight w:val="none"/>
        </w:rPr>
      </w:pPr>
    </w:p>
    <w:p w14:paraId="47540E9F">
      <w:pPr>
        <w:adjustRightInd w:val="0"/>
        <w:snapToGrid w:val="0"/>
        <w:spacing w:line="400" w:lineRule="exact"/>
        <w:jc w:val="left"/>
        <w:rPr>
          <w:rFonts w:ascii="仿宋" w:hAnsi="仿宋" w:eastAsia="仿宋" w:cs="仿宋"/>
          <w:b/>
          <w:sz w:val="30"/>
          <w:szCs w:val="30"/>
          <w:highlight w:val="none"/>
        </w:rPr>
      </w:pPr>
      <w:r>
        <w:rPr>
          <w:rFonts w:hint="eastAsia" w:ascii="仿宋" w:hAnsi="仿宋" w:eastAsia="仿宋" w:cs="仿宋"/>
          <w:b/>
          <w:sz w:val="30"/>
          <w:szCs w:val="30"/>
          <w:highlight w:val="none"/>
        </w:rPr>
        <w:t>项目编号：</w:t>
      </w:r>
    </w:p>
    <w:p w14:paraId="7EC1C88B">
      <w:pPr>
        <w:adjustRightInd w:val="0"/>
        <w:snapToGrid w:val="0"/>
        <w:spacing w:line="360" w:lineRule="auto"/>
        <w:rPr>
          <w:rFonts w:ascii="仿宋" w:hAnsi="仿宋" w:eastAsia="仿宋" w:cs="仿宋"/>
          <w:szCs w:val="21"/>
          <w:highlight w:val="none"/>
        </w:rPr>
      </w:pPr>
    </w:p>
    <w:p w14:paraId="6B377414">
      <w:pPr>
        <w:adjustRightInd w:val="0"/>
        <w:snapToGrid w:val="0"/>
        <w:spacing w:line="360" w:lineRule="auto"/>
        <w:rPr>
          <w:rFonts w:ascii="仿宋" w:hAnsi="仿宋" w:eastAsia="仿宋" w:cs="仿宋"/>
          <w:szCs w:val="21"/>
          <w:highlight w:val="none"/>
        </w:rPr>
      </w:pPr>
    </w:p>
    <w:p w14:paraId="496D1F92">
      <w:pPr>
        <w:adjustRightInd w:val="0"/>
        <w:snapToGrid w:val="0"/>
        <w:spacing w:line="360" w:lineRule="auto"/>
        <w:rPr>
          <w:rFonts w:ascii="仿宋" w:hAnsi="仿宋" w:eastAsia="仿宋" w:cs="仿宋"/>
          <w:b/>
          <w:bCs/>
          <w:sz w:val="32"/>
          <w:szCs w:val="32"/>
          <w:highlight w:val="none"/>
        </w:rPr>
      </w:pPr>
      <w:r>
        <w:rPr>
          <w:rFonts w:hint="eastAsia" w:ascii="仿宋" w:hAnsi="仿宋" w:eastAsia="仿宋" w:cs="仿宋"/>
          <w:sz w:val="19"/>
          <w:highlight w:val="none"/>
        </w:rPr>
        <w:t xml:space="preserve">                                                                    </w:t>
      </w:r>
    </w:p>
    <w:p w14:paraId="7A610B10">
      <w:pPr>
        <w:spacing w:line="360" w:lineRule="auto"/>
        <w:rPr>
          <w:rFonts w:ascii="仿宋" w:hAnsi="仿宋" w:eastAsia="仿宋" w:cs="仿宋"/>
          <w:b/>
          <w:sz w:val="48"/>
          <w:szCs w:val="48"/>
          <w:highlight w:val="none"/>
        </w:rPr>
      </w:pPr>
    </w:p>
    <w:p w14:paraId="27B2CC71">
      <w:pPr>
        <w:adjustRightInd w:val="0"/>
        <w:snapToGrid w:val="0"/>
        <w:spacing w:line="360" w:lineRule="auto"/>
        <w:jc w:val="center"/>
        <w:rPr>
          <w:rFonts w:ascii="仿宋" w:hAnsi="仿宋" w:eastAsia="仿宋" w:cs="仿宋"/>
          <w:b/>
          <w:sz w:val="44"/>
          <w:szCs w:val="44"/>
          <w:highlight w:val="none"/>
        </w:rPr>
      </w:pPr>
      <w:r>
        <w:rPr>
          <w:rFonts w:hint="eastAsia" w:ascii="仿宋" w:hAnsi="仿宋" w:eastAsia="仿宋" w:cs="仿宋"/>
          <w:b/>
          <w:spacing w:val="-6"/>
          <w:sz w:val="40"/>
          <w:highlight w:val="none"/>
          <w:lang w:eastAsia="zh-CN"/>
        </w:rPr>
        <w:t>中心村沿河栈道路灯绿化配套项目</w:t>
      </w:r>
    </w:p>
    <w:p w14:paraId="1159DC80">
      <w:pPr>
        <w:pStyle w:val="11"/>
        <w:rPr>
          <w:rFonts w:ascii="仿宋" w:hAnsi="仿宋" w:eastAsia="仿宋" w:cs="仿宋"/>
          <w:b/>
          <w:sz w:val="44"/>
          <w:szCs w:val="44"/>
          <w:highlight w:val="none"/>
        </w:rPr>
      </w:pPr>
    </w:p>
    <w:p w14:paraId="3F6CDEFC">
      <w:pPr>
        <w:pStyle w:val="11"/>
        <w:rPr>
          <w:rFonts w:ascii="仿宋" w:hAnsi="仿宋" w:eastAsia="仿宋" w:cs="仿宋"/>
          <w:b/>
          <w:sz w:val="44"/>
          <w:szCs w:val="44"/>
          <w:highlight w:val="none"/>
        </w:rPr>
      </w:pPr>
    </w:p>
    <w:p w14:paraId="4EB34422">
      <w:pPr>
        <w:adjustRightInd w:val="0"/>
        <w:snapToGrid w:val="0"/>
        <w:spacing w:line="360" w:lineRule="auto"/>
        <w:jc w:val="center"/>
        <w:rPr>
          <w:rFonts w:ascii="仿宋" w:hAnsi="仿宋" w:eastAsia="仿宋" w:cs="仿宋"/>
          <w:b/>
          <w:sz w:val="44"/>
          <w:szCs w:val="44"/>
          <w:highlight w:val="none"/>
        </w:rPr>
      </w:pPr>
      <w:r>
        <w:rPr>
          <w:rFonts w:hint="eastAsia" w:ascii="仿宋" w:hAnsi="仿宋" w:eastAsia="仿宋" w:cs="仿宋"/>
          <w:b/>
          <w:sz w:val="44"/>
          <w:szCs w:val="44"/>
          <w:highlight w:val="none"/>
        </w:rPr>
        <w:t>谈判响应文件</w:t>
      </w:r>
    </w:p>
    <w:p w14:paraId="4E49BD58">
      <w:pPr>
        <w:adjustRightInd w:val="0"/>
        <w:snapToGrid w:val="0"/>
        <w:spacing w:line="360" w:lineRule="auto"/>
        <w:rPr>
          <w:rFonts w:ascii="仿宋" w:hAnsi="仿宋" w:eastAsia="仿宋" w:cs="仿宋"/>
          <w:sz w:val="30"/>
          <w:highlight w:val="none"/>
        </w:rPr>
      </w:pPr>
    </w:p>
    <w:p w14:paraId="7DF1AF82">
      <w:pPr>
        <w:adjustRightInd w:val="0"/>
        <w:snapToGrid w:val="0"/>
        <w:spacing w:line="360" w:lineRule="auto"/>
        <w:rPr>
          <w:rFonts w:ascii="仿宋" w:hAnsi="仿宋" w:eastAsia="仿宋" w:cs="仿宋"/>
          <w:sz w:val="30"/>
          <w:highlight w:val="none"/>
        </w:rPr>
      </w:pPr>
    </w:p>
    <w:p w14:paraId="3BE70690">
      <w:pPr>
        <w:adjustRightInd w:val="0"/>
        <w:snapToGrid w:val="0"/>
        <w:spacing w:line="360" w:lineRule="auto"/>
        <w:rPr>
          <w:rFonts w:ascii="仿宋" w:hAnsi="仿宋" w:eastAsia="仿宋" w:cs="仿宋"/>
          <w:sz w:val="30"/>
          <w:highlight w:val="none"/>
        </w:rPr>
      </w:pPr>
    </w:p>
    <w:p w14:paraId="28F3915D">
      <w:pPr>
        <w:adjustRightInd w:val="0"/>
        <w:snapToGrid w:val="0"/>
        <w:spacing w:line="360" w:lineRule="auto"/>
        <w:rPr>
          <w:rFonts w:ascii="仿宋" w:hAnsi="仿宋" w:eastAsia="仿宋" w:cs="仿宋"/>
          <w:sz w:val="30"/>
          <w:highlight w:val="none"/>
        </w:rPr>
      </w:pPr>
    </w:p>
    <w:p w14:paraId="231C6877">
      <w:pPr>
        <w:adjustRightInd w:val="0"/>
        <w:snapToGrid w:val="0"/>
        <w:spacing w:line="800" w:lineRule="exact"/>
        <w:ind w:left="1050" w:leftChars="500"/>
        <w:rPr>
          <w:rFonts w:ascii="仿宋" w:hAnsi="仿宋" w:eastAsia="仿宋" w:cs="仿宋"/>
          <w:b/>
          <w:sz w:val="28"/>
          <w:szCs w:val="28"/>
          <w:highlight w:val="none"/>
          <w:u w:val="single"/>
        </w:rPr>
      </w:pPr>
      <w:r>
        <w:rPr>
          <w:rFonts w:hint="eastAsia" w:ascii="仿宋" w:hAnsi="仿宋" w:eastAsia="仿宋" w:cs="仿宋"/>
          <w:b/>
          <w:bCs/>
          <w:sz w:val="28"/>
          <w:szCs w:val="28"/>
          <w:highlight w:val="none"/>
        </w:rPr>
        <w:t>供 应 商：（单位盖章）</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u w:val="single"/>
        </w:rPr>
        <w:t xml:space="preserve">           </w:t>
      </w:r>
    </w:p>
    <w:p w14:paraId="13E0623E">
      <w:pPr>
        <w:adjustRightInd w:val="0"/>
        <w:snapToGrid w:val="0"/>
        <w:spacing w:line="800" w:lineRule="exact"/>
        <w:ind w:left="1050" w:leftChars="500"/>
        <w:rPr>
          <w:rFonts w:ascii="仿宋" w:hAnsi="仿宋" w:eastAsia="仿宋" w:cs="仿宋"/>
          <w:b/>
          <w:bCs/>
          <w:sz w:val="28"/>
          <w:szCs w:val="28"/>
          <w:highlight w:val="none"/>
        </w:rPr>
      </w:pPr>
      <w:r>
        <w:rPr>
          <w:rFonts w:hint="eastAsia" w:ascii="仿宋" w:hAnsi="仿宋" w:eastAsia="仿宋" w:cs="仿宋"/>
          <w:b/>
          <w:bCs/>
          <w:sz w:val="28"/>
          <w:szCs w:val="28"/>
          <w:highlight w:val="none"/>
        </w:rPr>
        <w:t>法人或委托人（签字或盖章）：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 xml:space="preserve"> </w:t>
      </w:r>
    </w:p>
    <w:p w14:paraId="2225A32A">
      <w:pPr>
        <w:adjustRightInd w:val="0"/>
        <w:snapToGrid w:val="0"/>
        <w:spacing w:line="800" w:lineRule="exact"/>
        <w:ind w:left="1050" w:leftChars="500"/>
        <w:rPr>
          <w:rFonts w:ascii="仿宋" w:hAnsi="仿宋" w:eastAsia="仿宋" w:cs="仿宋"/>
          <w:b/>
          <w:bCs/>
          <w:sz w:val="28"/>
          <w:szCs w:val="28"/>
          <w:highlight w:val="none"/>
          <w:u w:val="single"/>
        </w:rPr>
      </w:pPr>
      <w:r>
        <w:rPr>
          <w:rFonts w:hint="eastAsia" w:ascii="仿宋" w:hAnsi="仿宋" w:eastAsia="仿宋" w:cs="仿宋"/>
          <w:b/>
          <w:bCs/>
          <w:sz w:val="28"/>
          <w:szCs w:val="28"/>
          <w:highlight w:val="none"/>
        </w:rPr>
        <w:t>地    址：</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u w:val="single"/>
        </w:rPr>
        <w:t xml:space="preserve">               </w:t>
      </w:r>
    </w:p>
    <w:p w14:paraId="18F15668">
      <w:pPr>
        <w:adjustRightInd w:val="0"/>
        <w:snapToGrid w:val="0"/>
        <w:spacing w:line="800" w:lineRule="exact"/>
        <w:ind w:left="1050" w:leftChars="500"/>
        <w:rPr>
          <w:rFonts w:ascii="仿宋" w:hAnsi="仿宋" w:eastAsia="仿宋" w:cs="仿宋"/>
          <w:sz w:val="24"/>
          <w:highlight w:val="none"/>
          <w:u w:val="single"/>
        </w:rPr>
      </w:pPr>
      <w:r>
        <w:rPr>
          <w:rFonts w:hint="eastAsia" w:ascii="仿宋" w:hAnsi="仿宋" w:eastAsia="仿宋" w:cs="仿宋"/>
          <w:b/>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w:t>
      </w:r>
      <w:r>
        <w:rPr>
          <w:rFonts w:hint="eastAsia" w:ascii="仿宋" w:hAnsi="仿宋" w:eastAsia="仿宋" w:cs="仿宋"/>
          <w:b/>
          <w:sz w:val="24"/>
          <w:highlight w:val="none"/>
          <w:u w:val="single"/>
        </w:rPr>
        <w:t xml:space="preserve">              </w:t>
      </w:r>
    </w:p>
    <w:p w14:paraId="7D8C8694">
      <w:pPr>
        <w:rPr>
          <w:rFonts w:ascii="仿宋" w:hAnsi="仿宋" w:eastAsia="仿宋" w:cs="仿宋"/>
          <w:b/>
          <w:sz w:val="24"/>
          <w:highlight w:val="none"/>
        </w:rPr>
      </w:pPr>
    </w:p>
    <w:p w14:paraId="1313E1D1">
      <w:pPr>
        <w:adjustRightInd w:val="0"/>
        <w:snapToGrid w:val="0"/>
        <w:spacing w:line="600" w:lineRule="exact"/>
        <w:jc w:val="center"/>
        <w:rPr>
          <w:rFonts w:ascii="仿宋" w:hAnsi="仿宋" w:eastAsia="仿宋" w:cs="仿宋"/>
          <w:b/>
          <w:sz w:val="44"/>
          <w:szCs w:val="44"/>
          <w:highlight w:val="none"/>
        </w:rPr>
      </w:pPr>
    </w:p>
    <w:p w14:paraId="27163BCE">
      <w:pPr>
        <w:rPr>
          <w:rFonts w:hint="eastAsia" w:ascii="仿宋" w:hAnsi="仿宋" w:eastAsia="仿宋" w:cs="仿宋"/>
          <w:b/>
          <w:color w:val="auto"/>
          <w:kern w:val="0"/>
          <w:sz w:val="48"/>
          <w:szCs w:val="48"/>
          <w:highlight w:val="none"/>
        </w:rPr>
      </w:pPr>
      <w:r>
        <w:rPr>
          <w:rFonts w:hint="eastAsia" w:ascii="仿宋" w:hAnsi="仿宋" w:eastAsia="仿宋" w:cs="仿宋"/>
          <w:b/>
          <w:color w:val="auto"/>
          <w:kern w:val="0"/>
          <w:sz w:val="48"/>
          <w:szCs w:val="48"/>
          <w:highlight w:val="none"/>
        </w:rPr>
        <w:br w:type="page"/>
      </w:r>
    </w:p>
    <w:p w14:paraId="43CA1CE1">
      <w:pPr>
        <w:jc w:val="center"/>
        <w:rPr>
          <w:rFonts w:hint="eastAsia" w:ascii="仿宋" w:hAnsi="仿宋" w:eastAsia="仿宋" w:cs="仿宋"/>
          <w:b/>
          <w:color w:val="auto"/>
          <w:kern w:val="0"/>
          <w:sz w:val="48"/>
          <w:szCs w:val="48"/>
          <w:highlight w:val="none"/>
        </w:rPr>
      </w:pPr>
      <w:r>
        <w:rPr>
          <w:rFonts w:hint="eastAsia" w:ascii="仿宋" w:hAnsi="仿宋" w:eastAsia="仿宋" w:cs="仿宋"/>
          <w:b/>
          <w:color w:val="auto"/>
          <w:kern w:val="0"/>
          <w:sz w:val="48"/>
          <w:szCs w:val="48"/>
          <w:highlight w:val="none"/>
        </w:rPr>
        <w:t>目   录</w:t>
      </w:r>
    </w:p>
    <w:p w14:paraId="7CB826D0">
      <w:pPr>
        <w:spacing w:line="600" w:lineRule="auto"/>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一、响应函</w:t>
      </w:r>
    </w:p>
    <w:p w14:paraId="6835C955">
      <w:pPr>
        <w:spacing w:line="600" w:lineRule="auto"/>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二、法定代表人授权委托书</w:t>
      </w:r>
    </w:p>
    <w:p w14:paraId="7238A21F">
      <w:pPr>
        <w:spacing w:line="600" w:lineRule="auto"/>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三、报价一览表</w:t>
      </w:r>
    </w:p>
    <w:p w14:paraId="5EB6C36C">
      <w:pPr>
        <w:spacing w:line="600" w:lineRule="auto"/>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四、已标价工程量清单</w:t>
      </w:r>
    </w:p>
    <w:p w14:paraId="48645012">
      <w:pPr>
        <w:spacing w:line="600" w:lineRule="auto"/>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五、</w:t>
      </w:r>
      <w:r>
        <w:rPr>
          <w:rFonts w:hint="eastAsia" w:ascii="仿宋" w:hAnsi="仿宋" w:eastAsia="仿宋" w:cs="仿宋"/>
          <w:color w:val="auto"/>
          <w:kern w:val="2"/>
          <w:sz w:val="28"/>
          <w:szCs w:val="28"/>
          <w:highlight w:val="none"/>
          <w:lang w:eastAsia="zh-CN"/>
        </w:rPr>
        <w:t>资质</w:t>
      </w:r>
      <w:r>
        <w:rPr>
          <w:rFonts w:hint="eastAsia" w:ascii="仿宋" w:hAnsi="仿宋" w:eastAsia="仿宋" w:cs="仿宋"/>
          <w:color w:val="auto"/>
          <w:kern w:val="2"/>
          <w:sz w:val="28"/>
          <w:szCs w:val="28"/>
          <w:highlight w:val="none"/>
        </w:rPr>
        <w:t>证明文件</w:t>
      </w:r>
    </w:p>
    <w:p w14:paraId="00D8BCE0">
      <w:pPr>
        <w:spacing w:line="600" w:lineRule="auto"/>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六、商务响应偏离表</w:t>
      </w:r>
    </w:p>
    <w:p w14:paraId="43FB98D2">
      <w:pPr>
        <w:spacing w:line="600" w:lineRule="auto"/>
        <w:ind w:firstLine="560" w:firstLineChars="200"/>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七</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谈判</w:t>
      </w:r>
      <w:r>
        <w:rPr>
          <w:rFonts w:hint="eastAsia" w:ascii="仿宋" w:hAnsi="仿宋" w:eastAsia="仿宋" w:cs="仿宋"/>
          <w:color w:val="auto"/>
          <w:kern w:val="2"/>
          <w:sz w:val="28"/>
          <w:szCs w:val="28"/>
          <w:highlight w:val="none"/>
          <w:lang w:eastAsia="zh-CN"/>
        </w:rPr>
        <w:t>方案</w:t>
      </w:r>
    </w:p>
    <w:p w14:paraId="599B3A6B">
      <w:pPr>
        <w:spacing w:line="600" w:lineRule="auto"/>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八</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供应商</w:t>
      </w:r>
      <w:r>
        <w:rPr>
          <w:rFonts w:hint="eastAsia" w:ascii="仿宋" w:hAnsi="仿宋" w:eastAsia="仿宋" w:cs="仿宋"/>
          <w:color w:val="auto"/>
          <w:kern w:val="2"/>
          <w:sz w:val="28"/>
          <w:szCs w:val="28"/>
          <w:highlight w:val="none"/>
        </w:rPr>
        <w:t>拒绝政府采购领域商业贿赂承诺书</w:t>
      </w:r>
    </w:p>
    <w:p w14:paraId="6F845C30">
      <w:pPr>
        <w:autoSpaceDE w:val="0"/>
        <w:autoSpaceDN w:val="0"/>
        <w:adjustRightInd w:val="0"/>
        <w:snapToGrid w:val="0"/>
        <w:spacing w:line="360" w:lineRule="auto"/>
        <w:rPr>
          <w:rFonts w:hint="eastAsia" w:ascii="仿宋" w:hAnsi="仿宋" w:eastAsia="仿宋" w:cs="仿宋"/>
          <w:color w:val="auto"/>
          <w:kern w:val="0"/>
          <w:sz w:val="24"/>
          <w:szCs w:val="20"/>
          <w:highlight w:val="none"/>
          <w:lang w:val="zh-CN"/>
        </w:rPr>
      </w:pPr>
    </w:p>
    <w:p w14:paraId="3309C364">
      <w:pPr>
        <w:autoSpaceDE w:val="0"/>
        <w:autoSpaceDN w:val="0"/>
        <w:adjustRightInd w:val="0"/>
        <w:snapToGrid w:val="0"/>
        <w:spacing w:line="360" w:lineRule="auto"/>
        <w:rPr>
          <w:rFonts w:hint="eastAsia" w:ascii="仿宋" w:hAnsi="仿宋" w:eastAsia="仿宋" w:cs="仿宋"/>
          <w:color w:val="auto"/>
          <w:kern w:val="0"/>
          <w:sz w:val="24"/>
          <w:szCs w:val="20"/>
          <w:highlight w:val="none"/>
          <w:lang w:val="zh-CN"/>
        </w:rPr>
      </w:pPr>
    </w:p>
    <w:p w14:paraId="2F184445">
      <w:pPr>
        <w:autoSpaceDE w:val="0"/>
        <w:autoSpaceDN w:val="0"/>
        <w:adjustRightInd w:val="0"/>
        <w:snapToGrid w:val="0"/>
        <w:spacing w:line="600" w:lineRule="exact"/>
        <w:rPr>
          <w:rFonts w:hint="eastAsia" w:ascii="仿宋" w:hAnsi="仿宋" w:eastAsia="仿宋" w:cs="仿宋"/>
          <w:b/>
          <w:color w:val="auto"/>
          <w:kern w:val="0"/>
          <w:sz w:val="32"/>
          <w:szCs w:val="32"/>
          <w:highlight w:val="none"/>
        </w:rPr>
      </w:pPr>
    </w:p>
    <w:p w14:paraId="2BDB4DC1">
      <w:pPr>
        <w:autoSpaceDE w:val="0"/>
        <w:autoSpaceDN w:val="0"/>
        <w:adjustRightInd w:val="0"/>
        <w:snapToGrid w:val="0"/>
        <w:spacing w:line="600" w:lineRule="exact"/>
        <w:jc w:val="center"/>
        <w:rPr>
          <w:rFonts w:hint="eastAsia" w:ascii="仿宋" w:hAnsi="仿宋" w:eastAsia="仿宋" w:cs="仿宋"/>
          <w:b/>
          <w:color w:val="auto"/>
          <w:kern w:val="0"/>
          <w:sz w:val="32"/>
          <w:szCs w:val="32"/>
          <w:highlight w:val="none"/>
        </w:rPr>
      </w:pPr>
    </w:p>
    <w:p w14:paraId="6FDFB30E">
      <w:pPr>
        <w:autoSpaceDE w:val="0"/>
        <w:autoSpaceDN w:val="0"/>
        <w:adjustRightInd w:val="0"/>
        <w:snapToGrid w:val="0"/>
        <w:spacing w:line="600" w:lineRule="exact"/>
        <w:jc w:val="center"/>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eastAsia="zh-CN"/>
        </w:rPr>
        <w:t>一、响应函</w:t>
      </w:r>
    </w:p>
    <w:p w14:paraId="48EC4E8B">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陕西华茂建设监理咨询有限公司</w:t>
      </w:r>
      <w:r>
        <w:rPr>
          <w:rFonts w:hint="eastAsia" w:ascii="仿宋" w:hAnsi="仿宋" w:eastAsia="仿宋" w:cs="仿宋"/>
          <w:color w:val="auto"/>
          <w:kern w:val="0"/>
          <w:sz w:val="24"/>
          <w:szCs w:val="24"/>
          <w:highlight w:val="none"/>
        </w:rPr>
        <w:t>：</w:t>
      </w:r>
    </w:p>
    <w:p w14:paraId="2D01720D">
      <w:pPr>
        <w:spacing w:line="400" w:lineRule="exact"/>
        <w:ind w:firstLine="43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根据贵方为</w:t>
      </w:r>
      <w:r>
        <w:rPr>
          <w:rFonts w:hint="eastAsia" w:ascii="仿宋" w:hAnsi="仿宋" w:eastAsia="仿宋" w:cs="仿宋"/>
          <w:color w:val="auto"/>
          <w:kern w:val="0"/>
          <w:sz w:val="24"/>
          <w:szCs w:val="24"/>
          <w:highlight w:val="none"/>
          <w:u w:val="single"/>
        </w:rPr>
        <w:t xml:space="preserve">  （采购项目名称）  </w:t>
      </w:r>
      <w:r>
        <w:rPr>
          <w:rFonts w:hint="eastAsia" w:ascii="仿宋" w:hAnsi="仿宋" w:eastAsia="仿宋" w:cs="仿宋"/>
          <w:color w:val="auto"/>
          <w:kern w:val="0"/>
          <w:sz w:val="24"/>
          <w:szCs w:val="24"/>
          <w:highlight w:val="none"/>
        </w:rPr>
        <w:t>招标采购工程及服务的</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邀请函</w:t>
      </w:r>
      <w:r>
        <w:rPr>
          <w:rFonts w:hint="eastAsia" w:ascii="仿宋" w:hAnsi="仿宋" w:eastAsia="仿宋" w:cs="仿宋"/>
          <w:color w:val="auto"/>
          <w:kern w:val="0"/>
          <w:sz w:val="24"/>
          <w:szCs w:val="24"/>
          <w:highlight w:val="none"/>
          <w:u w:val="single"/>
        </w:rPr>
        <w:t xml:space="preserve"> （项目编号） </w:t>
      </w:r>
      <w:r>
        <w:rPr>
          <w:rFonts w:hint="eastAsia" w:ascii="仿宋" w:hAnsi="仿宋" w:eastAsia="仿宋" w:cs="仿宋"/>
          <w:color w:val="auto"/>
          <w:kern w:val="0"/>
          <w:sz w:val="24"/>
          <w:szCs w:val="24"/>
          <w:highlight w:val="none"/>
        </w:rPr>
        <w:t>，签字代表</w:t>
      </w:r>
      <w:r>
        <w:rPr>
          <w:rFonts w:hint="eastAsia" w:ascii="仿宋" w:hAnsi="仿宋" w:eastAsia="仿宋" w:cs="仿宋"/>
          <w:color w:val="auto"/>
          <w:kern w:val="0"/>
          <w:sz w:val="24"/>
          <w:szCs w:val="24"/>
          <w:highlight w:val="none"/>
          <w:u w:val="single"/>
        </w:rPr>
        <w:t xml:space="preserve"> （姓名、职务） </w:t>
      </w:r>
      <w:r>
        <w:rPr>
          <w:rFonts w:hint="eastAsia" w:ascii="仿宋" w:hAnsi="仿宋" w:eastAsia="仿宋" w:cs="仿宋"/>
          <w:color w:val="auto"/>
          <w:kern w:val="0"/>
          <w:sz w:val="24"/>
          <w:szCs w:val="24"/>
          <w:highlight w:val="none"/>
        </w:rPr>
        <w:t>经正式授权并代表投标单位</w:t>
      </w:r>
      <w:r>
        <w:rPr>
          <w:rFonts w:hint="eastAsia" w:ascii="仿宋" w:hAnsi="仿宋" w:eastAsia="仿宋" w:cs="仿宋"/>
          <w:color w:val="auto"/>
          <w:kern w:val="0"/>
          <w:sz w:val="24"/>
          <w:szCs w:val="24"/>
          <w:highlight w:val="none"/>
          <w:u w:val="single"/>
        </w:rPr>
        <w:t xml:space="preserve">   （投标单位名称、地址）   </w:t>
      </w:r>
      <w:r>
        <w:rPr>
          <w:rFonts w:hint="eastAsia" w:ascii="仿宋" w:hAnsi="仿宋" w:eastAsia="仿宋" w:cs="仿宋"/>
          <w:color w:val="auto"/>
          <w:kern w:val="0"/>
          <w:sz w:val="24"/>
          <w:szCs w:val="24"/>
          <w:highlight w:val="none"/>
        </w:rPr>
        <w:t>，提交</w:t>
      </w:r>
      <w:r>
        <w:rPr>
          <w:rFonts w:hint="eastAsia" w:ascii="仿宋" w:hAnsi="仿宋" w:eastAsia="仿宋" w:cs="仿宋"/>
          <w:color w:val="auto"/>
          <w:kern w:val="0"/>
          <w:sz w:val="24"/>
          <w:szCs w:val="24"/>
          <w:highlight w:val="none"/>
          <w:lang w:eastAsia="zh-CN"/>
        </w:rPr>
        <w:t>电子投标文件</w:t>
      </w:r>
      <w:r>
        <w:rPr>
          <w:rFonts w:hint="eastAsia" w:ascii="仿宋" w:hAnsi="仿宋" w:eastAsia="仿宋" w:cs="仿宋"/>
          <w:color w:val="auto"/>
          <w:kern w:val="0"/>
          <w:sz w:val="24"/>
          <w:szCs w:val="24"/>
          <w:highlight w:val="none"/>
          <w:lang w:val="en-US" w:eastAsia="zh-CN"/>
        </w:rPr>
        <w:t>1份</w:t>
      </w:r>
      <w:r>
        <w:rPr>
          <w:rFonts w:hint="eastAsia" w:ascii="仿宋" w:hAnsi="仿宋" w:eastAsia="仿宋" w:cs="仿宋"/>
          <w:color w:val="auto"/>
          <w:kern w:val="0"/>
          <w:sz w:val="24"/>
          <w:szCs w:val="24"/>
          <w:highlight w:val="none"/>
        </w:rPr>
        <w:t>。</w:t>
      </w:r>
    </w:p>
    <w:p w14:paraId="2052E4E0">
      <w:pPr>
        <w:spacing w:line="400" w:lineRule="exact"/>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在此，签字代表宣布同意如下：</w:t>
      </w:r>
    </w:p>
    <w:p w14:paraId="26615D3D">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1．所附报价表中规定的应提交和交付的工程总报价为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人民币金额数（同时用汉字大写和数字表示的总报价） </w:t>
      </w:r>
      <w:r>
        <w:rPr>
          <w:rFonts w:hint="eastAsia" w:ascii="仿宋" w:hAnsi="仿宋" w:eastAsia="仿宋" w:cs="仿宋"/>
          <w:color w:val="auto"/>
          <w:kern w:val="0"/>
          <w:sz w:val="24"/>
          <w:szCs w:val="24"/>
          <w:highlight w:val="none"/>
        </w:rPr>
        <w:t>。</w:t>
      </w:r>
    </w:p>
    <w:p w14:paraId="6C043DAA">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2．我们将按</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文件的规定履行合同责任和义务。</w:t>
      </w:r>
    </w:p>
    <w:p w14:paraId="2033E5ED">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3．我们已详细审查全部</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文件。我们完全理解并同意放弃对这方面有不明及误解的权力。</w:t>
      </w:r>
    </w:p>
    <w:p w14:paraId="4A46E4E4">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4．本</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有效期为自</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90</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个日历日（成交投标单位的响应文件有效期延长为与合同有效期一致）。</w:t>
      </w:r>
    </w:p>
    <w:p w14:paraId="3060F16A">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5．我们完全理解并同意贵方在</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文件中的有关拒绝</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的条款。</w:t>
      </w:r>
    </w:p>
    <w:p w14:paraId="088D7665">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6．我们同意提供按照贵方可能要求的与其</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有关的一切数据或资料，完全理解贵方不一定接受最低</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报价的响应文件或收到的任何响应文件。</w:t>
      </w:r>
    </w:p>
    <w:p w14:paraId="48F3E53F">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7．若我方获得成交，我方保证按有关规定向贵方支付中标服务费。</w:t>
      </w:r>
    </w:p>
    <w:p w14:paraId="32A3041F">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8．与本</w:t>
      </w:r>
      <w:r>
        <w:rPr>
          <w:rFonts w:hint="eastAsia" w:ascii="仿宋" w:hAnsi="仿宋" w:eastAsia="仿宋" w:cs="仿宋"/>
          <w:color w:val="auto"/>
          <w:kern w:val="0"/>
          <w:sz w:val="24"/>
          <w:szCs w:val="24"/>
          <w:highlight w:val="none"/>
          <w:lang w:eastAsia="zh-CN"/>
        </w:rPr>
        <w:t>谈判</w:t>
      </w:r>
      <w:r>
        <w:rPr>
          <w:rFonts w:hint="eastAsia" w:ascii="仿宋" w:hAnsi="仿宋" w:eastAsia="仿宋" w:cs="仿宋"/>
          <w:color w:val="auto"/>
          <w:kern w:val="0"/>
          <w:sz w:val="24"/>
          <w:szCs w:val="24"/>
          <w:highlight w:val="none"/>
        </w:rPr>
        <w:t>有关的一切正式往来信函请寄：</w:t>
      </w:r>
    </w:p>
    <w:p w14:paraId="3459B264">
      <w:pPr>
        <w:spacing w:line="400" w:lineRule="exact"/>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投标单位名称（公章）：</w:t>
      </w:r>
      <w:r>
        <w:rPr>
          <w:rFonts w:hint="eastAsia" w:ascii="仿宋" w:hAnsi="仿宋" w:eastAsia="仿宋" w:cs="仿宋"/>
          <w:color w:val="auto"/>
          <w:kern w:val="0"/>
          <w:sz w:val="24"/>
          <w:szCs w:val="24"/>
          <w:highlight w:val="none"/>
          <w:u w:val="single"/>
        </w:rPr>
        <w:t xml:space="preserve">                             </w:t>
      </w:r>
    </w:p>
    <w:p w14:paraId="424A87F9">
      <w:pPr>
        <w:spacing w:line="400" w:lineRule="exact"/>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法定代表人或授权代理人签字：</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p>
    <w:p w14:paraId="2474D149">
      <w:pPr>
        <w:spacing w:line="400" w:lineRule="exact"/>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详   细   地   址：</w:t>
      </w:r>
      <w:r>
        <w:rPr>
          <w:rFonts w:hint="eastAsia" w:ascii="仿宋" w:hAnsi="仿宋" w:eastAsia="仿宋" w:cs="仿宋"/>
          <w:color w:val="auto"/>
          <w:kern w:val="0"/>
          <w:sz w:val="24"/>
          <w:szCs w:val="24"/>
          <w:highlight w:val="none"/>
          <w:u w:val="single"/>
        </w:rPr>
        <w:t xml:space="preserve">                                </w:t>
      </w:r>
    </w:p>
    <w:p w14:paraId="4F9AB4AE">
      <w:pPr>
        <w:tabs>
          <w:tab w:val="left" w:pos="360"/>
        </w:tabs>
        <w:spacing w:line="400" w:lineRule="exact"/>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邮   政   编   码：</w:t>
      </w:r>
      <w:r>
        <w:rPr>
          <w:rFonts w:hint="eastAsia" w:ascii="仿宋" w:hAnsi="仿宋" w:eastAsia="仿宋" w:cs="仿宋"/>
          <w:color w:val="auto"/>
          <w:kern w:val="0"/>
          <w:sz w:val="24"/>
          <w:szCs w:val="24"/>
          <w:highlight w:val="none"/>
          <w:u w:val="single"/>
        </w:rPr>
        <w:t xml:space="preserve">                                </w:t>
      </w:r>
    </w:p>
    <w:p w14:paraId="744EC457">
      <w:pPr>
        <w:autoSpaceDE w:val="0"/>
        <w:autoSpaceDN w:val="0"/>
        <w:adjustRightInd w:val="0"/>
        <w:spacing w:line="400" w:lineRule="exact"/>
        <w:ind w:firstLine="480" w:firstLineChars="20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lang w:val="zh-CN"/>
        </w:rPr>
        <w:t>电             话：</w:t>
      </w:r>
      <w:r>
        <w:rPr>
          <w:rFonts w:hint="eastAsia" w:ascii="仿宋" w:hAnsi="仿宋" w:eastAsia="仿宋" w:cs="仿宋"/>
          <w:color w:val="auto"/>
          <w:kern w:val="0"/>
          <w:sz w:val="24"/>
          <w:szCs w:val="24"/>
          <w:highlight w:val="none"/>
          <w:u w:val="single"/>
          <w:lang w:val="zh-CN"/>
        </w:rPr>
        <w:t xml:space="preserve">                                </w:t>
      </w:r>
    </w:p>
    <w:p w14:paraId="2ED78653">
      <w:pPr>
        <w:autoSpaceDE w:val="0"/>
        <w:autoSpaceDN w:val="0"/>
        <w:adjustRightInd w:val="0"/>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r>
        <w:rPr>
          <w:rFonts w:hint="eastAsia" w:ascii="仿宋" w:hAnsi="仿宋" w:eastAsia="仿宋" w:cs="仿宋"/>
          <w:color w:val="auto"/>
          <w:kern w:val="0"/>
          <w:sz w:val="24"/>
          <w:szCs w:val="24"/>
          <w:highlight w:val="none"/>
          <w:u w:val="single"/>
          <w:lang w:val="zh-CN"/>
        </w:rPr>
        <w:t xml:space="preserve">                                </w:t>
      </w:r>
    </w:p>
    <w:p w14:paraId="41810908">
      <w:pPr>
        <w:tabs>
          <w:tab w:val="left" w:pos="360"/>
        </w:tabs>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子 邮 件 地 址：</w:t>
      </w:r>
      <w:r>
        <w:rPr>
          <w:rFonts w:hint="eastAsia" w:ascii="仿宋" w:hAnsi="仿宋" w:eastAsia="仿宋" w:cs="仿宋"/>
          <w:color w:val="auto"/>
          <w:kern w:val="0"/>
          <w:sz w:val="24"/>
          <w:szCs w:val="24"/>
          <w:highlight w:val="none"/>
          <w:u w:val="single"/>
        </w:rPr>
        <w:t xml:space="preserve">                                </w:t>
      </w:r>
    </w:p>
    <w:p w14:paraId="0479F433">
      <w:pPr>
        <w:autoSpaceDE w:val="0"/>
        <w:autoSpaceDN w:val="0"/>
        <w:adjustRightInd w:val="0"/>
        <w:spacing w:line="400" w:lineRule="exact"/>
        <w:ind w:right="480" w:firstLine="480" w:firstLineChars="200"/>
        <w:jc w:val="right"/>
        <w:rPr>
          <w:rFonts w:hint="eastAsia" w:ascii="仿宋" w:hAnsi="仿宋" w:eastAsia="仿宋" w:cs="仿宋"/>
          <w:color w:val="auto"/>
          <w:kern w:val="0"/>
          <w:sz w:val="24"/>
          <w:szCs w:val="24"/>
          <w:highlight w:val="none"/>
          <w:lang w:val="zh-CN"/>
        </w:rPr>
      </w:pPr>
    </w:p>
    <w:p w14:paraId="10C5362A">
      <w:pPr>
        <w:widowControl w:val="0"/>
        <w:spacing w:after="120" w:afterLines="0"/>
        <w:jc w:val="both"/>
        <w:rPr>
          <w:rFonts w:hint="eastAsia" w:ascii="仿宋" w:hAnsi="仿宋" w:eastAsia="仿宋" w:cs="仿宋"/>
          <w:color w:val="auto"/>
          <w:kern w:val="2"/>
          <w:sz w:val="24"/>
          <w:szCs w:val="24"/>
          <w:highlight w:val="none"/>
          <w:lang w:val="zh-CN" w:eastAsia="zh-CN" w:bidi="ar-SA"/>
        </w:rPr>
      </w:pPr>
    </w:p>
    <w:p w14:paraId="4C085816">
      <w:pPr>
        <w:rPr>
          <w:rFonts w:hint="eastAsia" w:ascii="仿宋" w:hAnsi="仿宋" w:eastAsia="仿宋" w:cs="仿宋"/>
          <w:kern w:val="0"/>
          <w:sz w:val="34"/>
          <w:szCs w:val="20"/>
          <w:highlight w:val="none"/>
          <w:lang w:val="zh-CN"/>
        </w:rPr>
      </w:pPr>
    </w:p>
    <w:p w14:paraId="4C095004">
      <w:pPr>
        <w:autoSpaceDE w:val="0"/>
        <w:autoSpaceDN w:val="0"/>
        <w:adjustRightInd w:val="0"/>
        <w:spacing w:line="400" w:lineRule="exact"/>
        <w:ind w:right="480" w:firstLine="480" w:firstLineChars="200"/>
        <w:jc w:val="right"/>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年    月    日</w:t>
      </w:r>
    </w:p>
    <w:p w14:paraId="73F859B7">
      <w:pPr>
        <w:widowControl w:val="0"/>
        <w:ind w:firstLine="680" w:firstLineChars="200"/>
        <w:jc w:val="both"/>
        <w:rPr>
          <w:rFonts w:hint="eastAsia" w:ascii="仿宋" w:hAnsi="仿宋" w:eastAsia="仿宋" w:cs="仿宋"/>
          <w:color w:val="auto"/>
          <w:sz w:val="34"/>
          <w:highlight w:val="none"/>
          <w:lang w:val="en-US" w:eastAsia="zh-CN" w:bidi="ar-SA"/>
        </w:rPr>
      </w:pPr>
    </w:p>
    <w:p w14:paraId="49F1AEFF">
      <w:pPr>
        <w:spacing w:line="480" w:lineRule="auto"/>
        <w:ind w:right="-161"/>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8"/>
          <w:szCs w:val="28"/>
          <w:highlight w:val="none"/>
          <w:lang w:eastAsia="zh-CN"/>
        </w:rPr>
        <w:br w:type="page"/>
      </w:r>
      <w:r>
        <w:rPr>
          <w:rFonts w:hint="eastAsia" w:ascii="仿宋" w:hAnsi="仿宋" w:eastAsia="仿宋" w:cs="仿宋"/>
          <w:b/>
          <w:color w:val="auto"/>
          <w:kern w:val="0"/>
          <w:sz w:val="32"/>
          <w:szCs w:val="32"/>
          <w:highlight w:val="none"/>
          <w:lang w:eastAsia="zh-CN"/>
        </w:rPr>
        <w:t>二、法定代表人授权委托书</w:t>
      </w:r>
    </w:p>
    <w:p w14:paraId="19191ABA">
      <w:pPr>
        <w:spacing w:line="360" w:lineRule="auto"/>
        <w:jc w:val="center"/>
        <w:outlineLvl w:val="1"/>
        <w:rPr>
          <w:rFonts w:hint="eastAsia" w:ascii="仿宋" w:hAnsi="仿宋" w:eastAsia="仿宋" w:cs="仿宋"/>
          <w:b/>
          <w:bCs/>
          <w:color w:val="auto"/>
          <w:kern w:val="0"/>
          <w:sz w:val="28"/>
          <w:szCs w:val="20"/>
          <w:highlight w:val="none"/>
        </w:rPr>
      </w:pPr>
      <w:r>
        <w:rPr>
          <w:rFonts w:hint="eastAsia" w:ascii="仿宋" w:hAnsi="仿宋" w:eastAsia="仿宋" w:cs="仿宋"/>
          <w:b/>
          <w:bCs/>
          <w:color w:val="auto"/>
          <w:kern w:val="0"/>
          <w:sz w:val="28"/>
          <w:szCs w:val="20"/>
          <w:highlight w:val="none"/>
          <w:lang w:val="en-US" w:eastAsia="zh-CN"/>
        </w:rPr>
        <w:t>2.1</w:t>
      </w:r>
      <w:r>
        <w:rPr>
          <w:rFonts w:hint="eastAsia" w:ascii="仿宋" w:hAnsi="仿宋" w:eastAsia="仿宋" w:cs="仿宋"/>
          <w:b/>
          <w:bCs/>
          <w:color w:val="auto"/>
          <w:kern w:val="0"/>
          <w:sz w:val="28"/>
          <w:szCs w:val="20"/>
          <w:highlight w:val="none"/>
        </w:rPr>
        <w:t>、法定代表人资格证明</w:t>
      </w:r>
    </w:p>
    <w:p w14:paraId="738D1EC5">
      <w:pPr>
        <w:spacing w:line="360" w:lineRule="auto"/>
        <w:ind w:firstLine="120" w:firstLineChars="50"/>
        <w:rPr>
          <w:rFonts w:hint="eastAsia" w:ascii="仿宋" w:hAnsi="仿宋" w:eastAsia="仿宋" w:cs="仿宋"/>
          <w:color w:val="auto"/>
          <w:kern w:val="0"/>
          <w:sz w:val="24"/>
          <w:szCs w:val="24"/>
          <w:highlight w:val="none"/>
        </w:rPr>
      </w:pPr>
    </w:p>
    <w:p w14:paraId="0EFFA45E">
      <w:pPr>
        <w:spacing w:line="480" w:lineRule="auto"/>
        <w:ind w:firstLine="120" w:firstLineChars="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投</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标</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u w:val="single"/>
        </w:rPr>
        <w:t xml:space="preserve">                                             </w:t>
      </w:r>
    </w:p>
    <w:p w14:paraId="70C8AE1B">
      <w:pPr>
        <w:spacing w:line="480" w:lineRule="auto"/>
        <w:ind w:left="108"/>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66E1807F">
      <w:pPr>
        <w:spacing w:line="480" w:lineRule="auto"/>
        <w:ind w:left="108"/>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EF35F95">
      <w:pPr>
        <w:spacing w:line="480" w:lineRule="auto"/>
        <w:ind w:left="108"/>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437E69D9">
      <w:pPr>
        <w:spacing w:line="480" w:lineRule="auto"/>
        <w:ind w:left="108"/>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p>
    <w:p w14:paraId="5D74D569">
      <w:pPr>
        <w:spacing w:line="480" w:lineRule="auto"/>
        <w:ind w:left="10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（投标人）的法定代表人。</w:t>
      </w:r>
    </w:p>
    <w:p w14:paraId="7D406EBE">
      <w:pPr>
        <w:spacing w:line="480" w:lineRule="auto"/>
        <w:ind w:left="107" w:leftChars="51" w:firstLine="480" w:firstLineChars="200"/>
        <w:rPr>
          <w:rFonts w:hint="eastAsia" w:ascii="仿宋" w:hAnsi="仿宋" w:eastAsia="仿宋" w:cs="仿宋"/>
          <w:color w:val="auto"/>
          <w:kern w:val="0"/>
          <w:sz w:val="24"/>
          <w:szCs w:val="24"/>
          <w:highlight w:val="none"/>
        </w:rPr>
      </w:pPr>
    </w:p>
    <w:p w14:paraId="03BCB904">
      <w:pPr>
        <w:spacing w:line="480" w:lineRule="auto"/>
        <w:ind w:left="107" w:leftChars="51"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51AEC6CF">
      <w:pPr>
        <w:spacing w:line="480" w:lineRule="auto"/>
        <w:ind w:left="107" w:leftChars="51" w:firstLine="480" w:firstLineChars="200"/>
        <w:rPr>
          <w:rFonts w:hint="eastAsia" w:ascii="仿宋" w:hAnsi="仿宋" w:eastAsia="仿宋" w:cs="仿宋"/>
          <w:color w:val="auto"/>
          <w:kern w:val="0"/>
          <w:sz w:val="24"/>
          <w:szCs w:val="24"/>
          <w:highlight w:val="none"/>
        </w:rPr>
      </w:pPr>
    </w:p>
    <w:p w14:paraId="3D8AEC35">
      <w:pPr>
        <w:spacing w:line="480" w:lineRule="auto"/>
        <w:ind w:left="107" w:lef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投标人：</w:t>
      </w:r>
      <w:r>
        <w:rPr>
          <w:rFonts w:hint="eastAsia" w:ascii="仿宋" w:hAnsi="仿宋" w:eastAsia="仿宋" w:cs="仿宋"/>
          <w:color w:val="auto"/>
          <w:kern w:val="0"/>
          <w:sz w:val="24"/>
          <w:szCs w:val="24"/>
          <w:highlight w:val="none"/>
          <w:u w:val="single"/>
        </w:rPr>
        <w:t xml:space="preserve">                           （盖章）</w:t>
      </w:r>
    </w:p>
    <w:p w14:paraId="23CBEBF3">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  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1B4B28F5">
      <w:pPr>
        <w:spacing w:line="480" w:lineRule="auto"/>
        <w:rPr>
          <w:rFonts w:hint="eastAsia" w:ascii="仿宋" w:hAnsi="仿宋" w:eastAsia="仿宋" w:cs="仿宋"/>
          <w:color w:val="auto"/>
          <w:kern w:val="0"/>
          <w:sz w:val="34"/>
          <w:szCs w:val="21"/>
          <w:highlight w:val="none"/>
        </w:rPr>
      </w:pPr>
      <w:r>
        <w:rPr>
          <w:rFonts w:hint="eastAsia" w:ascii="仿宋" w:hAnsi="仿宋" w:eastAsia="仿宋" w:cs="仿宋"/>
          <w:color w:val="auto"/>
          <w:kern w:val="0"/>
          <w:sz w:val="24"/>
          <w:szCs w:val="24"/>
          <w:highlight w:val="none"/>
        </w:rPr>
        <w:t>附：法定代表人身份证复印件。</w:t>
      </w:r>
    </w:p>
    <w:tbl>
      <w:tblPr>
        <w:tblStyle w:val="19"/>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610"/>
      </w:tblGrid>
      <w:tr w14:paraId="2CE8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09B0CDE6">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法定代表人身份证复印件</w:t>
            </w:r>
            <w:r>
              <w:rPr>
                <w:rFonts w:hint="eastAsia" w:ascii="仿宋" w:hAnsi="仿宋" w:eastAsia="仿宋" w:cs="仿宋"/>
                <w:color w:val="auto"/>
                <w:kern w:val="0"/>
                <w:sz w:val="24"/>
                <w:szCs w:val="24"/>
                <w:highlight w:val="none"/>
                <w:lang w:eastAsia="zh-CN"/>
              </w:rPr>
              <w:t>正面</w:t>
            </w:r>
          </w:p>
          <w:p w14:paraId="6814EE8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420CA716">
            <w:pPr>
              <w:spacing w:line="360" w:lineRule="auto"/>
              <w:jc w:val="center"/>
              <w:rPr>
                <w:rFonts w:hint="eastAsia" w:ascii="仿宋" w:hAnsi="仿宋" w:eastAsia="仿宋" w:cs="仿宋"/>
                <w:color w:val="auto"/>
                <w:kern w:val="0"/>
                <w:sz w:val="24"/>
                <w:szCs w:val="24"/>
                <w:highlight w:val="none"/>
              </w:rPr>
            </w:pPr>
          </w:p>
          <w:p w14:paraId="792FF373">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法定代表人身份证复印件</w:t>
            </w:r>
            <w:r>
              <w:rPr>
                <w:rFonts w:hint="eastAsia" w:ascii="仿宋" w:hAnsi="仿宋" w:eastAsia="仿宋" w:cs="仿宋"/>
                <w:color w:val="auto"/>
                <w:kern w:val="0"/>
                <w:sz w:val="24"/>
                <w:szCs w:val="24"/>
                <w:highlight w:val="none"/>
                <w:lang w:eastAsia="zh-CN"/>
              </w:rPr>
              <w:t>反面</w:t>
            </w:r>
          </w:p>
          <w:p w14:paraId="4C4F7145">
            <w:pPr>
              <w:spacing w:line="360" w:lineRule="auto"/>
              <w:jc w:val="center"/>
              <w:rPr>
                <w:rFonts w:hint="eastAsia" w:ascii="仿宋" w:hAnsi="仿宋" w:eastAsia="仿宋" w:cs="仿宋"/>
                <w:color w:val="auto"/>
                <w:kern w:val="0"/>
                <w:sz w:val="24"/>
                <w:szCs w:val="24"/>
                <w:highlight w:val="none"/>
              </w:rPr>
            </w:pPr>
          </w:p>
          <w:p w14:paraId="1641F5E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tc>
      </w:tr>
    </w:tbl>
    <w:p w14:paraId="21B05227">
      <w:pPr>
        <w:widowControl/>
        <w:jc w:val="center"/>
        <w:rPr>
          <w:rFonts w:hint="eastAsia" w:ascii="仿宋" w:hAnsi="仿宋" w:eastAsia="仿宋" w:cs="仿宋"/>
          <w:b/>
          <w:bCs/>
          <w:color w:val="auto"/>
          <w:kern w:val="0"/>
          <w:sz w:val="28"/>
          <w:szCs w:val="20"/>
          <w:highlight w:val="none"/>
          <w:lang w:eastAsia="zh-CN"/>
        </w:rPr>
      </w:pPr>
      <w:r>
        <w:rPr>
          <w:rFonts w:hint="eastAsia" w:ascii="仿宋" w:hAnsi="仿宋" w:eastAsia="仿宋" w:cs="仿宋"/>
          <w:b/>
          <w:bCs/>
          <w:color w:val="auto"/>
          <w:kern w:val="0"/>
          <w:sz w:val="28"/>
          <w:szCs w:val="20"/>
          <w:highlight w:val="none"/>
        </w:rPr>
        <w:br w:type="page"/>
      </w:r>
      <w:bookmarkStart w:id="17" w:name="_Toc11463"/>
      <w:bookmarkStart w:id="18" w:name="_Toc31886"/>
      <w:bookmarkStart w:id="19" w:name="_Toc1538"/>
      <w:bookmarkStart w:id="20" w:name="_Toc22428"/>
      <w:bookmarkStart w:id="21" w:name="_Toc31176"/>
      <w:bookmarkStart w:id="22" w:name="_Toc25530"/>
      <w:bookmarkStart w:id="23" w:name="_Toc3474"/>
      <w:r>
        <w:rPr>
          <w:rFonts w:hint="eastAsia" w:ascii="仿宋" w:hAnsi="仿宋" w:eastAsia="仿宋" w:cs="仿宋"/>
          <w:b/>
          <w:bCs/>
          <w:color w:val="auto"/>
          <w:kern w:val="0"/>
          <w:sz w:val="28"/>
          <w:szCs w:val="20"/>
          <w:highlight w:val="none"/>
          <w:lang w:val="en-US" w:eastAsia="zh-CN"/>
        </w:rPr>
        <w:t>2.2</w:t>
      </w:r>
      <w:r>
        <w:rPr>
          <w:rFonts w:hint="eastAsia" w:ascii="仿宋" w:hAnsi="仿宋" w:eastAsia="仿宋" w:cs="仿宋"/>
          <w:b/>
          <w:bCs/>
          <w:color w:val="auto"/>
          <w:kern w:val="0"/>
          <w:sz w:val="28"/>
          <w:szCs w:val="20"/>
          <w:highlight w:val="none"/>
        </w:rPr>
        <w:t>、法人授权委托书</w:t>
      </w:r>
      <w:bookmarkEnd w:id="17"/>
      <w:bookmarkEnd w:id="18"/>
      <w:bookmarkEnd w:id="19"/>
      <w:bookmarkEnd w:id="20"/>
      <w:bookmarkEnd w:id="21"/>
      <w:bookmarkEnd w:id="22"/>
      <w:bookmarkEnd w:id="23"/>
      <w:r>
        <w:rPr>
          <w:rFonts w:hint="eastAsia" w:ascii="仿宋" w:hAnsi="仿宋" w:eastAsia="仿宋" w:cs="仿宋"/>
          <w:b/>
          <w:bCs/>
          <w:color w:val="auto"/>
          <w:kern w:val="0"/>
          <w:sz w:val="28"/>
          <w:szCs w:val="20"/>
          <w:highlight w:val="none"/>
          <w:lang w:eastAsia="zh-CN"/>
        </w:rPr>
        <w:t>（如有）</w:t>
      </w:r>
    </w:p>
    <w:p w14:paraId="0570ACE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本授权委托书声明：我</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（投标人名称）的法定代表人，现代表公司授权委托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（被授权人的姓名、职务）为我公司合法代理人，代表本公司参加签署本项目</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项目编号）</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投标工作</w:t>
      </w:r>
      <w:r>
        <w:rPr>
          <w:rFonts w:hint="eastAsia" w:ascii="仿宋" w:hAnsi="仿宋" w:eastAsia="仿宋" w:cs="仿宋"/>
          <w:color w:val="auto"/>
          <w:kern w:val="0"/>
          <w:sz w:val="24"/>
          <w:szCs w:val="24"/>
          <w:highlight w:val="none"/>
        </w:rPr>
        <w:t>。代理人在本次报价中所签署的一切文件和处理的一切有关事物，我公司均予承认。</w:t>
      </w:r>
    </w:p>
    <w:p w14:paraId="03E1B600">
      <w:pPr>
        <w:spacing w:line="360" w:lineRule="auto"/>
        <w:ind w:left="109" w:leftChars="51" w:hanging="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代理人无转委托权，特此委托。</w:t>
      </w:r>
    </w:p>
    <w:p w14:paraId="5486A00B">
      <w:pPr>
        <w:spacing w:after="156" w:afterLines="50" w:line="440" w:lineRule="exact"/>
        <w:ind w:firstLine="43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本授权书于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日签字生效，</w:t>
      </w:r>
    </w:p>
    <w:p w14:paraId="715E565C">
      <w:pPr>
        <w:spacing w:line="360" w:lineRule="auto"/>
        <w:ind w:left="109" w:leftChars="52"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特此声明。</w:t>
      </w:r>
    </w:p>
    <w:p w14:paraId="2AC287F2">
      <w:pPr>
        <w:spacing w:line="440" w:lineRule="exact"/>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法人代表签字或盖章：</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u w:val="none"/>
          <w:lang w:val="en-US" w:eastAsia="zh-CN"/>
        </w:rPr>
        <w:t xml:space="preserve">     </w:t>
      </w:r>
      <w:r>
        <w:rPr>
          <w:rFonts w:hint="eastAsia" w:ascii="仿宋" w:hAnsi="仿宋" w:eastAsia="仿宋" w:cs="仿宋"/>
          <w:color w:val="auto"/>
          <w:kern w:val="0"/>
          <w:sz w:val="24"/>
          <w:szCs w:val="20"/>
          <w:highlight w:val="none"/>
        </w:rPr>
        <w:t>被授权人签字：</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u w:val="single"/>
          <w:lang w:val="en-US" w:eastAsia="zh-CN"/>
        </w:rPr>
        <w:t xml:space="preserve">   </w:t>
      </w:r>
      <w:r>
        <w:rPr>
          <w:rFonts w:hint="eastAsia" w:ascii="仿宋" w:hAnsi="仿宋" w:eastAsia="仿宋" w:cs="仿宋"/>
          <w:color w:val="auto"/>
          <w:kern w:val="0"/>
          <w:sz w:val="24"/>
          <w:szCs w:val="20"/>
          <w:highlight w:val="none"/>
          <w:u w:val="single"/>
        </w:rPr>
        <w:t xml:space="preserve">  </w:t>
      </w:r>
    </w:p>
    <w:p w14:paraId="27111C61">
      <w:pPr>
        <w:spacing w:line="440" w:lineRule="exact"/>
        <w:rPr>
          <w:rFonts w:hint="eastAsia" w:ascii="仿宋" w:hAnsi="仿宋" w:eastAsia="仿宋" w:cs="仿宋"/>
          <w:color w:val="auto"/>
          <w:kern w:val="0"/>
          <w:sz w:val="24"/>
          <w:szCs w:val="20"/>
          <w:highlight w:val="none"/>
          <w:u w:val="single"/>
          <w:lang w:val="en-US" w:eastAsia="zh-CN"/>
        </w:rPr>
      </w:pPr>
    </w:p>
    <w:p w14:paraId="35EBE06F">
      <w:pPr>
        <w:spacing w:line="440" w:lineRule="exact"/>
        <w:rPr>
          <w:rFonts w:hint="eastAsia" w:ascii="仿宋" w:hAnsi="仿宋" w:eastAsia="仿宋" w:cs="仿宋"/>
          <w:color w:val="auto"/>
          <w:kern w:val="0"/>
          <w:sz w:val="24"/>
          <w:szCs w:val="20"/>
          <w:highlight w:val="none"/>
          <w:u w:val="none"/>
          <w:lang w:val="en-US" w:eastAsia="zh-CN"/>
        </w:rPr>
      </w:pPr>
      <w:r>
        <w:rPr>
          <w:rFonts w:hint="eastAsia" w:ascii="仿宋" w:hAnsi="仿宋" w:eastAsia="仿宋" w:cs="仿宋"/>
          <w:color w:val="auto"/>
          <w:kern w:val="0"/>
          <w:sz w:val="24"/>
          <w:szCs w:val="20"/>
          <w:highlight w:val="none"/>
        </w:rPr>
        <w:t>（公章）：</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u w:val="single"/>
          <w:lang w:val="en-US" w:eastAsia="zh-CN"/>
        </w:rPr>
        <w:t xml:space="preserve">   </w:t>
      </w:r>
      <w:r>
        <w:rPr>
          <w:rFonts w:hint="eastAsia" w:ascii="仿宋" w:hAnsi="仿宋" w:eastAsia="仿宋" w:cs="仿宋"/>
          <w:color w:val="auto"/>
          <w:kern w:val="0"/>
          <w:sz w:val="24"/>
          <w:szCs w:val="20"/>
          <w:highlight w:val="none"/>
          <w:u w:val="none"/>
          <w:lang w:val="en-US" w:eastAsia="zh-CN"/>
        </w:rPr>
        <w:t xml:space="preserve">    </w:t>
      </w:r>
      <w:r>
        <w:rPr>
          <w:rFonts w:hint="eastAsia" w:ascii="仿宋" w:hAnsi="仿宋" w:eastAsia="仿宋" w:cs="仿宋"/>
          <w:color w:val="auto"/>
          <w:kern w:val="0"/>
          <w:sz w:val="24"/>
          <w:szCs w:val="20"/>
          <w:highlight w:val="none"/>
        </w:rPr>
        <w:t>被授权人联系电话：</w:t>
      </w:r>
      <w:r>
        <w:rPr>
          <w:rFonts w:hint="eastAsia" w:ascii="仿宋" w:hAnsi="仿宋" w:eastAsia="仿宋" w:cs="仿宋"/>
          <w:color w:val="auto"/>
          <w:kern w:val="0"/>
          <w:sz w:val="24"/>
          <w:szCs w:val="20"/>
          <w:highlight w:val="none"/>
          <w:u w:val="single"/>
        </w:rPr>
        <w:t xml:space="preserve">              </w:t>
      </w:r>
    </w:p>
    <w:p w14:paraId="7B37AC5F">
      <w:pPr>
        <w:spacing w:after="156" w:afterLines="50" w:line="440" w:lineRule="exact"/>
        <w:ind w:firstLine="437"/>
        <w:jc w:val="right"/>
        <w:rPr>
          <w:rFonts w:hint="eastAsia" w:ascii="仿宋" w:hAnsi="仿宋" w:eastAsia="仿宋" w:cs="仿宋"/>
          <w:color w:val="auto"/>
          <w:kern w:val="0"/>
          <w:sz w:val="24"/>
          <w:szCs w:val="24"/>
          <w:highlight w:val="none"/>
        </w:rPr>
      </w:pPr>
    </w:p>
    <w:p w14:paraId="7ADD1168">
      <w:pPr>
        <w:spacing w:after="156" w:afterLines="50" w:line="440" w:lineRule="exact"/>
        <w:ind w:firstLine="437"/>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  期：  年  月  日</w:t>
      </w:r>
    </w:p>
    <w:p w14:paraId="3D137AC9">
      <w:pPr>
        <w:spacing w:line="480" w:lineRule="auto"/>
        <w:ind w:firstLine="120" w:firstLineChars="5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附：法定代表人、被授权人身份证复印件。</w:t>
      </w:r>
    </w:p>
    <w:tbl>
      <w:tblPr>
        <w:tblStyle w:val="19"/>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610"/>
      </w:tblGrid>
      <w:tr w14:paraId="4F54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0C2CF509">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法定代表人身份证复印件</w:t>
            </w:r>
            <w:r>
              <w:rPr>
                <w:rFonts w:hint="eastAsia" w:ascii="仿宋" w:hAnsi="仿宋" w:eastAsia="仿宋" w:cs="仿宋"/>
                <w:color w:val="auto"/>
                <w:kern w:val="0"/>
                <w:sz w:val="24"/>
                <w:szCs w:val="24"/>
                <w:highlight w:val="none"/>
                <w:lang w:eastAsia="zh-CN"/>
              </w:rPr>
              <w:t>正面</w:t>
            </w:r>
          </w:p>
          <w:p w14:paraId="3053C88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2901DC8D">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被授权人身份证复印件</w:t>
            </w:r>
            <w:r>
              <w:rPr>
                <w:rFonts w:hint="eastAsia" w:ascii="仿宋" w:hAnsi="仿宋" w:eastAsia="仿宋" w:cs="仿宋"/>
                <w:color w:val="auto"/>
                <w:kern w:val="0"/>
                <w:sz w:val="24"/>
                <w:szCs w:val="24"/>
                <w:highlight w:val="none"/>
                <w:lang w:eastAsia="zh-CN"/>
              </w:rPr>
              <w:t>正面</w:t>
            </w:r>
          </w:p>
          <w:p w14:paraId="7B7919AD">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tc>
      </w:tr>
      <w:tr w14:paraId="37DA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2F3A1CE0">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法定代表人身份证复印件</w:t>
            </w:r>
            <w:r>
              <w:rPr>
                <w:rFonts w:hint="eastAsia" w:ascii="仿宋" w:hAnsi="仿宋" w:eastAsia="仿宋" w:cs="仿宋"/>
                <w:color w:val="auto"/>
                <w:kern w:val="0"/>
                <w:sz w:val="24"/>
                <w:szCs w:val="24"/>
                <w:highlight w:val="none"/>
                <w:lang w:eastAsia="zh-CN"/>
              </w:rPr>
              <w:t>反面</w:t>
            </w:r>
          </w:p>
          <w:p w14:paraId="7784706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1E62771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被授权人身份证复印件</w:t>
            </w:r>
            <w:r>
              <w:rPr>
                <w:rFonts w:hint="eastAsia" w:ascii="仿宋" w:hAnsi="仿宋" w:eastAsia="仿宋" w:cs="仿宋"/>
                <w:color w:val="auto"/>
                <w:kern w:val="0"/>
                <w:sz w:val="24"/>
                <w:szCs w:val="24"/>
                <w:highlight w:val="none"/>
                <w:lang w:eastAsia="zh-CN"/>
              </w:rPr>
              <w:t>反面</w:t>
            </w:r>
          </w:p>
          <w:p w14:paraId="384B7E0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tc>
      </w:tr>
    </w:tbl>
    <w:p w14:paraId="05162CCE">
      <w:pPr>
        <w:spacing w:line="480" w:lineRule="auto"/>
        <w:ind w:right="-161"/>
        <w:jc w:val="both"/>
        <w:rPr>
          <w:rFonts w:hint="eastAsia" w:ascii="仿宋" w:hAnsi="仿宋" w:eastAsia="仿宋" w:cs="仿宋"/>
          <w:b/>
          <w:color w:val="auto"/>
          <w:kern w:val="0"/>
          <w:sz w:val="24"/>
          <w:szCs w:val="24"/>
          <w:highlight w:val="none"/>
          <w:lang w:eastAsia="zh-CN"/>
        </w:rPr>
      </w:pPr>
    </w:p>
    <w:p w14:paraId="55692A79">
      <w:pPr>
        <w:spacing w:line="480" w:lineRule="auto"/>
        <w:ind w:right="-161"/>
        <w:jc w:val="center"/>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br w:type="page"/>
      </w:r>
      <w:r>
        <w:rPr>
          <w:rFonts w:hint="eastAsia" w:ascii="仿宋" w:hAnsi="仿宋" w:eastAsia="仿宋" w:cs="仿宋"/>
          <w:b/>
          <w:color w:val="auto"/>
          <w:kern w:val="0"/>
          <w:sz w:val="32"/>
          <w:szCs w:val="32"/>
          <w:highlight w:val="none"/>
          <w:lang w:eastAsia="zh-CN"/>
        </w:rPr>
        <w:t>三、报价一览表</w:t>
      </w:r>
    </w:p>
    <w:p w14:paraId="76D8848C">
      <w:pPr>
        <w:autoSpaceDE w:val="0"/>
        <w:autoSpaceDN w:val="0"/>
        <w:adjustRightInd w:val="0"/>
        <w:snapToGrid w:val="0"/>
        <w:spacing w:line="360" w:lineRule="auto"/>
        <w:ind w:firstLine="240" w:firstLineChars="100"/>
        <w:rPr>
          <w:rFonts w:hint="eastAsia" w:ascii="仿宋" w:hAnsi="仿宋" w:eastAsia="仿宋" w:cs="仿宋"/>
          <w:b/>
          <w:color w:val="auto"/>
          <w:kern w:val="0"/>
          <w:sz w:val="24"/>
          <w:szCs w:val="24"/>
          <w:highlight w:val="none"/>
          <w:lang w:val="en-US" w:eastAsia="zh-CN"/>
        </w:rPr>
      </w:pPr>
      <w:r>
        <w:rPr>
          <w:rFonts w:hint="eastAsia" w:ascii="仿宋" w:hAnsi="仿宋" w:eastAsia="仿宋" w:cs="仿宋"/>
          <w:bCs/>
          <w:color w:val="auto"/>
          <w:kern w:val="0"/>
          <w:sz w:val="24"/>
          <w:szCs w:val="24"/>
          <w:highlight w:val="none"/>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2216"/>
        <w:gridCol w:w="1719"/>
        <w:gridCol w:w="1653"/>
      </w:tblGrid>
      <w:tr w14:paraId="301D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3832" w:type="dxa"/>
            <w:noWrap w:val="0"/>
            <w:vAlign w:val="center"/>
          </w:tcPr>
          <w:p w14:paraId="0C3F2D58">
            <w:pPr>
              <w:spacing w:line="56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项目名称</w:t>
            </w:r>
          </w:p>
        </w:tc>
        <w:tc>
          <w:tcPr>
            <w:tcW w:w="2216" w:type="dxa"/>
            <w:noWrap w:val="0"/>
            <w:vAlign w:val="center"/>
          </w:tcPr>
          <w:p w14:paraId="57ADD331">
            <w:pPr>
              <w:spacing w:line="56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总报价（元）</w:t>
            </w:r>
          </w:p>
        </w:tc>
        <w:tc>
          <w:tcPr>
            <w:tcW w:w="1719" w:type="dxa"/>
            <w:noWrap w:val="0"/>
            <w:vAlign w:val="center"/>
          </w:tcPr>
          <w:p w14:paraId="4DE87993">
            <w:pPr>
              <w:spacing w:line="560" w:lineRule="exact"/>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工期</w:t>
            </w:r>
            <w:r>
              <w:rPr>
                <w:rFonts w:hint="eastAsia" w:ascii="仿宋" w:hAnsi="仿宋" w:eastAsia="仿宋" w:cs="仿宋"/>
                <w:bCs/>
                <w:color w:val="auto"/>
                <w:kern w:val="0"/>
                <w:sz w:val="24"/>
                <w:szCs w:val="24"/>
                <w:highlight w:val="none"/>
                <w:lang w:eastAsia="zh-CN"/>
              </w:rPr>
              <w:t>（天）</w:t>
            </w:r>
          </w:p>
        </w:tc>
        <w:tc>
          <w:tcPr>
            <w:tcW w:w="1653" w:type="dxa"/>
            <w:noWrap w:val="0"/>
            <w:vAlign w:val="center"/>
          </w:tcPr>
          <w:p w14:paraId="523BE51A">
            <w:pPr>
              <w:spacing w:line="56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质量等级</w:t>
            </w:r>
          </w:p>
        </w:tc>
      </w:tr>
      <w:tr w14:paraId="3CF5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3832" w:type="dxa"/>
            <w:noWrap w:val="0"/>
            <w:vAlign w:val="center"/>
          </w:tcPr>
          <w:p w14:paraId="1364F231">
            <w:pPr>
              <w:spacing w:line="440" w:lineRule="exact"/>
              <w:jc w:val="center"/>
              <w:rPr>
                <w:rFonts w:hint="eastAsia" w:ascii="仿宋" w:hAnsi="仿宋" w:eastAsia="仿宋" w:cs="仿宋"/>
                <w:bCs/>
                <w:color w:val="auto"/>
                <w:kern w:val="0"/>
                <w:sz w:val="24"/>
                <w:szCs w:val="24"/>
                <w:highlight w:val="none"/>
              </w:rPr>
            </w:pPr>
          </w:p>
        </w:tc>
        <w:tc>
          <w:tcPr>
            <w:tcW w:w="2216" w:type="dxa"/>
            <w:noWrap w:val="0"/>
            <w:vAlign w:val="center"/>
          </w:tcPr>
          <w:p w14:paraId="48A8DA5E">
            <w:pPr>
              <w:spacing w:line="560" w:lineRule="exact"/>
              <w:jc w:val="center"/>
              <w:rPr>
                <w:rFonts w:hint="eastAsia" w:ascii="仿宋" w:hAnsi="仿宋" w:eastAsia="仿宋" w:cs="仿宋"/>
                <w:bCs/>
                <w:color w:val="auto"/>
                <w:kern w:val="0"/>
                <w:sz w:val="24"/>
                <w:szCs w:val="24"/>
                <w:highlight w:val="none"/>
              </w:rPr>
            </w:pPr>
          </w:p>
        </w:tc>
        <w:tc>
          <w:tcPr>
            <w:tcW w:w="1719" w:type="dxa"/>
            <w:noWrap w:val="0"/>
            <w:vAlign w:val="center"/>
          </w:tcPr>
          <w:p w14:paraId="24DB9E78">
            <w:pPr>
              <w:spacing w:line="560" w:lineRule="exact"/>
              <w:jc w:val="center"/>
              <w:rPr>
                <w:rFonts w:hint="eastAsia" w:ascii="仿宋" w:hAnsi="仿宋" w:eastAsia="仿宋" w:cs="仿宋"/>
                <w:bCs/>
                <w:color w:val="auto"/>
                <w:kern w:val="0"/>
                <w:sz w:val="24"/>
                <w:szCs w:val="24"/>
                <w:highlight w:val="none"/>
              </w:rPr>
            </w:pPr>
          </w:p>
        </w:tc>
        <w:tc>
          <w:tcPr>
            <w:tcW w:w="1653" w:type="dxa"/>
            <w:noWrap w:val="0"/>
            <w:vAlign w:val="center"/>
          </w:tcPr>
          <w:p w14:paraId="26348CBC">
            <w:pPr>
              <w:spacing w:line="560" w:lineRule="exact"/>
              <w:jc w:val="center"/>
              <w:rPr>
                <w:rFonts w:hint="eastAsia" w:ascii="仿宋" w:hAnsi="仿宋" w:eastAsia="仿宋" w:cs="仿宋"/>
                <w:bCs/>
                <w:color w:val="auto"/>
                <w:kern w:val="0"/>
                <w:sz w:val="24"/>
                <w:szCs w:val="24"/>
                <w:highlight w:val="none"/>
              </w:rPr>
            </w:pPr>
          </w:p>
        </w:tc>
      </w:tr>
      <w:tr w14:paraId="6506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3832" w:type="dxa"/>
            <w:noWrap w:val="0"/>
            <w:vAlign w:val="center"/>
          </w:tcPr>
          <w:p w14:paraId="7A24BAA4">
            <w:pPr>
              <w:spacing w:line="56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总报价（大写）</w:t>
            </w:r>
          </w:p>
        </w:tc>
        <w:tc>
          <w:tcPr>
            <w:tcW w:w="5588" w:type="dxa"/>
            <w:gridSpan w:val="3"/>
            <w:noWrap w:val="0"/>
            <w:vAlign w:val="center"/>
          </w:tcPr>
          <w:p w14:paraId="2B192BA4">
            <w:pPr>
              <w:spacing w:line="560" w:lineRule="exact"/>
              <w:rPr>
                <w:rFonts w:hint="eastAsia" w:ascii="仿宋" w:hAnsi="仿宋" w:eastAsia="仿宋" w:cs="仿宋"/>
                <w:bCs/>
                <w:color w:val="auto"/>
                <w:kern w:val="0"/>
                <w:sz w:val="24"/>
                <w:szCs w:val="24"/>
                <w:highlight w:val="none"/>
              </w:rPr>
            </w:pPr>
          </w:p>
        </w:tc>
      </w:tr>
    </w:tbl>
    <w:p w14:paraId="64054A5A">
      <w:pPr>
        <w:rPr>
          <w:rFonts w:hint="eastAsia" w:ascii="仿宋" w:hAnsi="仿宋" w:eastAsia="仿宋" w:cs="仿宋"/>
          <w:color w:val="auto"/>
          <w:kern w:val="0"/>
          <w:sz w:val="24"/>
          <w:szCs w:val="24"/>
          <w:highlight w:val="none"/>
        </w:rPr>
      </w:pPr>
    </w:p>
    <w:p w14:paraId="5F55AE25">
      <w:pPr>
        <w:rPr>
          <w:rFonts w:hint="eastAsia" w:ascii="仿宋" w:hAnsi="仿宋" w:eastAsia="仿宋" w:cs="仿宋"/>
          <w:color w:val="auto"/>
          <w:kern w:val="0"/>
          <w:sz w:val="24"/>
          <w:szCs w:val="24"/>
          <w:highlight w:val="none"/>
        </w:rPr>
      </w:pPr>
    </w:p>
    <w:p w14:paraId="0BAD3A11">
      <w:pPr>
        <w:ind w:firstLine="240" w:firstLineChars="100"/>
        <w:rPr>
          <w:rFonts w:hint="eastAsia" w:ascii="仿宋" w:hAnsi="仿宋" w:eastAsia="仿宋" w:cs="仿宋"/>
          <w:color w:val="auto"/>
          <w:kern w:val="0"/>
          <w:sz w:val="24"/>
          <w:szCs w:val="24"/>
          <w:highlight w:val="none"/>
        </w:rPr>
      </w:pPr>
    </w:p>
    <w:p w14:paraId="3CAA85CE">
      <w:pPr>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投标单位：（盖章）</w:t>
      </w:r>
      <w:r>
        <w:rPr>
          <w:rFonts w:hint="eastAsia" w:ascii="仿宋" w:hAnsi="仿宋" w:eastAsia="仿宋" w:cs="仿宋"/>
          <w:color w:val="auto"/>
          <w:kern w:val="0"/>
          <w:sz w:val="24"/>
          <w:szCs w:val="24"/>
          <w:highlight w:val="none"/>
          <w:u w:val="single"/>
        </w:rPr>
        <w:t>              </w:t>
      </w:r>
    </w:p>
    <w:p w14:paraId="3F70B402">
      <w:pPr>
        <w:rPr>
          <w:rFonts w:hint="eastAsia" w:ascii="仿宋" w:hAnsi="仿宋" w:eastAsia="仿宋" w:cs="仿宋"/>
          <w:color w:val="auto"/>
          <w:kern w:val="0"/>
          <w:sz w:val="24"/>
          <w:szCs w:val="24"/>
          <w:highlight w:val="none"/>
        </w:rPr>
      </w:pPr>
    </w:p>
    <w:p w14:paraId="61F1FA6D">
      <w:pPr>
        <w:ind w:firstLine="240" w:firstLineChars="100"/>
        <w:rPr>
          <w:rFonts w:hint="eastAsia" w:ascii="仿宋" w:hAnsi="仿宋" w:eastAsia="仿宋" w:cs="仿宋"/>
          <w:color w:val="auto"/>
          <w:kern w:val="0"/>
          <w:sz w:val="24"/>
          <w:szCs w:val="24"/>
          <w:highlight w:val="none"/>
        </w:rPr>
      </w:pPr>
    </w:p>
    <w:p w14:paraId="2C450F2A">
      <w:pPr>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法定代表人或授权代理人签字：</w:t>
      </w:r>
      <w:r>
        <w:rPr>
          <w:rFonts w:hint="eastAsia" w:ascii="仿宋" w:hAnsi="仿宋" w:eastAsia="仿宋" w:cs="仿宋"/>
          <w:color w:val="auto"/>
          <w:kern w:val="0"/>
          <w:sz w:val="24"/>
          <w:szCs w:val="24"/>
          <w:highlight w:val="none"/>
          <w:u w:val="single"/>
        </w:rPr>
        <w:t>            </w:t>
      </w:r>
    </w:p>
    <w:p w14:paraId="0A23D65C">
      <w:pPr>
        <w:rPr>
          <w:rFonts w:hint="eastAsia" w:ascii="仿宋" w:hAnsi="仿宋" w:eastAsia="仿宋" w:cs="仿宋"/>
          <w:color w:val="auto"/>
          <w:kern w:val="0"/>
          <w:sz w:val="24"/>
          <w:szCs w:val="24"/>
          <w:highlight w:val="none"/>
        </w:rPr>
      </w:pPr>
    </w:p>
    <w:p w14:paraId="4B877936">
      <w:pPr>
        <w:ind w:firstLine="4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1B3A8616">
      <w:pPr>
        <w:ind w:firstLine="4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4E71CA3">
      <w:pPr>
        <w:jc w:val="center"/>
        <w:rPr>
          <w:rFonts w:hint="eastAsia" w:ascii="仿宋" w:hAnsi="仿宋" w:eastAsia="仿宋" w:cs="仿宋"/>
          <w:b/>
          <w:color w:val="auto"/>
          <w:kern w:val="0"/>
          <w:sz w:val="24"/>
          <w:szCs w:val="24"/>
          <w:highlight w:val="none"/>
        </w:rPr>
      </w:pPr>
    </w:p>
    <w:p w14:paraId="6252E23F">
      <w:pPr>
        <w:rPr>
          <w:rFonts w:hint="eastAsia" w:ascii="仿宋" w:hAnsi="仿宋" w:eastAsia="仿宋" w:cs="仿宋"/>
          <w:b/>
          <w:color w:val="auto"/>
          <w:kern w:val="0"/>
          <w:sz w:val="24"/>
          <w:szCs w:val="24"/>
          <w:highlight w:val="none"/>
        </w:rPr>
      </w:pPr>
    </w:p>
    <w:p w14:paraId="207EBA26">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325E136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四、已标价工程量清单</w:t>
      </w:r>
    </w:p>
    <w:p w14:paraId="41BDCD9A">
      <w:pPr>
        <w:adjustRightInd w:val="0"/>
        <w:snapToGrid w:val="0"/>
        <w:spacing w:line="520" w:lineRule="exact"/>
        <w:ind w:firstLine="482" w:firstLineChars="200"/>
        <w:rPr>
          <w:rFonts w:hint="eastAsia" w:ascii="仿宋" w:hAnsi="仿宋" w:eastAsia="仿宋" w:cs="仿宋"/>
          <w:b/>
          <w:color w:val="auto"/>
          <w:kern w:val="0"/>
          <w:sz w:val="24"/>
          <w:szCs w:val="24"/>
          <w:highlight w:val="none"/>
        </w:rPr>
      </w:pPr>
    </w:p>
    <w:p w14:paraId="6E68497C">
      <w:pPr>
        <w:autoSpaceDE w:val="0"/>
        <w:autoSpaceDN w:val="0"/>
        <w:spacing w:line="520" w:lineRule="exact"/>
        <w:rPr>
          <w:rFonts w:hint="eastAsia" w:ascii="仿宋" w:hAnsi="仿宋" w:eastAsia="仿宋" w:cs="仿宋"/>
          <w:b/>
          <w:color w:val="auto"/>
          <w:kern w:val="0"/>
          <w:sz w:val="24"/>
          <w:szCs w:val="24"/>
          <w:highlight w:val="none"/>
        </w:rPr>
      </w:pPr>
    </w:p>
    <w:p w14:paraId="390CB69D">
      <w:pPr>
        <w:spacing w:line="440" w:lineRule="exact"/>
        <w:ind w:firstLine="1446" w:firstLineChars="600"/>
        <w:outlineLvl w:val="1"/>
        <w:rPr>
          <w:rFonts w:hint="eastAsia" w:ascii="仿宋" w:hAnsi="仿宋" w:eastAsia="仿宋" w:cs="仿宋"/>
          <w:b/>
          <w:color w:val="auto"/>
          <w:kern w:val="0"/>
          <w:sz w:val="24"/>
          <w:szCs w:val="24"/>
          <w:highlight w:val="none"/>
        </w:rPr>
      </w:pPr>
    </w:p>
    <w:p w14:paraId="4AA3C00A">
      <w:pPr>
        <w:spacing w:line="440" w:lineRule="exact"/>
        <w:ind w:firstLine="1446" w:firstLineChars="600"/>
        <w:outlineLvl w:val="1"/>
        <w:rPr>
          <w:rFonts w:hint="eastAsia" w:ascii="仿宋" w:hAnsi="仿宋" w:eastAsia="仿宋" w:cs="仿宋"/>
          <w:b/>
          <w:color w:val="auto"/>
          <w:kern w:val="0"/>
          <w:sz w:val="24"/>
          <w:szCs w:val="24"/>
          <w:highlight w:val="none"/>
        </w:rPr>
      </w:pPr>
    </w:p>
    <w:p w14:paraId="04ADB520">
      <w:pPr>
        <w:spacing w:line="440" w:lineRule="exact"/>
        <w:ind w:firstLine="1446" w:firstLineChars="600"/>
        <w:outlineLvl w:val="1"/>
        <w:rPr>
          <w:rFonts w:hint="eastAsia" w:ascii="仿宋" w:hAnsi="仿宋" w:eastAsia="仿宋" w:cs="仿宋"/>
          <w:b/>
          <w:color w:val="auto"/>
          <w:kern w:val="0"/>
          <w:sz w:val="24"/>
          <w:szCs w:val="24"/>
          <w:highlight w:val="none"/>
        </w:rPr>
      </w:pPr>
    </w:p>
    <w:p w14:paraId="5D3FDE1A">
      <w:pPr>
        <w:spacing w:line="440" w:lineRule="exact"/>
        <w:ind w:firstLine="1446" w:firstLineChars="600"/>
        <w:outlineLvl w:val="1"/>
        <w:rPr>
          <w:rFonts w:hint="eastAsia" w:ascii="仿宋" w:hAnsi="仿宋" w:eastAsia="仿宋" w:cs="仿宋"/>
          <w:b/>
          <w:color w:val="auto"/>
          <w:kern w:val="0"/>
          <w:sz w:val="24"/>
          <w:szCs w:val="24"/>
          <w:highlight w:val="none"/>
        </w:rPr>
      </w:pPr>
    </w:p>
    <w:p w14:paraId="2FDB330E">
      <w:pPr>
        <w:spacing w:line="440" w:lineRule="exact"/>
        <w:ind w:firstLine="1446" w:firstLineChars="600"/>
        <w:outlineLvl w:val="1"/>
        <w:rPr>
          <w:rFonts w:hint="eastAsia" w:ascii="仿宋" w:hAnsi="仿宋" w:eastAsia="仿宋" w:cs="仿宋"/>
          <w:b/>
          <w:color w:val="auto"/>
          <w:kern w:val="0"/>
          <w:sz w:val="24"/>
          <w:szCs w:val="24"/>
          <w:highlight w:val="none"/>
        </w:rPr>
      </w:pPr>
    </w:p>
    <w:p w14:paraId="0AA5A0CB">
      <w:pPr>
        <w:spacing w:line="440" w:lineRule="exact"/>
        <w:ind w:firstLine="1446" w:firstLineChars="600"/>
        <w:outlineLvl w:val="1"/>
        <w:rPr>
          <w:rFonts w:hint="eastAsia" w:ascii="仿宋" w:hAnsi="仿宋" w:eastAsia="仿宋" w:cs="仿宋"/>
          <w:b/>
          <w:color w:val="auto"/>
          <w:kern w:val="0"/>
          <w:sz w:val="24"/>
          <w:szCs w:val="24"/>
          <w:highlight w:val="none"/>
        </w:rPr>
      </w:pPr>
    </w:p>
    <w:p w14:paraId="239DF184">
      <w:pPr>
        <w:spacing w:line="440" w:lineRule="exact"/>
        <w:ind w:firstLine="1446" w:firstLineChars="600"/>
        <w:outlineLvl w:val="1"/>
        <w:rPr>
          <w:rFonts w:hint="eastAsia" w:ascii="仿宋" w:hAnsi="仿宋" w:eastAsia="仿宋" w:cs="仿宋"/>
          <w:b/>
          <w:color w:val="auto"/>
          <w:kern w:val="0"/>
          <w:sz w:val="24"/>
          <w:szCs w:val="24"/>
          <w:highlight w:val="none"/>
        </w:rPr>
      </w:pPr>
    </w:p>
    <w:p w14:paraId="7BC25C8B">
      <w:pPr>
        <w:spacing w:line="440" w:lineRule="exact"/>
        <w:ind w:firstLine="1446" w:firstLineChars="600"/>
        <w:outlineLvl w:val="1"/>
        <w:rPr>
          <w:rFonts w:hint="eastAsia" w:ascii="仿宋" w:hAnsi="仿宋" w:eastAsia="仿宋" w:cs="仿宋"/>
          <w:b/>
          <w:color w:val="auto"/>
          <w:kern w:val="0"/>
          <w:sz w:val="24"/>
          <w:szCs w:val="24"/>
          <w:highlight w:val="none"/>
        </w:rPr>
      </w:pPr>
    </w:p>
    <w:p w14:paraId="59EC157C">
      <w:pPr>
        <w:spacing w:line="440" w:lineRule="exact"/>
        <w:ind w:firstLine="1446" w:firstLineChars="600"/>
        <w:outlineLvl w:val="1"/>
        <w:rPr>
          <w:rFonts w:hint="eastAsia" w:ascii="仿宋" w:hAnsi="仿宋" w:eastAsia="仿宋" w:cs="仿宋"/>
          <w:b/>
          <w:color w:val="auto"/>
          <w:kern w:val="0"/>
          <w:sz w:val="24"/>
          <w:szCs w:val="24"/>
          <w:highlight w:val="none"/>
        </w:rPr>
      </w:pPr>
    </w:p>
    <w:p w14:paraId="26159626">
      <w:pPr>
        <w:spacing w:line="440" w:lineRule="exact"/>
        <w:ind w:firstLine="1446" w:firstLineChars="600"/>
        <w:outlineLvl w:val="1"/>
        <w:rPr>
          <w:rFonts w:hint="eastAsia" w:ascii="仿宋" w:hAnsi="仿宋" w:eastAsia="仿宋" w:cs="仿宋"/>
          <w:b/>
          <w:color w:val="auto"/>
          <w:kern w:val="0"/>
          <w:sz w:val="24"/>
          <w:szCs w:val="24"/>
          <w:highlight w:val="none"/>
        </w:rPr>
      </w:pPr>
    </w:p>
    <w:p w14:paraId="76E992CA">
      <w:pPr>
        <w:spacing w:line="440" w:lineRule="exact"/>
        <w:ind w:firstLine="1446" w:firstLineChars="600"/>
        <w:outlineLvl w:val="1"/>
        <w:rPr>
          <w:rFonts w:hint="eastAsia" w:ascii="仿宋" w:hAnsi="仿宋" w:eastAsia="仿宋" w:cs="仿宋"/>
          <w:b/>
          <w:color w:val="auto"/>
          <w:kern w:val="0"/>
          <w:sz w:val="24"/>
          <w:szCs w:val="24"/>
          <w:highlight w:val="none"/>
        </w:rPr>
      </w:pPr>
    </w:p>
    <w:p w14:paraId="17E4801B">
      <w:pPr>
        <w:spacing w:line="440" w:lineRule="exact"/>
        <w:ind w:firstLine="1446" w:firstLineChars="600"/>
        <w:outlineLvl w:val="1"/>
        <w:rPr>
          <w:rFonts w:hint="eastAsia" w:ascii="仿宋" w:hAnsi="仿宋" w:eastAsia="仿宋" w:cs="仿宋"/>
          <w:b/>
          <w:color w:val="auto"/>
          <w:kern w:val="0"/>
          <w:sz w:val="24"/>
          <w:szCs w:val="24"/>
          <w:highlight w:val="none"/>
        </w:rPr>
      </w:pPr>
    </w:p>
    <w:p w14:paraId="069848D9">
      <w:pPr>
        <w:spacing w:line="440" w:lineRule="exact"/>
        <w:ind w:firstLine="1446" w:firstLineChars="600"/>
        <w:outlineLvl w:val="1"/>
        <w:rPr>
          <w:rFonts w:hint="eastAsia" w:ascii="仿宋" w:hAnsi="仿宋" w:eastAsia="仿宋" w:cs="仿宋"/>
          <w:b/>
          <w:color w:val="auto"/>
          <w:kern w:val="0"/>
          <w:sz w:val="24"/>
          <w:szCs w:val="24"/>
          <w:highlight w:val="none"/>
        </w:rPr>
      </w:pPr>
    </w:p>
    <w:p w14:paraId="3388029D">
      <w:pPr>
        <w:spacing w:line="440" w:lineRule="exact"/>
        <w:ind w:firstLine="1446" w:firstLineChars="600"/>
        <w:outlineLvl w:val="1"/>
        <w:rPr>
          <w:rFonts w:hint="eastAsia" w:ascii="仿宋" w:hAnsi="仿宋" w:eastAsia="仿宋" w:cs="仿宋"/>
          <w:b/>
          <w:color w:val="auto"/>
          <w:kern w:val="0"/>
          <w:sz w:val="24"/>
          <w:szCs w:val="24"/>
          <w:highlight w:val="none"/>
        </w:rPr>
      </w:pPr>
    </w:p>
    <w:p w14:paraId="7CE4D5DE">
      <w:pPr>
        <w:spacing w:line="440" w:lineRule="exact"/>
        <w:ind w:firstLine="1446" w:firstLineChars="600"/>
        <w:outlineLvl w:val="1"/>
        <w:rPr>
          <w:rFonts w:hint="eastAsia" w:ascii="仿宋" w:hAnsi="仿宋" w:eastAsia="仿宋" w:cs="仿宋"/>
          <w:b/>
          <w:color w:val="auto"/>
          <w:kern w:val="0"/>
          <w:sz w:val="24"/>
          <w:szCs w:val="24"/>
          <w:highlight w:val="none"/>
        </w:rPr>
      </w:pPr>
    </w:p>
    <w:p w14:paraId="527918E8">
      <w:pPr>
        <w:spacing w:line="440" w:lineRule="exact"/>
        <w:ind w:firstLine="1446" w:firstLineChars="600"/>
        <w:outlineLvl w:val="1"/>
        <w:rPr>
          <w:rFonts w:hint="eastAsia" w:ascii="仿宋" w:hAnsi="仿宋" w:eastAsia="仿宋" w:cs="仿宋"/>
          <w:b/>
          <w:color w:val="auto"/>
          <w:kern w:val="0"/>
          <w:sz w:val="24"/>
          <w:szCs w:val="24"/>
          <w:highlight w:val="none"/>
        </w:rPr>
      </w:pPr>
    </w:p>
    <w:p w14:paraId="0A4370BA">
      <w:pPr>
        <w:spacing w:line="440" w:lineRule="exact"/>
        <w:ind w:firstLine="1446" w:firstLineChars="600"/>
        <w:outlineLvl w:val="1"/>
        <w:rPr>
          <w:rFonts w:hint="eastAsia" w:ascii="仿宋" w:hAnsi="仿宋" w:eastAsia="仿宋" w:cs="仿宋"/>
          <w:b/>
          <w:color w:val="auto"/>
          <w:kern w:val="0"/>
          <w:sz w:val="24"/>
          <w:szCs w:val="24"/>
          <w:highlight w:val="none"/>
        </w:rPr>
      </w:pPr>
    </w:p>
    <w:p w14:paraId="41017922">
      <w:pPr>
        <w:spacing w:line="440" w:lineRule="exact"/>
        <w:ind w:firstLine="1446" w:firstLineChars="600"/>
        <w:outlineLvl w:val="1"/>
        <w:rPr>
          <w:rFonts w:hint="eastAsia" w:ascii="仿宋" w:hAnsi="仿宋" w:eastAsia="仿宋" w:cs="仿宋"/>
          <w:b/>
          <w:color w:val="auto"/>
          <w:kern w:val="0"/>
          <w:sz w:val="24"/>
          <w:szCs w:val="24"/>
          <w:highlight w:val="none"/>
        </w:rPr>
      </w:pPr>
    </w:p>
    <w:p w14:paraId="521F3200">
      <w:pPr>
        <w:spacing w:line="440" w:lineRule="exact"/>
        <w:ind w:firstLine="1446" w:firstLineChars="600"/>
        <w:outlineLvl w:val="1"/>
        <w:rPr>
          <w:rFonts w:hint="eastAsia" w:ascii="仿宋" w:hAnsi="仿宋" w:eastAsia="仿宋" w:cs="仿宋"/>
          <w:b/>
          <w:color w:val="auto"/>
          <w:kern w:val="0"/>
          <w:sz w:val="24"/>
          <w:szCs w:val="24"/>
          <w:highlight w:val="none"/>
        </w:rPr>
      </w:pPr>
    </w:p>
    <w:p w14:paraId="53589B1A">
      <w:pPr>
        <w:spacing w:line="440" w:lineRule="exact"/>
        <w:ind w:firstLine="1446" w:firstLineChars="600"/>
        <w:outlineLvl w:val="1"/>
        <w:rPr>
          <w:rFonts w:hint="eastAsia" w:ascii="仿宋" w:hAnsi="仿宋" w:eastAsia="仿宋" w:cs="仿宋"/>
          <w:b/>
          <w:color w:val="auto"/>
          <w:kern w:val="0"/>
          <w:sz w:val="24"/>
          <w:szCs w:val="24"/>
          <w:highlight w:val="none"/>
        </w:rPr>
      </w:pPr>
    </w:p>
    <w:p w14:paraId="0AEE08E0">
      <w:pPr>
        <w:spacing w:line="440" w:lineRule="exact"/>
        <w:ind w:firstLine="1446" w:firstLineChars="600"/>
        <w:outlineLvl w:val="1"/>
        <w:rPr>
          <w:rFonts w:hint="eastAsia" w:ascii="仿宋" w:hAnsi="仿宋" w:eastAsia="仿宋" w:cs="仿宋"/>
          <w:b/>
          <w:color w:val="auto"/>
          <w:kern w:val="0"/>
          <w:sz w:val="24"/>
          <w:szCs w:val="24"/>
          <w:highlight w:val="none"/>
        </w:rPr>
      </w:pPr>
    </w:p>
    <w:p w14:paraId="6F7B617D">
      <w:pPr>
        <w:spacing w:line="440" w:lineRule="exact"/>
        <w:outlineLvl w:val="1"/>
        <w:rPr>
          <w:rFonts w:hint="eastAsia" w:ascii="仿宋" w:hAnsi="仿宋" w:eastAsia="仿宋" w:cs="仿宋"/>
          <w:b/>
          <w:color w:val="auto"/>
          <w:kern w:val="0"/>
          <w:sz w:val="24"/>
          <w:szCs w:val="24"/>
          <w:highlight w:val="none"/>
        </w:rPr>
      </w:pPr>
    </w:p>
    <w:p w14:paraId="5C9464BB">
      <w:pPr>
        <w:spacing w:line="400" w:lineRule="exact"/>
        <w:jc w:val="center"/>
        <w:outlineLvl w:val="1"/>
        <w:rPr>
          <w:rFonts w:hint="eastAsia" w:ascii="仿宋" w:hAnsi="仿宋" w:eastAsia="仿宋" w:cs="仿宋"/>
          <w:b/>
          <w:bCs/>
          <w:color w:val="auto"/>
          <w:kern w:val="0"/>
          <w:sz w:val="24"/>
          <w:szCs w:val="24"/>
          <w:highlight w:val="none"/>
        </w:rPr>
      </w:pPr>
    </w:p>
    <w:p w14:paraId="76DEC6E3">
      <w:pPr>
        <w:spacing w:line="400" w:lineRule="exact"/>
        <w:jc w:val="center"/>
        <w:outlineLvl w:val="1"/>
        <w:rPr>
          <w:rFonts w:hint="eastAsia" w:ascii="仿宋" w:hAnsi="仿宋" w:eastAsia="仿宋" w:cs="仿宋"/>
          <w:b/>
          <w:color w:val="auto"/>
          <w:kern w:val="0"/>
          <w:sz w:val="28"/>
          <w:szCs w:val="28"/>
          <w:highlight w:val="none"/>
          <w:lang w:eastAsia="zh-CN"/>
        </w:rPr>
      </w:pPr>
      <w:r>
        <w:rPr>
          <w:rFonts w:hint="eastAsia" w:ascii="仿宋" w:hAnsi="仿宋" w:eastAsia="仿宋" w:cs="仿宋"/>
          <w:b/>
          <w:bCs/>
          <w:color w:val="auto"/>
          <w:kern w:val="0"/>
          <w:sz w:val="24"/>
          <w:szCs w:val="24"/>
          <w:highlight w:val="none"/>
        </w:rPr>
        <w:br w:type="page"/>
      </w:r>
      <w:r>
        <w:rPr>
          <w:rFonts w:hint="eastAsia" w:ascii="仿宋" w:hAnsi="仿宋" w:eastAsia="仿宋" w:cs="仿宋"/>
          <w:b/>
          <w:color w:val="auto"/>
          <w:kern w:val="0"/>
          <w:sz w:val="32"/>
          <w:szCs w:val="32"/>
          <w:highlight w:val="none"/>
          <w:lang w:eastAsia="zh-CN"/>
        </w:rPr>
        <w:t>五、资质证明文件</w:t>
      </w:r>
    </w:p>
    <w:p w14:paraId="41D2E1A3">
      <w:pPr>
        <w:spacing w:line="360" w:lineRule="auto"/>
        <w:ind w:firstLine="480" w:firstLineChars="200"/>
        <w:outlineLvl w:val="1"/>
        <w:rPr>
          <w:rFonts w:hint="eastAsia" w:ascii="仿宋" w:hAnsi="仿宋" w:eastAsia="仿宋" w:cs="仿宋"/>
          <w:color w:val="auto"/>
          <w:kern w:val="0"/>
          <w:sz w:val="24"/>
          <w:szCs w:val="24"/>
          <w:highlight w:val="none"/>
        </w:rPr>
      </w:pPr>
    </w:p>
    <w:p w14:paraId="15831E22">
      <w:pPr>
        <w:spacing w:line="360" w:lineRule="auto"/>
        <w:ind w:firstLine="420" w:firstLineChars="200"/>
        <w:outlineLvl w:val="1"/>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（1）具有独立承担民事责任能力的法人、其他组织或自然人，并出具合法有效的营业执照或事业单位法人证书等国家规定的相关证明，自然人参与的提供其身份证明；</w:t>
      </w:r>
    </w:p>
    <w:p w14:paraId="64DCF361">
      <w:pPr>
        <w:spacing w:line="360" w:lineRule="auto"/>
        <w:ind w:firstLine="420" w:firstLineChars="200"/>
        <w:outlineLvl w:val="1"/>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（2）法定代表人参加投标时，提供本人身份证复印件；授权代表参加投标时，提供法定代表人授权委托书、法定代表人和被授权人身份证复印件；</w:t>
      </w:r>
    </w:p>
    <w:p w14:paraId="743AA32E">
      <w:pPr>
        <w:spacing w:line="360" w:lineRule="auto"/>
        <w:ind w:firstLine="420" w:firstLineChars="200"/>
        <w:outlineLvl w:val="1"/>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3）须具备市政公用工程总承包三级（含三级）及以上资质，且具有有效的安全生产许可证，并在人员、设备、资金等方面具备相应的施工能力；其中，拟派项目经理具备上述相应专业二级（含二级）及以上注册建造师执业资格和有效的安全生产考核合格证书，且未担任其他在建工程项目的项目经理；</w:t>
      </w:r>
    </w:p>
    <w:p w14:paraId="13F88906">
      <w:pPr>
        <w:spacing w:line="360" w:lineRule="auto"/>
        <w:ind w:firstLine="420" w:firstLineChars="200"/>
        <w:outlineLvl w:val="1"/>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（4）社会保障资金缴纳证明：提供近一年内任意一个月的社会保障资金缴存单据或社保机构开具的社会保险参保缴费情况证明，依法免税或不需要缴纳或新成立的供应商应提供相关文件证明；</w:t>
      </w:r>
    </w:p>
    <w:p w14:paraId="5D838ADC">
      <w:pPr>
        <w:spacing w:line="360" w:lineRule="auto"/>
        <w:ind w:firstLine="420" w:firstLineChars="200"/>
        <w:outlineLvl w:val="1"/>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（5）税收缴纳证明：提供近一年内任意一个月的纳税证明或完税证明（任意税种），依法免税或新成立的供应商应提供相关文件证明；</w:t>
      </w:r>
    </w:p>
    <w:p w14:paraId="7EB84748">
      <w:pPr>
        <w:spacing w:line="360" w:lineRule="auto"/>
        <w:ind w:firstLine="420" w:firstLineChars="200"/>
        <w:outlineLvl w:val="1"/>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（6）财务状况报告：提供2023年度经审计完整的财务报告（成立时间至提交响应文件截止时间不足一年的可提供成立后任意时段的资产负债表），或其开标前六个月内银行出具的资信证明；</w:t>
      </w:r>
    </w:p>
    <w:p w14:paraId="68A69EF3">
      <w:pPr>
        <w:spacing w:line="360" w:lineRule="auto"/>
        <w:ind w:firstLine="420" w:firstLineChars="200"/>
        <w:outlineLvl w:val="1"/>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（7）参加本次政府采购活动前三年内在经营活动中没有重大违纪，以及未被列入失信被执行人、重大税收违法案件当事人名单、政府采购严重违法失信行为记录名单的书面声明；</w:t>
      </w:r>
    </w:p>
    <w:p w14:paraId="1BE0CCE4">
      <w:pPr>
        <w:spacing w:line="360" w:lineRule="auto"/>
        <w:ind w:firstLine="420" w:firstLineChars="200"/>
        <w:outlineLvl w:val="1"/>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02B9AE59">
      <w:pPr>
        <w:spacing w:line="360" w:lineRule="auto"/>
        <w:ind w:firstLine="420" w:firstLineChars="200"/>
        <w:outlineLvl w:val="1"/>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9）本项目专门面向中小企业采购，供应商应为中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14:paraId="78F80987">
      <w:pPr>
        <w:spacing w:line="360" w:lineRule="auto"/>
        <w:ind w:firstLine="482" w:firstLineChars="200"/>
        <w:outlineLvl w:val="1"/>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注：投标单位未按</w:t>
      </w:r>
      <w:r>
        <w:rPr>
          <w:rFonts w:hint="eastAsia" w:ascii="仿宋" w:hAnsi="仿宋" w:eastAsia="仿宋" w:cs="仿宋"/>
          <w:b/>
          <w:bCs/>
          <w:color w:val="auto"/>
          <w:kern w:val="0"/>
          <w:sz w:val="24"/>
          <w:szCs w:val="24"/>
          <w:highlight w:val="none"/>
          <w:lang w:eastAsia="zh-CN"/>
        </w:rPr>
        <w:t>谈判</w:t>
      </w:r>
      <w:r>
        <w:rPr>
          <w:rFonts w:hint="eastAsia" w:ascii="仿宋" w:hAnsi="仿宋" w:eastAsia="仿宋" w:cs="仿宋"/>
          <w:b/>
          <w:bCs/>
          <w:color w:val="auto"/>
          <w:kern w:val="0"/>
          <w:sz w:val="24"/>
          <w:szCs w:val="24"/>
          <w:highlight w:val="none"/>
        </w:rPr>
        <w:t>采购文件要求附相关资质证件的，按废标处理。</w:t>
      </w:r>
    </w:p>
    <w:p w14:paraId="5538CC9A">
      <w:pPr>
        <w:spacing w:line="360" w:lineRule="auto"/>
        <w:ind w:firstLine="482" w:firstLineChars="200"/>
        <w:outlineLvl w:val="1"/>
        <w:rPr>
          <w:rFonts w:hint="eastAsia" w:ascii="仿宋" w:hAnsi="仿宋" w:eastAsia="仿宋" w:cs="仿宋"/>
          <w:b/>
          <w:bCs/>
          <w:color w:val="auto"/>
          <w:kern w:val="0"/>
          <w:sz w:val="24"/>
          <w:szCs w:val="24"/>
          <w:highlight w:val="none"/>
        </w:rPr>
      </w:pPr>
    </w:p>
    <w:p w14:paraId="18FA827A">
      <w:pPr>
        <w:keepNext/>
        <w:keepLines/>
        <w:widowControl w:val="0"/>
        <w:spacing w:line="360" w:lineRule="auto"/>
        <w:jc w:val="both"/>
        <w:outlineLvl w:val="3"/>
        <w:rPr>
          <w:rFonts w:hint="eastAsia" w:ascii="仿宋" w:hAnsi="仿宋" w:eastAsia="仿宋" w:cs="仿宋"/>
          <w:b/>
          <w:bCs/>
          <w:color w:val="auto"/>
          <w:kern w:val="2"/>
          <w:sz w:val="24"/>
          <w:szCs w:val="24"/>
          <w:highlight w:val="none"/>
          <w:lang w:val="en-US" w:eastAsia="zh-CN" w:bidi="ar-SA"/>
        </w:rPr>
      </w:pPr>
    </w:p>
    <w:p w14:paraId="3470F12E">
      <w:pPr>
        <w:spacing w:line="440" w:lineRule="exact"/>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bCs/>
          <w:color w:val="auto"/>
          <w:kern w:val="0"/>
          <w:sz w:val="24"/>
          <w:szCs w:val="24"/>
          <w:highlight w:val="none"/>
        </w:rPr>
        <w:br w:type="page"/>
      </w:r>
      <w:r>
        <w:rPr>
          <w:rFonts w:hint="eastAsia" w:ascii="仿宋" w:hAnsi="仿宋" w:eastAsia="仿宋" w:cs="仿宋"/>
          <w:b/>
          <w:color w:val="auto"/>
          <w:kern w:val="0"/>
          <w:sz w:val="32"/>
          <w:szCs w:val="32"/>
          <w:highlight w:val="none"/>
          <w:lang w:eastAsia="zh-CN"/>
        </w:rPr>
        <w:t>六、商务响应偏离表</w:t>
      </w:r>
    </w:p>
    <w:p w14:paraId="3A8C3652">
      <w:pPr>
        <w:spacing w:line="520" w:lineRule="exact"/>
        <w:jc w:val="center"/>
        <w:rPr>
          <w:rFonts w:hint="eastAsia" w:ascii="仿宋" w:hAnsi="仿宋" w:eastAsia="仿宋" w:cs="仿宋"/>
          <w:b/>
          <w:bCs/>
          <w:color w:val="auto"/>
          <w:kern w:val="0"/>
          <w:sz w:val="24"/>
          <w:szCs w:val="24"/>
          <w:highlight w:val="none"/>
        </w:rPr>
      </w:pPr>
    </w:p>
    <w:tbl>
      <w:tblPr>
        <w:tblStyle w:val="19"/>
        <w:tblpPr w:leftFromText="180" w:rightFromText="180" w:vertAnchor="page" w:horzAnchor="page" w:tblpX="1461" w:tblpY="2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014"/>
        <w:gridCol w:w="3244"/>
        <w:gridCol w:w="2343"/>
      </w:tblGrid>
      <w:tr w14:paraId="0CF6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79" w:type="dxa"/>
            <w:tcBorders>
              <w:bottom w:val="single" w:color="auto" w:sz="4" w:space="0"/>
            </w:tcBorders>
            <w:noWrap w:val="0"/>
            <w:vAlign w:val="center"/>
          </w:tcPr>
          <w:p w14:paraId="41F85B8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3014" w:type="dxa"/>
            <w:tcBorders>
              <w:bottom w:val="single" w:color="auto" w:sz="4" w:space="0"/>
            </w:tcBorders>
            <w:noWrap w:val="0"/>
            <w:vAlign w:val="center"/>
          </w:tcPr>
          <w:p w14:paraId="244161D5">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谈判文件要求</w:t>
            </w:r>
          </w:p>
        </w:tc>
        <w:tc>
          <w:tcPr>
            <w:tcW w:w="3244" w:type="dxa"/>
            <w:tcBorders>
              <w:bottom w:val="single" w:color="auto" w:sz="4" w:space="0"/>
            </w:tcBorders>
            <w:noWrap w:val="0"/>
            <w:vAlign w:val="center"/>
          </w:tcPr>
          <w:p w14:paraId="63AD8D6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投标文件响应</w:t>
            </w:r>
          </w:p>
        </w:tc>
        <w:tc>
          <w:tcPr>
            <w:tcW w:w="2343" w:type="dxa"/>
            <w:tcBorders>
              <w:bottom w:val="single" w:color="auto" w:sz="4" w:space="0"/>
            </w:tcBorders>
            <w:noWrap w:val="0"/>
            <w:vAlign w:val="center"/>
          </w:tcPr>
          <w:p w14:paraId="182A3AA2">
            <w:pPr>
              <w:spacing w:line="48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偏离度</w:t>
            </w:r>
          </w:p>
        </w:tc>
      </w:tr>
      <w:tr w14:paraId="6C4A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09DD77F0">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5EABE114">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0E47F82F">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3EE7D415">
            <w:pPr>
              <w:spacing w:line="360" w:lineRule="auto"/>
              <w:jc w:val="center"/>
              <w:rPr>
                <w:rFonts w:hint="eastAsia" w:ascii="仿宋" w:hAnsi="仿宋" w:eastAsia="仿宋" w:cs="仿宋"/>
                <w:color w:val="auto"/>
                <w:kern w:val="0"/>
                <w:sz w:val="24"/>
                <w:szCs w:val="24"/>
                <w:highlight w:val="none"/>
              </w:rPr>
            </w:pPr>
          </w:p>
        </w:tc>
      </w:tr>
      <w:tr w14:paraId="4A2C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76B90C3B">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5B5ACAC6">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7BF34A5A">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77A63DA8">
            <w:pPr>
              <w:spacing w:line="360" w:lineRule="auto"/>
              <w:jc w:val="center"/>
              <w:rPr>
                <w:rFonts w:hint="eastAsia" w:ascii="仿宋" w:hAnsi="仿宋" w:eastAsia="仿宋" w:cs="仿宋"/>
                <w:color w:val="auto"/>
                <w:kern w:val="0"/>
                <w:sz w:val="24"/>
                <w:szCs w:val="24"/>
                <w:highlight w:val="none"/>
              </w:rPr>
            </w:pPr>
          </w:p>
        </w:tc>
      </w:tr>
      <w:tr w14:paraId="0228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793B60EC">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7966C7E8">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619CDE14">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0378ECB0">
            <w:pPr>
              <w:spacing w:line="360" w:lineRule="auto"/>
              <w:jc w:val="center"/>
              <w:rPr>
                <w:rFonts w:hint="eastAsia" w:ascii="仿宋" w:hAnsi="仿宋" w:eastAsia="仿宋" w:cs="仿宋"/>
                <w:color w:val="auto"/>
                <w:kern w:val="0"/>
                <w:sz w:val="24"/>
                <w:szCs w:val="24"/>
                <w:highlight w:val="none"/>
              </w:rPr>
            </w:pPr>
          </w:p>
        </w:tc>
      </w:tr>
      <w:tr w14:paraId="4FEB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61C90C01">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139790AA">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2034F76C">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028E7AFF">
            <w:pPr>
              <w:spacing w:line="360" w:lineRule="auto"/>
              <w:jc w:val="center"/>
              <w:rPr>
                <w:rFonts w:hint="eastAsia" w:ascii="仿宋" w:hAnsi="仿宋" w:eastAsia="仿宋" w:cs="仿宋"/>
                <w:color w:val="auto"/>
                <w:kern w:val="0"/>
                <w:sz w:val="24"/>
                <w:szCs w:val="24"/>
                <w:highlight w:val="none"/>
              </w:rPr>
            </w:pPr>
          </w:p>
        </w:tc>
      </w:tr>
      <w:tr w14:paraId="1E6A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0BA2B72C">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5D0E5AEF">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7A1E4405">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4B8C91C8">
            <w:pPr>
              <w:spacing w:line="360" w:lineRule="auto"/>
              <w:jc w:val="center"/>
              <w:rPr>
                <w:rFonts w:hint="eastAsia" w:ascii="仿宋" w:hAnsi="仿宋" w:eastAsia="仿宋" w:cs="仿宋"/>
                <w:color w:val="auto"/>
                <w:kern w:val="0"/>
                <w:sz w:val="24"/>
                <w:szCs w:val="24"/>
                <w:highlight w:val="none"/>
              </w:rPr>
            </w:pPr>
          </w:p>
        </w:tc>
      </w:tr>
      <w:tr w14:paraId="6679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2C7222A6">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23FE4F26">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648B399D">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16AA137F">
            <w:pPr>
              <w:spacing w:line="360" w:lineRule="auto"/>
              <w:jc w:val="center"/>
              <w:rPr>
                <w:rFonts w:hint="eastAsia" w:ascii="仿宋" w:hAnsi="仿宋" w:eastAsia="仿宋" w:cs="仿宋"/>
                <w:color w:val="auto"/>
                <w:kern w:val="0"/>
                <w:sz w:val="24"/>
                <w:szCs w:val="24"/>
                <w:highlight w:val="none"/>
              </w:rPr>
            </w:pPr>
          </w:p>
        </w:tc>
      </w:tr>
      <w:tr w14:paraId="00CA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6506A9F0">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6D80E9BC">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48E37515">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64E07868">
            <w:pPr>
              <w:spacing w:line="360" w:lineRule="auto"/>
              <w:jc w:val="center"/>
              <w:rPr>
                <w:rFonts w:hint="eastAsia" w:ascii="仿宋" w:hAnsi="仿宋" w:eastAsia="仿宋" w:cs="仿宋"/>
                <w:color w:val="auto"/>
                <w:kern w:val="0"/>
                <w:sz w:val="24"/>
                <w:szCs w:val="24"/>
                <w:highlight w:val="none"/>
              </w:rPr>
            </w:pPr>
          </w:p>
        </w:tc>
      </w:tr>
      <w:tr w14:paraId="7C05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782A6E9D">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431C2C5B">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50C53B9F">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7EE0980F">
            <w:pPr>
              <w:spacing w:line="360" w:lineRule="auto"/>
              <w:jc w:val="center"/>
              <w:rPr>
                <w:rFonts w:hint="eastAsia" w:ascii="仿宋" w:hAnsi="仿宋" w:eastAsia="仿宋" w:cs="仿宋"/>
                <w:color w:val="auto"/>
                <w:kern w:val="0"/>
                <w:sz w:val="24"/>
                <w:szCs w:val="24"/>
                <w:highlight w:val="none"/>
              </w:rPr>
            </w:pPr>
          </w:p>
        </w:tc>
      </w:tr>
      <w:tr w14:paraId="00C5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4823503E">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1A4F1DC0">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6CFD749A">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6C4FF4C6">
            <w:pPr>
              <w:spacing w:line="360" w:lineRule="auto"/>
              <w:jc w:val="center"/>
              <w:rPr>
                <w:rFonts w:hint="eastAsia" w:ascii="仿宋" w:hAnsi="仿宋" w:eastAsia="仿宋" w:cs="仿宋"/>
                <w:color w:val="auto"/>
                <w:kern w:val="0"/>
                <w:sz w:val="24"/>
                <w:szCs w:val="24"/>
                <w:highlight w:val="none"/>
              </w:rPr>
            </w:pPr>
          </w:p>
        </w:tc>
      </w:tr>
      <w:tr w14:paraId="45B5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79" w:type="dxa"/>
            <w:noWrap w:val="0"/>
            <w:vAlign w:val="center"/>
          </w:tcPr>
          <w:p w14:paraId="66976ED4">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702D0A0E">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4C7E55B5">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1BDA773E">
            <w:pPr>
              <w:spacing w:line="360" w:lineRule="auto"/>
              <w:jc w:val="center"/>
              <w:rPr>
                <w:rFonts w:hint="eastAsia" w:ascii="仿宋" w:hAnsi="仿宋" w:eastAsia="仿宋" w:cs="仿宋"/>
                <w:color w:val="auto"/>
                <w:kern w:val="0"/>
                <w:sz w:val="24"/>
                <w:szCs w:val="24"/>
                <w:highlight w:val="none"/>
              </w:rPr>
            </w:pPr>
          </w:p>
        </w:tc>
      </w:tr>
      <w:tr w14:paraId="2D65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879" w:type="dxa"/>
            <w:noWrap w:val="0"/>
            <w:vAlign w:val="center"/>
          </w:tcPr>
          <w:p w14:paraId="1D17C16C">
            <w:pPr>
              <w:spacing w:line="360" w:lineRule="auto"/>
              <w:jc w:val="center"/>
              <w:rPr>
                <w:rFonts w:hint="eastAsia" w:ascii="仿宋" w:hAnsi="仿宋" w:eastAsia="仿宋" w:cs="仿宋"/>
                <w:color w:val="auto"/>
                <w:kern w:val="0"/>
                <w:sz w:val="24"/>
                <w:szCs w:val="24"/>
                <w:highlight w:val="none"/>
              </w:rPr>
            </w:pPr>
          </w:p>
        </w:tc>
        <w:tc>
          <w:tcPr>
            <w:tcW w:w="3014" w:type="dxa"/>
            <w:noWrap w:val="0"/>
            <w:vAlign w:val="center"/>
          </w:tcPr>
          <w:p w14:paraId="5542DFF9">
            <w:pPr>
              <w:spacing w:line="360" w:lineRule="auto"/>
              <w:jc w:val="center"/>
              <w:rPr>
                <w:rFonts w:hint="eastAsia" w:ascii="仿宋" w:hAnsi="仿宋" w:eastAsia="仿宋" w:cs="仿宋"/>
                <w:color w:val="auto"/>
                <w:kern w:val="0"/>
                <w:sz w:val="24"/>
                <w:szCs w:val="24"/>
                <w:highlight w:val="none"/>
              </w:rPr>
            </w:pPr>
          </w:p>
        </w:tc>
        <w:tc>
          <w:tcPr>
            <w:tcW w:w="3244" w:type="dxa"/>
            <w:noWrap w:val="0"/>
            <w:vAlign w:val="center"/>
          </w:tcPr>
          <w:p w14:paraId="4550510B">
            <w:pPr>
              <w:spacing w:line="360" w:lineRule="auto"/>
              <w:jc w:val="center"/>
              <w:rPr>
                <w:rFonts w:hint="eastAsia" w:ascii="仿宋" w:hAnsi="仿宋" w:eastAsia="仿宋" w:cs="仿宋"/>
                <w:color w:val="auto"/>
                <w:kern w:val="0"/>
                <w:sz w:val="24"/>
                <w:szCs w:val="24"/>
                <w:highlight w:val="none"/>
              </w:rPr>
            </w:pPr>
          </w:p>
        </w:tc>
        <w:tc>
          <w:tcPr>
            <w:tcW w:w="2343" w:type="dxa"/>
            <w:noWrap w:val="0"/>
            <w:vAlign w:val="center"/>
          </w:tcPr>
          <w:p w14:paraId="292B6FE1">
            <w:pPr>
              <w:spacing w:line="360" w:lineRule="auto"/>
              <w:jc w:val="center"/>
              <w:rPr>
                <w:rFonts w:hint="eastAsia" w:ascii="仿宋" w:hAnsi="仿宋" w:eastAsia="仿宋" w:cs="仿宋"/>
                <w:color w:val="auto"/>
                <w:kern w:val="0"/>
                <w:sz w:val="24"/>
                <w:szCs w:val="24"/>
                <w:highlight w:val="none"/>
              </w:rPr>
            </w:pPr>
          </w:p>
        </w:tc>
      </w:tr>
    </w:tbl>
    <w:p w14:paraId="426F972D">
      <w:pPr>
        <w:rPr>
          <w:rFonts w:hint="eastAsia" w:ascii="仿宋" w:hAnsi="仿宋" w:eastAsia="仿宋" w:cs="仿宋"/>
          <w:color w:val="auto"/>
          <w:kern w:val="0"/>
          <w:sz w:val="24"/>
          <w:szCs w:val="24"/>
          <w:highlight w:val="none"/>
        </w:rPr>
      </w:pPr>
    </w:p>
    <w:p w14:paraId="6F2BF8A4">
      <w:pPr>
        <w:spacing w:line="480" w:lineRule="auto"/>
        <w:ind w:leftChars="100" w:right="-161"/>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法定代表人或被授权代表签字：</w:t>
      </w:r>
      <w:r>
        <w:rPr>
          <w:rFonts w:hint="eastAsia" w:ascii="仿宋" w:hAnsi="仿宋" w:eastAsia="仿宋" w:cs="仿宋"/>
          <w:color w:val="auto"/>
          <w:kern w:val="0"/>
          <w:sz w:val="24"/>
          <w:szCs w:val="24"/>
          <w:highlight w:val="none"/>
          <w:u w:val="single"/>
        </w:rPr>
        <w:t xml:space="preserve">                 </w:t>
      </w:r>
    </w:p>
    <w:p w14:paraId="599B9728">
      <w:pPr>
        <w:spacing w:line="480" w:lineRule="auto"/>
        <w:ind w:leftChars="100" w:right="-161"/>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公  章：</w:t>
      </w:r>
      <w:r>
        <w:rPr>
          <w:rFonts w:hint="eastAsia" w:ascii="仿宋" w:hAnsi="仿宋" w:eastAsia="仿宋" w:cs="仿宋"/>
          <w:color w:val="auto"/>
          <w:kern w:val="0"/>
          <w:sz w:val="24"/>
          <w:szCs w:val="24"/>
          <w:highlight w:val="none"/>
          <w:u w:val="single"/>
        </w:rPr>
        <w:t xml:space="preserve">                   </w:t>
      </w:r>
    </w:p>
    <w:p w14:paraId="352BE4C9">
      <w:pPr>
        <w:adjustRightInd w:val="0"/>
        <w:snapToGrid w:val="0"/>
        <w:spacing w:line="600" w:lineRule="exact"/>
        <w:ind w:leftChars="1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   期：</w:t>
      </w:r>
      <w:r>
        <w:rPr>
          <w:rFonts w:hint="eastAsia" w:ascii="仿宋" w:hAnsi="仿宋" w:eastAsia="仿宋" w:cs="仿宋"/>
          <w:color w:val="auto"/>
          <w:kern w:val="0"/>
          <w:sz w:val="24"/>
          <w:szCs w:val="24"/>
          <w:highlight w:val="none"/>
          <w:u w:val="single"/>
        </w:rPr>
        <w:t xml:space="preserve">                   </w:t>
      </w:r>
    </w:p>
    <w:p w14:paraId="0239CF04">
      <w:pPr>
        <w:ind w:leftChars="100"/>
        <w:rPr>
          <w:rFonts w:hint="eastAsia" w:ascii="仿宋" w:hAnsi="仿宋" w:eastAsia="仿宋" w:cs="仿宋"/>
          <w:color w:val="auto"/>
          <w:kern w:val="0"/>
          <w:sz w:val="24"/>
          <w:szCs w:val="24"/>
          <w:highlight w:val="none"/>
        </w:rPr>
      </w:pPr>
    </w:p>
    <w:p w14:paraId="5539A6A7">
      <w:pPr>
        <w:ind w:leftChars="100"/>
        <w:rPr>
          <w:rFonts w:hint="eastAsia" w:ascii="仿宋" w:hAnsi="仿宋" w:eastAsia="仿宋" w:cs="仿宋"/>
          <w:color w:val="auto"/>
          <w:kern w:val="0"/>
          <w:sz w:val="24"/>
          <w:szCs w:val="24"/>
          <w:highlight w:val="none"/>
        </w:rPr>
      </w:pPr>
    </w:p>
    <w:p w14:paraId="2995A3F2">
      <w:pPr>
        <w:spacing w:line="520" w:lineRule="exact"/>
        <w:ind w:leftChars="100"/>
        <w:jc w:val="left"/>
        <w:rPr>
          <w:rFonts w:hint="eastAsia" w:ascii="仿宋" w:hAnsi="仿宋" w:eastAsia="仿宋" w:cs="仿宋"/>
          <w:b/>
          <w:color w:val="auto"/>
          <w:kern w:val="0"/>
          <w:sz w:val="24"/>
          <w:szCs w:val="24"/>
          <w:highlight w:val="none"/>
          <w:lang w:eastAsia="zh-CN"/>
        </w:rPr>
      </w:pPr>
      <w:r>
        <w:rPr>
          <w:rFonts w:hint="eastAsia" w:ascii="仿宋" w:hAnsi="仿宋" w:eastAsia="仿宋" w:cs="仿宋"/>
          <w:color w:val="auto"/>
          <w:kern w:val="0"/>
          <w:sz w:val="24"/>
          <w:szCs w:val="24"/>
          <w:highlight w:val="none"/>
        </w:rPr>
        <w:t>注：根据对付款、交工、验收、</w:t>
      </w:r>
      <w:r>
        <w:rPr>
          <w:rFonts w:hint="eastAsia" w:ascii="仿宋" w:hAnsi="仿宋" w:eastAsia="仿宋" w:cs="仿宋"/>
          <w:color w:val="auto"/>
          <w:kern w:val="0"/>
          <w:sz w:val="24"/>
          <w:szCs w:val="24"/>
          <w:highlight w:val="none"/>
          <w:lang w:eastAsia="zh-CN"/>
        </w:rPr>
        <w:t>以及第三章</w:t>
      </w:r>
      <w:r>
        <w:rPr>
          <w:rFonts w:hint="eastAsia" w:ascii="仿宋" w:hAnsi="仿宋" w:eastAsia="仿宋" w:cs="仿宋"/>
          <w:color w:val="auto"/>
          <w:kern w:val="0"/>
          <w:sz w:val="24"/>
          <w:szCs w:val="24"/>
          <w:highlight w:val="none"/>
        </w:rPr>
        <w:t>合同条款等要求，此表在不改变表式的情况下可自行制作</w:t>
      </w:r>
      <w:r>
        <w:rPr>
          <w:rFonts w:hint="eastAsia" w:ascii="仿宋" w:hAnsi="仿宋" w:eastAsia="仿宋" w:cs="仿宋"/>
          <w:color w:val="auto"/>
          <w:kern w:val="0"/>
          <w:sz w:val="24"/>
          <w:szCs w:val="24"/>
          <w:highlight w:val="none"/>
          <w:lang w:eastAsia="zh-CN"/>
        </w:rPr>
        <w:t>，偏离度填写：正偏离、无偏离、负偏离。</w:t>
      </w:r>
    </w:p>
    <w:p w14:paraId="70103A94">
      <w:pPr>
        <w:spacing w:line="520" w:lineRule="exact"/>
        <w:ind w:firstLine="2168" w:firstLineChars="900"/>
        <w:rPr>
          <w:rFonts w:hint="eastAsia" w:ascii="仿宋" w:hAnsi="仿宋" w:eastAsia="仿宋" w:cs="仿宋"/>
          <w:b/>
          <w:color w:val="auto"/>
          <w:kern w:val="0"/>
          <w:sz w:val="24"/>
          <w:szCs w:val="24"/>
          <w:highlight w:val="none"/>
        </w:rPr>
      </w:pPr>
    </w:p>
    <w:p w14:paraId="27E25136">
      <w:pPr>
        <w:spacing w:line="520" w:lineRule="exact"/>
        <w:rPr>
          <w:rFonts w:hint="eastAsia" w:ascii="仿宋" w:hAnsi="仿宋" w:eastAsia="仿宋" w:cs="仿宋"/>
          <w:b/>
          <w:color w:val="auto"/>
          <w:kern w:val="0"/>
          <w:sz w:val="24"/>
          <w:szCs w:val="24"/>
          <w:highlight w:val="none"/>
        </w:rPr>
      </w:pPr>
    </w:p>
    <w:p w14:paraId="42D63E58">
      <w:pPr>
        <w:widowControl w:val="0"/>
        <w:spacing w:after="120" w:afterLines="0"/>
        <w:jc w:val="both"/>
        <w:rPr>
          <w:rFonts w:hint="eastAsia" w:ascii="仿宋" w:hAnsi="仿宋" w:eastAsia="仿宋" w:cs="仿宋"/>
          <w:b/>
          <w:color w:val="auto"/>
          <w:kern w:val="2"/>
          <w:sz w:val="24"/>
          <w:szCs w:val="24"/>
          <w:highlight w:val="none"/>
          <w:lang w:val="en-US" w:eastAsia="zh-CN" w:bidi="ar-SA"/>
        </w:rPr>
      </w:pPr>
    </w:p>
    <w:p w14:paraId="6310EEFA">
      <w:pPr>
        <w:rPr>
          <w:rFonts w:hint="eastAsia" w:ascii="仿宋" w:hAnsi="仿宋" w:eastAsia="仿宋" w:cs="仿宋"/>
          <w:color w:val="auto"/>
          <w:kern w:val="0"/>
          <w:sz w:val="24"/>
          <w:szCs w:val="24"/>
          <w:highlight w:val="none"/>
        </w:rPr>
      </w:pPr>
    </w:p>
    <w:p w14:paraId="7FE88607">
      <w:pPr>
        <w:widowControl w:val="0"/>
        <w:spacing w:after="120" w:afterLines="0"/>
        <w:jc w:val="both"/>
        <w:rPr>
          <w:rFonts w:hint="eastAsia" w:ascii="仿宋" w:hAnsi="仿宋" w:eastAsia="仿宋" w:cs="仿宋"/>
          <w:kern w:val="2"/>
          <w:sz w:val="21"/>
          <w:szCs w:val="24"/>
          <w:highlight w:val="none"/>
          <w:lang w:val="en-US" w:eastAsia="zh-CN" w:bidi="ar-SA"/>
        </w:rPr>
      </w:pPr>
    </w:p>
    <w:p w14:paraId="56605FD3">
      <w:pPr>
        <w:spacing w:line="480" w:lineRule="auto"/>
        <w:ind w:right="-161"/>
        <w:jc w:val="center"/>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32"/>
          <w:szCs w:val="32"/>
          <w:highlight w:val="none"/>
          <w:lang w:val="en-US" w:eastAsia="zh-CN"/>
        </w:rPr>
        <w:t>七、谈判方案</w:t>
      </w:r>
    </w:p>
    <w:p w14:paraId="15E21142">
      <w:pPr>
        <w:widowControl w:val="0"/>
        <w:spacing w:after="120" w:afterLines="0"/>
        <w:ind w:firstLine="2160" w:firstLineChars="900"/>
        <w:jc w:val="both"/>
        <w:rPr>
          <w:rFonts w:hint="eastAsia" w:ascii="仿宋" w:hAnsi="仿宋" w:eastAsia="仿宋" w:cs="仿宋"/>
          <w:b w:val="0"/>
          <w:bCs/>
          <w:color w:val="auto"/>
          <w:kern w:val="2"/>
          <w:sz w:val="24"/>
          <w:szCs w:val="24"/>
          <w:highlight w:val="none"/>
          <w:lang w:val="en-US" w:eastAsia="zh-CN" w:bidi="ar-SA"/>
        </w:rPr>
      </w:pPr>
    </w:p>
    <w:p w14:paraId="734B1F64">
      <w:pPr>
        <w:rPr>
          <w:rFonts w:hint="eastAsia" w:ascii="仿宋" w:hAnsi="仿宋" w:eastAsia="仿宋" w:cs="仿宋"/>
          <w:b w:val="0"/>
          <w:bCs/>
          <w:color w:val="auto"/>
          <w:kern w:val="0"/>
          <w:sz w:val="24"/>
          <w:szCs w:val="24"/>
          <w:highlight w:val="none"/>
          <w:lang w:val="en-US" w:eastAsia="zh-CN"/>
        </w:rPr>
      </w:pPr>
    </w:p>
    <w:p w14:paraId="2E546DAB">
      <w:pPr>
        <w:rPr>
          <w:rFonts w:hint="eastAsia" w:ascii="仿宋" w:hAnsi="仿宋" w:eastAsia="仿宋" w:cs="仿宋"/>
          <w:b w:val="0"/>
          <w:bCs/>
          <w:color w:val="auto"/>
          <w:kern w:val="0"/>
          <w:sz w:val="24"/>
          <w:szCs w:val="24"/>
          <w:highlight w:val="none"/>
          <w:lang w:val="en-US" w:eastAsia="zh-CN"/>
        </w:rPr>
      </w:pPr>
    </w:p>
    <w:p w14:paraId="1909336C">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51922738">
      <w:pPr>
        <w:rPr>
          <w:rFonts w:hint="eastAsia" w:ascii="仿宋" w:hAnsi="仿宋" w:eastAsia="仿宋" w:cs="仿宋"/>
          <w:b w:val="0"/>
          <w:bCs/>
          <w:color w:val="auto"/>
          <w:kern w:val="0"/>
          <w:sz w:val="24"/>
          <w:szCs w:val="24"/>
          <w:highlight w:val="none"/>
          <w:lang w:val="en-US" w:eastAsia="zh-CN"/>
        </w:rPr>
      </w:pPr>
    </w:p>
    <w:p w14:paraId="7A69D597">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3674A18A">
      <w:pPr>
        <w:rPr>
          <w:rFonts w:hint="eastAsia" w:ascii="仿宋" w:hAnsi="仿宋" w:eastAsia="仿宋" w:cs="仿宋"/>
          <w:b w:val="0"/>
          <w:bCs/>
          <w:color w:val="auto"/>
          <w:kern w:val="0"/>
          <w:sz w:val="24"/>
          <w:szCs w:val="24"/>
          <w:highlight w:val="none"/>
          <w:lang w:val="en-US" w:eastAsia="zh-CN"/>
        </w:rPr>
      </w:pPr>
    </w:p>
    <w:p w14:paraId="0489BCDC">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5BEBA927">
      <w:pPr>
        <w:rPr>
          <w:rFonts w:hint="eastAsia" w:ascii="仿宋" w:hAnsi="仿宋" w:eastAsia="仿宋" w:cs="仿宋"/>
          <w:b w:val="0"/>
          <w:bCs/>
          <w:color w:val="auto"/>
          <w:kern w:val="0"/>
          <w:sz w:val="24"/>
          <w:szCs w:val="24"/>
          <w:highlight w:val="none"/>
          <w:lang w:val="en-US" w:eastAsia="zh-CN"/>
        </w:rPr>
      </w:pPr>
    </w:p>
    <w:p w14:paraId="461705CB">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3F4474CE">
      <w:pPr>
        <w:rPr>
          <w:rFonts w:hint="eastAsia" w:ascii="仿宋" w:hAnsi="仿宋" w:eastAsia="仿宋" w:cs="仿宋"/>
          <w:b w:val="0"/>
          <w:bCs/>
          <w:color w:val="auto"/>
          <w:kern w:val="0"/>
          <w:sz w:val="24"/>
          <w:szCs w:val="24"/>
          <w:highlight w:val="none"/>
          <w:lang w:val="en-US" w:eastAsia="zh-CN"/>
        </w:rPr>
      </w:pPr>
    </w:p>
    <w:p w14:paraId="541CF9B1">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68727C99">
      <w:pPr>
        <w:rPr>
          <w:rFonts w:hint="eastAsia" w:ascii="仿宋" w:hAnsi="仿宋" w:eastAsia="仿宋" w:cs="仿宋"/>
          <w:b w:val="0"/>
          <w:bCs/>
          <w:color w:val="auto"/>
          <w:kern w:val="0"/>
          <w:sz w:val="24"/>
          <w:szCs w:val="24"/>
          <w:highlight w:val="none"/>
          <w:lang w:val="en-US" w:eastAsia="zh-CN"/>
        </w:rPr>
      </w:pPr>
    </w:p>
    <w:p w14:paraId="2D69C4AE">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30BB1B1D">
      <w:pPr>
        <w:rPr>
          <w:rFonts w:hint="eastAsia" w:ascii="仿宋" w:hAnsi="仿宋" w:eastAsia="仿宋" w:cs="仿宋"/>
          <w:b w:val="0"/>
          <w:bCs/>
          <w:color w:val="auto"/>
          <w:kern w:val="0"/>
          <w:sz w:val="24"/>
          <w:szCs w:val="24"/>
          <w:highlight w:val="none"/>
          <w:lang w:val="en-US" w:eastAsia="zh-CN"/>
        </w:rPr>
      </w:pPr>
    </w:p>
    <w:p w14:paraId="459EFEEE">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00851C76">
      <w:pPr>
        <w:rPr>
          <w:rFonts w:hint="eastAsia" w:ascii="仿宋" w:hAnsi="仿宋" w:eastAsia="仿宋" w:cs="仿宋"/>
          <w:b w:val="0"/>
          <w:bCs/>
          <w:color w:val="auto"/>
          <w:kern w:val="0"/>
          <w:sz w:val="24"/>
          <w:szCs w:val="24"/>
          <w:highlight w:val="none"/>
          <w:lang w:val="en-US" w:eastAsia="zh-CN"/>
        </w:rPr>
      </w:pPr>
    </w:p>
    <w:p w14:paraId="1D0AFAA5">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52DB8851">
      <w:pPr>
        <w:rPr>
          <w:rFonts w:hint="eastAsia" w:ascii="仿宋" w:hAnsi="仿宋" w:eastAsia="仿宋" w:cs="仿宋"/>
          <w:b w:val="0"/>
          <w:bCs/>
          <w:color w:val="auto"/>
          <w:kern w:val="0"/>
          <w:sz w:val="24"/>
          <w:szCs w:val="24"/>
          <w:highlight w:val="none"/>
          <w:lang w:val="en-US" w:eastAsia="zh-CN"/>
        </w:rPr>
      </w:pPr>
    </w:p>
    <w:p w14:paraId="7F7DD7A3">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65BBEF58">
      <w:pPr>
        <w:rPr>
          <w:rFonts w:hint="eastAsia" w:ascii="仿宋" w:hAnsi="仿宋" w:eastAsia="仿宋" w:cs="仿宋"/>
          <w:b w:val="0"/>
          <w:bCs/>
          <w:color w:val="auto"/>
          <w:kern w:val="0"/>
          <w:sz w:val="24"/>
          <w:szCs w:val="24"/>
          <w:highlight w:val="none"/>
          <w:lang w:val="en-US" w:eastAsia="zh-CN"/>
        </w:rPr>
      </w:pPr>
    </w:p>
    <w:p w14:paraId="6CA38170">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2FB6AC29">
      <w:pPr>
        <w:rPr>
          <w:rFonts w:hint="eastAsia" w:ascii="仿宋" w:hAnsi="仿宋" w:eastAsia="仿宋" w:cs="仿宋"/>
          <w:b w:val="0"/>
          <w:bCs/>
          <w:color w:val="auto"/>
          <w:kern w:val="0"/>
          <w:sz w:val="24"/>
          <w:szCs w:val="24"/>
          <w:highlight w:val="none"/>
          <w:lang w:val="en-US" w:eastAsia="zh-CN"/>
        </w:rPr>
      </w:pPr>
    </w:p>
    <w:p w14:paraId="3519BAAE">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751D6E7F">
      <w:pPr>
        <w:rPr>
          <w:rFonts w:hint="eastAsia" w:ascii="仿宋" w:hAnsi="仿宋" w:eastAsia="仿宋" w:cs="仿宋"/>
          <w:b w:val="0"/>
          <w:bCs/>
          <w:color w:val="auto"/>
          <w:kern w:val="0"/>
          <w:sz w:val="24"/>
          <w:szCs w:val="24"/>
          <w:highlight w:val="none"/>
          <w:lang w:val="en-US" w:eastAsia="zh-CN"/>
        </w:rPr>
      </w:pPr>
    </w:p>
    <w:p w14:paraId="74DF1BFB">
      <w:pPr>
        <w:widowControl w:val="0"/>
        <w:spacing w:after="120" w:afterLines="0"/>
        <w:jc w:val="both"/>
        <w:rPr>
          <w:rFonts w:hint="eastAsia" w:ascii="仿宋" w:hAnsi="仿宋" w:eastAsia="仿宋" w:cs="仿宋"/>
          <w:kern w:val="2"/>
          <w:sz w:val="21"/>
          <w:szCs w:val="24"/>
          <w:highlight w:val="none"/>
          <w:lang w:val="en-US" w:eastAsia="zh-CN" w:bidi="ar-SA"/>
        </w:rPr>
      </w:pPr>
    </w:p>
    <w:p w14:paraId="04F63EE5">
      <w:pPr>
        <w:rPr>
          <w:rFonts w:hint="eastAsia" w:ascii="仿宋" w:hAnsi="仿宋" w:eastAsia="仿宋" w:cs="仿宋"/>
          <w:b w:val="0"/>
          <w:bCs/>
          <w:color w:val="auto"/>
          <w:kern w:val="0"/>
          <w:sz w:val="24"/>
          <w:szCs w:val="24"/>
          <w:highlight w:val="none"/>
          <w:lang w:val="en-US" w:eastAsia="zh-CN"/>
        </w:rPr>
      </w:pPr>
    </w:p>
    <w:p w14:paraId="07659838">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7F5D6505">
      <w:pPr>
        <w:rPr>
          <w:rFonts w:hint="eastAsia" w:ascii="仿宋" w:hAnsi="仿宋" w:eastAsia="仿宋" w:cs="仿宋"/>
          <w:b w:val="0"/>
          <w:bCs/>
          <w:color w:val="auto"/>
          <w:kern w:val="0"/>
          <w:sz w:val="24"/>
          <w:szCs w:val="24"/>
          <w:highlight w:val="none"/>
          <w:lang w:val="en-US" w:eastAsia="zh-CN"/>
        </w:rPr>
      </w:pPr>
    </w:p>
    <w:p w14:paraId="6297891B">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1D1CFE8E">
      <w:pPr>
        <w:rPr>
          <w:rFonts w:hint="eastAsia" w:ascii="仿宋" w:hAnsi="仿宋" w:eastAsia="仿宋" w:cs="仿宋"/>
          <w:b w:val="0"/>
          <w:bCs/>
          <w:color w:val="auto"/>
          <w:kern w:val="0"/>
          <w:sz w:val="24"/>
          <w:szCs w:val="24"/>
          <w:highlight w:val="none"/>
          <w:lang w:val="en-US" w:eastAsia="zh-CN"/>
        </w:rPr>
      </w:pPr>
    </w:p>
    <w:p w14:paraId="2D7FDC05">
      <w:pPr>
        <w:widowControl w:val="0"/>
        <w:spacing w:after="120" w:afterLines="0"/>
        <w:jc w:val="both"/>
        <w:rPr>
          <w:rFonts w:hint="eastAsia" w:ascii="仿宋" w:hAnsi="仿宋" w:eastAsia="仿宋" w:cs="仿宋"/>
          <w:b w:val="0"/>
          <w:bCs/>
          <w:color w:val="auto"/>
          <w:kern w:val="2"/>
          <w:sz w:val="24"/>
          <w:szCs w:val="24"/>
          <w:highlight w:val="none"/>
          <w:lang w:val="en-US" w:eastAsia="zh-CN" w:bidi="ar-SA"/>
        </w:rPr>
      </w:pPr>
    </w:p>
    <w:p w14:paraId="46BCD432">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p>
    <w:p w14:paraId="2ACB4D36">
      <w:pPr>
        <w:keepNext/>
        <w:keepLines/>
        <w:widowControl w:val="0"/>
        <w:spacing w:line="360" w:lineRule="auto"/>
        <w:jc w:val="both"/>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附表1：项目管理机构组成</w:t>
      </w:r>
    </w:p>
    <w:p w14:paraId="48D19F10">
      <w:pPr>
        <w:spacing w:afterLines="100" w:line="42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（一）项目管理机构</w:t>
      </w:r>
      <w:r>
        <w:rPr>
          <w:rFonts w:hint="eastAsia" w:ascii="仿宋" w:hAnsi="仿宋" w:eastAsia="仿宋" w:cs="仿宋"/>
          <w:b/>
          <w:color w:val="auto"/>
          <w:kern w:val="0"/>
          <w:sz w:val="24"/>
          <w:szCs w:val="24"/>
          <w:highlight w:val="none"/>
          <w:lang w:eastAsia="zh-CN"/>
        </w:rPr>
        <w:t>人员</w:t>
      </w:r>
      <w:r>
        <w:rPr>
          <w:rFonts w:hint="eastAsia" w:ascii="仿宋" w:hAnsi="仿宋" w:eastAsia="仿宋" w:cs="仿宋"/>
          <w:b/>
          <w:color w:val="auto"/>
          <w:kern w:val="0"/>
          <w:sz w:val="24"/>
          <w:szCs w:val="24"/>
          <w:highlight w:val="none"/>
        </w:rPr>
        <w:t>组成表</w:t>
      </w:r>
    </w:p>
    <w:tbl>
      <w:tblPr>
        <w:tblStyle w:val="19"/>
        <w:tblpPr w:leftFromText="180" w:rightFromText="180" w:vertAnchor="text" w:horzAnchor="page" w:tblpX="1325" w:tblpY="3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946"/>
        <w:gridCol w:w="842"/>
        <w:gridCol w:w="1166"/>
        <w:gridCol w:w="1027"/>
        <w:gridCol w:w="1494"/>
        <w:gridCol w:w="2700"/>
      </w:tblGrid>
      <w:tr w14:paraId="3C5C6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362" w:type="dxa"/>
            <w:noWrap w:val="0"/>
            <w:vAlign w:val="center"/>
          </w:tcPr>
          <w:p w14:paraId="2C87CDE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姓名</w:t>
            </w:r>
          </w:p>
        </w:tc>
        <w:tc>
          <w:tcPr>
            <w:tcW w:w="946" w:type="dxa"/>
            <w:noWrap w:val="0"/>
            <w:vAlign w:val="center"/>
          </w:tcPr>
          <w:p w14:paraId="22A8DE0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性别</w:t>
            </w:r>
          </w:p>
        </w:tc>
        <w:tc>
          <w:tcPr>
            <w:tcW w:w="842" w:type="dxa"/>
            <w:noWrap w:val="0"/>
            <w:vAlign w:val="center"/>
          </w:tcPr>
          <w:p w14:paraId="0177385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年龄</w:t>
            </w:r>
          </w:p>
        </w:tc>
        <w:tc>
          <w:tcPr>
            <w:tcW w:w="1166" w:type="dxa"/>
            <w:noWrap w:val="0"/>
            <w:vAlign w:val="center"/>
          </w:tcPr>
          <w:p w14:paraId="255D968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职称</w:t>
            </w:r>
          </w:p>
        </w:tc>
        <w:tc>
          <w:tcPr>
            <w:tcW w:w="1027" w:type="dxa"/>
            <w:noWrap w:val="0"/>
            <w:vAlign w:val="center"/>
          </w:tcPr>
          <w:p w14:paraId="262597A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专业</w:t>
            </w:r>
          </w:p>
        </w:tc>
        <w:tc>
          <w:tcPr>
            <w:tcW w:w="1494" w:type="dxa"/>
            <w:noWrap w:val="0"/>
            <w:vAlign w:val="center"/>
          </w:tcPr>
          <w:p w14:paraId="2DF444E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资格证书</w:t>
            </w:r>
          </w:p>
          <w:p w14:paraId="5903F44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编号</w:t>
            </w:r>
          </w:p>
        </w:tc>
        <w:tc>
          <w:tcPr>
            <w:tcW w:w="2700" w:type="dxa"/>
            <w:noWrap w:val="0"/>
            <w:vAlign w:val="center"/>
          </w:tcPr>
          <w:p w14:paraId="03B332B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拟在本项目中</w:t>
            </w:r>
          </w:p>
          <w:p w14:paraId="04C014C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担任的工作或岗位</w:t>
            </w:r>
          </w:p>
        </w:tc>
      </w:tr>
      <w:tr w14:paraId="07FA5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55BBB435">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0BBA6926">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50E139F0">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67824E5B">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22025B97">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29542F8B">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1035C779">
            <w:pPr>
              <w:jc w:val="center"/>
              <w:rPr>
                <w:rFonts w:hint="eastAsia" w:ascii="仿宋" w:hAnsi="仿宋" w:eastAsia="仿宋" w:cs="仿宋"/>
                <w:snapToGrid w:val="0"/>
                <w:color w:val="auto"/>
                <w:kern w:val="0"/>
                <w:sz w:val="24"/>
                <w:szCs w:val="24"/>
                <w:highlight w:val="none"/>
              </w:rPr>
            </w:pPr>
          </w:p>
        </w:tc>
      </w:tr>
      <w:tr w14:paraId="24D50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6BD1FF95">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320836E6">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13D08C78">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11EE7D99">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6A2D5A1E">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790AAD98">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30D163CD">
            <w:pPr>
              <w:jc w:val="center"/>
              <w:rPr>
                <w:rFonts w:hint="eastAsia" w:ascii="仿宋" w:hAnsi="仿宋" w:eastAsia="仿宋" w:cs="仿宋"/>
                <w:snapToGrid w:val="0"/>
                <w:color w:val="auto"/>
                <w:kern w:val="0"/>
                <w:sz w:val="24"/>
                <w:szCs w:val="24"/>
                <w:highlight w:val="none"/>
              </w:rPr>
            </w:pPr>
          </w:p>
        </w:tc>
      </w:tr>
      <w:tr w14:paraId="23056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3D291B7A">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1E3E5DBA">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433AEF18">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2684BFC4">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785B2C34">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4999AF4A">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7C81F3B8">
            <w:pPr>
              <w:jc w:val="center"/>
              <w:rPr>
                <w:rFonts w:hint="eastAsia" w:ascii="仿宋" w:hAnsi="仿宋" w:eastAsia="仿宋" w:cs="仿宋"/>
                <w:snapToGrid w:val="0"/>
                <w:color w:val="auto"/>
                <w:kern w:val="0"/>
                <w:sz w:val="24"/>
                <w:szCs w:val="24"/>
                <w:highlight w:val="none"/>
              </w:rPr>
            </w:pPr>
          </w:p>
        </w:tc>
      </w:tr>
      <w:tr w14:paraId="0E338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645D8B96">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38DA574A">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40F84240">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0BFE3CC1">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149DD03A">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1C4AD541">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3A917806">
            <w:pPr>
              <w:jc w:val="center"/>
              <w:rPr>
                <w:rFonts w:hint="eastAsia" w:ascii="仿宋" w:hAnsi="仿宋" w:eastAsia="仿宋" w:cs="仿宋"/>
                <w:snapToGrid w:val="0"/>
                <w:color w:val="auto"/>
                <w:kern w:val="0"/>
                <w:sz w:val="24"/>
                <w:szCs w:val="24"/>
                <w:highlight w:val="none"/>
              </w:rPr>
            </w:pPr>
          </w:p>
        </w:tc>
      </w:tr>
      <w:tr w14:paraId="5A54F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485FB346">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45855F66">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16A3B04C">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49A9C867">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10B24D6B">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4A26AC1D">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41035602">
            <w:pPr>
              <w:jc w:val="center"/>
              <w:rPr>
                <w:rFonts w:hint="eastAsia" w:ascii="仿宋" w:hAnsi="仿宋" w:eastAsia="仿宋" w:cs="仿宋"/>
                <w:snapToGrid w:val="0"/>
                <w:color w:val="auto"/>
                <w:kern w:val="0"/>
                <w:sz w:val="24"/>
                <w:szCs w:val="24"/>
                <w:highlight w:val="none"/>
              </w:rPr>
            </w:pPr>
          </w:p>
        </w:tc>
      </w:tr>
      <w:tr w14:paraId="5663C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7165991B">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4F08B26F">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44592324">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463B0AFE">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2A21B4A3">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2DD88F45">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459746B7">
            <w:pPr>
              <w:jc w:val="center"/>
              <w:rPr>
                <w:rFonts w:hint="eastAsia" w:ascii="仿宋" w:hAnsi="仿宋" w:eastAsia="仿宋" w:cs="仿宋"/>
                <w:snapToGrid w:val="0"/>
                <w:color w:val="auto"/>
                <w:kern w:val="0"/>
                <w:sz w:val="24"/>
                <w:szCs w:val="24"/>
                <w:highlight w:val="none"/>
              </w:rPr>
            </w:pPr>
          </w:p>
        </w:tc>
      </w:tr>
      <w:tr w14:paraId="28A7A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2BC50F10">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69C1DA3A">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480EC83C">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4A4FE20C">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265DE8ED">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021D5BFB">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2DA0D118">
            <w:pPr>
              <w:jc w:val="center"/>
              <w:rPr>
                <w:rFonts w:hint="eastAsia" w:ascii="仿宋" w:hAnsi="仿宋" w:eastAsia="仿宋" w:cs="仿宋"/>
                <w:snapToGrid w:val="0"/>
                <w:color w:val="auto"/>
                <w:kern w:val="0"/>
                <w:sz w:val="24"/>
                <w:szCs w:val="24"/>
                <w:highlight w:val="none"/>
              </w:rPr>
            </w:pPr>
          </w:p>
        </w:tc>
      </w:tr>
      <w:tr w14:paraId="188A8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15921577">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0462A8FE">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46A5C3F6">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68A35BB3">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63F0D1AD">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0C2B0AC8">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6D679348">
            <w:pPr>
              <w:jc w:val="center"/>
              <w:rPr>
                <w:rFonts w:hint="eastAsia" w:ascii="仿宋" w:hAnsi="仿宋" w:eastAsia="仿宋" w:cs="仿宋"/>
                <w:snapToGrid w:val="0"/>
                <w:color w:val="auto"/>
                <w:kern w:val="0"/>
                <w:sz w:val="24"/>
                <w:szCs w:val="24"/>
                <w:highlight w:val="none"/>
              </w:rPr>
            </w:pPr>
          </w:p>
        </w:tc>
      </w:tr>
      <w:tr w14:paraId="059DA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5FF2F850">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6BE06BEE">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5BC74E7C">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15DA9FD5">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2910F626">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746DDB14">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51D3DD6E">
            <w:pPr>
              <w:jc w:val="center"/>
              <w:rPr>
                <w:rFonts w:hint="eastAsia" w:ascii="仿宋" w:hAnsi="仿宋" w:eastAsia="仿宋" w:cs="仿宋"/>
                <w:snapToGrid w:val="0"/>
                <w:color w:val="auto"/>
                <w:kern w:val="0"/>
                <w:sz w:val="24"/>
                <w:szCs w:val="24"/>
                <w:highlight w:val="none"/>
              </w:rPr>
            </w:pPr>
          </w:p>
        </w:tc>
      </w:tr>
      <w:tr w14:paraId="28307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609A214B">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3A98AE31">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50E73B77">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35F63582">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7D846940">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407EA6D6">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5127189C">
            <w:pPr>
              <w:jc w:val="center"/>
              <w:rPr>
                <w:rFonts w:hint="eastAsia" w:ascii="仿宋" w:hAnsi="仿宋" w:eastAsia="仿宋" w:cs="仿宋"/>
                <w:snapToGrid w:val="0"/>
                <w:color w:val="auto"/>
                <w:kern w:val="0"/>
                <w:sz w:val="24"/>
                <w:szCs w:val="24"/>
                <w:highlight w:val="none"/>
              </w:rPr>
            </w:pPr>
          </w:p>
        </w:tc>
      </w:tr>
      <w:tr w14:paraId="22DDD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1A353318">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4F8495E6">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78E53E02">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5ACC17B4">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6A4B5D6C">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0A38DBF5">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7BC471AB">
            <w:pPr>
              <w:jc w:val="center"/>
              <w:rPr>
                <w:rFonts w:hint="eastAsia" w:ascii="仿宋" w:hAnsi="仿宋" w:eastAsia="仿宋" w:cs="仿宋"/>
                <w:snapToGrid w:val="0"/>
                <w:color w:val="auto"/>
                <w:kern w:val="0"/>
                <w:sz w:val="24"/>
                <w:szCs w:val="24"/>
                <w:highlight w:val="none"/>
              </w:rPr>
            </w:pPr>
          </w:p>
        </w:tc>
      </w:tr>
      <w:tr w14:paraId="669CF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1C26C91E">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2B4C06E6">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26511D1B">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6E422EED">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1C20FFD1">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354DFE30">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5FB871EA">
            <w:pPr>
              <w:jc w:val="center"/>
              <w:rPr>
                <w:rFonts w:hint="eastAsia" w:ascii="仿宋" w:hAnsi="仿宋" w:eastAsia="仿宋" w:cs="仿宋"/>
                <w:snapToGrid w:val="0"/>
                <w:color w:val="auto"/>
                <w:kern w:val="0"/>
                <w:sz w:val="24"/>
                <w:szCs w:val="24"/>
                <w:highlight w:val="none"/>
              </w:rPr>
            </w:pPr>
          </w:p>
        </w:tc>
      </w:tr>
      <w:tr w14:paraId="5153C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44201C6C">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601161AB">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7115F25B">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149CD4C3">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3E25B623">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502B4EC6">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6F04B0B2">
            <w:pPr>
              <w:jc w:val="center"/>
              <w:rPr>
                <w:rFonts w:hint="eastAsia" w:ascii="仿宋" w:hAnsi="仿宋" w:eastAsia="仿宋" w:cs="仿宋"/>
                <w:snapToGrid w:val="0"/>
                <w:color w:val="auto"/>
                <w:kern w:val="0"/>
                <w:sz w:val="24"/>
                <w:szCs w:val="24"/>
                <w:highlight w:val="none"/>
              </w:rPr>
            </w:pPr>
          </w:p>
        </w:tc>
      </w:tr>
      <w:tr w14:paraId="57C71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2358CA24">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6D1205D0">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48854FCC">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3070646F">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7BB6B3C3">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1568D6E9">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00DD0ED9">
            <w:pPr>
              <w:jc w:val="center"/>
              <w:rPr>
                <w:rFonts w:hint="eastAsia" w:ascii="仿宋" w:hAnsi="仿宋" w:eastAsia="仿宋" w:cs="仿宋"/>
                <w:snapToGrid w:val="0"/>
                <w:color w:val="auto"/>
                <w:kern w:val="0"/>
                <w:sz w:val="24"/>
                <w:szCs w:val="24"/>
                <w:highlight w:val="none"/>
              </w:rPr>
            </w:pPr>
          </w:p>
        </w:tc>
      </w:tr>
      <w:tr w14:paraId="58BF4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2" w:type="dxa"/>
            <w:noWrap w:val="0"/>
            <w:vAlign w:val="center"/>
          </w:tcPr>
          <w:p w14:paraId="436B2D27">
            <w:pPr>
              <w:jc w:val="center"/>
              <w:rPr>
                <w:rFonts w:hint="eastAsia" w:ascii="仿宋" w:hAnsi="仿宋" w:eastAsia="仿宋" w:cs="仿宋"/>
                <w:snapToGrid w:val="0"/>
                <w:color w:val="auto"/>
                <w:kern w:val="0"/>
                <w:sz w:val="24"/>
                <w:szCs w:val="24"/>
                <w:highlight w:val="none"/>
              </w:rPr>
            </w:pPr>
          </w:p>
        </w:tc>
        <w:tc>
          <w:tcPr>
            <w:tcW w:w="946" w:type="dxa"/>
            <w:noWrap w:val="0"/>
            <w:vAlign w:val="center"/>
          </w:tcPr>
          <w:p w14:paraId="2220512E">
            <w:pPr>
              <w:jc w:val="center"/>
              <w:rPr>
                <w:rFonts w:hint="eastAsia" w:ascii="仿宋" w:hAnsi="仿宋" w:eastAsia="仿宋" w:cs="仿宋"/>
                <w:snapToGrid w:val="0"/>
                <w:color w:val="auto"/>
                <w:kern w:val="0"/>
                <w:sz w:val="24"/>
                <w:szCs w:val="24"/>
                <w:highlight w:val="none"/>
              </w:rPr>
            </w:pPr>
          </w:p>
        </w:tc>
        <w:tc>
          <w:tcPr>
            <w:tcW w:w="842" w:type="dxa"/>
            <w:noWrap w:val="0"/>
            <w:vAlign w:val="center"/>
          </w:tcPr>
          <w:p w14:paraId="3E9376D3">
            <w:pPr>
              <w:jc w:val="center"/>
              <w:rPr>
                <w:rFonts w:hint="eastAsia" w:ascii="仿宋" w:hAnsi="仿宋" w:eastAsia="仿宋" w:cs="仿宋"/>
                <w:snapToGrid w:val="0"/>
                <w:color w:val="auto"/>
                <w:kern w:val="0"/>
                <w:sz w:val="24"/>
                <w:szCs w:val="24"/>
                <w:highlight w:val="none"/>
              </w:rPr>
            </w:pPr>
          </w:p>
        </w:tc>
        <w:tc>
          <w:tcPr>
            <w:tcW w:w="1166" w:type="dxa"/>
            <w:noWrap w:val="0"/>
            <w:vAlign w:val="center"/>
          </w:tcPr>
          <w:p w14:paraId="6C2791F8">
            <w:pPr>
              <w:jc w:val="center"/>
              <w:rPr>
                <w:rFonts w:hint="eastAsia" w:ascii="仿宋" w:hAnsi="仿宋" w:eastAsia="仿宋" w:cs="仿宋"/>
                <w:snapToGrid w:val="0"/>
                <w:color w:val="auto"/>
                <w:kern w:val="0"/>
                <w:sz w:val="24"/>
                <w:szCs w:val="24"/>
                <w:highlight w:val="none"/>
              </w:rPr>
            </w:pPr>
          </w:p>
        </w:tc>
        <w:tc>
          <w:tcPr>
            <w:tcW w:w="1027" w:type="dxa"/>
            <w:noWrap w:val="0"/>
            <w:vAlign w:val="center"/>
          </w:tcPr>
          <w:p w14:paraId="34007034">
            <w:pPr>
              <w:jc w:val="center"/>
              <w:rPr>
                <w:rFonts w:hint="eastAsia" w:ascii="仿宋" w:hAnsi="仿宋" w:eastAsia="仿宋" w:cs="仿宋"/>
                <w:snapToGrid w:val="0"/>
                <w:color w:val="auto"/>
                <w:kern w:val="0"/>
                <w:sz w:val="24"/>
                <w:szCs w:val="24"/>
                <w:highlight w:val="none"/>
              </w:rPr>
            </w:pPr>
          </w:p>
        </w:tc>
        <w:tc>
          <w:tcPr>
            <w:tcW w:w="1494" w:type="dxa"/>
            <w:noWrap w:val="0"/>
            <w:vAlign w:val="center"/>
          </w:tcPr>
          <w:p w14:paraId="366F147F">
            <w:pPr>
              <w:jc w:val="center"/>
              <w:rPr>
                <w:rFonts w:hint="eastAsia" w:ascii="仿宋" w:hAnsi="仿宋" w:eastAsia="仿宋" w:cs="仿宋"/>
                <w:snapToGrid w:val="0"/>
                <w:color w:val="auto"/>
                <w:kern w:val="0"/>
                <w:sz w:val="24"/>
                <w:szCs w:val="24"/>
                <w:highlight w:val="none"/>
              </w:rPr>
            </w:pPr>
          </w:p>
        </w:tc>
        <w:tc>
          <w:tcPr>
            <w:tcW w:w="2700" w:type="dxa"/>
            <w:noWrap w:val="0"/>
            <w:vAlign w:val="center"/>
          </w:tcPr>
          <w:p w14:paraId="77326A4D">
            <w:pPr>
              <w:jc w:val="center"/>
              <w:rPr>
                <w:rFonts w:hint="eastAsia" w:ascii="仿宋" w:hAnsi="仿宋" w:eastAsia="仿宋" w:cs="仿宋"/>
                <w:snapToGrid w:val="0"/>
                <w:color w:val="auto"/>
                <w:kern w:val="0"/>
                <w:sz w:val="24"/>
                <w:szCs w:val="24"/>
                <w:highlight w:val="none"/>
              </w:rPr>
            </w:pPr>
          </w:p>
        </w:tc>
      </w:tr>
    </w:tbl>
    <w:p w14:paraId="1A44A728">
      <w:pPr>
        <w:rPr>
          <w:rFonts w:hint="eastAsia" w:ascii="仿宋" w:hAnsi="仿宋" w:eastAsia="仿宋" w:cs="仿宋"/>
          <w:color w:val="auto"/>
          <w:kern w:val="0"/>
          <w:sz w:val="24"/>
          <w:szCs w:val="24"/>
          <w:highlight w:val="none"/>
        </w:rPr>
      </w:pPr>
    </w:p>
    <w:p w14:paraId="18DF4E40">
      <w:pPr>
        <w:spacing w:line="360" w:lineRule="auto"/>
        <w:rPr>
          <w:rFonts w:hint="eastAsia" w:ascii="仿宋" w:hAnsi="仿宋" w:eastAsia="仿宋" w:cs="仿宋"/>
          <w:color w:val="auto"/>
          <w:kern w:val="0"/>
          <w:sz w:val="24"/>
          <w:szCs w:val="24"/>
          <w:highlight w:val="none"/>
        </w:rPr>
      </w:pPr>
    </w:p>
    <w:p w14:paraId="332471F7">
      <w:pPr>
        <w:keepNext/>
        <w:keepLines/>
        <w:widowControl w:val="0"/>
        <w:spacing w:line="360" w:lineRule="auto"/>
        <w:jc w:val="center"/>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（二）主要人员简历表</w:t>
      </w:r>
    </w:p>
    <w:p w14:paraId="523AF8D8">
      <w:pPr>
        <w:keepNext/>
        <w:keepLines/>
        <w:widowControl w:val="0"/>
        <w:spacing w:line="360" w:lineRule="auto"/>
        <w:jc w:val="both"/>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附1：项目经理简历表</w:t>
      </w:r>
    </w:p>
    <w:p w14:paraId="4D4A4652">
      <w:pPr>
        <w:keepNext/>
        <w:keepLines/>
        <w:widowControl w:val="0"/>
        <w:spacing w:line="360" w:lineRule="auto"/>
        <w:jc w:val="both"/>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项目经理应附建造师执业资格证书、身份证、学历证。</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357"/>
        <w:gridCol w:w="1217"/>
        <w:gridCol w:w="734"/>
        <w:gridCol w:w="950"/>
        <w:gridCol w:w="1389"/>
        <w:gridCol w:w="544"/>
        <w:gridCol w:w="2266"/>
      </w:tblGrid>
      <w:tr w14:paraId="2D33D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59" w:type="dxa"/>
            <w:noWrap w:val="0"/>
            <w:vAlign w:val="center"/>
          </w:tcPr>
          <w:p w14:paraId="0DD4A49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姓  名</w:t>
            </w:r>
          </w:p>
        </w:tc>
        <w:tc>
          <w:tcPr>
            <w:tcW w:w="1357" w:type="dxa"/>
            <w:noWrap w:val="0"/>
            <w:vAlign w:val="center"/>
          </w:tcPr>
          <w:p w14:paraId="04C6DDD3">
            <w:pPr>
              <w:jc w:val="center"/>
              <w:rPr>
                <w:rFonts w:hint="eastAsia" w:ascii="仿宋" w:hAnsi="仿宋" w:eastAsia="仿宋" w:cs="仿宋"/>
                <w:snapToGrid w:val="0"/>
                <w:color w:val="auto"/>
                <w:kern w:val="0"/>
                <w:sz w:val="24"/>
                <w:szCs w:val="24"/>
                <w:highlight w:val="none"/>
              </w:rPr>
            </w:pPr>
          </w:p>
        </w:tc>
        <w:tc>
          <w:tcPr>
            <w:tcW w:w="1217" w:type="dxa"/>
            <w:noWrap w:val="0"/>
            <w:vAlign w:val="center"/>
          </w:tcPr>
          <w:p w14:paraId="68377F0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年  龄</w:t>
            </w:r>
          </w:p>
        </w:tc>
        <w:tc>
          <w:tcPr>
            <w:tcW w:w="1684" w:type="dxa"/>
            <w:gridSpan w:val="2"/>
            <w:noWrap w:val="0"/>
            <w:vAlign w:val="center"/>
          </w:tcPr>
          <w:p w14:paraId="3415D6F1">
            <w:pPr>
              <w:jc w:val="center"/>
              <w:rPr>
                <w:rFonts w:hint="eastAsia" w:ascii="仿宋" w:hAnsi="仿宋" w:eastAsia="仿宋" w:cs="仿宋"/>
                <w:snapToGrid w:val="0"/>
                <w:color w:val="auto"/>
                <w:kern w:val="0"/>
                <w:sz w:val="24"/>
                <w:szCs w:val="24"/>
                <w:highlight w:val="none"/>
              </w:rPr>
            </w:pPr>
          </w:p>
        </w:tc>
        <w:tc>
          <w:tcPr>
            <w:tcW w:w="1933" w:type="dxa"/>
            <w:gridSpan w:val="2"/>
            <w:noWrap w:val="0"/>
            <w:vAlign w:val="center"/>
          </w:tcPr>
          <w:p w14:paraId="32DEE14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学  历</w:t>
            </w:r>
          </w:p>
        </w:tc>
        <w:tc>
          <w:tcPr>
            <w:tcW w:w="2266" w:type="dxa"/>
            <w:noWrap w:val="0"/>
            <w:vAlign w:val="center"/>
          </w:tcPr>
          <w:p w14:paraId="15B537F5">
            <w:pPr>
              <w:jc w:val="center"/>
              <w:rPr>
                <w:rFonts w:hint="eastAsia" w:ascii="仿宋" w:hAnsi="仿宋" w:eastAsia="仿宋" w:cs="仿宋"/>
                <w:snapToGrid w:val="0"/>
                <w:color w:val="auto"/>
                <w:kern w:val="0"/>
                <w:sz w:val="24"/>
                <w:szCs w:val="24"/>
                <w:highlight w:val="none"/>
              </w:rPr>
            </w:pPr>
          </w:p>
        </w:tc>
      </w:tr>
      <w:tr w14:paraId="2F83E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2834E5F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职  称</w:t>
            </w:r>
          </w:p>
        </w:tc>
        <w:tc>
          <w:tcPr>
            <w:tcW w:w="1357" w:type="dxa"/>
            <w:noWrap w:val="0"/>
            <w:vAlign w:val="center"/>
          </w:tcPr>
          <w:p w14:paraId="1A3DC93C">
            <w:pPr>
              <w:jc w:val="center"/>
              <w:rPr>
                <w:rFonts w:hint="eastAsia" w:ascii="仿宋" w:hAnsi="仿宋" w:eastAsia="仿宋" w:cs="仿宋"/>
                <w:snapToGrid w:val="0"/>
                <w:color w:val="auto"/>
                <w:kern w:val="0"/>
                <w:sz w:val="24"/>
                <w:szCs w:val="24"/>
                <w:highlight w:val="none"/>
              </w:rPr>
            </w:pPr>
          </w:p>
        </w:tc>
        <w:tc>
          <w:tcPr>
            <w:tcW w:w="1217" w:type="dxa"/>
            <w:noWrap w:val="0"/>
            <w:vAlign w:val="center"/>
          </w:tcPr>
          <w:p w14:paraId="3B3CCE6E">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职  务</w:t>
            </w:r>
          </w:p>
        </w:tc>
        <w:tc>
          <w:tcPr>
            <w:tcW w:w="1684" w:type="dxa"/>
            <w:gridSpan w:val="2"/>
            <w:noWrap w:val="0"/>
            <w:vAlign w:val="center"/>
          </w:tcPr>
          <w:p w14:paraId="6892B67B">
            <w:pPr>
              <w:jc w:val="center"/>
              <w:rPr>
                <w:rFonts w:hint="eastAsia" w:ascii="仿宋" w:hAnsi="仿宋" w:eastAsia="仿宋" w:cs="仿宋"/>
                <w:snapToGrid w:val="0"/>
                <w:color w:val="auto"/>
                <w:kern w:val="0"/>
                <w:sz w:val="24"/>
                <w:szCs w:val="24"/>
                <w:highlight w:val="none"/>
              </w:rPr>
            </w:pPr>
          </w:p>
        </w:tc>
        <w:tc>
          <w:tcPr>
            <w:tcW w:w="1933" w:type="dxa"/>
            <w:gridSpan w:val="2"/>
            <w:noWrap w:val="0"/>
            <w:vAlign w:val="center"/>
          </w:tcPr>
          <w:p w14:paraId="3B292D7E">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拟在本工程任职</w:t>
            </w:r>
          </w:p>
        </w:tc>
        <w:tc>
          <w:tcPr>
            <w:tcW w:w="2266" w:type="dxa"/>
            <w:noWrap w:val="0"/>
            <w:vAlign w:val="center"/>
          </w:tcPr>
          <w:p w14:paraId="2ED999B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项目经理</w:t>
            </w:r>
          </w:p>
        </w:tc>
      </w:tr>
      <w:tr w14:paraId="722D2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1" w:hRule="atLeast"/>
          <w:jc w:val="center"/>
        </w:trPr>
        <w:tc>
          <w:tcPr>
            <w:tcW w:w="3833" w:type="dxa"/>
            <w:gridSpan w:val="3"/>
            <w:noWrap w:val="0"/>
            <w:vAlign w:val="center"/>
          </w:tcPr>
          <w:p w14:paraId="10EE51F4">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注册建造师资格等级</w:t>
            </w:r>
          </w:p>
        </w:tc>
        <w:tc>
          <w:tcPr>
            <w:tcW w:w="1684" w:type="dxa"/>
            <w:gridSpan w:val="2"/>
            <w:noWrap w:val="0"/>
            <w:vAlign w:val="center"/>
          </w:tcPr>
          <w:p w14:paraId="1190E48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级</w:t>
            </w:r>
          </w:p>
        </w:tc>
        <w:tc>
          <w:tcPr>
            <w:tcW w:w="1933" w:type="dxa"/>
            <w:gridSpan w:val="2"/>
            <w:noWrap w:val="0"/>
            <w:vAlign w:val="center"/>
          </w:tcPr>
          <w:p w14:paraId="447EBA9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建造师专业</w:t>
            </w:r>
          </w:p>
        </w:tc>
        <w:tc>
          <w:tcPr>
            <w:tcW w:w="2266" w:type="dxa"/>
            <w:noWrap w:val="0"/>
            <w:vAlign w:val="center"/>
          </w:tcPr>
          <w:p w14:paraId="06CAE017">
            <w:pPr>
              <w:jc w:val="center"/>
              <w:rPr>
                <w:rFonts w:hint="eastAsia" w:ascii="仿宋" w:hAnsi="仿宋" w:eastAsia="仿宋" w:cs="仿宋"/>
                <w:snapToGrid w:val="0"/>
                <w:color w:val="auto"/>
                <w:kern w:val="0"/>
                <w:sz w:val="24"/>
                <w:szCs w:val="24"/>
                <w:highlight w:val="none"/>
              </w:rPr>
            </w:pPr>
          </w:p>
        </w:tc>
      </w:tr>
      <w:tr w14:paraId="694B3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28CA8C4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毕业学校</w:t>
            </w:r>
          </w:p>
        </w:tc>
        <w:tc>
          <w:tcPr>
            <w:tcW w:w="8457" w:type="dxa"/>
            <w:gridSpan w:val="7"/>
            <w:noWrap w:val="0"/>
            <w:vAlign w:val="center"/>
          </w:tcPr>
          <w:p w14:paraId="5046DBB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年毕业于            学校               专业</w:t>
            </w:r>
          </w:p>
        </w:tc>
      </w:tr>
      <w:tr w14:paraId="6968B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716" w:type="dxa"/>
            <w:gridSpan w:val="8"/>
            <w:noWrap w:val="0"/>
            <w:vAlign w:val="center"/>
          </w:tcPr>
          <w:p w14:paraId="58E6E8A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主要工作经历</w:t>
            </w:r>
          </w:p>
        </w:tc>
      </w:tr>
      <w:tr w14:paraId="7B53E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1" w:hRule="atLeast"/>
          <w:jc w:val="center"/>
        </w:trPr>
        <w:tc>
          <w:tcPr>
            <w:tcW w:w="1259" w:type="dxa"/>
            <w:noWrap w:val="0"/>
            <w:vAlign w:val="center"/>
          </w:tcPr>
          <w:p w14:paraId="671B142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时  间</w:t>
            </w:r>
          </w:p>
        </w:tc>
        <w:tc>
          <w:tcPr>
            <w:tcW w:w="3308" w:type="dxa"/>
            <w:gridSpan w:val="3"/>
            <w:noWrap w:val="0"/>
            <w:vAlign w:val="center"/>
          </w:tcPr>
          <w:p w14:paraId="2617292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参加过的类似项目名称</w:t>
            </w:r>
          </w:p>
        </w:tc>
        <w:tc>
          <w:tcPr>
            <w:tcW w:w="2339" w:type="dxa"/>
            <w:gridSpan w:val="2"/>
            <w:noWrap w:val="0"/>
            <w:vAlign w:val="center"/>
          </w:tcPr>
          <w:p w14:paraId="49BB4BF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工程概况说明</w:t>
            </w:r>
          </w:p>
        </w:tc>
        <w:tc>
          <w:tcPr>
            <w:tcW w:w="2810" w:type="dxa"/>
            <w:gridSpan w:val="2"/>
            <w:noWrap w:val="0"/>
            <w:vAlign w:val="center"/>
          </w:tcPr>
          <w:p w14:paraId="5913C5F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发包人及联系电话</w:t>
            </w:r>
          </w:p>
        </w:tc>
      </w:tr>
      <w:tr w14:paraId="6C679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7854B694">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7D89DDE3">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3804FF1E">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22A24704">
            <w:pPr>
              <w:jc w:val="center"/>
              <w:rPr>
                <w:rFonts w:hint="eastAsia" w:ascii="仿宋" w:hAnsi="仿宋" w:eastAsia="仿宋" w:cs="仿宋"/>
                <w:snapToGrid w:val="0"/>
                <w:color w:val="auto"/>
                <w:kern w:val="0"/>
                <w:sz w:val="24"/>
                <w:szCs w:val="24"/>
                <w:highlight w:val="none"/>
              </w:rPr>
            </w:pPr>
          </w:p>
        </w:tc>
      </w:tr>
      <w:tr w14:paraId="57F76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3822F760">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03C9C441">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7AE333E9">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259AB73E">
            <w:pPr>
              <w:jc w:val="center"/>
              <w:rPr>
                <w:rFonts w:hint="eastAsia" w:ascii="仿宋" w:hAnsi="仿宋" w:eastAsia="仿宋" w:cs="仿宋"/>
                <w:snapToGrid w:val="0"/>
                <w:color w:val="auto"/>
                <w:kern w:val="0"/>
                <w:sz w:val="24"/>
                <w:szCs w:val="24"/>
                <w:highlight w:val="none"/>
              </w:rPr>
            </w:pPr>
          </w:p>
        </w:tc>
      </w:tr>
      <w:tr w14:paraId="06003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1" w:hRule="atLeast"/>
          <w:jc w:val="center"/>
        </w:trPr>
        <w:tc>
          <w:tcPr>
            <w:tcW w:w="1259" w:type="dxa"/>
            <w:noWrap w:val="0"/>
            <w:vAlign w:val="center"/>
          </w:tcPr>
          <w:p w14:paraId="3255DE36">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6162108D">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36A258CF">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5AC08C63">
            <w:pPr>
              <w:jc w:val="center"/>
              <w:rPr>
                <w:rFonts w:hint="eastAsia" w:ascii="仿宋" w:hAnsi="仿宋" w:eastAsia="仿宋" w:cs="仿宋"/>
                <w:snapToGrid w:val="0"/>
                <w:color w:val="auto"/>
                <w:kern w:val="0"/>
                <w:sz w:val="24"/>
                <w:szCs w:val="24"/>
                <w:highlight w:val="none"/>
              </w:rPr>
            </w:pPr>
          </w:p>
        </w:tc>
      </w:tr>
      <w:tr w14:paraId="171EB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5C40FB22">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63388F8A">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35380153">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4C07BDC0">
            <w:pPr>
              <w:jc w:val="center"/>
              <w:rPr>
                <w:rFonts w:hint="eastAsia" w:ascii="仿宋" w:hAnsi="仿宋" w:eastAsia="仿宋" w:cs="仿宋"/>
                <w:snapToGrid w:val="0"/>
                <w:color w:val="auto"/>
                <w:kern w:val="0"/>
                <w:sz w:val="24"/>
                <w:szCs w:val="24"/>
                <w:highlight w:val="none"/>
              </w:rPr>
            </w:pPr>
          </w:p>
        </w:tc>
      </w:tr>
      <w:tr w14:paraId="308EC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1" w:hRule="atLeast"/>
          <w:jc w:val="center"/>
        </w:trPr>
        <w:tc>
          <w:tcPr>
            <w:tcW w:w="1259" w:type="dxa"/>
            <w:noWrap w:val="0"/>
            <w:vAlign w:val="center"/>
          </w:tcPr>
          <w:p w14:paraId="446429D7">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52EBF813">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5525178E">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7B5465DB">
            <w:pPr>
              <w:jc w:val="center"/>
              <w:rPr>
                <w:rFonts w:hint="eastAsia" w:ascii="仿宋" w:hAnsi="仿宋" w:eastAsia="仿宋" w:cs="仿宋"/>
                <w:snapToGrid w:val="0"/>
                <w:color w:val="auto"/>
                <w:kern w:val="0"/>
                <w:sz w:val="24"/>
                <w:szCs w:val="24"/>
                <w:highlight w:val="none"/>
              </w:rPr>
            </w:pPr>
          </w:p>
        </w:tc>
      </w:tr>
      <w:tr w14:paraId="6CB12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2E5541CD">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1108642E">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179AED22">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194AC713">
            <w:pPr>
              <w:jc w:val="center"/>
              <w:rPr>
                <w:rFonts w:hint="eastAsia" w:ascii="仿宋" w:hAnsi="仿宋" w:eastAsia="仿宋" w:cs="仿宋"/>
                <w:snapToGrid w:val="0"/>
                <w:color w:val="auto"/>
                <w:kern w:val="0"/>
                <w:sz w:val="24"/>
                <w:szCs w:val="24"/>
                <w:highlight w:val="none"/>
              </w:rPr>
            </w:pPr>
          </w:p>
        </w:tc>
      </w:tr>
      <w:tr w14:paraId="3087D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091FBBE3">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04E1B2D2">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5BD6D2CD">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3FAD581E">
            <w:pPr>
              <w:jc w:val="center"/>
              <w:rPr>
                <w:rFonts w:hint="eastAsia" w:ascii="仿宋" w:hAnsi="仿宋" w:eastAsia="仿宋" w:cs="仿宋"/>
                <w:snapToGrid w:val="0"/>
                <w:color w:val="auto"/>
                <w:kern w:val="0"/>
                <w:sz w:val="24"/>
                <w:szCs w:val="24"/>
                <w:highlight w:val="none"/>
              </w:rPr>
            </w:pPr>
          </w:p>
        </w:tc>
      </w:tr>
      <w:tr w14:paraId="0105B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59" w:type="dxa"/>
            <w:noWrap w:val="0"/>
            <w:vAlign w:val="center"/>
          </w:tcPr>
          <w:p w14:paraId="41C4E557">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5A108CDF">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35D8CC4A">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4D6AC81D">
            <w:pPr>
              <w:jc w:val="center"/>
              <w:rPr>
                <w:rFonts w:hint="eastAsia" w:ascii="仿宋" w:hAnsi="仿宋" w:eastAsia="仿宋" w:cs="仿宋"/>
                <w:snapToGrid w:val="0"/>
                <w:color w:val="auto"/>
                <w:kern w:val="0"/>
                <w:sz w:val="24"/>
                <w:szCs w:val="24"/>
                <w:highlight w:val="none"/>
              </w:rPr>
            </w:pPr>
          </w:p>
        </w:tc>
      </w:tr>
    </w:tbl>
    <w:p w14:paraId="7149E4C3">
      <w:pPr>
        <w:spacing w:line="360" w:lineRule="auto"/>
        <w:rPr>
          <w:rFonts w:hint="eastAsia" w:ascii="仿宋" w:hAnsi="仿宋" w:eastAsia="仿宋" w:cs="仿宋"/>
          <w:b/>
          <w:color w:val="auto"/>
          <w:kern w:val="0"/>
          <w:sz w:val="24"/>
          <w:szCs w:val="24"/>
          <w:highlight w:val="none"/>
        </w:rPr>
      </w:pPr>
    </w:p>
    <w:p w14:paraId="09014AF9">
      <w:pPr>
        <w:keepNext/>
        <w:keepLines/>
        <w:widowControl w:val="0"/>
        <w:spacing w:line="360" w:lineRule="auto"/>
        <w:jc w:val="both"/>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r>
        <w:rPr>
          <w:rFonts w:hint="eastAsia" w:ascii="仿宋" w:hAnsi="仿宋" w:eastAsia="仿宋" w:cs="仿宋"/>
          <w:b/>
          <w:bCs/>
          <w:color w:val="auto"/>
          <w:kern w:val="2"/>
          <w:sz w:val="24"/>
          <w:szCs w:val="24"/>
          <w:highlight w:val="none"/>
          <w:lang w:val="en-US" w:eastAsia="zh-CN" w:bidi="ar-SA"/>
        </w:rPr>
        <w:t>附2：项目总工简历表</w:t>
      </w:r>
    </w:p>
    <w:p w14:paraId="46344F19">
      <w:pPr>
        <w:keepNext/>
        <w:keepLines/>
        <w:widowControl w:val="0"/>
        <w:spacing w:line="360" w:lineRule="auto"/>
        <w:jc w:val="both"/>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项目技术负责人应附相关证书。</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357"/>
        <w:gridCol w:w="1217"/>
        <w:gridCol w:w="734"/>
        <w:gridCol w:w="950"/>
        <w:gridCol w:w="1389"/>
        <w:gridCol w:w="544"/>
        <w:gridCol w:w="2266"/>
      </w:tblGrid>
      <w:tr w14:paraId="7C4B0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59" w:type="dxa"/>
            <w:noWrap w:val="0"/>
            <w:vAlign w:val="center"/>
          </w:tcPr>
          <w:p w14:paraId="611121B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姓  名</w:t>
            </w:r>
          </w:p>
        </w:tc>
        <w:tc>
          <w:tcPr>
            <w:tcW w:w="1357" w:type="dxa"/>
            <w:noWrap w:val="0"/>
            <w:vAlign w:val="center"/>
          </w:tcPr>
          <w:p w14:paraId="0BCD9B11">
            <w:pPr>
              <w:jc w:val="center"/>
              <w:rPr>
                <w:rFonts w:hint="eastAsia" w:ascii="仿宋" w:hAnsi="仿宋" w:eastAsia="仿宋" w:cs="仿宋"/>
                <w:snapToGrid w:val="0"/>
                <w:color w:val="auto"/>
                <w:kern w:val="0"/>
                <w:sz w:val="24"/>
                <w:szCs w:val="24"/>
                <w:highlight w:val="none"/>
              </w:rPr>
            </w:pPr>
          </w:p>
        </w:tc>
        <w:tc>
          <w:tcPr>
            <w:tcW w:w="1217" w:type="dxa"/>
            <w:noWrap w:val="0"/>
            <w:vAlign w:val="center"/>
          </w:tcPr>
          <w:p w14:paraId="3AF82F4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年  龄</w:t>
            </w:r>
          </w:p>
        </w:tc>
        <w:tc>
          <w:tcPr>
            <w:tcW w:w="1684" w:type="dxa"/>
            <w:gridSpan w:val="2"/>
            <w:noWrap w:val="0"/>
            <w:vAlign w:val="center"/>
          </w:tcPr>
          <w:p w14:paraId="2AA4E44E">
            <w:pPr>
              <w:jc w:val="center"/>
              <w:rPr>
                <w:rFonts w:hint="eastAsia" w:ascii="仿宋" w:hAnsi="仿宋" w:eastAsia="仿宋" w:cs="仿宋"/>
                <w:snapToGrid w:val="0"/>
                <w:color w:val="auto"/>
                <w:kern w:val="0"/>
                <w:sz w:val="24"/>
                <w:szCs w:val="24"/>
                <w:highlight w:val="none"/>
              </w:rPr>
            </w:pPr>
          </w:p>
        </w:tc>
        <w:tc>
          <w:tcPr>
            <w:tcW w:w="1933" w:type="dxa"/>
            <w:gridSpan w:val="2"/>
            <w:noWrap w:val="0"/>
            <w:vAlign w:val="center"/>
          </w:tcPr>
          <w:p w14:paraId="46FC41FE">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学  历</w:t>
            </w:r>
          </w:p>
        </w:tc>
        <w:tc>
          <w:tcPr>
            <w:tcW w:w="2266" w:type="dxa"/>
            <w:noWrap w:val="0"/>
            <w:vAlign w:val="center"/>
          </w:tcPr>
          <w:p w14:paraId="5C080550">
            <w:pPr>
              <w:jc w:val="center"/>
              <w:rPr>
                <w:rFonts w:hint="eastAsia" w:ascii="仿宋" w:hAnsi="仿宋" w:eastAsia="仿宋" w:cs="仿宋"/>
                <w:snapToGrid w:val="0"/>
                <w:color w:val="auto"/>
                <w:kern w:val="0"/>
                <w:sz w:val="24"/>
                <w:szCs w:val="24"/>
                <w:highlight w:val="none"/>
              </w:rPr>
            </w:pPr>
          </w:p>
        </w:tc>
      </w:tr>
      <w:tr w14:paraId="1D59E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7754824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职  称</w:t>
            </w:r>
          </w:p>
        </w:tc>
        <w:tc>
          <w:tcPr>
            <w:tcW w:w="1357" w:type="dxa"/>
            <w:noWrap w:val="0"/>
            <w:vAlign w:val="center"/>
          </w:tcPr>
          <w:p w14:paraId="2AC2E024">
            <w:pPr>
              <w:jc w:val="center"/>
              <w:rPr>
                <w:rFonts w:hint="eastAsia" w:ascii="仿宋" w:hAnsi="仿宋" w:eastAsia="仿宋" w:cs="仿宋"/>
                <w:snapToGrid w:val="0"/>
                <w:color w:val="auto"/>
                <w:kern w:val="0"/>
                <w:sz w:val="24"/>
                <w:szCs w:val="24"/>
                <w:highlight w:val="none"/>
              </w:rPr>
            </w:pPr>
          </w:p>
        </w:tc>
        <w:tc>
          <w:tcPr>
            <w:tcW w:w="1217" w:type="dxa"/>
            <w:noWrap w:val="0"/>
            <w:vAlign w:val="center"/>
          </w:tcPr>
          <w:p w14:paraId="128072EF">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职  务</w:t>
            </w:r>
          </w:p>
        </w:tc>
        <w:tc>
          <w:tcPr>
            <w:tcW w:w="1684" w:type="dxa"/>
            <w:gridSpan w:val="2"/>
            <w:noWrap w:val="0"/>
            <w:vAlign w:val="center"/>
          </w:tcPr>
          <w:p w14:paraId="6A015A64">
            <w:pPr>
              <w:jc w:val="center"/>
              <w:rPr>
                <w:rFonts w:hint="eastAsia" w:ascii="仿宋" w:hAnsi="仿宋" w:eastAsia="仿宋" w:cs="仿宋"/>
                <w:snapToGrid w:val="0"/>
                <w:color w:val="auto"/>
                <w:kern w:val="0"/>
                <w:sz w:val="24"/>
                <w:szCs w:val="24"/>
                <w:highlight w:val="none"/>
              </w:rPr>
            </w:pPr>
          </w:p>
        </w:tc>
        <w:tc>
          <w:tcPr>
            <w:tcW w:w="1933" w:type="dxa"/>
            <w:gridSpan w:val="2"/>
            <w:noWrap w:val="0"/>
            <w:vAlign w:val="center"/>
          </w:tcPr>
          <w:p w14:paraId="4CE64CB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拟在本工程任职</w:t>
            </w:r>
          </w:p>
        </w:tc>
        <w:tc>
          <w:tcPr>
            <w:tcW w:w="2266" w:type="dxa"/>
            <w:noWrap w:val="0"/>
            <w:vAlign w:val="center"/>
          </w:tcPr>
          <w:p w14:paraId="7B7F0D54">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w:t>
            </w:r>
            <w:r>
              <w:rPr>
                <w:rFonts w:hint="eastAsia" w:ascii="仿宋" w:hAnsi="仿宋" w:eastAsia="仿宋" w:cs="仿宋"/>
                <w:snapToGrid w:val="0"/>
                <w:color w:val="auto"/>
                <w:kern w:val="0"/>
                <w:sz w:val="24"/>
                <w:szCs w:val="24"/>
                <w:highlight w:val="none"/>
                <w:lang w:eastAsia="zh-CN"/>
              </w:rPr>
              <w:t>总工</w:t>
            </w:r>
          </w:p>
        </w:tc>
      </w:tr>
      <w:tr w14:paraId="38383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833" w:type="dxa"/>
            <w:gridSpan w:val="3"/>
            <w:noWrap w:val="0"/>
            <w:vAlign w:val="center"/>
          </w:tcPr>
          <w:p w14:paraId="3EBA37A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注册建造师资格等级</w:t>
            </w:r>
          </w:p>
        </w:tc>
        <w:tc>
          <w:tcPr>
            <w:tcW w:w="1684" w:type="dxa"/>
            <w:gridSpan w:val="2"/>
            <w:noWrap w:val="0"/>
            <w:vAlign w:val="center"/>
          </w:tcPr>
          <w:p w14:paraId="5FED546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级</w:t>
            </w:r>
          </w:p>
        </w:tc>
        <w:tc>
          <w:tcPr>
            <w:tcW w:w="1933" w:type="dxa"/>
            <w:gridSpan w:val="2"/>
            <w:noWrap w:val="0"/>
            <w:vAlign w:val="center"/>
          </w:tcPr>
          <w:p w14:paraId="1020A1B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建造师专业</w:t>
            </w:r>
          </w:p>
        </w:tc>
        <w:tc>
          <w:tcPr>
            <w:tcW w:w="2266" w:type="dxa"/>
            <w:noWrap w:val="0"/>
            <w:vAlign w:val="center"/>
          </w:tcPr>
          <w:p w14:paraId="5C90D185">
            <w:pPr>
              <w:jc w:val="center"/>
              <w:rPr>
                <w:rFonts w:hint="eastAsia" w:ascii="仿宋" w:hAnsi="仿宋" w:eastAsia="仿宋" w:cs="仿宋"/>
                <w:snapToGrid w:val="0"/>
                <w:color w:val="auto"/>
                <w:kern w:val="0"/>
                <w:sz w:val="24"/>
                <w:szCs w:val="24"/>
                <w:highlight w:val="none"/>
              </w:rPr>
            </w:pPr>
          </w:p>
        </w:tc>
      </w:tr>
      <w:tr w14:paraId="53B46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7DF6832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毕业学校</w:t>
            </w:r>
          </w:p>
        </w:tc>
        <w:tc>
          <w:tcPr>
            <w:tcW w:w="8457" w:type="dxa"/>
            <w:gridSpan w:val="7"/>
            <w:noWrap w:val="0"/>
            <w:vAlign w:val="center"/>
          </w:tcPr>
          <w:p w14:paraId="5FD053A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年毕业于            学校               专业</w:t>
            </w:r>
          </w:p>
        </w:tc>
      </w:tr>
      <w:tr w14:paraId="1F715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716" w:type="dxa"/>
            <w:gridSpan w:val="8"/>
            <w:noWrap w:val="0"/>
            <w:vAlign w:val="center"/>
          </w:tcPr>
          <w:p w14:paraId="514A8ACF">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主要工作经历</w:t>
            </w:r>
          </w:p>
        </w:tc>
      </w:tr>
      <w:tr w14:paraId="7BCEE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4202EE8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时  间</w:t>
            </w:r>
          </w:p>
        </w:tc>
        <w:tc>
          <w:tcPr>
            <w:tcW w:w="3308" w:type="dxa"/>
            <w:gridSpan w:val="3"/>
            <w:noWrap w:val="0"/>
            <w:vAlign w:val="center"/>
          </w:tcPr>
          <w:p w14:paraId="12BFAE0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参加过的类似项目名称</w:t>
            </w:r>
          </w:p>
        </w:tc>
        <w:tc>
          <w:tcPr>
            <w:tcW w:w="2339" w:type="dxa"/>
            <w:gridSpan w:val="2"/>
            <w:noWrap w:val="0"/>
            <w:vAlign w:val="center"/>
          </w:tcPr>
          <w:p w14:paraId="06F4A07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工程概况说明</w:t>
            </w:r>
          </w:p>
        </w:tc>
        <w:tc>
          <w:tcPr>
            <w:tcW w:w="2810" w:type="dxa"/>
            <w:gridSpan w:val="2"/>
            <w:noWrap w:val="0"/>
            <w:vAlign w:val="center"/>
          </w:tcPr>
          <w:p w14:paraId="0425313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发包人及联系电话</w:t>
            </w:r>
          </w:p>
        </w:tc>
      </w:tr>
      <w:tr w14:paraId="193F1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190E9E33">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1F29DD8E">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02C4E910">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4B2519B2">
            <w:pPr>
              <w:jc w:val="center"/>
              <w:rPr>
                <w:rFonts w:hint="eastAsia" w:ascii="仿宋" w:hAnsi="仿宋" w:eastAsia="仿宋" w:cs="仿宋"/>
                <w:snapToGrid w:val="0"/>
                <w:color w:val="auto"/>
                <w:kern w:val="0"/>
                <w:sz w:val="24"/>
                <w:szCs w:val="24"/>
                <w:highlight w:val="none"/>
              </w:rPr>
            </w:pPr>
          </w:p>
        </w:tc>
      </w:tr>
      <w:tr w14:paraId="7589E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1E676198">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583691E7">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2869F31F">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3065A278">
            <w:pPr>
              <w:jc w:val="center"/>
              <w:rPr>
                <w:rFonts w:hint="eastAsia" w:ascii="仿宋" w:hAnsi="仿宋" w:eastAsia="仿宋" w:cs="仿宋"/>
                <w:snapToGrid w:val="0"/>
                <w:color w:val="auto"/>
                <w:kern w:val="0"/>
                <w:sz w:val="24"/>
                <w:szCs w:val="24"/>
                <w:highlight w:val="none"/>
              </w:rPr>
            </w:pPr>
          </w:p>
        </w:tc>
      </w:tr>
      <w:tr w14:paraId="0D480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3196A277">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067FAD37">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737CB649">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6924769A">
            <w:pPr>
              <w:jc w:val="center"/>
              <w:rPr>
                <w:rFonts w:hint="eastAsia" w:ascii="仿宋" w:hAnsi="仿宋" w:eastAsia="仿宋" w:cs="仿宋"/>
                <w:snapToGrid w:val="0"/>
                <w:color w:val="auto"/>
                <w:kern w:val="0"/>
                <w:sz w:val="24"/>
                <w:szCs w:val="24"/>
                <w:highlight w:val="none"/>
              </w:rPr>
            </w:pPr>
          </w:p>
        </w:tc>
      </w:tr>
      <w:tr w14:paraId="11FFB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4B8018E5">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45A683E5">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60B162E7">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570D6EDE">
            <w:pPr>
              <w:jc w:val="center"/>
              <w:rPr>
                <w:rFonts w:hint="eastAsia" w:ascii="仿宋" w:hAnsi="仿宋" w:eastAsia="仿宋" w:cs="仿宋"/>
                <w:snapToGrid w:val="0"/>
                <w:color w:val="auto"/>
                <w:kern w:val="0"/>
                <w:sz w:val="24"/>
                <w:szCs w:val="24"/>
                <w:highlight w:val="none"/>
              </w:rPr>
            </w:pPr>
          </w:p>
        </w:tc>
      </w:tr>
      <w:tr w14:paraId="4444F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69B47CA2">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0E7A648F">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0EF39F25">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7A1B5732">
            <w:pPr>
              <w:jc w:val="center"/>
              <w:rPr>
                <w:rFonts w:hint="eastAsia" w:ascii="仿宋" w:hAnsi="仿宋" w:eastAsia="仿宋" w:cs="仿宋"/>
                <w:snapToGrid w:val="0"/>
                <w:color w:val="auto"/>
                <w:kern w:val="0"/>
                <w:sz w:val="24"/>
                <w:szCs w:val="24"/>
                <w:highlight w:val="none"/>
              </w:rPr>
            </w:pPr>
          </w:p>
        </w:tc>
      </w:tr>
      <w:tr w14:paraId="08BEE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0957C39C">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6C9CA63A">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70541813">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21E641A0">
            <w:pPr>
              <w:jc w:val="center"/>
              <w:rPr>
                <w:rFonts w:hint="eastAsia" w:ascii="仿宋" w:hAnsi="仿宋" w:eastAsia="仿宋" w:cs="仿宋"/>
                <w:snapToGrid w:val="0"/>
                <w:color w:val="auto"/>
                <w:kern w:val="0"/>
                <w:sz w:val="24"/>
                <w:szCs w:val="24"/>
                <w:highlight w:val="none"/>
              </w:rPr>
            </w:pPr>
          </w:p>
        </w:tc>
      </w:tr>
      <w:tr w14:paraId="19995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14:paraId="3EDA0738">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3DC8F275">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1B26EA03">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6699C05C">
            <w:pPr>
              <w:jc w:val="center"/>
              <w:rPr>
                <w:rFonts w:hint="eastAsia" w:ascii="仿宋" w:hAnsi="仿宋" w:eastAsia="仿宋" w:cs="仿宋"/>
                <w:snapToGrid w:val="0"/>
                <w:color w:val="auto"/>
                <w:kern w:val="0"/>
                <w:sz w:val="24"/>
                <w:szCs w:val="24"/>
                <w:highlight w:val="none"/>
              </w:rPr>
            </w:pPr>
          </w:p>
        </w:tc>
      </w:tr>
      <w:tr w14:paraId="28E8E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59" w:type="dxa"/>
            <w:noWrap w:val="0"/>
            <w:vAlign w:val="center"/>
          </w:tcPr>
          <w:p w14:paraId="3CFC6FC0">
            <w:pPr>
              <w:jc w:val="center"/>
              <w:rPr>
                <w:rFonts w:hint="eastAsia" w:ascii="仿宋" w:hAnsi="仿宋" w:eastAsia="仿宋" w:cs="仿宋"/>
                <w:snapToGrid w:val="0"/>
                <w:color w:val="auto"/>
                <w:kern w:val="0"/>
                <w:sz w:val="24"/>
                <w:szCs w:val="24"/>
                <w:highlight w:val="none"/>
              </w:rPr>
            </w:pPr>
          </w:p>
        </w:tc>
        <w:tc>
          <w:tcPr>
            <w:tcW w:w="3308" w:type="dxa"/>
            <w:gridSpan w:val="3"/>
            <w:noWrap w:val="0"/>
            <w:vAlign w:val="center"/>
          </w:tcPr>
          <w:p w14:paraId="288CBB35">
            <w:pPr>
              <w:jc w:val="center"/>
              <w:rPr>
                <w:rFonts w:hint="eastAsia" w:ascii="仿宋" w:hAnsi="仿宋" w:eastAsia="仿宋" w:cs="仿宋"/>
                <w:snapToGrid w:val="0"/>
                <w:color w:val="auto"/>
                <w:kern w:val="0"/>
                <w:sz w:val="24"/>
                <w:szCs w:val="24"/>
                <w:highlight w:val="none"/>
              </w:rPr>
            </w:pPr>
          </w:p>
        </w:tc>
        <w:tc>
          <w:tcPr>
            <w:tcW w:w="2339" w:type="dxa"/>
            <w:gridSpan w:val="2"/>
            <w:noWrap w:val="0"/>
            <w:vAlign w:val="center"/>
          </w:tcPr>
          <w:p w14:paraId="4FC4AB98">
            <w:pPr>
              <w:jc w:val="center"/>
              <w:rPr>
                <w:rFonts w:hint="eastAsia" w:ascii="仿宋" w:hAnsi="仿宋" w:eastAsia="仿宋" w:cs="仿宋"/>
                <w:snapToGrid w:val="0"/>
                <w:color w:val="auto"/>
                <w:kern w:val="0"/>
                <w:sz w:val="24"/>
                <w:szCs w:val="24"/>
                <w:highlight w:val="none"/>
              </w:rPr>
            </w:pPr>
          </w:p>
        </w:tc>
        <w:tc>
          <w:tcPr>
            <w:tcW w:w="2810" w:type="dxa"/>
            <w:gridSpan w:val="2"/>
            <w:noWrap w:val="0"/>
            <w:vAlign w:val="center"/>
          </w:tcPr>
          <w:p w14:paraId="5E620540">
            <w:pPr>
              <w:jc w:val="center"/>
              <w:rPr>
                <w:rFonts w:hint="eastAsia" w:ascii="仿宋" w:hAnsi="仿宋" w:eastAsia="仿宋" w:cs="仿宋"/>
                <w:snapToGrid w:val="0"/>
                <w:color w:val="auto"/>
                <w:kern w:val="0"/>
                <w:sz w:val="24"/>
                <w:szCs w:val="24"/>
                <w:highlight w:val="none"/>
              </w:rPr>
            </w:pPr>
          </w:p>
        </w:tc>
      </w:tr>
    </w:tbl>
    <w:p w14:paraId="74B25170">
      <w:pPr>
        <w:spacing w:line="360" w:lineRule="auto"/>
        <w:rPr>
          <w:rFonts w:hint="eastAsia" w:ascii="仿宋" w:hAnsi="仿宋" w:eastAsia="仿宋" w:cs="仿宋"/>
          <w:b/>
          <w:color w:val="auto"/>
          <w:kern w:val="0"/>
          <w:sz w:val="24"/>
          <w:szCs w:val="24"/>
          <w:highlight w:val="none"/>
        </w:rPr>
      </w:pPr>
    </w:p>
    <w:p w14:paraId="5DC09271">
      <w:pPr>
        <w:widowControl w:val="0"/>
        <w:spacing w:after="120" w:afterLines="0"/>
        <w:jc w:val="both"/>
        <w:rPr>
          <w:rFonts w:hint="eastAsia" w:ascii="仿宋" w:hAnsi="仿宋" w:eastAsia="仿宋" w:cs="仿宋"/>
          <w:b/>
          <w:color w:val="auto"/>
          <w:kern w:val="2"/>
          <w:sz w:val="24"/>
          <w:szCs w:val="24"/>
          <w:highlight w:val="none"/>
          <w:lang w:val="en-US" w:eastAsia="zh-CN" w:bidi="ar-SA"/>
        </w:rPr>
      </w:pPr>
    </w:p>
    <w:p w14:paraId="2E060F27">
      <w:pPr>
        <w:rPr>
          <w:rFonts w:hint="eastAsia" w:ascii="仿宋" w:hAnsi="仿宋" w:eastAsia="仿宋" w:cs="仿宋"/>
          <w:b/>
          <w:color w:val="auto"/>
          <w:kern w:val="0"/>
          <w:sz w:val="24"/>
          <w:szCs w:val="24"/>
          <w:highlight w:val="none"/>
        </w:rPr>
      </w:pPr>
    </w:p>
    <w:p w14:paraId="29D18EA0">
      <w:pPr>
        <w:widowControl w:val="0"/>
        <w:spacing w:after="120" w:afterLines="0"/>
        <w:jc w:val="both"/>
        <w:rPr>
          <w:rFonts w:hint="eastAsia" w:ascii="仿宋" w:hAnsi="仿宋" w:eastAsia="仿宋" w:cs="仿宋"/>
          <w:b/>
          <w:color w:val="auto"/>
          <w:kern w:val="2"/>
          <w:sz w:val="24"/>
          <w:szCs w:val="24"/>
          <w:highlight w:val="none"/>
          <w:lang w:val="en-US" w:eastAsia="zh-CN" w:bidi="ar-SA"/>
        </w:rPr>
      </w:pPr>
    </w:p>
    <w:p w14:paraId="36635CC0">
      <w:pPr>
        <w:rPr>
          <w:rFonts w:hint="eastAsia" w:ascii="仿宋" w:hAnsi="仿宋" w:eastAsia="仿宋" w:cs="仿宋"/>
          <w:b/>
          <w:color w:val="auto"/>
          <w:kern w:val="0"/>
          <w:sz w:val="24"/>
          <w:szCs w:val="24"/>
          <w:highlight w:val="none"/>
        </w:rPr>
      </w:pPr>
    </w:p>
    <w:p w14:paraId="4FAD1EE4">
      <w:pPr>
        <w:widowControl w:val="0"/>
        <w:spacing w:after="120" w:afterLines="0"/>
        <w:jc w:val="both"/>
        <w:rPr>
          <w:rFonts w:hint="eastAsia" w:ascii="仿宋" w:hAnsi="仿宋" w:eastAsia="仿宋" w:cs="仿宋"/>
          <w:b/>
          <w:color w:val="auto"/>
          <w:kern w:val="2"/>
          <w:sz w:val="24"/>
          <w:szCs w:val="24"/>
          <w:highlight w:val="none"/>
          <w:lang w:val="en-US" w:eastAsia="zh-CN" w:bidi="ar-SA"/>
        </w:rPr>
      </w:pPr>
    </w:p>
    <w:p w14:paraId="64C85CD0">
      <w:pPr>
        <w:rPr>
          <w:rFonts w:hint="eastAsia" w:ascii="仿宋" w:hAnsi="仿宋" w:eastAsia="仿宋" w:cs="仿宋"/>
          <w:b/>
          <w:color w:val="auto"/>
          <w:kern w:val="0"/>
          <w:sz w:val="24"/>
          <w:szCs w:val="24"/>
          <w:highlight w:val="none"/>
        </w:rPr>
      </w:pPr>
    </w:p>
    <w:p w14:paraId="2F1F0EE2">
      <w:pPr>
        <w:widowControl w:val="0"/>
        <w:spacing w:after="120" w:afterLines="0"/>
        <w:jc w:val="both"/>
        <w:rPr>
          <w:rFonts w:hint="eastAsia" w:ascii="仿宋" w:hAnsi="仿宋" w:eastAsia="仿宋" w:cs="仿宋"/>
          <w:b/>
          <w:color w:val="auto"/>
          <w:kern w:val="2"/>
          <w:sz w:val="24"/>
          <w:szCs w:val="24"/>
          <w:highlight w:val="none"/>
          <w:lang w:val="en-US" w:eastAsia="zh-CN" w:bidi="ar-SA"/>
        </w:rPr>
      </w:pPr>
    </w:p>
    <w:p w14:paraId="4E0303E1">
      <w:pPr>
        <w:rPr>
          <w:rFonts w:hint="eastAsia" w:ascii="仿宋" w:hAnsi="仿宋" w:eastAsia="仿宋" w:cs="仿宋"/>
          <w:b/>
          <w:color w:val="auto"/>
          <w:kern w:val="0"/>
          <w:sz w:val="24"/>
          <w:szCs w:val="24"/>
          <w:highlight w:val="none"/>
        </w:rPr>
      </w:pPr>
    </w:p>
    <w:p w14:paraId="1929527D">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项目其他</w:t>
      </w:r>
      <w:r>
        <w:rPr>
          <w:rFonts w:hint="eastAsia" w:ascii="仿宋" w:hAnsi="仿宋" w:eastAsia="仿宋" w:cs="仿宋"/>
          <w:b/>
          <w:color w:val="auto"/>
          <w:kern w:val="0"/>
          <w:sz w:val="24"/>
          <w:szCs w:val="24"/>
          <w:highlight w:val="none"/>
        </w:rPr>
        <w:t>人员简历表</w:t>
      </w:r>
    </w:p>
    <w:p w14:paraId="186390BB">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项目其他</w:t>
      </w:r>
      <w:r>
        <w:rPr>
          <w:rFonts w:hint="eastAsia" w:ascii="仿宋" w:hAnsi="仿宋" w:eastAsia="仿宋" w:cs="仿宋"/>
          <w:b/>
          <w:color w:val="auto"/>
          <w:kern w:val="0"/>
          <w:sz w:val="24"/>
          <w:szCs w:val="24"/>
          <w:highlight w:val="none"/>
        </w:rPr>
        <w:t>人员指</w:t>
      </w:r>
      <w:r>
        <w:rPr>
          <w:rFonts w:hint="eastAsia" w:ascii="仿宋" w:hAnsi="仿宋" w:eastAsia="仿宋" w:cs="仿宋"/>
          <w:b/>
          <w:color w:val="auto"/>
          <w:kern w:val="0"/>
          <w:sz w:val="24"/>
          <w:szCs w:val="24"/>
          <w:highlight w:val="none"/>
          <w:lang w:eastAsia="zh-CN"/>
        </w:rPr>
        <w:t>资料员、材料员、施工员、安全员、质量员</w:t>
      </w:r>
      <w:r>
        <w:rPr>
          <w:rFonts w:hint="eastAsia" w:ascii="仿宋" w:hAnsi="仿宋" w:eastAsia="仿宋" w:cs="仿宋"/>
          <w:b/>
          <w:color w:val="auto"/>
          <w:kern w:val="0"/>
          <w:sz w:val="24"/>
          <w:szCs w:val="24"/>
          <w:highlight w:val="none"/>
        </w:rPr>
        <w:t>等岗位人员</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应附</w:t>
      </w:r>
      <w:r>
        <w:rPr>
          <w:rFonts w:hint="eastAsia" w:ascii="仿宋" w:hAnsi="仿宋" w:eastAsia="仿宋" w:cs="仿宋"/>
          <w:b/>
          <w:color w:val="auto"/>
          <w:kern w:val="0"/>
          <w:sz w:val="24"/>
          <w:szCs w:val="24"/>
          <w:highlight w:val="none"/>
          <w:lang w:eastAsia="zh-CN"/>
        </w:rPr>
        <w:t>岗位</w:t>
      </w:r>
      <w:r>
        <w:rPr>
          <w:rFonts w:hint="eastAsia" w:ascii="仿宋" w:hAnsi="仿宋" w:eastAsia="仿宋" w:cs="仿宋"/>
          <w:b/>
          <w:color w:val="auto"/>
          <w:kern w:val="0"/>
          <w:sz w:val="24"/>
          <w:szCs w:val="24"/>
          <w:highlight w:val="none"/>
        </w:rPr>
        <w:t>证书、身份证。</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512"/>
        <w:gridCol w:w="2512"/>
        <w:gridCol w:w="2516"/>
      </w:tblGrid>
      <w:tr w14:paraId="6774B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39" w:type="dxa"/>
            <w:noWrap w:val="0"/>
            <w:vAlign w:val="center"/>
          </w:tcPr>
          <w:p w14:paraId="3AB1FB6E">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岗位名称</w:t>
            </w:r>
          </w:p>
        </w:tc>
        <w:tc>
          <w:tcPr>
            <w:tcW w:w="7540" w:type="dxa"/>
            <w:gridSpan w:val="3"/>
            <w:noWrap w:val="0"/>
            <w:vAlign w:val="center"/>
          </w:tcPr>
          <w:p w14:paraId="2D70C5CC">
            <w:pPr>
              <w:jc w:val="center"/>
              <w:rPr>
                <w:rFonts w:hint="eastAsia" w:ascii="仿宋" w:hAnsi="仿宋" w:eastAsia="仿宋" w:cs="仿宋"/>
                <w:snapToGrid w:val="0"/>
                <w:color w:val="auto"/>
                <w:kern w:val="0"/>
                <w:sz w:val="24"/>
                <w:szCs w:val="24"/>
                <w:highlight w:val="none"/>
              </w:rPr>
            </w:pPr>
          </w:p>
        </w:tc>
      </w:tr>
      <w:tr w14:paraId="7FE80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14:paraId="2138A51E">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姓    名</w:t>
            </w:r>
          </w:p>
        </w:tc>
        <w:tc>
          <w:tcPr>
            <w:tcW w:w="2512" w:type="dxa"/>
            <w:noWrap w:val="0"/>
            <w:vAlign w:val="center"/>
          </w:tcPr>
          <w:p w14:paraId="070A3A9B">
            <w:pPr>
              <w:jc w:val="center"/>
              <w:rPr>
                <w:rFonts w:hint="eastAsia" w:ascii="仿宋" w:hAnsi="仿宋" w:eastAsia="仿宋" w:cs="仿宋"/>
                <w:snapToGrid w:val="0"/>
                <w:color w:val="auto"/>
                <w:kern w:val="0"/>
                <w:sz w:val="24"/>
                <w:szCs w:val="24"/>
                <w:highlight w:val="none"/>
              </w:rPr>
            </w:pPr>
          </w:p>
        </w:tc>
        <w:tc>
          <w:tcPr>
            <w:tcW w:w="2512" w:type="dxa"/>
            <w:noWrap w:val="0"/>
            <w:vAlign w:val="center"/>
          </w:tcPr>
          <w:p w14:paraId="1B671A37">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年    龄</w:t>
            </w:r>
          </w:p>
        </w:tc>
        <w:tc>
          <w:tcPr>
            <w:tcW w:w="2516" w:type="dxa"/>
            <w:noWrap w:val="0"/>
            <w:vAlign w:val="center"/>
          </w:tcPr>
          <w:p w14:paraId="6B530332">
            <w:pPr>
              <w:jc w:val="center"/>
              <w:rPr>
                <w:rFonts w:hint="eastAsia" w:ascii="仿宋" w:hAnsi="仿宋" w:eastAsia="仿宋" w:cs="仿宋"/>
                <w:snapToGrid w:val="0"/>
                <w:color w:val="auto"/>
                <w:kern w:val="0"/>
                <w:sz w:val="24"/>
                <w:szCs w:val="24"/>
                <w:highlight w:val="none"/>
              </w:rPr>
            </w:pPr>
          </w:p>
        </w:tc>
      </w:tr>
      <w:tr w14:paraId="7EAE9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14:paraId="151D981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性    别</w:t>
            </w:r>
          </w:p>
        </w:tc>
        <w:tc>
          <w:tcPr>
            <w:tcW w:w="2512" w:type="dxa"/>
            <w:noWrap w:val="0"/>
            <w:vAlign w:val="center"/>
          </w:tcPr>
          <w:p w14:paraId="3AE7D1FD">
            <w:pPr>
              <w:jc w:val="center"/>
              <w:rPr>
                <w:rFonts w:hint="eastAsia" w:ascii="仿宋" w:hAnsi="仿宋" w:eastAsia="仿宋" w:cs="仿宋"/>
                <w:snapToGrid w:val="0"/>
                <w:color w:val="auto"/>
                <w:kern w:val="0"/>
                <w:sz w:val="24"/>
                <w:szCs w:val="24"/>
                <w:highlight w:val="none"/>
              </w:rPr>
            </w:pPr>
          </w:p>
        </w:tc>
        <w:tc>
          <w:tcPr>
            <w:tcW w:w="2512" w:type="dxa"/>
            <w:noWrap w:val="0"/>
            <w:vAlign w:val="center"/>
          </w:tcPr>
          <w:p w14:paraId="7B112E4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毕业学校</w:t>
            </w:r>
          </w:p>
        </w:tc>
        <w:tc>
          <w:tcPr>
            <w:tcW w:w="2516" w:type="dxa"/>
            <w:noWrap w:val="0"/>
            <w:vAlign w:val="center"/>
          </w:tcPr>
          <w:p w14:paraId="660B2EA1">
            <w:pPr>
              <w:jc w:val="center"/>
              <w:rPr>
                <w:rFonts w:hint="eastAsia" w:ascii="仿宋" w:hAnsi="仿宋" w:eastAsia="仿宋" w:cs="仿宋"/>
                <w:snapToGrid w:val="0"/>
                <w:color w:val="auto"/>
                <w:kern w:val="0"/>
                <w:sz w:val="24"/>
                <w:szCs w:val="24"/>
                <w:highlight w:val="none"/>
              </w:rPr>
            </w:pPr>
          </w:p>
        </w:tc>
      </w:tr>
      <w:tr w14:paraId="1821E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14:paraId="7D3D946E">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学历和专业</w:t>
            </w:r>
          </w:p>
        </w:tc>
        <w:tc>
          <w:tcPr>
            <w:tcW w:w="2512" w:type="dxa"/>
            <w:noWrap w:val="0"/>
            <w:vAlign w:val="center"/>
          </w:tcPr>
          <w:p w14:paraId="7A2A584C">
            <w:pPr>
              <w:jc w:val="center"/>
              <w:rPr>
                <w:rFonts w:hint="eastAsia" w:ascii="仿宋" w:hAnsi="仿宋" w:eastAsia="仿宋" w:cs="仿宋"/>
                <w:snapToGrid w:val="0"/>
                <w:color w:val="auto"/>
                <w:kern w:val="0"/>
                <w:sz w:val="24"/>
                <w:szCs w:val="24"/>
                <w:highlight w:val="none"/>
              </w:rPr>
            </w:pPr>
          </w:p>
        </w:tc>
        <w:tc>
          <w:tcPr>
            <w:tcW w:w="2512" w:type="dxa"/>
            <w:noWrap w:val="0"/>
            <w:vAlign w:val="center"/>
          </w:tcPr>
          <w:p w14:paraId="090E98A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毕业时间</w:t>
            </w:r>
          </w:p>
        </w:tc>
        <w:tc>
          <w:tcPr>
            <w:tcW w:w="2516" w:type="dxa"/>
            <w:noWrap w:val="0"/>
            <w:vAlign w:val="center"/>
          </w:tcPr>
          <w:p w14:paraId="45FAD7BE">
            <w:pPr>
              <w:jc w:val="center"/>
              <w:rPr>
                <w:rFonts w:hint="eastAsia" w:ascii="仿宋" w:hAnsi="仿宋" w:eastAsia="仿宋" w:cs="仿宋"/>
                <w:snapToGrid w:val="0"/>
                <w:color w:val="auto"/>
                <w:kern w:val="0"/>
                <w:sz w:val="24"/>
                <w:szCs w:val="24"/>
                <w:highlight w:val="none"/>
              </w:rPr>
            </w:pPr>
          </w:p>
        </w:tc>
      </w:tr>
      <w:tr w14:paraId="0960A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14:paraId="6B44F86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拥有的执业资格</w:t>
            </w:r>
          </w:p>
        </w:tc>
        <w:tc>
          <w:tcPr>
            <w:tcW w:w="2512" w:type="dxa"/>
            <w:noWrap w:val="0"/>
            <w:vAlign w:val="center"/>
          </w:tcPr>
          <w:p w14:paraId="07D26759">
            <w:pPr>
              <w:jc w:val="center"/>
              <w:rPr>
                <w:rFonts w:hint="eastAsia" w:ascii="仿宋" w:hAnsi="仿宋" w:eastAsia="仿宋" w:cs="仿宋"/>
                <w:snapToGrid w:val="0"/>
                <w:color w:val="auto"/>
                <w:kern w:val="0"/>
                <w:sz w:val="24"/>
                <w:szCs w:val="24"/>
                <w:highlight w:val="none"/>
              </w:rPr>
            </w:pPr>
          </w:p>
        </w:tc>
        <w:tc>
          <w:tcPr>
            <w:tcW w:w="2512" w:type="dxa"/>
            <w:noWrap w:val="0"/>
            <w:vAlign w:val="center"/>
          </w:tcPr>
          <w:p w14:paraId="2B1FD35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专业职称</w:t>
            </w:r>
          </w:p>
        </w:tc>
        <w:tc>
          <w:tcPr>
            <w:tcW w:w="2516" w:type="dxa"/>
            <w:noWrap w:val="0"/>
            <w:vAlign w:val="center"/>
          </w:tcPr>
          <w:p w14:paraId="0A293D6F">
            <w:pPr>
              <w:jc w:val="center"/>
              <w:rPr>
                <w:rFonts w:hint="eastAsia" w:ascii="仿宋" w:hAnsi="仿宋" w:eastAsia="仿宋" w:cs="仿宋"/>
                <w:snapToGrid w:val="0"/>
                <w:color w:val="auto"/>
                <w:kern w:val="0"/>
                <w:sz w:val="24"/>
                <w:szCs w:val="24"/>
                <w:highlight w:val="none"/>
              </w:rPr>
            </w:pPr>
          </w:p>
        </w:tc>
      </w:tr>
      <w:tr w14:paraId="36FE2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14:paraId="2C480E0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执业资格证书编号</w:t>
            </w:r>
          </w:p>
        </w:tc>
        <w:tc>
          <w:tcPr>
            <w:tcW w:w="2512" w:type="dxa"/>
            <w:noWrap w:val="0"/>
            <w:vAlign w:val="center"/>
          </w:tcPr>
          <w:p w14:paraId="1523FA7A">
            <w:pPr>
              <w:jc w:val="center"/>
              <w:rPr>
                <w:rFonts w:hint="eastAsia" w:ascii="仿宋" w:hAnsi="仿宋" w:eastAsia="仿宋" w:cs="仿宋"/>
                <w:snapToGrid w:val="0"/>
                <w:color w:val="auto"/>
                <w:kern w:val="0"/>
                <w:sz w:val="24"/>
                <w:szCs w:val="24"/>
                <w:highlight w:val="none"/>
              </w:rPr>
            </w:pPr>
          </w:p>
        </w:tc>
        <w:tc>
          <w:tcPr>
            <w:tcW w:w="2512" w:type="dxa"/>
            <w:noWrap w:val="0"/>
            <w:vAlign w:val="center"/>
          </w:tcPr>
          <w:p w14:paraId="0737921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工作年限</w:t>
            </w:r>
          </w:p>
        </w:tc>
        <w:tc>
          <w:tcPr>
            <w:tcW w:w="2516" w:type="dxa"/>
            <w:noWrap w:val="0"/>
            <w:vAlign w:val="center"/>
          </w:tcPr>
          <w:p w14:paraId="48A1EEED">
            <w:pPr>
              <w:jc w:val="center"/>
              <w:rPr>
                <w:rFonts w:hint="eastAsia" w:ascii="仿宋" w:hAnsi="仿宋" w:eastAsia="仿宋" w:cs="仿宋"/>
                <w:snapToGrid w:val="0"/>
                <w:color w:val="auto"/>
                <w:kern w:val="0"/>
                <w:sz w:val="24"/>
                <w:szCs w:val="24"/>
                <w:highlight w:val="none"/>
              </w:rPr>
            </w:pPr>
          </w:p>
        </w:tc>
      </w:tr>
      <w:tr w14:paraId="11123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2139" w:type="dxa"/>
            <w:noWrap w:val="0"/>
            <w:vAlign w:val="center"/>
          </w:tcPr>
          <w:p w14:paraId="482F47F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主</w:t>
            </w:r>
          </w:p>
          <w:p w14:paraId="7626FA5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要</w:t>
            </w:r>
          </w:p>
          <w:p w14:paraId="4621E2A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w:t>
            </w:r>
          </w:p>
          <w:p w14:paraId="776D2C1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作</w:t>
            </w:r>
          </w:p>
          <w:p w14:paraId="576831F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业</w:t>
            </w:r>
          </w:p>
          <w:p w14:paraId="3F70BF9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绩</w:t>
            </w:r>
          </w:p>
          <w:p w14:paraId="1B1FF14E">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及</w:t>
            </w:r>
          </w:p>
          <w:p w14:paraId="3715A6A4">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担</w:t>
            </w:r>
          </w:p>
          <w:p w14:paraId="3B32E44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任</w:t>
            </w:r>
          </w:p>
          <w:p w14:paraId="2A57142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的</w:t>
            </w:r>
          </w:p>
          <w:p w14:paraId="1C2A721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主</w:t>
            </w:r>
          </w:p>
          <w:p w14:paraId="21EFDAC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要</w:t>
            </w:r>
          </w:p>
          <w:p w14:paraId="6965A78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w:t>
            </w:r>
          </w:p>
          <w:p w14:paraId="6CD971E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作</w:t>
            </w:r>
          </w:p>
        </w:tc>
        <w:tc>
          <w:tcPr>
            <w:tcW w:w="7540" w:type="dxa"/>
            <w:gridSpan w:val="3"/>
            <w:noWrap w:val="0"/>
            <w:vAlign w:val="center"/>
          </w:tcPr>
          <w:p w14:paraId="4E5D8186">
            <w:pPr>
              <w:jc w:val="center"/>
              <w:rPr>
                <w:rFonts w:hint="eastAsia" w:ascii="仿宋" w:hAnsi="仿宋" w:eastAsia="仿宋" w:cs="仿宋"/>
                <w:snapToGrid w:val="0"/>
                <w:color w:val="auto"/>
                <w:kern w:val="0"/>
                <w:sz w:val="24"/>
                <w:szCs w:val="24"/>
                <w:highlight w:val="none"/>
              </w:rPr>
            </w:pPr>
          </w:p>
        </w:tc>
      </w:tr>
    </w:tbl>
    <w:p w14:paraId="28BDA7AC">
      <w:pPr>
        <w:rPr>
          <w:rFonts w:hint="eastAsia" w:ascii="仿宋" w:hAnsi="仿宋" w:eastAsia="仿宋" w:cs="仿宋"/>
          <w:highlight w:val="none"/>
        </w:rPr>
      </w:pPr>
    </w:p>
    <w:p w14:paraId="5CDE6A0F">
      <w:pPr>
        <w:rPr>
          <w:rFonts w:hint="eastAsia" w:ascii="仿宋" w:hAnsi="仿宋" w:eastAsia="仿宋" w:cs="仿宋"/>
          <w:highlight w:val="none"/>
        </w:rPr>
      </w:pPr>
    </w:p>
    <w:p w14:paraId="01C5E8C5">
      <w:pPr>
        <w:rPr>
          <w:rFonts w:hint="eastAsia" w:ascii="仿宋" w:hAnsi="仿宋" w:eastAsia="仿宋" w:cs="仿宋"/>
          <w:highlight w:val="none"/>
        </w:rPr>
      </w:pPr>
    </w:p>
    <w:p w14:paraId="513E5505">
      <w:pPr>
        <w:rPr>
          <w:rFonts w:hint="eastAsia" w:ascii="仿宋" w:hAnsi="仿宋" w:eastAsia="仿宋" w:cs="仿宋"/>
          <w:highlight w:val="none"/>
        </w:rPr>
      </w:pPr>
    </w:p>
    <w:p w14:paraId="0E55F6BA">
      <w:pPr>
        <w:rPr>
          <w:rFonts w:hint="eastAsia" w:ascii="仿宋" w:hAnsi="仿宋" w:eastAsia="仿宋" w:cs="仿宋"/>
          <w:highlight w:val="none"/>
        </w:rPr>
      </w:pPr>
    </w:p>
    <w:p w14:paraId="0CC95BDE">
      <w:pPr>
        <w:rPr>
          <w:rFonts w:hint="eastAsia" w:ascii="仿宋" w:hAnsi="仿宋" w:eastAsia="仿宋" w:cs="仿宋"/>
          <w:highlight w:val="none"/>
        </w:rPr>
      </w:pPr>
    </w:p>
    <w:p w14:paraId="6BCD7215">
      <w:pPr>
        <w:rPr>
          <w:rFonts w:hint="eastAsia" w:ascii="仿宋" w:hAnsi="仿宋" w:eastAsia="仿宋" w:cs="仿宋"/>
          <w:highlight w:val="none"/>
        </w:rPr>
      </w:pPr>
    </w:p>
    <w:p w14:paraId="4215360E">
      <w:pPr>
        <w:jc w:val="center"/>
        <w:outlineLvl w:val="0"/>
        <w:rPr>
          <w:rFonts w:ascii="仿宋" w:hAnsi="仿宋" w:eastAsia="仿宋" w:cs="仿宋"/>
          <w:b/>
          <w:sz w:val="32"/>
          <w:szCs w:val="32"/>
          <w:highlight w:val="none"/>
        </w:rPr>
      </w:pPr>
      <w:r>
        <w:rPr>
          <w:rFonts w:hint="eastAsia" w:ascii="仿宋" w:hAnsi="仿宋" w:eastAsia="仿宋" w:cs="仿宋"/>
          <w:b/>
          <w:bCs/>
          <w:kern w:val="0"/>
          <w:sz w:val="32"/>
          <w:szCs w:val="32"/>
          <w:highlight w:val="none"/>
          <w:lang w:val="en-US" w:eastAsia="zh-CN"/>
        </w:rPr>
        <w:t>八、</w:t>
      </w:r>
      <w:r>
        <w:rPr>
          <w:rFonts w:hint="eastAsia" w:ascii="仿宋" w:hAnsi="仿宋" w:eastAsia="仿宋" w:cs="仿宋"/>
          <w:b/>
          <w:bCs/>
          <w:kern w:val="0"/>
          <w:sz w:val="32"/>
          <w:szCs w:val="32"/>
          <w:highlight w:val="none"/>
        </w:rPr>
        <w:t>供应商拒绝政府采购领域商业贿赂承诺书</w:t>
      </w:r>
    </w:p>
    <w:p w14:paraId="091D337B">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为响应党中央、国务院关于治理政府采购领域商业贿赂行为的号召，我单位在此庄严承诺：</w:t>
      </w:r>
    </w:p>
    <w:p w14:paraId="0D360E3C">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1、在参与政府采购活动中遵纪守法、诚信经营、公平竞标。</w:t>
      </w:r>
    </w:p>
    <w:p w14:paraId="4BFCF7A8">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2、不向政府采购人、采购代理机构和政府采购评审专家进行任何形式的商业贿赂以谋取交易机会。</w:t>
      </w:r>
    </w:p>
    <w:p w14:paraId="5A1B229A">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3、不向政府采购代理机构和采购人提供虚假资质文件或采用虚假应标方式参与政府采购市场竞争并谋取中标、成交。</w:t>
      </w:r>
    </w:p>
    <w:p w14:paraId="424B68D1">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4、不采取“围标、陪标”等商业欺诈手段获得政府采购定单。 </w:t>
      </w:r>
    </w:p>
    <w:p w14:paraId="61806B47">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5、不采取不正当手段诋毁、排挤其他供应商。</w:t>
      </w:r>
    </w:p>
    <w:p w14:paraId="29DC64E4">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6、不在提供商品和服务时“偷梁换柱、以次充好”损害采购人的合法权益。</w:t>
      </w:r>
    </w:p>
    <w:p w14:paraId="0C9019E4">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7、不与采购人、采购代理机构政府采购评审专家或其它供应商恶意串通，进行质疑和投诉，维护政府采购市场秩序。</w:t>
      </w:r>
    </w:p>
    <w:p w14:paraId="166F516C">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8、尊重和接受政府采购监督管理部门的监督和政府采购代理机构招标采购要求，承担因违约行为给采购人造成的损失。</w:t>
      </w:r>
    </w:p>
    <w:p w14:paraId="3682D96B">
      <w:pPr>
        <w:widowControl/>
        <w:spacing w:line="52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9、不发生其他有悖于政府采购公开、公平、公正和诚信原则的行为。</w:t>
      </w:r>
    </w:p>
    <w:p w14:paraId="48A9514D">
      <w:pPr>
        <w:widowControl/>
        <w:spacing w:line="520" w:lineRule="exact"/>
        <w:ind w:firstLine="840" w:firstLineChars="3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w:t>
      </w:r>
      <w:r>
        <w:rPr>
          <w:rFonts w:hint="eastAsia" w:ascii="仿宋" w:hAnsi="仿宋" w:eastAsia="仿宋" w:cs="仿宋"/>
          <w:kern w:val="0"/>
          <w:sz w:val="28"/>
          <w:szCs w:val="28"/>
          <w:highlight w:val="none"/>
        </w:rPr>
        <w:t>（盖章）</w:t>
      </w:r>
    </w:p>
    <w:p w14:paraId="71DBA7F2">
      <w:pPr>
        <w:widowControl/>
        <w:spacing w:line="520" w:lineRule="exact"/>
        <w:ind w:firstLine="840" w:firstLineChars="3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全权代表：</w:t>
      </w:r>
      <w:r>
        <w:rPr>
          <w:rFonts w:hint="eastAsia" w:ascii="仿宋" w:hAnsi="仿宋" w:eastAsia="仿宋" w:cs="仿宋"/>
          <w:kern w:val="0"/>
          <w:sz w:val="28"/>
          <w:szCs w:val="28"/>
          <w:highlight w:val="none"/>
          <w:u w:val="single"/>
        </w:rPr>
        <w:t>　　　　　     　　　       　</w:t>
      </w:r>
      <w:r>
        <w:rPr>
          <w:rFonts w:hint="eastAsia" w:ascii="仿宋" w:hAnsi="仿宋" w:eastAsia="仿宋" w:cs="仿宋"/>
          <w:kern w:val="0"/>
          <w:sz w:val="28"/>
          <w:szCs w:val="28"/>
          <w:highlight w:val="none"/>
        </w:rPr>
        <w:t>（签字）</w:t>
      </w:r>
    </w:p>
    <w:p w14:paraId="357A4DED">
      <w:pPr>
        <w:widowControl/>
        <w:spacing w:line="520" w:lineRule="exact"/>
        <w:ind w:firstLine="840" w:firstLineChars="300"/>
        <w:jc w:val="left"/>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14:paraId="7585677B">
      <w:pPr>
        <w:widowControl/>
        <w:spacing w:line="520" w:lineRule="exact"/>
        <w:ind w:firstLine="840" w:firstLineChars="300"/>
        <w:jc w:val="left"/>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14:paraId="477845EF">
      <w:pPr>
        <w:widowControl/>
        <w:spacing w:line="520" w:lineRule="exact"/>
        <w:ind w:firstLine="840" w:firstLineChars="300"/>
        <w:jc w:val="left"/>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w:t>
      </w:r>
    </w:p>
    <w:p w14:paraId="744FB010">
      <w:pPr>
        <w:widowControl/>
        <w:spacing w:line="520" w:lineRule="exact"/>
        <w:ind w:firstLine="840" w:firstLineChars="3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　　　　                             年　　月　　日</w:t>
      </w:r>
    </w:p>
    <w:p w14:paraId="58FD6656">
      <w:pPr>
        <w:widowControl/>
        <w:spacing w:line="520" w:lineRule="exact"/>
        <w:ind w:firstLine="720" w:firstLineChars="300"/>
        <w:jc w:val="left"/>
        <w:rPr>
          <w:rFonts w:ascii="仿宋" w:hAnsi="仿宋" w:eastAsia="仿宋" w:cs="仿宋"/>
          <w:kern w:val="0"/>
          <w:sz w:val="24"/>
          <w:highlight w:val="none"/>
        </w:rPr>
      </w:pPr>
    </w:p>
    <w:p w14:paraId="39FF7B8E">
      <w:pPr>
        <w:widowControl/>
        <w:spacing w:line="520" w:lineRule="exact"/>
        <w:jc w:val="left"/>
        <w:rPr>
          <w:rFonts w:ascii="仿宋" w:hAnsi="仿宋" w:eastAsia="仿宋" w:cs="仿宋"/>
          <w:kern w:val="0"/>
          <w:sz w:val="24"/>
          <w:highlight w:val="none"/>
        </w:rPr>
      </w:pPr>
    </w:p>
    <w:p w14:paraId="5059CE1C">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4ACF95C6">
      <w:pPr>
        <w:spacing w:line="52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附件1：                   1.</w:t>
      </w:r>
      <w:r>
        <w:rPr>
          <w:rFonts w:hint="eastAsia" w:ascii="仿宋" w:hAnsi="仿宋" w:eastAsia="仿宋" w:cs="仿宋"/>
          <w:b/>
          <w:sz w:val="24"/>
          <w:szCs w:val="24"/>
          <w:highlight w:val="none"/>
        </w:rPr>
        <w:t>中小企业声明函（</w:t>
      </w:r>
      <w:r>
        <w:rPr>
          <w:rFonts w:hint="eastAsia" w:ascii="仿宋" w:hAnsi="仿宋" w:eastAsia="仿宋" w:cs="仿宋"/>
          <w:b/>
          <w:sz w:val="24"/>
          <w:szCs w:val="24"/>
          <w:highlight w:val="none"/>
          <w:lang w:val="en-US" w:eastAsia="zh-CN"/>
        </w:rPr>
        <w:t>工程</w:t>
      </w:r>
      <w:r>
        <w:rPr>
          <w:rFonts w:hint="eastAsia" w:ascii="仿宋" w:hAnsi="仿宋" w:eastAsia="仿宋" w:cs="仿宋"/>
          <w:b/>
          <w:sz w:val="24"/>
          <w:szCs w:val="24"/>
          <w:highlight w:val="none"/>
        </w:rPr>
        <w:t>）</w:t>
      </w:r>
    </w:p>
    <w:p w14:paraId="7F5264A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 ）46号）的规定，本公司（联合体）参加</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采购活动,提供的货物全部由符合政策要求的中小企业制造。相关企业 （含联合体中的中小企业、签订分包意向协议的中小企业） 的具体情况如下：</w:t>
      </w:r>
    </w:p>
    <w:p w14:paraId="0D456B01">
      <w:pPr>
        <w:spacing w:line="360" w:lineRule="auto"/>
        <w:ind w:firstLine="480" w:firstLineChars="200"/>
        <w:rPr>
          <w:rFonts w:hint="eastAsia" w:ascii="仿宋" w:hAnsi="仿宋" w:eastAsia="仿宋" w:cs="仿宋"/>
          <w:sz w:val="24"/>
          <w:szCs w:val="24"/>
          <w:highlight w:val="none"/>
        </w:rPr>
      </w:pPr>
      <w:bookmarkStart w:id="24" w:name="bookmark30"/>
      <w:bookmarkEnd w:id="24"/>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行业;制造商为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5C988CE0">
      <w:pPr>
        <w:spacing w:line="360" w:lineRule="auto"/>
        <w:ind w:firstLine="480" w:firstLineChars="200"/>
        <w:rPr>
          <w:rFonts w:hint="eastAsia" w:ascii="仿宋" w:hAnsi="仿宋" w:eastAsia="仿宋" w:cs="仿宋"/>
          <w:sz w:val="24"/>
          <w:szCs w:val="24"/>
          <w:highlight w:val="none"/>
        </w:rPr>
      </w:pPr>
      <w:bookmarkStart w:id="25" w:name="bookmark31"/>
      <w:bookmarkEnd w:id="25"/>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行业；制造商为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3E6E6D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23B5D6D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5F95EE4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7619AD59">
      <w:pPr>
        <w:spacing w:line="360" w:lineRule="auto"/>
        <w:rPr>
          <w:rFonts w:hint="eastAsia" w:ascii="仿宋" w:hAnsi="仿宋" w:eastAsia="仿宋" w:cs="仿宋"/>
          <w:sz w:val="24"/>
          <w:szCs w:val="24"/>
          <w:highlight w:val="none"/>
        </w:rPr>
      </w:pPr>
    </w:p>
    <w:p w14:paraId="6C5E089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企业名称（盖章）:</w:t>
      </w:r>
    </w:p>
    <w:p w14:paraId="14334BC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18911A09">
      <w:pPr>
        <w:spacing w:line="360" w:lineRule="auto"/>
        <w:ind w:firstLine="480" w:firstLineChars="200"/>
        <w:rPr>
          <w:rFonts w:hint="eastAsia" w:ascii="仿宋" w:hAnsi="仿宋" w:eastAsia="仿宋" w:cs="仿宋"/>
          <w:sz w:val="24"/>
          <w:szCs w:val="24"/>
          <w:highlight w:val="none"/>
        </w:rPr>
      </w:pPr>
    </w:p>
    <w:p w14:paraId="77F9AB43">
      <w:pPr>
        <w:widowControl w:val="0"/>
        <w:spacing w:after="120"/>
        <w:jc w:val="both"/>
        <w:rPr>
          <w:rFonts w:hint="eastAsia" w:ascii="仿宋" w:hAnsi="仿宋" w:eastAsia="仿宋" w:cs="仿宋"/>
          <w:kern w:val="2"/>
          <w:sz w:val="24"/>
          <w:szCs w:val="24"/>
          <w:highlight w:val="none"/>
          <w:lang w:val="en-US" w:eastAsia="zh-CN" w:bidi="ar-SA"/>
        </w:rPr>
      </w:pPr>
    </w:p>
    <w:p w14:paraId="0CA31AE7">
      <w:pPr>
        <w:rPr>
          <w:rFonts w:hint="eastAsia" w:ascii="仿宋" w:hAnsi="仿宋" w:eastAsia="仿宋" w:cs="仿宋"/>
          <w:sz w:val="24"/>
          <w:szCs w:val="24"/>
          <w:highlight w:val="none"/>
        </w:rPr>
      </w:pPr>
    </w:p>
    <w:p w14:paraId="1B2B5D15">
      <w:pPr>
        <w:widowControl w:val="0"/>
        <w:spacing w:after="120"/>
        <w:jc w:val="both"/>
        <w:rPr>
          <w:rFonts w:hint="eastAsia" w:ascii="仿宋" w:hAnsi="仿宋" w:eastAsia="仿宋" w:cs="仿宋"/>
          <w:kern w:val="2"/>
          <w:sz w:val="24"/>
          <w:szCs w:val="24"/>
          <w:highlight w:val="none"/>
          <w:lang w:val="en-US" w:eastAsia="zh-CN" w:bidi="ar-SA"/>
        </w:rPr>
      </w:pPr>
    </w:p>
    <w:p w14:paraId="39C3BE07">
      <w:pPr>
        <w:rPr>
          <w:rFonts w:hint="eastAsia" w:ascii="仿宋" w:hAnsi="仿宋" w:eastAsia="仿宋" w:cs="仿宋"/>
          <w:sz w:val="24"/>
          <w:szCs w:val="24"/>
          <w:highlight w:val="none"/>
        </w:rPr>
      </w:pPr>
    </w:p>
    <w:p w14:paraId="1179934B">
      <w:pPr>
        <w:widowControl w:val="0"/>
        <w:spacing w:after="120"/>
        <w:jc w:val="both"/>
        <w:rPr>
          <w:rFonts w:hint="eastAsia" w:ascii="仿宋" w:hAnsi="仿宋" w:eastAsia="仿宋" w:cs="仿宋"/>
          <w:kern w:val="2"/>
          <w:sz w:val="24"/>
          <w:szCs w:val="24"/>
          <w:highlight w:val="none"/>
          <w:lang w:val="en-US" w:eastAsia="zh-CN" w:bidi="ar-SA"/>
        </w:rPr>
      </w:pPr>
    </w:p>
    <w:p w14:paraId="3614EB60">
      <w:pPr>
        <w:rPr>
          <w:rFonts w:hint="eastAsia" w:ascii="仿宋" w:hAnsi="仿宋" w:eastAsia="仿宋" w:cs="仿宋"/>
          <w:sz w:val="24"/>
          <w:szCs w:val="24"/>
          <w:highlight w:val="none"/>
        </w:rPr>
      </w:pPr>
    </w:p>
    <w:p w14:paraId="56258AA4">
      <w:pPr>
        <w:widowControl w:val="0"/>
        <w:spacing w:after="120"/>
        <w:jc w:val="both"/>
        <w:rPr>
          <w:rFonts w:hint="eastAsia" w:ascii="仿宋" w:hAnsi="仿宋" w:eastAsia="仿宋" w:cs="仿宋"/>
          <w:kern w:val="2"/>
          <w:sz w:val="24"/>
          <w:szCs w:val="24"/>
          <w:highlight w:val="none"/>
          <w:lang w:val="en-US" w:eastAsia="zh-CN" w:bidi="ar-SA"/>
        </w:rPr>
      </w:pPr>
    </w:p>
    <w:p w14:paraId="6F514B8D">
      <w:pPr>
        <w:rPr>
          <w:rFonts w:hint="eastAsia" w:ascii="仿宋" w:hAnsi="仿宋" w:eastAsia="仿宋" w:cs="仿宋"/>
          <w:sz w:val="24"/>
          <w:szCs w:val="24"/>
          <w:highlight w:val="none"/>
        </w:rPr>
      </w:pPr>
    </w:p>
    <w:p w14:paraId="540F4B86">
      <w:pPr>
        <w:widowControl w:val="0"/>
        <w:spacing w:after="120"/>
        <w:jc w:val="both"/>
        <w:rPr>
          <w:rFonts w:hint="eastAsia" w:ascii="Calibri" w:hAnsi="Calibri" w:eastAsia="微软雅黑" w:cs="Times New Roman"/>
          <w:kern w:val="2"/>
          <w:sz w:val="21"/>
          <w:szCs w:val="24"/>
          <w:highlight w:val="none"/>
          <w:lang w:val="en-US" w:eastAsia="zh-CN" w:bidi="ar-SA"/>
        </w:rPr>
      </w:pPr>
    </w:p>
    <w:p w14:paraId="3604C12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注：从业人员、营业收入、资产总额填报上一年度数据，无上一年度数据的新成立企业可不填报。</w:t>
      </w:r>
    </w:p>
    <w:p w14:paraId="25E449A2">
      <w:pPr>
        <w:widowControl w:val="0"/>
        <w:spacing w:after="120" w:line="360" w:lineRule="auto"/>
        <w:ind w:firstLine="480" w:firstLineChars="200"/>
        <w:jc w:val="both"/>
        <w:rPr>
          <w:rFonts w:hint="eastAsia"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本项目采购标的对应的中小企业划分标准所属行业为：</w:t>
      </w:r>
      <w:r>
        <w:rPr>
          <w:rFonts w:hint="eastAsia" w:ascii="仿宋" w:hAnsi="仿宋" w:eastAsia="仿宋" w:cs="仿宋"/>
          <w:kern w:val="2"/>
          <w:sz w:val="24"/>
          <w:szCs w:val="24"/>
          <w:highlight w:val="none"/>
          <w:u w:val="single"/>
          <w:lang w:val="en-US" w:eastAsia="zh-CN" w:bidi="ar-SA"/>
        </w:rPr>
        <w:t>建筑业</w:t>
      </w:r>
    </w:p>
    <w:p w14:paraId="6DDD2252">
      <w:pPr>
        <w:rPr>
          <w:rFonts w:hint="eastAsia"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u w:val="single"/>
          <w:lang w:val="en-US" w:eastAsia="zh-CN" w:bidi="ar-SA"/>
        </w:rPr>
        <w:br w:type="page"/>
      </w:r>
    </w:p>
    <w:p w14:paraId="7B87D212">
      <w:pPr>
        <w:widowControl/>
        <w:kinsoku w:val="0"/>
        <w:autoSpaceDE w:val="0"/>
        <w:autoSpaceDN w:val="0"/>
        <w:adjustRightInd w:val="0"/>
        <w:snapToGrid w:val="0"/>
        <w:spacing w:before="97" w:line="219" w:lineRule="auto"/>
        <w:ind w:left="35"/>
        <w:jc w:val="left"/>
        <w:textAlignment w:val="baseline"/>
        <w:rPr>
          <w:rFonts w:hint="eastAsia" w:ascii="仿宋" w:hAnsi="仿宋" w:eastAsia="仿宋" w:cs="仿宋"/>
          <w:snapToGrid w:val="0"/>
          <w:color w:val="000000"/>
          <w:kern w:val="0"/>
          <w:sz w:val="30"/>
          <w:szCs w:val="30"/>
          <w:highlight w:val="none"/>
          <w:lang w:eastAsia="en-US"/>
        </w:rPr>
      </w:pPr>
      <w:r>
        <w:rPr>
          <w:rFonts w:hint="eastAsia" w:ascii="仿宋" w:hAnsi="仿宋" w:eastAsia="仿宋" w:cs="仿宋"/>
          <w:b/>
          <w:bCs/>
          <w:snapToGrid w:val="0"/>
          <w:color w:val="000000"/>
          <w:spacing w:val="-16"/>
          <w:kern w:val="0"/>
          <w:sz w:val="30"/>
          <w:szCs w:val="30"/>
          <w:highlight w:val="none"/>
          <w:lang w:eastAsia="en-US"/>
        </w:rPr>
        <w:t>附件</w:t>
      </w:r>
      <w:r>
        <w:rPr>
          <w:rFonts w:hint="eastAsia" w:ascii="仿宋" w:hAnsi="仿宋" w:eastAsia="仿宋" w:cs="仿宋"/>
          <w:snapToGrid w:val="0"/>
          <w:color w:val="000000"/>
          <w:spacing w:val="-58"/>
          <w:kern w:val="0"/>
          <w:sz w:val="30"/>
          <w:szCs w:val="30"/>
          <w:highlight w:val="none"/>
          <w:lang w:eastAsia="en-US"/>
        </w:rPr>
        <w:t xml:space="preserve"> </w:t>
      </w:r>
      <w:r>
        <w:rPr>
          <w:rFonts w:hint="eastAsia" w:ascii="仿宋" w:hAnsi="仿宋" w:eastAsia="仿宋" w:cs="仿宋"/>
          <w:b/>
          <w:bCs/>
          <w:snapToGrid w:val="0"/>
          <w:color w:val="000000"/>
          <w:spacing w:val="-16"/>
          <w:kern w:val="0"/>
          <w:sz w:val="30"/>
          <w:szCs w:val="30"/>
          <w:highlight w:val="none"/>
          <w:lang w:eastAsia="en-US"/>
        </w:rPr>
        <w:t>2：</w:t>
      </w:r>
    </w:p>
    <w:p w14:paraId="097A3F80">
      <w:pPr>
        <w:widowControl/>
        <w:kinsoku w:val="0"/>
        <w:autoSpaceDE w:val="0"/>
        <w:autoSpaceDN w:val="0"/>
        <w:adjustRightInd w:val="0"/>
        <w:snapToGrid w:val="0"/>
        <w:spacing w:before="222" w:line="220" w:lineRule="auto"/>
        <w:ind w:left="2936"/>
        <w:jc w:val="left"/>
        <w:textAlignment w:val="baseline"/>
        <w:rPr>
          <w:rFonts w:hint="eastAsia" w:ascii="仿宋" w:hAnsi="仿宋" w:eastAsia="仿宋" w:cs="仿宋"/>
          <w:snapToGrid w:val="0"/>
          <w:color w:val="000000"/>
          <w:kern w:val="0"/>
          <w:sz w:val="28"/>
          <w:szCs w:val="28"/>
          <w:highlight w:val="none"/>
          <w:lang w:eastAsia="en-US"/>
        </w:rPr>
      </w:pPr>
      <w:r>
        <w:rPr>
          <w:rFonts w:hint="eastAsia" w:ascii="仿宋" w:hAnsi="仿宋" w:eastAsia="仿宋" w:cs="仿宋"/>
          <w:b/>
          <w:bCs/>
          <w:snapToGrid w:val="0"/>
          <w:color w:val="000000"/>
          <w:spacing w:val="8"/>
          <w:kern w:val="0"/>
          <w:sz w:val="28"/>
          <w:szCs w:val="28"/>
          <w:highlight w:val="none"/>
          <w:lang w:eastAsia="en-US"/>
        </w:rPr>
        <w:t>残疾人福利性单位声明函</w:t>
      </w:r>
    </w:p>
    <w:p w14:paraId="13E26A84">
      <w:pPr>
        <w:kinsoku w:val="0"/>
        <w:autoSpaceDE w:val="0"/>
        <w:autoSpaceDN w:val="0"/>
        <w:adjustRightInd w:val="0"/>
        <w:snapToGrid w:val="0"/>
        <w:spacing w:line="273"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36ED0CB7">
      <w:pPr>
        <w:kinsoku w:val="0"/>
        <w:autoSpaceDE w:val="0"/>
        <w:autoSpaceDN w:val="0"/>
        <w:adjustRightInd w:val="0"/>
        <w:snapToGrid w:val="0"/>
        <w:spacing w:line="274"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0E3143FB">
      <w:pPr>
        <w:kinsoku w:val="0"/>
        <w:autoSpaceDE w:val="0"/>
        <w:autoSpaceDN w:val="0"/>
        <w:adjustRightInd w:val="0"/>
        <w:snapToGrid w:val="0"/>
        <w:spacing w:line="274"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509A056A">
      <w:pPr>
        <w:widowControl/>
        <w:kinsoku w:val="0"/>
        <w:autoSpaceDE w:val="0"/>
        <w:autoSpaceDN w:val="0"/>
        <w:adjustRightInd w:val="0"/>
        <w:snapToGrid w:val="0"/>
        <w:spacing w:before="78" w:line="354" w:lineRule="auto"/>
        <w:ind w:left="8" w:right="12" w:firstLine="505"/>
        <w:jc w:val="both"/>
        <w:textAlignment w:val="baseline"/>
        <w:rPr>
          <w:rFonts w:hint="eastAsia" w:ascii="仿宋" w:hAnsi="仿宋" w:eastAsia="仿宋" w:cs="仿宋"/>
          <w:snapToGrid w:val="0"/>
          <w:color w:val="000000"/>
          <w:kern w:val="0"/>
          <w:sz w:val="24"/>
          <w:szCs w:val="24"/>
          <w:highlight w:val="none"/>
          <w:lang w:eastAsia="en-US"/>
        </w:rPr>
      </w:pPr>
      <w:r>
        <w:rPr>
          <w:rFonts w:hint="eastAsia" w:ascii="仿宋" w:hAnsi="仿宋" w:eastAsia="仿宋" w:cs="仿宋"/>
          <w:snapToGrid w:val="0"/>
          <w:color w:val="000000"/>
          <w:spacing w:val="8"/>
          <w:kern w:val="0"/>
          <w:sz w:val="24"/>
          <w:szCs w:val="24"/>
          <w:highlight w:val="none"/>
          <w:lang w:eastAsia="en-US"/>
        </w:rPr>
        <w:t>本单位郑重声明，根据《财政部</w:t>
      </w:r>
      <w:r>
        <w:rPr>
          <w:rFonts w:hint="eastAsia" w:ascii="仿宋" w:hAnsi="仿宋" w:eastAsia="仿宋" w:cs="仿宋"/>
          <w:snapToGrid w:val="0"/>
          <w:color w:val="000000"/>
          <w:spacing w:val="64"/>
          <w:kern w:val="0"/>
          <w:sz w:val="24"/>
          <w:szCs w:val="24"/>
          <w:highlight w:val="none"/>
          <w:lang w:eastAsia="en-US"/>
        </w:rPr>
        <w:t xml:space="preserve"> </w:t>
      </w:r>
      <w:r>
        <w:rPr>
          <w:rFonts w:hint="eastAsia" w:ascii="仿宋" w:hAnsi="仿宋" w:eastAsia="仿宋" w:cs="仿宋"/>
          <w:snapToGrid w:val="0"/>
          <w:color w:val="000000"/>
          <w:spacing w:val="8"/>
          <w:kern w:val="0"/>
          <w:sz w:val="24"/>
          <w:szCs w:val="24"/>
          <w:highlight w:val="none"/>
          <w:lang w:eastAsia="en-US"/>
        </w:rPr>
        <w:t>民政部</w:t>
      </w:r>
      <w:r>
        <w:rPr>
          <w:rFonts w:hint="eastAsia" w:ascii="仿宋" w:hAnsi="仿宋" w:eastAsia="仿宋" w:cs="仿宋"/>
          <w:snapToGrid w:val="0"/>
          <w:color w:val="000000"/>
          <w:spacing w:val="56"/>
          <w:kern w:val="0"/>
          <w:sz w:val="24"/>
          <w:szCs w:val="24"/>
          <w:highlight w:val="none"/>
          <w:lang w:eastAsia="en-US"/>
        </w:rPr>
        <w:t xml:space="preserve"> </w:t>
      </w:r>
      <w:r>
        <w:rPr>
          <w:rFonts w:hint="eastAsia" w:ascii="仿宋" w:hAnsi="仿宋" w:eastAsia="仿宋" w:cs="仿宋"/>
          <w:snapToGrid w:val="0"/>
          <w:color w:val="000000"/>
          <w:spacing w:val="8"/>
          <w:kern w:val="0"/>
          <w:sz w:val="24"/>
          <w:szCs w:val="24"/>
          <w:highlight w:val="none"/>
          <w:lang w:eastAsia="en-US"/>
        </w:rPr>
        <w:t>中国残疾人联合会关于促进残疾人就</w:t>
      </w:r>
      <w:r>
        <w:rPr>
          <w:rFonts w:hint="eastAsia" w:ascii="仿宋" w:hAnsi="仿宋" w:eastAsia="仿宋" w:cs="仿宋"/>
          <w:snapToGrid w:val="0"/>
          <w:color w:val="000000"/>
          <w:spacing w:val="6"/>
          <w:kern w:val="0"/>
          <w:sz w:val="24"/>
          <w:szCs w:val="24"/>
          <w:highlight w:val="none"/>
          <w:lang w:eastAsia="en-US"/>
        </w:rPr>
        <w:t>业政府采购政策的通知》</w:t>
      </w:r>
      <w:r>
        <w:rPr>
          <w:rFonts w:hint="eastAsia" w:ascii="仿宋" w:hAnsi="仿宋" w:eastAsia="仿宋" w:cs="仿宋"/>
          <w:snapToGrid w:val="0"/>
          <w:color w:val="000000"/>
          <w:spacing w:val="-90"/>
          <w:kern w:val="0"/>
          <w:sz w:val="24"/>
          <w:szCs w:val="24"/>
          <w:highlight w:val="none"/>
          <w:lang w:eastAsia="en-US"/>
        </w:rPr>
        <w:t xml:space="preserve"> </w:t>
      </w:r>
      <w:r>
        <w:rPr>
          <w:rFonts w:hint="eastAsia" w:ascii="仿宋" w:hAnsi="仿宋" w:eastAsia="仿宋" w:cs="仿宋"/>
          <w:snapToGrid w:val="0"/>
          <w:color w:val="000000"/>
          <w:spacing w:val="6"/>
          <w:kern w:val="0"/>
          <w:sz w:val="24"/>
          <w:szCs w:val="24"/>
          <w:highlight w:val="none"/>
          <w:lang w:eastAsia="en-US"/>
        </w:rPr>
        <w:t>（财库〔2017〕141</w:t>
      </w:r>
      <w:r>
        <w:rPr>
          <w:rFonts w:hint="eastAsia" w:ascii="仿宋" w:hAnsi="仿宋" w:eastAsia="仿宋" w:cs="仿宋"/>
          <w:snapToGrid w:val="0"/>
          <w:color w:val="000000"/>
          <w:spacing w:val="-45"/>
          <w:kern w:val="0"/>
          <w:sz w:val="24"/>
          <w:szCs w:val="24"/>
          <w:highlight w:val="none"/>
          <w:lang w:eastAsia="en-US"/>
        </w:rPr>
        <w:t xml:space="preserve"> </w:t>
      </w:r>
      <w:r>
        <w:rPr>
          <w:rFonts w:hint="eastAsia" w:ascii="仿宋" w:hAnsi="仿宋" w:eastAsia="仿宋" w:cs="仿宋"/>
          <w:snapToGrid w:val="0"/>
          <w:color w:val="000000"/>
          <w:spacing w:val="6"/>
          <w:kern w:val="0"/>
          <w:sz w:val="24"/>
          <w:szCs w:val="24"/>
          <w:highlight w:val="none"/>
          <w:lang w:eastAsia="en-US"/>
        </w:rPr>
        <w:t>号）</w:t>
      </w:r>
      <w:r>
        <w:rPr>
          <w:rFonts w:hint="eastAsia" w:ascii="仿宋" w:hAnsi="仿宋" w:eastAsia="仿宋" w:cs="仿宋"/>
          <w:snapToGrid w:val="0"/>
          <w:color w:val="000000"/>
          <w:spacing w:val="-67"/>
          <w:kern w:val="0"/>
          <w:sz w:val="24"/>
          <w:szCs w:val="24"/>
          <w:highlight w:val="none"/>
          <w:lang w:eastAsia="en-US"/>
        </w:rPr>
        <w:t xml:space="preserve"> </w:t>
      </w:r>
      <w:r>
        <w:rPr>
          <w:rFonts w:hint="eastAsia" w:ascii="仿宋" w:hAnsi="仿宋" w:eastAsia="仿宋" w:cs="仿宋"/>
          <w:snapToGrid w:val="0"/>
          <w:color w:val="000000"/>
          <w:spacing w:val="6"/>
          <w:kern w:val="0"/>
          <w:sz w:val="24"/>
          <w:szCs w:val="24"/>
          <w:highlight w:val="none"/>
          <w:lang w:eastAsia="en-US"/>
        </w:rPr>
        <w:t>的规定，本单位为符合条件的残</w:t>
      </w:r>
      <w:r>
        <w:rPr>
          <w:rFonts w:hint="eastAsia" w:ascii="仿宋" w:hAnsi="仿宋" w:eastAsia="仿宋" w:cs="仿宋"/>
          <w:snapToGrid w:val="0"/>
          <w:color w:val="000000"/>
          <w:spacing w:val="10"/>
          <w:kern w:val="0"/>
          <w:sz w:val="24"/>
          <w:szCs w:val="24"/>
          <w:highlight w:val="none"/>
          <w:lang w:eastAsia="en-US"/>
        </w:rPr>
        <w:t>疾人福利性单位，且本单位参加</w:t>
      </w:r>
      <w:r>
        <w:rPr>
          <w:rFonts w:hint="eastAsia" w:ascii="仿宋" w:hAnsi="仿宋" w:eastAsia="仿宋" w:cs="仿宋"/>
          <w:snapToGrid w:val="0"/>
          <w:color w:val="000000"/>
          <w:spacing w:val="-108"/>
          <w:kern w:val="0"/>
          <w:sz w:val="24"/>
          <w:szCs w:val="24"/>
          <w:highlight w:val="none"/>
          <w:lang w:eastAsia="en-US"/>
        </w:rPr>
        <w:t xml:space="preserve"> </w:t>
      </w:r>
      <w:r>
        <w:rPr>
          <w:rFonts w:hint="eastAsia" w:ascii="仿宋" w:hAnsi="仿宋" w:eastAsia="仿宋" w:cs="仿宋"/>
          <w:snapToGrid w:val="0"/>
          <w:color w:val="000000"/>
          <w:spacing w:val="4"/>
          <w:kern w:val="0"/>
          <w:sz w:val="24"/>
          <w:szCs w:val="24"/>
          <w:highlight w:val="none"/>
          <w:u w:val="single" w:color="auto"/>
          <w:lang w:eastAsia="en-US"/>
        </w:rPr>
        <w:t xml:space="preserve">      </w:t>
      </w:r>
      <w:r>
        <w:rPr>
          <w:rFonts w:hint="eastAsia" w:ascii="仿宋" w:hAnsi="仿宋" w:eastAsia="仿宋" w:cs="仿宋"/>
          <w:snapToGrid w:val="0"/>
          <w:color w:val="000000"/>
          <w:spacing w:val="-97"/>
          <w:kern w:val="0"/>
          <w:sz w:val="24"/>
          <w:szCs w:val="24"/>
          <w:highlight w:val="none"/>
          <w:lang w:eastAsia="en-US"/>
        </w:rPr>
        <w:t xml:space="preserve"> </w:t>
      </w:r>
      <w:r>
        <w:rPr>
          <w:rFonts w:hint="eastAsia" w:ascii="仿宋" w:hAnsi="仿宋" w:eastAsia="仿宋" w:cs="仿宋"/>
          <w:snapToGrid w:val="0"/>
          <w:color w:val="000000"/>
          <w:spacing w:val="10"/>
          <w:kern w:val="0"/>
          <w:sz w:val="24"/>
          <w:szCs w:val="24"/>
          <w:highlight w:val="none"/>
          <w:lang w:eastAsia="en-US"/>
        </w:rPr>
        <w:t>单位的</w:t>
      </w:r>
      <w:r>
        <w:rPr>
          <w:rFonts w:hint="eastAsia" w:ascii="仿宋" w:hAnsi="仿宋" w:eastAsia="仿宋" w:cs="仿宋"/>
          <w:snapToGrid w:val="0"/>
          <w:color w:val="000000"/>
          <w:spacing w:val="-108"/>
          <w:kern w:val="0"/>
          <w:sz w:val="24"/>
          <w:szCs w:val="24"/>
          <w:highlight w:val="none"/>
          <w:lang w:eastAsia="en-US"/>
        </w:rPr>
        <w:t xml:space="preserve"> </w:t>
      </w:r>
      <w:r>
        <w:rPr>
          <w:rFonts w:hint="eastAsia" w:ascii="仿宋" w:hAnsi="仿宋" w:eastAsia="仿宋" w:cs="仿宋"/>
          <w:snapToGrid w:val="0"/>
          <w:color w:val="000000"/>
          <w:spacing w:val="4"/>
          <w:kern w:val="0"/>
          <w:sz w:val="24"/>
          <w:szCs w:val="24"/>
          <w:highlight w:val="none"/>
          <w:u w:val="single" w:color="auto"/>
          <w:lang w:eastAsia="en-US"/>
        </w:rPr>
        <w:t xml:space="preserve">      </w:t>
      </w:r>
      <w:r>
        <w:rPr>
          <w:rFonts w:hint="eastAsia" w:ascii="仿宋" w:hAnsi="仿宋" w:eastAsia="仿宋" w:cs="仿宋"/>
          <w:snapToGrid w:val="0"/>
          <w:color w:val="000000"/>
          <w:spacing w:val="-95"/>
          <w:kern w:val="0"/>
          <w:sz w:val="24"/>
          <w:szCs w:val="24"/>
          <w:highlight w:val="none"/>
          <w:lang w:eastAsia="en-US"/>
        </w:rPr>
        <w:t xml:space="preserve"> </w:t>
      </w:r>
      <w:r>
        <w:rPr>
          <w:rFonts w:hint="eastAsia" w:ascii="仿宋" w:hAnsi="仿宋" w:eastAsia="仿宋" w:cs="仿宋"/>
          <w:snapToGrid w:val="0"/>
          <w:color w:val="000000"/>
          <w:spacing w:val="10"/>
          <w:kern w:val="0"/>
          <w:sz w:val="24"/>
          <w:szCs w:val="24"/>
          <w:highlight w:val="none"/>
          <w:lang w:eastAsia="en-US"/>
        </w:rPr>
        <w:t>项目采</w:t>
      </w:r>
      <w:r>
        <w:rPr>
          <w:rFonts w:hint="eastAsia" w:ascii="仿宋" w:hAnsi="仿宋" w:eastAsia="仿宋" w:cs="仿宋"/>
          <w:snapToGrid w:val="0"/>
          <w:color w:val="000000"/>
          <w:spacing w:val="9"/>
          <w:kern w:val="0"/>
          <w:sz w:val="24"/>
          <w:szCs w:val="24"/>
          <w:highlight w:val="none"/>
          <w:lang w:eastAsia="en-US"/>
        </w:rPr>
        <w:t>购活动提供本单位制造的服务（由本单位承担工程/提供服务</w:t>
      </w:r>
      <w:r>
        <w:rPr>
          <w:rFonts w:hint="eastAsia" w:ascii="仿宋" w:hAnsi="仿宋" w:eastAsia="仿宋" w:cs="仿宋"/>
          <w:snapToGrid w:val="0"/>
          <w:color w:val="000000"/>
          <w:spacing w:val="-13"/>
          <w:kern w:val="0"/>
          <w:sz w:val="24"/>
          <w:szCs w:val="24"/>
          <w:highlight w:val="none"/>
          <w:lang w:eastAsia="en-US"/>
        </w:rPr>
        <w:t>），</w:t>
      </w:r>
      <w:r>
        <w:rPr>
          <w:rFonts w:hint="eastAsia" w:ascii="仿宋" w:hAnsi="仿宋" w:eastAsia="仿宋" w:cs="仿宋"/>
          <w:snapToGrid w:val="0"/>
          <w:color w:val="000000"/>
          <w:spacing w:val="9"/>
          <w:kern w:val="0"/>
          <w:sz w:val="24"/>
          <w:szCs w:val="24"/>
          <w:highlight w:val="none"/>
          <w:lang w:eastAsia="en-US"/>
        </w:rPr>
        <w:t>或者提供其他残疾人福利性单位制造的服</w:t>
      </w:r>
      <w:r>
        <w:rPr>
          <w:rFonts w:hint="eastAsia" w:ascii="仿宋" w:hAnsi="仿宋" w:eastAsia="仿宋" w:cs="仿宋"/>
          <w:snapToGrid w:val="0"/>
          <w:color w:val="000000"/>
          <w:spacing w:val="11"/>
          <w:kern w:val="0"/>
          <w:sz w:val="24"/>
          <w:szCs w:val="24"/>
          <w:highlight w:val="none"/>
          <w:lang w:eastAsia="en-US"/>
        </w:rPr>
        <w:t>务（不包括使用非残疾人福利性单位注册商标的服务）。</w:t>
      </w:r>
    </w:p>
    <w:p w14:paraId="1CBD1ADE">
      <w:pPr>
        <w:widowControl/>
        <w:kinsoku w:val="0"/>
        <w:autoSpaceDE w:val="0"/>
        <w:autoSpaceDN w:val="0"/>
        <w:adjustRightInd w:val="0"/>
        <w:snapToGrid w:val="0"/>
        <w:spacing w:before="36" w:line="219" w:lineRule="auto"/>
        <w:ind w:left="514"/>
        <w:jc w:val="left"/>
        <w:textAlignment w:val="baseline"/>
        <w:rPr>
          <w:rFonts w:hint="eastAsia" w:ascii="仿宋" w:hAnsi="仿宋" w:eastAsia="仿宋" w:cs="仿宋"/>
          <w:snapToGrid w:val="0"/>
          <w:color w:val="000000"/>
          <w:kern w:val="0"/>
          <w:sz w:val="24"/>
          <w:szCs w:val="24"/>
          <w:highlight w:val="none"/>
          <w:lang w:eastAsia="en-US"/>
        </w:rPr>
      </w:pPr>
      <w:r>
        <w:rPr>
          <w:rFonts w:hint="eastAsia" w:ascii="仿宋" w:hAnsi="仿宋" w:eastAsia="仿宋" w:cs="仿宋"/>
          <w:snapToGrid w:val="0"/>
          <w:color w:val="000000"/>
          <w:spacing w:val="11"/>
          <w:kern w:val="0"/>
          <w:sz w:val="24"/>
          <w:szCs w:val="24"/>
          <w:highlight w:val="none"/>
          <w:lang w:eastAsia="en-US"/>
        </w:rPr>
        <w:t>本单位对上述声明的真实性负责。如有虚假，将依法承</w:t>
      </w:r>
      <w:r>
        <w:rPr>
          <w:rFonts w:hint="eastAsia" w:ascii="仿宋" w:hAnsi="仿宋" w:eastAsia="仿宋" w:cs="仿宋"/>
          <w:snapToGrid w:val="0"/>
          <w:color w:val="000000"/>
          <w:spacing w:val="10"/>
          <w:kern w:val="0"/>
          <w:sz w:val="24"/>
          <w:szCs w:val="24"/>
          <w:highlight w:val="none"/>
          <w:lang w:eastAsia="en-US"/>
        </w:rPr>
        <w:t>担相应责任。</w:t>
      </w:r>
    </w:p>
    <w:p w14:paraId="6FD9DA83">
      <w:pPr>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325FF52D">
      <w:pPr>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48A7A62C">
      <w:pPr>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38EFDE1D">
      <w:pPr>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089B065B">
      <w:pPr>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58F2582A">
      <w:pPr>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1AA3519E">
      <w:pPr>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1B32AD76">
      <w:pPr>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4501A2E6">
      <w:pPr>
        <w:widowControl/>
        <w:kinsoku w:val="0"/>
        <w:autoSpaceDE w:val="0"/>
        <w:autoSpaceDN w:val="0"/>
        <w:adjustRightInd w:val="0"/>
        <w:snapToGrid w:val="0"/>
        <w:spacing w:before="78" w:line="219" w:lineRule="auto"/>
        <w:ind w:left="3875"/>
        <w:jc w:val="left"/>
        <w:textAlignment w:val="baseline"/>
        <w:rPr>
          <w:rFonts w:hint="eastAsia" w:ascii="仿宋" w:hAnsi="仿宋" w:eastAsia="仿宋" w:cs="仿宋"/>
          <w:snapToGrid w:val="0"/>
          <w:color w:val="000000"/>
          <w:kern w:val="0"/>
          <w:sz w:val="24"/>
          <w:szCs w:val="24"/>
          <w:highlight w:val="none"/>
          <w:lang w:eastAsia="en-US"/>
        </w:rPr>
      </w:pPr>
      <w:r>
        <w:rPr>
          <w:rFonts w:hint="eastAsia" w:ascii="仿宋" w:hAnsi="仿宋" w:eastAsia="仿宋" w:cs="仿宋"/>
          <w:snapToGrid w:val="0"/>
          <w:color w:val="000000"/>
          <w:spacing w:val="8"/>
          <w:kern w:val="0"/>
          <w:sz w:val="24"/>
          <w:szCs w:val="24"/>
          <w:highlight w:val="none"/>
          <w:lang w:eastAsia="en-US"/>
        </w:rPr>
        <w:t>单位名称（盖章</w:t>
      </w:r>
      <w:r>
        <w:rPr>
          <w:rFonts w:hint="eastAsia" w:ascii="仿宋" w:hAnsi="仿宋" w:eastAsia="仿宋" w:cs="仿宋"/>
          <w:snapToGrid w:val="0"/>
          <w:color w:val="000000"/>
          <w:spacing w:val="13"/>
          <w:kern w:val="0"/>
          <w:sz w:val="24"/>
          <w:szCs w:val="24"/>
          <w:highlight w:val="none"/>
          <w:lang w:eastAsia="en-US"/>
        </w:rPr>
        <w:t>）：</w:t>
      </w:r>
    </w:p>
    <w:p w14:paraId="4ECD5C13">
      <w:pPr>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2C91B71C">
      <w:pPr>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1A6A616D">
      <w:pPr>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highlight w:val="none"/>
          <w:lang w:val="en-US" w:eastAsia="en-US" w:bidi="ar-SA"/>
        </w:rPr>
      </w:pPr>
    </w:p>
    <w:p w14:paraId="664BF461">
      <w:pPr>
        <w:widowControl/>
        <w:kinsoku w:val="0"/>
        <w:autoSpaceDE w:val="0"/>
        <w:autoSpaceDN w:val="0"/>
        <w:adjustRightInd w:val="0"/>
        <w:snapToGrid w:val="0"/>
        <w:spacing w:before="78" w:line="220" w:lineRule="auto"/>
        <w:ind w:left="3878"/>
        <w:jc w:val="left"/>
        <w:textAlignment w:val="baseline"/>
        <w:rPr>
          <w:rFonts w:hint="eastAsia" w:ascii="仿宋" w:hAnsi="仿宋" w:eastAsia="仿宋" w:cs="仿宋"/>
          <w:snapToGrid w:val="0"/>
          <w:color w:val="000000"/>
          <w:kern w:val="0"/>
          <w:sz w:val="24"/>
          <w:szCs w:val="24"/>
          <w:highlight w:val="none"/>
          <w:lang w:eastAsia="en-US"/>
        </w:rPr>
      </w:pPr>
      <w:r>
        <w:rPr>
          <w:rFonts w:hint="eastAsia" w:ascii="仿宋" w:hAnsi="仿宋" w:eastAsia="仿宋" w:cs="仿宋"/>
          <w:snapToGrid w:val="0"/>
          <w:color w:val="000000"/>
          <w:spacing w:val="-14"/>
          <w:kern w:val="0"/>
          <w:sz w:val="24"/>
          <w:szCs w:val="24"/>
          <w:highlight w:val="none"/>
          <w:lang w:eastAsia="en-US"/>
        </w:rPr>
        <w:t>日     期：</w:t>
      </w:r>
    </w:p>
    <w:p w14:paraId="7834A449">
      <w:pPr>
        <w:rPr>
          <w:rFonts w:hint="default" w:ascii="仿宋" w:hAnsi="仿宋" w:eastAsia="仿宋" w:cs="仿宋"/>
          <w:highlight w:val="none"/>
          <w:lang w:val="en-US" w:eastAsia="zh-CN"/>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B30F">
    <w:pPr>
      <w:pStyle w:val="12"/>
      <w:tabs>
        <w:tab w:val="right" w:pos="8306"/>
        <w:tab w:val="clear" w:pos="9345"/>
      </w:tabs>
      <w:rPr>
        <w:rFonts w:ascii="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C584">
    <w:pPr>
      <w:pStyle w:val="12"/>
      <w:tabs>
        <w:tab w:val="right" w:pos="8306"/>
        <w:tab w:val="clear" w:pos="934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B320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4655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14655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54EC">
    <w:pPr>
      <w:jc w:val="center"/>
      <w:rPr>
        <w:rFonts w:hint="eastAsia" w:eastAsia="宋体"/>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E08A">
    <w:pPr>
      <w:pStyle w:val="13"/>
      <w:ind w:left="1" w:hanging="4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9F52">
    <w:pPr>
      <w:pStyle w:val="13"/>
      <w:pBdr>
        <w:bottom w:val="none" w:color="auto" w:sz="0" w:space="1"/>
      </w:pBdr>
      <w:ind w:left="1" w:hanging="4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895B">
    <w:pPr>
      <w:pStyle w:val="13"/>
      <w:pBdr>
        <w:bottom w:val="none" w:color="auto" w:sz="0" w:space="0"/>
      </w:pBdr>
      <w:ind w:left="1" w:leftChars="0" w:right="-1" w:rightChars="0" w:hanging="1" w:firstLineChars="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63B5E"/>
    <w:multiLevelType w:val="singleLevel"/>
    <w:tmpl w:val="E2763B5E"/>
    <w:lvl w:ilvl="0" w:tentative="0">
      <w:start w:val="1"/>
      <w:numFmt w:val="chineseCounting"/>
      <w:suff w:val="nothing"/>
      <w:lvlText w:val="第%1部分　"/>
      <w:lvlJc w:val="left"/>
      <w:rPr>
        <w:rFonts w:hint="eastAsia"/>
        <w:b/>
        <w:bCs/>
        <w:sz w:val="32"/>
        <w:szCs w:val="32"/>
      </w:rPr>
    </w:lvl>
  </w:abstractNum>
  <w:abstractNum w:abstractNumId="1">
    <w:nsid w:val="53C39664"/>
    <w:multiLevelType w:val="singleLevel"/>
    <w:tmpl w:val="53C39664"/>
    <w:lvl w:ilvl="0" w:tentative="0">
      <w:start w:val="1"/>
      <w:numFmt w:val="decimal"/>
      <w:suff w:val="nothing"/>
      <w:lvlText w:val="（%1）"/>
      <w:lvlJc w:val="left"/>
    </w:lvl>
  </w:abstractNum>
  <w:abstractNum w:abstractNumId="2">
    <w:nsid w:val="53C397EC"/>
    <w:multiLevelType w:val="singleLevel"/>
    <w:tmpl w:val="53C397EC"/>
    <w:lvl w:ilvl="0" w:tentative="0">
      <w:start w:val="3"/>
      <w:numFmt w:val="decimal"/>
      <w:suff w:val="nothing"/>
      <w:lvlText w:val="（%1）"/>
      <w:lvlJc w:val="left"/>
    </w:lvl>
  </w:abstractNum>
  <w:abstractNum w:abstractNumId="3">
    <w:nsid w:val="53C39AAB"/>
    <w:multiLevelType w:val="singleLevel"/>
    <w:tmpl w:val="53C39AAB"/>
    <w:lvl w:ilvl="0" w:tentative="0">
      <w:start w:val="1"/>
      <w:numFmt w:val="decimal"/>
      <w:suff w:val="nothing"/>
      <w:lvlText w:val="（%1）"/>
      <w:lvlJc w:val="left"/>
    </w:lvl>
  </w:abstractNum>
  <w:abstractNum w:abstractNumId="4">
    <w:nsid w:val="53C39B03"/>
    <w:multiLevelType w:val="singleLevel"/>
    <w:tmpl w:val="53C39B03"/>
    <w:lvl w:ilvl="0" w:tentative="0">
      <w:start w:val="2"/>
      <w:numFmt w:val="decimal"/>
      <w:suff w:val="nothing"/>
      <w:lvlText w:val="（%1）"/>
      <w:lvlJc w:val="left"/>
    </w:lvl>
  </w:abstractNum>
  <w:abstractNum w:abstractNumId="5">
    <w:nsid w:val="53C39DF0"/>
    <w:multiLevelType w:val="singleLevel"/>
    <w:tmpl w:val="53C39DF0"/>
    <w:lvl w:ilvl="0" w:tentative="0">
      <w:start w:val="5"/>
      <w:numFmt w:val="decimal"/>
      <w:suff w:val="nothing"/>
      <w:lvlText w:val="（%1）"/>
      <w:lvlJc w:val="left"/>
    </w:lvl>
  </w:abstractNum>
  <w:abstractNum w:abstractNumId="6">
    <w:nsid w:val="53C39F2B"/>
    <w:multiLevelType w:val="singleLevel"/>
    <w:tmpl w:val="53C39F2B"/>
    <w:lvl w:ilvl="0" w:tentative="0">
      <w:start w:val="8"/>
      <w:numFmt w:val="decimal"/>
      <w:suff w:val="nothing"/>
      <w:lvlText w:val="（%1）"/>
      <w:lvlJc w:val="left"/>
    </w:lvl>
  </w:abstractNum>
  <w:abstractNum w:abstractNumId="7">
    <w:nsid w:val="53C3A040"/>
    <w:multiLevelType w:val="singleLevel"/>
    <w:tmpl w:val="53C3A040"/>
    <w:lvl w:ilvl="0" w:tentative="0">
      <w:start w:val="9"/>
      <w:numFmt w:val="decimal"/>
      <w:suff w:val="nothing"/>
      <w:lvlText w:val="（%1）"/>
      <w:lvlJc w:val="left"/>
    </w:lvl>
  </w:abstractNum>
  <w:abstractNum w:abstractNumId="8">
    <w:nsid w:val="53C3A23C"/>
    <w:multiLevelType w:val="singleLevel"/>
    <w:tmpl w:val="53C3A23C"/>
    <w:lvl w:ilvl="0" w:tentative="0">
      <w:start w:val="5"/>
      <w:numFmt w:val="chineseCounting"/>
      <w:suff w:val="nothing"/>
      <w:lvlText w:val="%1、"/>
      <w:lvlJc w:val="left"/>
    </w:lvl>
  </w:abstractNum>
  <w:abstractNum w:abstractNumId="9">
    <w:nsid w:val="53C3A45F"/>
    <w:multiLevelType w:val="singleLevel"/>
    <w:tmpl w:val="53C3A45F"/>
    <w:lvl w:ilvl="0" w:tentative="0">
      <w:start w:val="3"/>
      <w:numFmt w:val="decimal"/>
      <w:suff w:val="nothing"/>
      <w:lvlText w:val="（%1）"/>
      <w:lvlJc w:val="left"/>
    </w:lvl>
  </w:abstractNum>
  <w:abstractNum w:abstractNumId="10">
    <w:nsid w:val="53C3AD19"/>
    <w:multiLevelType w:val="singleLevel"/>
    <w:tmpl w:val="53C3AD19"/>
    <w:lvl w:ilvl="0" w:tentative="0">
      <w:start w:val="9"/>
      <w:numFmt w:val="chineseCounting"/>
      <w:suff w:val="nothing"/>
      <w:lvlText w:val="%1、"/>
      <w:lvlJc w:val="left"/>
    </w:lvl>
  </w:abstractNum>
  <w:abstractNum w:abstractNumId="11">
    <w:nsid w:val="53C3B2D2"/>
    <w:multiLevelType w:val="singleLevel"/>
    <w:tmpl w:val="53C3B2D2"/>
    <w:lvl w:ilvl="0" w:tentative="0">
      <w:start w:val="51"/>
      <w:numFmt w:val="decimal"/>
      <w:suff w:val="nothing"/>
      <w:lvlText w:val="%1、"/>
      <w:lvlJc w:val="left"/>
    </w:lvl>
  </w:abstractNum>
  <w:abstractNum w:abstractNumId="12">
    <w:nsid w:val="53C4A3CD"/>
    <w:multiLevelType w:val="singleLevel"/>
    <w:tmpl w:val="53C4A3CD"/>
    <w:lvl w:ilvl="0" w:tentative="0">
      <w:start w:val="1"/>
      <w:numFmt w:val="chineseCounting"/>
      <w:suff w:val="nothing"/>
      <w:lvlText w:val="%1、"/>
      <w:lvlJc w:val="left"/>
    </w:lvl>
  </w:abstractNum>
  <w:abstractNum w:abstractNumId="13">
    <w:nsid w:val="53C4D3A6"/>
    <w:multiLevelType w:val="singleLevel"/>
    <w:tmpl w:val="53C4D3A6"/>
    <w:lvl w:ilvl="0" w:tentative="0">
      <w:start w:val="4"/>
      <w:numFmt w:val="decimal"/>
      <w:suff w:val="nothing"/>
      <w:lvlText w:val="（%1）"/>
      <w:lvlJc w:val="left"/>
    </w:lvl>
  </w:abstractNum>
  <w:num w:numId="1">
    <w:abstractNumId w:val="0"/>
  </w:num>
  <w:num w:numId="2">
    <w:abstractNumId w:val="12"/>
  </w:num>
  <w:num w:numId="3">
    <w:abstractNumId w:val="1"/>
  </w:num>
  <w:num w:numId="4">
    <w:abstractNumId w:val="2"/>
  </w:num>
  <w:num w:numId="5">
    <w:abstractNumId w:val="3"/>
  </w:num>
  <w:num w:numId="6">
    <w:abstractNumId w:val="4"/>
  </w:num>
  <w:num w:numId="7">
    <w:abstractNumId w:val="13"/>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N2U3MDQ3NjYxZmVjZDJlZjI5NmRhZTA3MGM2YmYifQ=="/>
  </w:docVars>
  <w:rsids>
    <w:rsidRoot w:val="7A006CA5"/>
    <w:rsid w:val="001A5F73"/>
    <w:rsid w:val="004D0741"/>
    <w:rsid w:val="00512EB4"/>
    <w:rsid w:val="00862699"/>
    <w:rsid w:val="00B9293D"/>
    <w:rsid w:val="00CF31C8"/>
    <w:rsid w:val="00E45800"/>
    <w:rsid w:val="010B22B0"/>
    <w:rsid w:val="03404493"/>
    <w:rsid w:val="067F505B"/>
    <w:rsid w:val="07001004"/>
    <w:rsid w:val="077E20DA"/>
    <w:rsid w:val="087D5842"/>
    <w:rsid w:val="091A12E3"/>
    <w:rsid w:val="0B3B555C"/>
    <w:rsid w:val="0B444403"/>
    <w:rsid w:val="0C177D5B"/>
    <w:rsid w:val="1049590D"/>
    <w:rsid w:val="10615A49"/>
    <w:rsid w:val="108E1F08"/>
    <w:rsid w:val="10AD5132"/>
    <w:rsid w:val="10F34CC9"/>
    <w:rsid w:val="1211210D"/>
    <w:rsid w:val="18D71B54"/>
    <w:rsid w:val="18DE43E1"/>
    <w:rsid w:val="193B2411"/>
    <w:rsid w:val="1E7C01B8"/>
    <w:rsid w:val="1FB335F8"/>
    <w:rsid w:val="24D0631C"/>
    <w:rsid w:val="24EE5491"/>
    <w:rsid w:val="27480986"/>
    <w:rsid w:val="282B35F3"/>
    <w:rsid w:val="28B9246E"/>
    <w:rsid w:val="28E868B0"/>
    <w:rsid w:val="2912392D"/>
    <w:rsid w:val="29FA689B"/>
    <w:rsid w:val="2B936FA7"/>
    <w:rsid w:val="2E5010A4"/>
    <w:rsid w:val="2ECA43EE"/>
    <w:rsid w:val="2FF43D8C"/>
    <w:rsid w:val="321B7CF6"/>
    <w:rsid w:val="322070BA"/>
    <w:rsid w:val="369F597F"/>
    <w:rsid w:val="37D526F5"/>
    <w:rsid w:val="39964A34"/>
    <w:rsid w:val="3A6C6303"/>
    <w:rsid w:val="3B6C3370"/>
    <w:rsid w:val="3B914B85"/>
    <w:rsid w:val="3C1A02CC"/>
    <w:rsid w:val="3CFD5147"/>
    <w:rsid w:val="3D8F3346"/>
    <w:rsid w:val="3F993689"/>
    <w:rsid w:val="402975CF"/>
    <w:rsid w:val="414B1B50"/>
    <w:rsid w:val="42935686"/>
    <w:rsid w:val="43983017"/>
    <w:rsid w:val="45E561F9"/>
    <w:rsid w:val="4A8A3813"/>
    <w:rsid w:val="4A9F5037"/>
    <w:rsid w:val="4C712083"/>
    <w:rsid w:val="4F021BCA"/>
    <w:rsid w:val="51275918"/>
    <w:rsid w:val="51E732F9"/>
    <w:rsid w:val="53CE2D11"/>
    <w:rsid w:val="53DB0C3B"/>
    <w:rsid w:val="569A6B8C"/>
    <w:rsid w:val="570010E5"/>
    <w:rsid w:val="577117E2"/>
    <w:rsid w:val="57723665"/>
    <w:rsid w:val="59F90BE9"/>
    <w:rsid w:val="59FE7432"/>
    <w:rsid w:val="5A2B2D06"/>
    <w:rsid w:val="5A81253D"/>
    <w:rsid w:val="5BFC5BF3"/>
    <w:rsid w:val="5C7834CB"/>
    <w:rsid w:val="5EC549C2"/>
    <w:rsid w:val="5F7A4756"/>
    <w:rsid w:val="5F9A19AB"/>
    <w:rsid w:val="62E01DCA"/>
    <w:rsid w:val="659375C8"/>
    <w:rsid w:val="659B2B9C"/>
    <w:rsid w:val="661204ED"/>
    <w:rsid w:val="66952ECC"/>
    <w:rsid w:val="66A05992"/>
    <w:rsid w:val="66A538A2"/>
    <w:rsid w:val="68AC127D"/>
    <w:rsid w:val="6A4322FC"/>
    <w:rsid w:val="6A9A6D03"/>
    <w:rsid w:val="6D68575B"/>
    <w:rsid w:val="6DB14A8F"/>
    <w:rsid w:val="6DD15131"/>
    <w:rsid w:val="6EF74724"/>
    <w:rsid w:val="718B731A"/>
    <w:rsid w:val="722021E3"/>
    <w:rsid w:val="75856CF0"/>
    <w:rsid w:val="770519A8"/>
    <w:rsid w:val="7A006CA5"/>
    <w:rsid w:val="7A431165"/>
    <w:rsid w:val="7CC718EC"/>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hAnsi="Courier New"/>
      <w:b/>
      <w:bCs/>
      <w:kern w:val="44"/>
      <w:sz w:val="44"/>
      <w:szCs w:val="44"/>
    </w:rPr>
  </w:style>
  <w:style w:type="paragraph" w:styleId="3">
    <w:name w:val="heading 3"/>
    <w:next w:val="1"/>
    <w:qFormat/>
    <w:uiPriority w:val="0"/>
    <w:pPr>
      <w:keepNext/>
      <w:keepLines/>
      <w:widowControl w:val="0"/>
      <w:spacing w:before="260" w:beforeLines="0" w:after="260" w:afterLines="0" w:line="413" w:lineRule="auto"/>
      <w:jc w:val="both"/>
      <w:outlineLvl w:val="2"/>
    </w:pPr>
    <w:rPr>
      <w:rFonts w:ascii="Times New Roman" w:hAnsi="Times New Roman" w:eastAsia="宋体" w:cs="Times New Roman"/>
      <w:b/>
      <w:bCs/>
      <w:kern w:val="2"/>
      <w:sz w:val="32"/>
      <w:szCs w:val="32"/>
      <w:lang w:val="en-US" w:eastAsia="zh-CN" w:bidi="ar-SA"/>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styleId="6">
    <w:name w:val="toc 4"/>
    <w:basedOn w:val="1"/>
    <w:next w:val="1"/>
    <w:qFormat/>
    <w:uiPriority w:val="0"/>
    <w:pPr>
      <w:tabs>
        <w:tab w:val="left" w:pos="1890"/>
        <w:tab w:val="right" w:leader="dot" w:pos="8296"/>
      </w:tabs>
      <w:ind w:left="630" w:leftChars="300"/>
    </w:pPr>
    <w:rPr>
      <w:rFonts w:ascii="Calibri"/>
      <w:szCs w:val="22"/>
    </w:rPr>
  </w:style>
  <w:style w:type="paragraph" w:styleId="7">
    <w:name w:val="Body Text"/>
    <w:basedOn w:val="1"/>
    <w:next w:val="1"/>
    <w:qFormat/>
    <w:uiPriority w:val="1"/>
    <w:rPr>
      <w:rFonts w:ascii="Arial Unicode MS" w:hAnsi="Arial Unicode MS" w:eastAsia="Arial Unicode MS" w:cs="Arial Unicode MS"/>
      <w:sz w:val="28"/>
      <w:szCs w:val="28"/>
      <w:lang w:val="zh-CN" w:bidi="zh-CN"/>
    </w:rPr>
  </w:style>
  <w:style w:type="paragraph" w:styleId="8">
    <w:name w:val="Body Text Indent"/>
    <w:basedOn w:val="1"/>
    <w:qFormat/>
    <w:uiPriority w:val="99"/>
    <w:pPr>
      <w:ind w:firstLine="420" w:firstLineChars="200"/>
    </w:pPr>
  </w:style>
  <w:style w:type="paragraph" w:styleId="9">
    <w:name w:val="Block Text"/>
    <w:basedOn w:val="1"/>
    <w:qFormat/>
    <w:uiPriority w:val="0"/>
    <w:pPr>
      <w:ind w:left="1440" w:leftChars="700" w:right="700" w:rightChars="700"/>
    </w:p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9345"/>
      </w:tabs>
      <w:snapToGrid w:val="0"/>
      <w:ind w:left="-2" w:leftChars="-1" w:right="-374" w:rightChars="-178" w:firstLine="1"/>
    </w:pPr>
    <w:rPr>
      <w:b/>
      <w:kern w:val="0"/>
      <w:sz w:val="18"/>
      <w:szCs w:val="18"/>
    </w:rPr>
  </w:style>
  <w:style w:type="paragraph" w:styleId="13">
    <w:name w:val="header"/>
    <w:basedOn w:val="1"/>
    <w:qFormat/>
    <w:uiPriority w:val="99"/>
    <w:pPr>
      <w:pBdr>
        <w:bottom w:val="single" w:color="auto" w:sz="6" w:space="0"/>
      </w:pBdr>
      <w:tabs>
        <w:tab w:val="center" w:pos="4153"/>
        <w:tab w:val="right" w:pos="8306"/>
      </w:tabs>
      <w:snapToGrid w:val="0"/>
      <w:ind w:left="-200" w:leftChars="-200" w:right="-315" w:rightChars="-150" w:hanging="420" w:hangingChars="233"/>
      <w:jc w:val="right"/>
    </w:pPr>
    <w:rPr>
      <w:rFonts w:ascii="宋体" w:hAnsi="宋体"/>
      <w:b/>
      <w:bCs/>
      <w:i/>
      <w:iCs/>
      <w:kern w:val="0"/>
      <w:sz w:val="18"/>
      <w:szCs w:val="18"/>
      <w:lang w:val="zh-CN"/>
    </w:rPr>
  </w:style>
  <w:style w:type="paragraph" w:styleId="14">
    <w:name w:val="toc 1"/>
    <w:basedOn w:val="1"/>
    <w:next w:val="1"/>
    <w:unhideWhenUsed/>
    <w:qFormat/>
    <w:uiPriority w:val="39"/>
    <w:pPr>
      <w:adjustRightInd w:val="0"/>
      <w:spacing w:before="120" w:after="120" w:line="360" w:lineRule="auto"/>
      <w:ind w:firstLine="425"/>
      <w:jc w:val="left"/>
      <w:textAlignment w:val="baseline"/>
    </w:pPr>
    <w:rPr>
      <w:b/>
      <w:caps/>
      <w:sz w:val="20"/>
      <w:szCs w:val="20"/>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Autospacing="1" w:afterAutospacing="1"/>
      <w:jc w:val="left"/>
    </w:pPr>
    <w:rPr>
      <w:rFonts w:ascii="宋体" w:hAnsi="宋体"/>
      <w:kern w:val="0"/>
      <w:sz w:val="24"/>
    </w:rPr>
  </w:style>
  <w:style w:type="paragraph" w:styleId="17">
    <w:name w:val="Body Text First Indent"/>
    <w:basedOn w:val="7"/>
    <w:qFormat/>
    <w:uiPriority w:val="0"/>
    <w:pPr>
      <w:spacing w:after="120"/>
      <w:ind w:firstLine="420" w:firstLineChars="100"/>
    </w:pPr>
    <w:rPr>
      <w:rFonts w:ascii="Calibri" w:hAnsi="Calibri" w:eastAsia="宋体" w:cs="Times New Roman"/>
      <w:sz w:val="21"/>
      <w:szCs w:val="22"/>
      <w:lang w:val="en-US" w:bidi="ar-SA"/>
    </w:rPr>
  </w:style>
  <w:style w:type="paragraph" w:styleId="18">
    <w:name w:val="Body Text First Indent 2"/>
    <w:basedOn w:val="8"/>
    <w:qFormat/>
    <w:uiPriority w:val="99"/>
  </w:style>
  <w:style w:type="character" w:styleId="21">
    <w:name w:val="page number"/>
    <w:qFormat/>
    <w:uiPriority w:val="0"/>
    <w:rPr>
      <w:rFonts w:cs="Times New Roman"/>
    </w:rPr>
  </w:style>
  <w:style w:type="character" w:styleId="22">
    <w:name w:val="Hyperlink"/>
    <w:basedOn w:val="20"/>
    <w:qFormat/>
    <w:uiPriority w:val="0"/>
    <w:rPr>
      <w:color w:val="0000FF"/>
      <w:u w:val="single"/>
    </w:rPr>
  </w:style>
  <w:style w:type="paragraph" w:customStyle="1" w:styleId="23">
    <w:name w:val="正文缩进1"/>
    <w:basedOn w:val="1"/>
    <w:qFormat/>
    <w:uiPriority w:val="0"/>
    <w:pPr>
      <w:ind w:firstLine="420" w:firstLineChars="200"/>
    </w:pPr>
  </w:style>
  <w:style w:type="paragraph" w:customStyle="1" w:styleId="24">
    <w:name w:val="TOC 标题1"/>
    <w:basedOn w:val="2"/>
    <w:next w:val="1"/>
    <w:qFormat/>
    <w:uiPriority w:val="99"/>
    <w:pPr>
      <w:spacing w:before="480" w:after="0" w:line="276" w:lineRule="auto"/>
      <w:outlineLvl w:val="9"/>
    </w:pPr>
    <w:rPr>
      <w:rFonts w:ascii="仿宋" w:hAnsi="仿宋" w:eastAsia="仿宋"/>
      <w:kern w:val="0"/>
      <w:szCs w:val="32"/>
    </w:rPr>
  </w:style>
  <w:style w:type="paragraph" w:customStyle="1" w:styleId="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title12"/>
    <w:basedOn w:val="1"/>
    <w:qFormat/>
    <w:uiPriority w:val="0"/>
    <w:pPr>
      <w:spacing w:before="150" w:line="450" w:lineRule="atLeast"/>
      <w:jc w:val="left"/>
    </w:pPr>
    <w:rPr>
      <w:b/>
      <w:sz w:val="24"/>
    </w:r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37785</Words>
  <Characters>39368</Characters>
  <Lines>115</Lines>
  <Paragraphs>32</Paragraphs>
  <TotalTime>7</TotalTime>
  <ScaleCrop>false</ScaleCrop>
  <LinksUpToDate>false</LinksUpToDate>
  <CharactersWithSpaces>45120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2023-06-12T07:25:00Z</dcterms:created>
  <dc:creator>WPS_1605000929</dc:creator>
  <cp:lastModifiedBy>zzzzzz</cp:lastModifiedBy>
  <cp:lastPrinted>2024-07-06T01:44:00Z</cp:lastPrinted>
  <dcterms:modified xsi:type="dcterms:W3CDTF">2025-03-04T01:59:33Z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22EDD38396E0490DAE5B37C469A67D1D_13</vt:lpwstr>
  </property>
  <property fmtid="{D5CDD505-2E9C-101B-9397-08002B2CF9AE}" pid="4" name="KSOTemplateDocerSaveRecord">
    <vt:lpwstr>eyJoZGlkIjoiYmU1N2U3MDQ3NjYxZmVjZDJlZjI5NmRhZTA3MGM2YmYiLCJ1c2VySWQiOiIyODMwODU3MjYifQ==</vt:lpwstr>
  </property>
</Properties>
</file>