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66A19">
      <w:pPr>
        <w:pStyle w:val="4"/>
        <w:spacing w:line="360" w:lineRule="auto"/>
        <w:jc w:val="center"/>
        <w:rPr>
          <w:sz w:val="18"/>
          <w:szCs w:val="18"/>
        </w:rPr>
      </w:pPr>
      <w:r>
        <w:rPr>
          <w:rFonts w:ascii="仿宋_GB2312" w:hAnsi="仿宋_GB2312" w:eastAsia="仿宋_GB2312" w:cs="仿宋_GB2312"/>
          <w:b/>
          <w:sz w:val="32"/>
          <w:szCs w:val="18"/>
        </w:rPr>
        <w:t>洛川县苹果生产技术推广服务中心洛川县苹果生产技术推广服务中心2025年洛川苹果高质量发展示范基地建设项目第七标段（二次）招标公告</w:t>
      </w:r>
    </w:p>
    <w:p w14:paraId="4C7BBEED">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453F64EF">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洛川县苹果生产技术推广服务中心2025年洛川苹果高质量发展示范基地建设项目第七标段（二次）招标项目的潜在投标人应在全国公共资源交易平台（陕西省·延安市）使用CA锁网上报名,报名成功后在《全国公共资源交易平台（陕西省·延安市）》免费下载获取招标文件，并于 2025年04月15日 14时30分 （北京时间）前递交投标文件。</w:t>
      </w:r>
    </w:p>
    <w:p w14:paraId="761DA9D5">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21F815A4">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项目编号：DDXM2025-008</w:t>
      </w:r>
    </w:p>
    <w:p w14:paraId="25807300">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项目名称：洛川县苹果生产技术推广服务中心2025年洛川苹果高质量发展示范基地建设项目第七标段（二次）</w:t>
      </w:r>
    </w:p>
    <w:p w14:paraId="3811CB1C">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采购方式：公开招标</w:t>
      </w:r>
    </w:p>
    <w:p w14:paraId="52DDE0F7">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预算金额：1,105,600.00元</w:t>
      </w:r>
    </w:p>
    <w:p w14:paraId="5024E97A">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618A8E05">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合同包1(洛川县苹果生产技术推广服务中心2025年洛川苹果高质量发展示范基地建设项目第七标段):</w:t>
      </w:r>
    </w:p>
    <w:p w14:paraId="4A4643AB">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合同包预算金额：1,105,600.00元</w:t>
      </w:r>
    </w:p>
    <w:p w14:paraId="093CEB06">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合同包最高限价：1,039,264.00元</w:t>
      </w:r>
    </w:p>
    <w:tbl>
      <w:tblPr>
        <w:tblStyle w:val="2"/>
        <w:tblW w:w="92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6"/>
        <w:gridCol w:w="975"/>
        <w:gridCol w:w="984"/>
        <w:gridCol w:w="1666"/>
        <w:gridCol w:w="1365"/>
        <w:gridCol w:w="1835"/>
        <w:gridCol w:w="1684"/>
      </w:tblGrid>
      <w:tr w14:paraId="4B5DB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89" w:hRule="atLeast"/>
        </w:trPr>
        <w:tc>
          <w:tcPr>
            <w:tcW w:w="746" w:type="dxa"/>
          </w:tcPr>
          <w:p w14:paraId="2D9CB5BF">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975" w:type="dxa"/>
          </w:tcPr>
          <w:p w14:paraId="3FCAC64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984" w:type="dxa"/>
          </w:tcPr>
          <w:p w14:paraId="2E07DA1B">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666" w:type="dxa"/>
          </w:tcPr>
          <w:p w14:paraId="223FA6AF">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365" w:type="dxa"/>
          </w:tcPr>
          <w:p w14:paraId="3AC59C1B">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835" w:type="dxa"/>
          </w:tcPr>
          <w:p w14:paraId="53F9684D">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684" w:type="dxa"/>
          </w:tcPr>
          <w:p w14:paraId="23C0507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68F25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1" w:hRule="atLeast"/>
        </w:trPr>
        <w:tc>
          <w:tcPr>
            <w:tcW w:w="746" w:type="dxa"/>
          </w:tcPr>
          <w:p w14:paraId="1D218473">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975" w:type="dxa"/>
          </w:tcPr>
          <w:p w14:paraId="2C23D36C">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水泥混凝土电杆</w:t>
            </w:r>
          </w:p>
        </w:tc>
        <w:tc>
          <w:tcPr>
            <w:tcW w:w="984" w:type="dxa"/>
          </w:tcPr>
          <w:p w14:paraId="20E72D7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苹果园立架设施</w:t>
            </w:r>
          </w:p>
        </w:tc>
        <w:tc>
          <w:tcPr>
            <w:tcW w:w="1666" w:type="dxa"/>
          </w:tcPr>
          <w:p w14:paraId="288A9642">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276.4(亩)</w:t>
            </w:r>
          </w:p>
        </w:tc>
        <w:tc>
          <w:tcPr>
            <w:tcW w:w="1365" w:type="dxa"/>
          </w:tcPr>
          <w:p w14:paraId="343A378E">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835" w:type="dxa"/>
          </w:tcPr>
          <w:p w14:paraId="66D7F566">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1,105,600.00</w:t>
            </w:r>
          </w:p>
        </w:tc>
        <w:tc>
          <w:tcPr>
            <w:tcW w:w="1684" w:type="dxa"/>
          </w:tcPr>
          <w:p w14:paraId="730A7F6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1,039,264.00</w:t>
            </w:r>
          </w:p>
        </w:tc>
      </w:tr>
    </w:tbl>
    <w:p w14:paraId="35DECE6C">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23EFB6BB">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合同履行期限：自合同签订之日起5个月</w:t>
      </w:r>
    </w:p>
    <w:p w14:paraId="610C76DB">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68B80AA7">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2961CD50">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5E3E7B8B">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合同包1(洛川县苹果生产技术推广服务中心2025年洛川苹果高质量发展示范基地建设项目第七标段)落实政府采购政策需满足的资格要求如下:</w:t>
      </w:r>
    </w:p>
    <w:p w14:paraId="78A39EC3">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本项目专门面向中小企业采购，所投产品生产厂商须为中型企业或小型、微型企业或监狱企业或残疾人福利性单位。</w:t>
      </w:r>
    </w:p>
    <w:p w14:paraId="20D4E30C">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428DA7B4">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合同包1(洛川县苹果生产技术推广服务中心2025年洛川苹果高质量发展示范基地建设项目第七标段)特定资格要求如下:</w:t>
      </w:r>
    </w:p>
    <w:p w14:paraId="46FE463E">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（1）提供有效合格的统一社会信用代码的营业执照，其他组织经营的须提供合法凭证，自然人的提供身份证明文件；</w:t>
      </w:r>
      <w:r>
        <w:rPr>
          <w:rFonts w:hint="eastAsia" w:ascii="宋体" w:hAnsi="宋体" w:eastAsia="宋体" w:cs="宋体"/>
          <w:sz w:val="24"/>
          <w:szCs w:val="24"/>
        </w:rPr>
        <w:br w:type="textWrapping"/>
      </w:r>
      <w:r>
        <w:rPr>
          <w:rFonts w:hint="eastAsia" w:ascii="宋体" w:hAnsi="宋体" w:eastAsia="宋体" w:cs="宋体"/>
          <w:sz w:val="24"/>
          <w:szCs w:val="24"/>
        </w:rPr>
        <w:t>（2）财务状况报告：提供2023年度或2024年度经审计的完整财务报告或开标日期前三个月内其基本存款账户开户银行出具的资信证明。（如提供资信证明，须同时提供基本存款账户开户许可证或基本账户信息表）；</w:t>
      </w:r>
      <w:r>
        <w:rPr>
          <w:rFonts w:hint="eastAsia" w:ascii="宋体" w:hAnsi="宋体" w:eastAsia="宋体" w:cs="宋体"/>
          <w:sz w:val="24"/>
          <w:szCs w:val="24"/>
        </w:rPr>
        <w:br w:type="textWrapping"/>
      </w:r>
      <w:r>
        <w:rPr>
          <w:rFonts w:hint="eastAsia" w:ascii="宋体" w:hAnsi="宋体" w:eastAsia="宋体" w:cs="宋体"/>
          <w:sz w:val="24"/>
          <w:szCs w:val="24"/>
        </w:rPr>
        <w:t>（3）税收缴纳证明：提供2024年09月至今已缴纳的至少一个月的纳税证明，依法免税的单位应提供相关证明材料；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（4）社会保障资金缴纳证明：提供2024年09月至今已缴存的至少一个月的社会保障资金缴存单据或社保机构开具的社会保险参保缴费情况证明，依法不需要缴纳社会保障资金的单位应提供相关证明材料；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（5）具备履行合同所必须的设备和专业技术能力的书面声明;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（6）参加政府采购活动前三年内，在经营活动中没有重大违法记录的书面声明；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（7）投标人未被列入信用中国网站“失信被执行人、重大税收违法失信主体”；不处于中国政府采购网“政府采购严重违法失信行为信息记录”中的禁止参加政府采购活动期间；</w:t>
      </w:r>
      <w:r>
        <w:rPr>
          <w:rFonts w:hint="eastAsia" w:ascii="宋体" w:hAnsi="宋体" w:eastAsia="宋体" w:cs="宋体"/>
          <w:sz w:val="24"/>
          <w:szCs w:val="24"/>
        </w:rPr>
        <w:br w:type="textWrapping"/>
      </w:r>
      <w:r>
        <w:rPr>
          <w:rFonts w:hint="eastAsia" w:ascii="宋体" w:hAnsi="宋体" w:eastAsia="宋体" w:cs="宋体"/>
          <w:sz w:val="24"/>
          <w:szCs w:val="24"/>
        </w:rPr>
        <w:t>（8）法定代表人授权委托书、被授权人身份证（法定代表人参加投标时,只需提供法定代表人身份证）。</w:t>
      </w:r>
    </w:p>
    <w:p w14:paraId="0F6716E0">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三、获取招标文件</w:t>
      </w:r>
    </w:p>
    <w:p w14:paraId="56EB955F">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2025年03月24日 至 2025年03月28日 ，每天上午 09:00:00 至 12:00:00 ，下午 14:00:00 至 17:00:00 （北京时间）</w:t>
      </w:r>
    </w:p>
    <w:p w14:paraId="097E56FA">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途径：全国公共资源交易平台（陕西省·延安市）使用CA锁网上报名,报名成功后在《全国公共资源交易平台（陕西省·延安市）》免费下载</w:t>
      </w:r>
    </w:p>
    <w:p w14:paraId="7B02DB34">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20C78787">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10E16704">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四、提交投标文件截止时间、开标时间和地点</w:t>
      </w:r>
    </w:p>
    <w:p w14:paraId="2339C25A">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2025年04月15日 14时30分00秒 （北京时间）</w:t>
      </w:r>
    </w:p>
    <w:p w14:paraId="096F7F9B">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提交投标文件地点：全国公共资源交易平台（陕西省·延安市）网站【首页电子交易平台〉陕西政府采购交易系统〉企业端】在线提交及延安市公共资源交易中心交易五厅</w:t>
      </w:r>
    </w:p>
    <w:p w14:paraId="4287EA69">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开标地点：全国公共资源交易平台（陕西省·延安市）网站【首页】不见面开标大厅〉及延安市公共资源交易中心交易五厅</w:t>
      </w:r>
    </w:p>
    <w:p w14:paraId="63B70D49">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五、公告期限</w:t>
      </w:r>
    </w:p>
    <w:p w14:paraId="068C219D">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7AB92522">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六、其他补充事宜</w:t>
      </w:r>
    </w:p>
    <w:p w14:paraId="0A2A675F">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1、报名登记：（1）投标人使用捆绑 CA 证书登录延安市公共资源交易中心， 选择电子交易平台中的陕西政府采购交易系统进行登录，登录后选择“交易乙方” 身份进入投标人界面进行网上报名。（2）招标文件的获取：投标单位报名登记后，务必在报名期限内登录延安市公共资源交易中心，选择“交易乙方”身份进入投标人界面下载招标文件。（3）本项目采用电子化投标的方式，相关操作流程详见全国公共资源交易平台（陕西省）网站[服务指南-下载专区]中的《陕西省公共资源交易中心政府采购项目投标指南》；（4）电子招标文件技术支持：4009280095、4009980000。</w:t>
      </w:r>
    </w:p>
    <w:p w14:paraId="4BE29508">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2、本项目采用电子化及纸质化投标并行的方式，投标人须在投标文件递交截止时间前将纸质版投标文件递交至延安市公共资源交易中心交易五厅，逾期递交纸质版投标文件的按无效投标处理。</w:t>
      </w:r>
    </w:p>
    <w:p w14:paraId="09CE8DA7">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3、根据陕西省财政厅关于政府采购供应商注册登记有关事项的通知，如所投本项目的供应商未在陕西省政府采购网注册登记加入陕西省政府采购供应商库的，应按要求及时办理注册登记，并接受财政部门监督管理。</w:t>
      </w:r>
    </w:p>
    <w:p w14:paraId="13F907A8">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4、需要落实的政府采购政策：（1）《政府采购促进中小企业发展管理办法》（财库〔2020〕46号）；（2）《关于进一步加大政府采购支持中小企业力度的通知》（财库〔2022〕19号）；（3）《财政部 司法部关于政府采购支持监狱企业发展有关问题的通知》（财库〔2014〕68号）；（4）《国务院办公厅关于建立政府强制采购节能产品制度的通知》（国办发〔2007〕51号）；（5）《财政部 民政部 中国残疾人联合会关于促进残疾人就业政府采购政策的通知》（财库〔2017〕141号）；（6）《财政部 发展改革委 生态环境部 市场监管总局关于调整优化节能产品、环境标志产品政府采购执行机制的通知》（财库〔2019〕9号）；（7）《关于印发环境标志产品政府采购品目清单的通知》（财库〔2019〕18号）；（8）《关于印发节能产品政府采购品目清单的通知》（财库〔2019〕19号）；（9）陕西省财政厅关于进一步加强政府绿色采购有关问题的通知--陕财办采〔2021〕29号；（10）《财政部 农业农村部 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政府采购政策（如有最新颁布的政府采购政策，按最新的文件执行）。</w:t>
      </w:r>
    </w:p>
    <w:p w14:paraId="35922BF2">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七、对本次招标提出询问，请按以下方式联系。</w:t>
      </w:r>
    </w:p>
    <w:p w14:paraId="12053ED9">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1860CD1D">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名称：洛川县苹果生产技术推广服务中心</w:t>
      </w:r>
    </w:p>
    <w:p w14:paraId="3F79090D">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地址：延安市洛川县府前街003号</w:t>
      </w:r>
    </w:p>
    <w:p w14:paraId="79712B5E">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联系方式：0911-3623377</w:t>
      </w:r>
    </w:p>
    <w:p w14:paraId="0E22376F">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2E0A79DB">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名称：陕西鼎端项目管理咨询有限公司</w:t>
      </w:r>
    </w:p>
    <w:p w14:paraId="4CAB85E9">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地址：陕西省西安市未央区北三环与文景路辅路一方中港国际B座2205室</w:t>
      </w:r>
    </w:p>
    <w:p w14:paraId="3810FEBB">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联系方式：029-86472188</w:t>
      </w:r>
    </w:p>
    <w:p w14:paraId="4541E934">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08CDD5B1">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项目联系人：刘工、廉工</w:t>
      </w:r>
    </w:p>
    <w:p w14:paraId="6288B9DF">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电话：029-86472188</w:t>
      </w:r>
    </w:p>
    <w:p w14:paraId="6FF0C627">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right"/>
        <w:textAlignment w:val="auto"/>
      </w:pPr>
      <w:r>
        <w:rPr>
          <w:rFonts w:hint="eastAsia" w:ascii="宋体" w:hAnsi="宋体" w:eastAsia="宋体" w:cs="宋体"/>
          <w:sz w:val="24"/>
          <w:szCs w:val="24"/>
        </w:rPr>
        <w:t>陕西鼎端项目管理咨询有限公司</w:t>
      </w:r>
      <w:r>
        <w:br w:type="textWrapping"/>
      </w:r>
    </w:p>
    <w:p w14:paraId="60EFC23D">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FDC3E6C"/>
    <w:rsid w:val="53463BB2"/>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2635</Words>
  <Characters>2915</Characters>
  <Lines>0</Lines>
  <Paragraphs>0</Paragraphs>
  <TotalTime>1</TotalTime>
  <ScaleCrop>false</ScaleCrop>
  <LinksUpToDate>false</LinksUpToDate>
  <CharactersWithSpaces>2948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做１朶美美的太阳花</cp:lastModifiedBy>
  <dcterms:modified xsi:type="dcterms:W3CDTF">2025-03-21T03:46:59Z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eyJoZGlkIjoiZGFkYTkxMGM0MzU1YTIwZGE2ZDQ4ZmFlMDA1OTIyNzMiLCJ1c2VySWQiOiI0MTUwMzIzMDgifQ==</vt:lpwstr>
  </property>
  <property fmtid="{D5CDD505-2E9C-101B-9397-08002B2CF9AE}" pid="4" name="ICV">
    <vt:lpwstr>AC0716F2B7354F6B837CEBDCB773415A_12</vt:lpwstr>
  </property>
</Properties>
</file>