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9F45D4">
      <w:pPr>
        <w:jc w:val="center"/>
        <w:rPr>
          <w:rFonts w:hint="eastAsia" w:ascii="仿宋" w:hAnsi="仿宋" w:eastAsia="仿宋" w:cs="仿宋"/>
          <w:b/>
          <w:bCs w:val="0"/>
          <w:color w:val="000000" w:themeColor="text1"/>
          <w:kern w:val="2"/>
          <w:sz w:val="36"/>
          <w:szCs w:val="36"/>
          <w:lang w:val="en-US" w:eastAsia="zh-CN" w:bidi="ar-SA"/>
          <w14:textFill>
            <w14:solidFill>
              <w14:schemeClr w14:val="tx1"/>
            </w14:solidFill>
          </w14:textFill>
        </w:rPr>
      </w:pPr>
      <w:r>
        <w:rPr>
          <w:rFonts w:hint="eastAsia" w:ascii="仿宋" w:hAnsi="仿宋" w:eastAsia="仿宋" w:cs="仿宋"/>
          <w:b/>
          <w:bCs w:val="0"/>
          <w:color w:val="000000" w:themeColor="text1"/>
          <w:kern w:val="2"/>
          <w:sz w:val="36"/>
          <w:szCs w:val="36"/>
          <w:lang w:val="en-US" w:eastAsia="zh-CN" w:bidi="ar-SA"/>
          <w14:textFill>
            <w14:solidFill>
              <w14:schemeClr w14:val="tx1"/>
            </w14:solidFill>
          </w14:textFill>
        </w:rPr>
        <w:t>紫荆镇2024年村道安全生命防护工程</w:t>
      </w:r>
    </w:p>
    <w:p w14:paraId="226EE66A">
      <w:pPr>
        <w:jc w:val="center"/>
        <w:rPr>
          <w:rFonts w:hint="eastAsia" w:ascii="仿宋" w:hAnsi="仿宋" w:eastAsia="仿宋" w:cs="仿宋"/>
          <w:b/>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bCs w:val="0"/>
          <w:color w:val="000000" w:themeColor="text1"/>
          <w:kern w:val="2"/>
          <w:sz w:val="36"/>
          <w:szCs w:val="36"/>
          <w:lang w:val="en-US" w:eastAsia="zh-CN" w:bidi="ar-SA"/>
          <w14:textFill>
            <w14:solidFill>
              <w14:schemeClr w14:val="tx1"/>
            </w14:solidFill>
          </w14:textFill>
        </w:rPr>
        <w:t>及通村公路完善工程竞争性磋商公告</w:t>
      </w:r>
    </w:p>
    <w:p w14:paraId="6ECD832B">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项目概况：</w:t>
      </w:r>
    </w:p>
    <w:p w14:paraId="5C0FE252">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jc w:val="both"/>
        <w:textAlignment w:val="auto"/>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紫荆镇2024年村道安全生命防护工程及通村公路完善工程采购项目的潜在供应商应在全国公共资源交易平台（陕西省（安康市）获取采购文件，并于</w:t>
      </w:r>
      <w:r>
        <w:rPr>
          <w:rFonts w:hint="eastAsia" w:ascii="仿宋" w:hAnsi="仿宋" w:eastAsia="仿宋" w:cs="仿宋"/>
          <w:b w:val="0"/>
          <w:bCs/>
          <w:color w:val="auto"/>
          <w:kern w:val="2"/>
          <w:sz w:val="24"/>
          <w:szCs w:val="24"/>
          <w:lang w:val="en-US" w:eastAsia="zh-CN" w:bidi="ar-SA"/>
        </w:rPr>
        <w:t>2025年04月07日14时00分（北京时间）前提交响应文件。</w:t>
      </w:r>
    </w:p>
    <w:p w14:paraId="3C8EC959">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一、项目基本情况：</w:t>
      </w:r>
    </w:p>
    <w:p w14:paraId="2B01EE97">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default" w:ascii="仿宋" w:hAnsi="仿宋" w:eastAsia="微软雅黑"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项目编号：YZZBAK-2025-013</w:t>
      </w:r>
    </w:p>
    <w:p w14:paraId="59E52D36">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default"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 xml:space="preserve">项目名称：紫荆镇2024年村道安全生命防护工程及通村公路完善工程 </w:t>
      </w:r>
    </w:p>
    <w:p w14:paraId="56B65154">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采购方式：竞争性磋商</w:t>
      </w:r>
    </w:p>
    <w:p w14:paraId="40D85D23">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预算金额：780252.99元</w:t>
      </w:r>
    </w:p>
    <w:p w14:paraId="7BA397D3">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采购需求：</w:t>
      </w:r>
    </w:p>
    <w:p w14:paraId="725A5E86">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720" w:firstLineChars="300"/>
        <w:jc w:val="both"/>
        <w:textAlignment w:val="auto"/>
        <w:rPr>
          <w:rFonts w:hint="default"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合同包1（紫荆镇2024年村道安全生命防护工程及通村公路完善工程）；</w:t>
      </w:r>
    </w:p>
    <w:p w14:paraId="7CF97C70">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firstLine="720" w:firstLineChars="300"/>
        <w:jc w:val="both"/>
        <w:textAlignment w:val="auto"/>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合同包预算金额：780252.99元</w:t>
      </w:r>
    </w:p>
    <w:p w14:paraId="55D49A3B">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720" w:firstLineChars="300"/>
        <w:jc w:val="both"/>
        <w:textAlignment w:val="auto"/>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合同包最高限价：780252.99元</w:t>
      </w:r>
    </w:p>
    <w:tbl>
      <w:tblPr>
        <w:tblStyle w:val="7"/>
        <w:tblpPr w:leftFromText="180" w:rightFromText="180" w:vertAnchor="text" w:horzAnchor="page" w:tblpX="1477" w:tblpY="417"/>
        <w:tblOverlap w:val="never"/>
        <w:tblW w:w="91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987"/>
        <w:gridCol w:w="1555"/>
        <w:gridCol w:w="1063"/>
        <w:gridCol w:w="1873"/>
        <w:gridCol w:w="1548"/>
        <w:gridCol w:w="1499"/>
      </w:tblGrid>
      <w:tr w14:paraId="56CD2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14:paraId="6F825DF4">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品目号</w:t>
            </w:r>
          </w:p>
        </w:tc>
        <w:tc>
          <w:tcPr>
            <w:tcW w:w="987" w:type="dxa"/>
            <w:vAlign w:val="center"/>
          </w:tcPr>
          <w:p w14:paraId="111DDD2A">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品目名称</w:t>
            </w:r>
          </w:p>
        </w:tc>
        <w:tc>
          <w:tcPr>
            <w:tcW w:w="1555" w:type="dxa"/>
            <w:vAlign w:val="center"/>
          </w:tcPr>
          <w:p w14:paraId="771232D8">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采购标的</w:t>
            </w:r>
          </w:p>
        </w:tc>
        <w:tc>
          <w:tcPr>
            <w:tcW w:w="1063" w:type="dxa"/>
            <w:vAlign w:val="center"/>
          </w:tcPr>
          <w:p w14:paraId="64B7189B">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数量</w:t>
            </w:r>
          </w:p>
          <w:p w14:paraId="137F4198">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（单位）</w:t>
            </w:r>
          </w:p>
        </w:tc>
        <w:tc>
          <w:tcPr>
            <w:tcW w:w="1873" w:type="dxa"/>
            <w:vAlign w:val="center"/>
          </w:tcPr>
          <w:p w14:paraId="3D4661DE">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技术规格、参数</w:t>
            </w:r>
          </w:p>
          <w:p w14:paraId="77E6916C">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及要求</w:t>
            </w:r>
          </w:p>
        </w:tc>
        <w:tc>
          <w:tcPr>
            <w:tcW w:w="1548" w:type="dxa"/>
            <w:vAlign w:val="center"/>
          </w:tcPr>
          <w:p w14:paraId="36EFA47B">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品目预算</w:t>
            </w:r>
          </w:p>
          <w:p w14:paraId="6B1E13E5">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(元)</w:t>
            </w:r>
          </w:p>
        </w:tc>
        <w:tc>
          <w:tcPr>
            <w:tcW w:w="1499" w:type="dxa"/>
            <w:vAlign w:val="center"/>
          </w:tcPr>
          <w:p w14:paraId="2F0CD882">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最高限价(元)</w:t>
            </w:r>
          </w:p>
        </w:tc>
      </w:tr>
      <w:tr w14:paraId="37F1B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652" w:type="dxa"/>
            <w:vAlign w:val="center"/>
          </w:tcPr>
          <w:p w14:paraId="50C4A9FA">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1-1</w:t>
            </w:r>
          </w:p>
        </w:tc>
        <w:tc>
          <w:tcPr>
            <w:tcW w:w="987" w:type="dxa"/>
            <w:vAlign w:val="center"/>
          </w:tcPr>
          <w:p w14:paraId="48AB5026">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default"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公路工程施工</w:t>
            </w:r>
          </w:p>
        </w:tc>
        <w:tc>
          <w:tcPr>
            <w:tcW w:w="1555" w:type="dxa"/>
            <w:vAlign w:val="center"/>
          </w:tcPr>
          <w:p w14:paraId="52E00A5B">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default"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公路工程</w:t>
            </w:r>
          </w:p>
        </w:tc>
        <w:tc>
          <w:tcPr>
            <w:tcW w:w="1063" w:type="dxa"/>
            <w:vAlign w:val="center"/>
          </w:tcPr>
          <w:p w14:paraId="5F677D33">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1（项）</w:t>
            </w:r>
          </w:p>
        </w:tc>
        <w:tc>
          <w:tcPr>
            <w:tcW w:w="1873" w:type="dxa"/>
            <w:vAlign w:val="center"/>
          </w:tcPr>
          <w:p w14:paraId="1A650CC8">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详见采购文件</w:t>
            </w:r>
          </w:p>
        </w:tc>
        <w:tc>
          <w:tcPr>
            <w:tcW w:w="1548" w:type="dxa"/>
            <w:vAlign w:val="center"/>
          </w:tcPr>
          <w:p w14:paraId="1CEB2F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780252.99</w:t>
            </w:r>
            <w:r>
              <w:rPr>
                <w:rFonts w:hint="default"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ab/>
            </w:r>
          </w:p>
        </w:tc>
        <w:tc>
          <w:tcPr>
            <w:tcW w:w="1499" w:type="dxa"/>
            <w:vAlign w:val="center"/>
          </w:tcPr>
          <w:p w14:paraId="4BE64E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780252.99</w:t>
            </w:r>
            <w:r>
              <w:rPr>
                <w:rFonts w:hint="default"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ab/>
            </w:r>
          </w:p>
        </w:tc>
      </w:tr>
    </w:tbl>
    <w:p w14:paraId="0454E65C">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firstLine="480" w:firstLineChars="200"/>
        <w:jc w:val="both"/>
        <w:textAlignment w:val="auto"/>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本合同包不接受联合体投标</w:t>
      </w:r>
    </w:p>
    <w:p w14:paraId="662CDABC">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firstLine="480" w:firstLineChars="200"/>
        <w:jc w:val="both"/>
        <w:textAlignment w:val="auto"/>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合同履行期限：</w:t>
      </w:r>
      <w:r>
        <w:rPr>
          <w:rFonts w:hint="eastAsia" w:ascii="仿宋" w:hAnsi="仿宋" w:eastAsia="仿宋" w:cs="仿宋"/>
          <w:b w:val="0"/>
          <w:bCs/>
          <w:color w:val="auto"/>
          <w:kern w:val="2"/>
          <w:sz w:val="24"/>
          <w:szCs w:val="24"/>
          <w:lang w:val="en-US" w:eastAsia="zh-CN" w:bidi="ar-SA"/>
        </w:rPr>
        <w:t>180天。</w:t>
      </w:r>
    </w:p>
    <w:p w14:paraId="04D5F8F1">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b/>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bCs w:val="0"/>
          <w:color w:val="000000" w:themeColor="text1"/>
          <w:kern w:val="0"/>
          <w:sz w:val="24"/>
          <w:szCs w:val="24"/>
          <w:lang w:val="en-US" w:eastAsia="zh-CN" w:bidi="ar"/>
          <w14:textFill>
            <w14:solidFill>
              <w14:schemeClr w14:val="tx1"/>
            </w14:solidFill>
          </w14:textFill>
        </w:rPr>
        <w:t>二、申请人资格要求 ：</w:t>
      </w:r>
    </w:p>
    <w:p w14:paraId="6757BF43">
      <w:pPr>
        <w:pStyle w:val="5"/>
        <w:keepNext w:val="0"/>
        <w:keepLines w:val="0"/>
        <w:widowControl/>
        <w:suppressLineNumbers w:val="0"/>
        <w:spacing w:before="0" w:beforeAutospacing="0" w:after="0" w:afterAutospacing="0" w:line="360" w:lineRule="auto"/>
        <w:ind w:left="0" w:right="0" w:firstLine="420"/>
        <w:rPr>
          <w:rFonts w:hint="eastAsia" w:ascii="仿宋" w:hAnsi="仿宋" w:eastAsia="仿宋" w:cs="仿宋"/>
          <w:color w:val="auto"/>
          <w:sz w:val="24"/>
          <w:szCs w:val="24"/>
        </w:rPr>
      </w:pPr>
      <w:r>
        <w:rPr>
          <w:rFonts w:hint="eastAsia" w:ascii="仿宋" w:hAnsi="仿宋" w:eastAsia="仿宋" w:cs="仿宋"/>
          <w:color w:val="auto"/>
          <w:sz w:val="24"/>
          <w:szCs w:val="24"/>
        </w:rPr>
        <w:t>1、满足《中华人民共和国政府采购法》第二十二条规定</w:t>
      </w:r>
    </w:p>
    <w:p w14:paraId="25406697">
      <w:pPr>
        <w:pStyle w:val="5"/>
        <w:keepNext w:val="0"/>
        <w:keepLines w:val="0"/>
        <w:widowControl/>
        <w:suppressLineNumbers w:val="0"/>
        <w:spacing w:before="0" w:beforeAutospacing="0" w:after="0" w:afterAutospacing="0" w:line="360" w:lineRule="auto"/>
        <w:ind w:left="0" w:right="0" w:firstLine="420"/>
        <w:rPr>
          <w:rFonts w:hint="eastAsia" w:ascii="仿宋" w:hAnsi="仿宋" w:eastAsia="仿宋" w:cs="仿宋"/>
          <w:color w:val="auto"/>
          <w:sz w:val="24"/>
          <w:szCs w:val="24"/>
        </w:rPr>
      </w:pPr>
      <w:r>
        <w:rPr>
          <w:rFonts w:hint="eastAsia" w:ascii="仿宋" w:hAnsi="仿宋" w:eastAsia="仿宋" w:cs="仿宋"/>
          <w:color w:val="auto"/>
          <w:sz w:val="24"/>
          <w:szCs w:val="24"/>
        </w:rPr>
        <w:t>2、落实政府采购政策需满足的资格要求：</w:t>
      </w:r>
    </w:p>
    <w:p w14:paraId="74E96374">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合同包1(紫荆镇2024年村道安全生命防护工程及通村公路完善工程竞争性磋商公告）落实政府采购政策需满足的资格要求如下:</w:t>
      </w:r>
    </w:p>
    <w:p w14:paraId="7AC26199">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1）《政府采购促进中小企业发展管理办法》（财库〔2020〕46号）；（2）《财政部司法部关于政府采购支持监狱企业发展有关问题的通知》（财库〔2014〕68号）；（3）《关于促进残疾人就业政府采购政策的通知》（财库〔2017〕141号）；（4）《节能产品政府采购实施意见》（财库〔2004〕185号）；（5）《环境标志产品政府采购实施的意见》（财库〔2006〕90号）；（6）《国务院办公厅关于建立政府强制采购节能产品制度的通知》（国办发〔2007〕51号）；（7）财政部发展改革委生态环境部市场监管总局关于调整优化节能产品、环境标志产品政府采购执行机制的通知（财库〔2019〕9号）；（8）《关于印发环境标志产品政府采购品目清单的通知》（财库〔2019〕18号）；（9）《关于印发节能产品政府采购品目清单的通知》（财库〔2019〕19号）；（10）《关于运用政府采购政策支持乡村产业振兴的通知》（财库〔2021〕19号）；（11）陕西省财政厅关于印发《陕西省中小企业政府采购信用融资办法》（陕财办采〔2018〕23号），相关政策、业务流程、办理平台（详见http://www.ccgp-shaanxi.gov.cn/zcdservice/zcd/shanxi/）；（12）《陕西省财政厅关于加快推进我省中小企业政府采购信用融资工作的通知》（陕财办采〔2020〕15号）；（13）《关于进一步加强政府绿色采购有关问题的通知》（陕财办采〔2021〕29号）；（14）《陕西省财政厅陕西省工业和信息化厅关于运用政府采购政策支持首台（套）及创新产品有关事项的通知》（陕财办采〔2021〕17号）；（15）《关于进一步加大政府采购支持中小企业力度的通知》（财库〔2022〕19号）、《关于落实政府采购支持中小企业政策有关事项的通知》（陕财办采函〔2022〕10号）；（16）其他需要落实的政府采购政策。</w:t>
      </w:r>
    </w:p>
    <w:p w14:paraId="7983E65F">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本项目的特定资格要求：</w:t>
      </w:r>
    </w:p>
    <w:p w14:paraId="2C311460">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合同包1(</w:t>
      </w:r>
      <w:r>
        <w:rPr>
          <w:rFonts w:hint="eastAsia" w:ascii="仿宋" w:hAnsi="仿宋" w:eastAsia="仿宋" w:cs="仿宋"/>
          <w:color w:val="auto"/>
          <w:sz w:val="24"/>
          <w:szCs w:val="24"/>
          <w:lang w:eastAsia="zh-CN"/>
        </w:rPr>
        <w:t>紫荆镇2024年村道安全生命防护工程及通村公路完善工程</w:t>
      </w:r>
      <w:r>
        <w:rPr>
          <w:rFonts w:hint="eastAsia" w:ascii="仿宋" w:hAnsi="仿宋" w:eastAsia="仿宋" w:cs="仿宋"/>
          <w:color w:val="auto"/>
          <w:sz w:val="24"/>
          <w:szCs w:val="24"/>
        </w:rPr>
        <w:t>)特定资格要求如下:</w:t>
      </w:r>
    </w:p>
    <w:p w14:paraId="02A27F9C">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1.投标人须具有有效合格的企业法人营业执照、税务登记证、组织机构代码证（副本或三证合一营业执照副本）；</w:t>
      </w:r>
    </w:p>
    <w:p w14:paraId="6A1721A2">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2.法定代表人参加磋商的，须提供本人身份证复印件（附到资格证明文件中）；法定代表人授权他人参加磋商的，须提供法定代表人委托授权书并提供被授权代表的身份证；</w:t>
      </w:r>
    </w:p>
    <w:p w14:paraId="6E5A5027">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3.投标人须具备行政主管部门核发的公路工程或市政公用工程施工总承包三级（含三级）以上资质，并具备有效的安全生产许可证；项目负责人须具备公路工程或市政工程专业二级及以上注册建造师执业资格和有效的安全生产考核合格证书及项目负责人无在建工程承诺；</w:t>
      </w:r>
    </w:p>
    <w:p w14:paraId="7592112E">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4.财务审计报告：提供近三年任意一年度的财务审计报告（至少包括资产负债表、利润表和现金流量表，成立时间至提交磋商响应文件截止时间不足一年的可提供成立后任意时段的企业财务报表）；或其基本存款账户开户银行出具的资信证明及基本存款账户开户许可证；</w:t>
      </w:r>
    </w:p>
    <w:p w14:paraId="0FD7725E">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5.缴纳税收和社会保障资金缴纳证明：提供2024年3月1日至今任意一个月的纳税证明或完税证明（依法免税的单位应提供相关证明材料），投标单位提供2024年3月1日至今任意一个月的社会保障资金缴存单据或社保机构开具的社会保险参保缴费情况证明（依法不需要缴纳社会保障资金的单位应提供相关证明材料）；</w:t>
      </w:r>
    </w:p>
    <w:p w14:paraId="4A790692">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6.具备履行合同所必须的设备和专业技术能力的书面声明；</w:t>
      </w:r>
    </w:p>
    <w:p w14:paraId="15FF17B5">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7.投标人必须提供参加政府采购活动近三年内在经营活动中没有重大违法记录书面声明；</w:t>
      </w:r>
    </w:p>
    <w:p w14:paraId="184B9745">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8.本项目不接受联合体；</w:t>
      </w:r>
    </w:p>
    <w:p w14:paraId="3C0ED350">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kern w:val="2"/>
          <w:sz w:val="24"/>
          <w:szCs w:val="24"/>
          <w:lang w:val="en-US" w:eastAsia="zh-CN" w:bidi="ar-SA"/>
        </w:rPr>
        <w:t>9.本项目专门面向中小企业，投标企业须提供中小企业声明函。供应商自行根据《国民经济行业分类》（GB/T4754-2017）、《国家统计局关于印发&lt;统计上大中小微型企业划分办法（2017）&gt;的通知》国统字〔2017〕213号、工信部联企业〔2011〕300号文件自行划分，若声明与实际不符须承担相应责任。</w:t>
      </w:r>
    </w:p>
    <w:p w14:paraId="12354B45">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b/>
          <w:color w:val="000000" w:themeColor="text1"/>
          <w:kern w:val="0"/>
          <w:sz w:val="24"/>
          <w:szCs w:val="24"/>
          <w:lang w:val="en-US" w:eastAsia="zh-CN" w:bidi="ar"/>
          <w14:textFill>
            <w14:solidFill>
              <w14:schemeClr w14:val="tx1"/>
            </w14:solidFill>
          </w14:textFill>
        </w:rPr>
      </w:pPr>
      <w:r>
        <w:rPr>
          <w:rFonts w:hint="eastAsia" w:ascii="仿宋" w:hAnsi="仿宋" w:eastAsia="仿宋" w:cs="仿宋"/>
          <w:b/>
          <w:color w:val="000000" w:themeColor="text1"/>
          <w:kern w:val="0"/>
          <w:sz w:val="24"/>
          <w:szCs w:val="24"/>
          <w:lang w:val="en-US" w:eastAsia="zh-CN" w:bidi="ar"/>
          <w14:textFill>
            <w14:solidFill>
              <w14:schemeClr w14:val="tx1"/>
            </w14:solidFill>
          </w14:textFill>
        </w:rPr>
        <w:t>三、获取采购文件</w:t>
      </w:r>
    </w:p>
    <w:p w14:paraId="6F5C7402">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textAlignment w:val="auto"/>
        <w:rPr>
          <w:rFonts w:hint="default" w:ascii="仿宋" w:hAnsi="仿宋" w:eastAsia="仿宋" w:cs="仿宋"/>
          <w:color w:val="333333"/>
          <w:sz w:val="24"/>
          <w:szCs w:val="24"/>
          <w:lang w:val="en-US" w:eastAsia="zh-CN"/>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时间：</w:t>
      </w:r>
      <w:r>
        <w:rPr>
          <w:rFonts w:hint="eastAsia" w:ascii="仿宋" w:hAnsi="仿宋" w:eastAsia="仿宋" w:cs="仿宋"/>
          <w:color w:val="333333"/>
          <w:sz w:val="24"/>
          <w:szCs w:val="24"/>
        </w:rPr>
        <w:t>202</w:t>
      </w:r>
      <w:r>
        <w:rPr>
          <w:rFonts w:hint="eastAsia" w:ascii="仿宋" w:hAnsi="仿宋" w:eastAsia="仿宋" w:cs="仿宋"/>
          <w:color w:val="333333"/>
          <w:sz w:val="24"/>
          <w:szCs w:val="24"/>
          <w:lang w:val="en-US" w:eastAsia="zh-CN"/>
        </w:rPr>
        <w:t>5</w:t>
      </w:r>
      <w:r>
        <w:rPr>
          <w:rFonts w:hint="eastAsia" w:ascii="仿宋" w:hAnsi="仿宋" w:eastAsia="仿宋" w:cs="仿宋"/>
          <w:color w:val="333333"/>
          <w:sz w:val="24"/>
          <w:szCs w:val="24"/>
        </w:rPr>
        <w:t>年</w:t>
      </w:r>
      <w:r>
        <w:rPr>
          <w:rFonts w:hint="eastAsia" w:ascii="仿宋" w:hAnsi="仿宋" w:eastAsia="仿宋" w:cs="仿宋"/>
          <w:color w:val="333333"/>
          <w:sz w:val="24"/>
          <w:szCs w:val="24"/>
          <w:lang w:val="en-US" w:eastAsia="zh-CN"/>
        </w:rPr>
        <w:t>03</w:t>
      </w:r>
      <w:r>
        <w:rPr>
          <w:rFonts w:hint="eastAsia" w:ascii="仿宋" w:hAnsi="仿宋" w:eastAsia="仿宋" w:cs="仿宋"/>
          <w:color w:val="333333"/>
          <w:sz w:val="24"/>
          <w:szCs w:val="24"/>
        </w:rPr>
        <w:t>月</w:t>
      </w:r>
      <w:r>
        <w:rPr>
          <w:rFonts w:hint="eastAsia" w:ascii="仿宋" w:hAnsi="仿宋" w:eastAsia="仿宋" w:cs="仿宋"/>
          <w:color w:val="333333"/>
          <w:sz w:val="24"/>
          <w:szCs w:val="24"/>
          <w:lang w:val="en-US" w:eastAsia="zh-CN"/>
        </w:rPr>
        <w:t>25</w:t>
      </w:r>
      <w:r>
        <w:rPr>
          <w:rFonts w:hint="eastAsia" w:ascii="仿宋" w:hAnsi="仿宋" w:eastAsia="仿宋" w:cs="仿宋"/>
          <w:color w:val="333333"/>
          <w:sz w:val="24"/>
          <w:szCs w:val="24"/>
        </w:rPr>
        <w:t>日 至 202</w:t>
      </w:r>
      <w:r>
        <w:rPr>
          <w:rFonts w:hint="eastAsia" w:ascii="仿宋" w:hAnsi="仿宋" w:eastAsia="仿宋" w:cs="仿宋"/>
          <w:color w:val="333333"/>
          <w:sz w:val="24"/>
          <w:szCs w:val="24"/>
          <w:lang w:val="en-US" w:eastAsia="zh-CN"/>
        </w:rPr>
        <w:t>5</w:t>
      </w:r>
      <w:r>
        <w:rPr>
          <w:rFonts w:hint="eastAsia" w:ascii="仿宋" w:hAnsi="仿宋" w:eastAsia="仿宋" w:cs="仿宋"/>
          <w:color w:val="333333"/>
          <w:sz w:val="24"/>
          <w:szCs w:val="24"/>
        </w:rPr>
        <w:t>年</w:t>
      </w:r>
      <w:r>
        <w:rPr>
          <w:rFonts w:hint="eastAsia" w:ascii="仿宋" w:hAnsi="仿宋" w:eastAsia="仿宋" w:cs="仿宋"/>
          <w:color w:val="333333"/>
          <w:sz w:val="24"/>
          <w:szCs w:val="24"/>
          <w:lang w:val="en-US" w:eastAsia="zh-CN"/>
        </w:rPr>
        <w:t>03</w:t>
      </w:r>
      <w:r>
        <w:rPr>
          <w:rFonts w:hint="eastAsia" w:ascii="仿宋" w:hAnsi="仿宋" w:eastAsia="仿宋" w:cs="仿宋"/>
          <w:color w:val="333333"/>
          <w:sz w:val="24"/>
          <w:szCs w:val="24"/>
        </w:rPr>
        <w:t>月</w:t>
      </w:r>
      <w:r>
        <w:rPr>
          <w:rFonts w:hint="eastAsia" w:ascii="仿宋" w:hAnsi="仿宋" w:eastAsia="仿宋" w:cs="仿宋"/>
          <w:color w:val="333333"/>
          <w:sz w:val="24"/>
          <w:szCs w:val="24"/>
          <w:lang w:val="en-US" w:eastAsia="zh-CN"/>
        </w:rPr>
        <w:t>31</w:t>
      </w:r>
      <w:r>
        <w:rPr>
          <w:rFonts w:hint="eastAsia" w:ascii="仿宋" w:hAnsi="仿宋" w:eastAsia="仿宋" w:cs="仿宋"/>
          <w:color w:val="333333"/>
          <w:sz w:val="24"/>
          <w:szCs w:val="24"/>
        </w:rPr>
        <w:t>日 ，每天上午 0</w:t>
      </w:r>
      <w:r>
        <w:rPr>
          <w:rFonts w:hint="eastAsia" w:ascii="仿宋" w:hAnsi="仿宋" w:eastAsia="仿宋" w:cs="仿宋"/>
          <w:color w:val="333333"/>
          <w:sz w:val="24"/>
          <w:szCs w:val="24"/>
          <w:lang w:val="en-US" w:eastAsia="zh-CN"/>
        </w:rPr>
        <w:t>8</w:t>
      </w:r>
      <w:r>
        <w:rPr>
          <w:rFonts w:hint="eastAsia" w:ascii="仿宋" w:hAnsi="仿宋" w:eastAsia="仿宋" w:cs="仿宋"/>
          <w:color w:val="333333"/>
          <w:sz w:val="24"/>
          <w:szCs w:val="24"/>
        </w:rPr>
        <w:t>:</w:t>
      </w:r>
      <w:r>
        <w:rPr>
          <w:rFonts w:hint="eastAsia" w:ascii="仿宋" w:hAnsi="仿宋" w:eastAsia="仿宋" w:cs="仿宋"/>
          <w:color w:val="333333"/>
          <w:sz w:val="24"/>
          <w:szCs w:val="24"/>
          <w:lang w:val="en-US" w:eastAsia="zh-CN"/>
        </w:rPr>
        <w:t>30</w:t>
      </w:r>
      <w:r>
        <w:rPr>
          <w:rFonts w:hint="eastAsia" w:ascii="仿宋" w:hAnsi="仿宋" w:eastAsia="仿宋" w:cs="仿宋"/>
          <w:color w:val="333333"/>
          <w:sz w:val="24"/>
          <w:szCs w:val="24"/>
        </w:rPr>
        <w:t>:00 至 12:00:00 ，下午 14:00:00 至</w:t>
      </w:r>
      <w:r>
        <w:rPr>
          <w:rFonts w:hint="eastAsia" w:ascii="仿宋" w:hAnsi="仿宋" w:eastAsia="仿宋" w:cs="仿宋"/>
          <w:color w:val="333333"/>
          <w:sz w:val="24"/>
          <w:szCs w:val="24"/>
          <w:lang w:val="en-US" w:eastAsia="zh-CN"/>
        </w:rPr>
        <w:t>18</w:t>
      </w:r>
      <w:r>
        <w:rPr>
          <w:rFonts w:hint="eastAsia" w:ascii="仿宋" w:hAnsi="仿宋" w:eastAsia="仿宋" w:cs="仿宋"/>
          <w:color w:val="333333"/>
          <w:sz w:val="24"/>
          <w:szCs w:val="24"/>
        </w:rPr>
        <w:t>:00:00 （</w:t>
      </w:r>
      <w:r>
        <w:rPr>
          <w:rFonts w:hint="eastAsia" w:ascii="仿宋" w:hAnsi="仿宋" w:eastAsia="仿宋" w:cs="仿宋"/>
          <w:b/>
          <w:bCs/>
          <w:color w:val="333333"/>
          <w:sz w:val="24"/>
          <w:szCs w:val="24"/>
        </w:rPr>
        <w:t>北京时间,法定节假日除外</w:t>
      </w:r>
      <w:r>
        <w:rPr>
          <w:rFonts w:hint="eastAsia" w:ascii="仿宋" w:hAnsi="仿宋" w:eastAsia="仿宋" w:cs="仿宋"/>
          <w:color w:val="333333"/>
          <w:sz w:val="24"/>
          <w:szCs w:val="24"/>
        </w:rPr>
        <w:t>）</w:t>
      </w:r>
    </w:p>
    <w:p w14:paraId="5DAFE6AA">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exact"/>
        <w:ind w:left="0" w:firstLine="420"/>
        <w:textAlignment w:val="auto"/>
        <w:rPr>
          <w:rFonts w:hint="eastAsia" w:ascii="仿宋" w:hAnsi="仿宋" w:eastAsia="仿宋" w:cs="仿宋"/>
          <w:color w:val="333333"/>
          <w:sz w:val="24"/>
          <w:szCs w:val="24"/>
          <w:lang w:val="en-US" w:eastAsia="zh-CN"/>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途径：</w:t>
      </w:r>
      <w:r>
        <w:rPr>
          <w:rFonts w:hint="eastAsia" w:ascii="仿宋" w:hAnsi="仿宋" w:eastAsia="仿宋" w:cs="仿宋"/>
          <w:color w:val="333333"/>
          <w:sz w:val="24"/>
          <w:szCs w:val="24"/>
        </w:rPr>
        <w:t>全国公共资源交易平台（陕西省安康市）</w:t>
      </w:r>
    </w:p>
    <w:p w14:paraId="1A72391D">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textAlignment w:val="auto"/>
        <w:rPr>
          <w:rFonts w:hint="default"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方式：在线获取</w:t>
      </w:r>
    </w:p>
    <w:p w14:paraId="2C6622F9">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textAlignment w:val="auto"/>
        <w:rPr>
          <w:rFonts w:hint="default"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 xml:space="preserve">售价：0元 </w:t>
      </w:r>
    </w:p>
    <w:p w14:paraId="54C52FD3">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b/>
          <w:color w:val="000000" w:themeColor="text1"/>
          <w:kern w:val="0"/>
          <w:sz w:val="24"/>
          <w:szCs w:val="24"/>
          <w:lang w:val="en-US" w:eastAsia="zh-CN" w:bidi="ar"/>
          <w14:textFill>
            <w14:solidFill>
              <w14:schemeClr w14:val="tx1"/>
            </w14:solidFill>
          </w14:textFill>
        </w:rPr>
      </w:pPr>
      <w:r>
        <w:rPr>
          <w:rFonts w:hint="eastAsia" w:ascii="仿宋" w:hAnsi="仿宋" w:eastAsia="仿宋" w:cs="仿宋"/>
          <w:b/>
          <w:color w:val="000000" w:themeColor="text1"/>
          <w:kern w:val="0"/>
          <w:sz w:val="24"/>
          <w:szCs w:val="24"/>
          <w:lang w:val="en-US" w:eastAsia="zh-CN" w:bidi="ar"/>
          <w14:textFill>
            <w14:solidFill>
              <w14:schemeClr w14:val="tx1"/>
            </w14:solidFill>
          </w14:textFill>
        </w:rPr>
        <w:t>四、响应文件提交</w:t>
      </w:r>
    </w:p>
    <w:p w14:paraId="015AF02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截止时间：2025年04月07日</w:t>
      </w:r>
      <w:r>
        <w:rPr>
          <w:rFonts w:hint="eastAsia" w:ascii="仿宋" w:hAnsi="仿宋" w:eastAsia="仿宋" w:cs="仿宋"/>
          <w:b w:val="0"/>
          <w:bCs w:val="0"/>
          <w:color w:val="auto"/>
          <w:kern w:val="0"/>
          <w:sz w:val="24"/>
          <w:szCs w:val="24"/>
          <w:lang w:val="en-US" w:eastAsia="zh-CN" w:bidi="ar"/>
        </w:rPr>
        <w:t>14时00分00</w:t>
      </w: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秒 （北京时间）</w:t>
      </w:r>
    </w:p>
    <w:p w14:paraId="77B99282">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地点：安康市公共资源交易中心（采用电子化投标及远程不见面开标方式）</w:t>
      </w:r>
    </w:p>
    <w:p w14:paraId="097A04D3">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20" w:lineRule="exact"/>
        <w:ind w:right="0"/>
        <w:textAlignment w:val="auto"/>
        <w:rPr>
          <w:rFonts w:hint="eastAsia" w:ascii="仿宋" w:hAnsi="仿宋" w:eastAsia="仿宋" w:cs="仿宋"/>
          <w:b/>
          <w:color w:val="000000" w:themeColor="text1"/>
          <w:kern w:val="0"/>
          <w:sz w:val="24"/>
          <w:szCs w:val="24"/>
          <w:lang w:val="en-US" w:eastAsia="zh-CN" w:bidi="ar"/>
          <w14:textFill>
            <w14:solidFill>
              <w14:schemeClr w14:val="tx1"/>
            </w14:solidFill>
          </w14:textFill>
        </w:rPr>
      </w:pPr>
      <w:r>
        <w:rPr>
          <w:rFonts w:hint="eastAsia" w:ascii="仿宋" w:hAnsi="仿宋" w:eastAsia="仿宋" w:cs="仿宋"/>
          <w:b/>
          <w:color w:val="000000" w:themeColor="text1"/>
          <w:kern w:val="0"/>
          <w:sz w:val="24"/>
          <w:szCs w:val="24"/>
          <w:lang w:val="en-US" w:eastAsia="zh-CN" w:bidi="ar"/>
          <w14:textFill>
            <w14:solidFill>
              <w14:schemeClr w14:val="tx1"/>
            </w14:solidFill>
          </w14:textFill>
        </w:rPr>
        <w:t>开启</w:t>
      </w:r>
    </w:p>
    <w:p w14:paraId="09A61CB8">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时间：2025年04月07日14时00分00秒 （北京时间）</w:t>
      </w:r>
    </w:p>
    <w:p w14:paraId="12BB9C10">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default" w:ascii="仿宋" w:hAnsi="仿宋" w:eastAsia="仿宋" w:cs="仿宋"/>
          <w:b/>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地点：安康不见面开标大厅</w:t>
      </w:r>
    </w:p>
    <w:p w14:paraId="7E3F5B1B">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right="0"/>
        <w:textAlignment w:val="auto"/>
        <w:rPr>
          <w:rFonts w:hint="eastAsia" w:ascii="仿宋" w:hAnsi="仿宋" w:eastAsia="仿宋" w:cs="仿宋"/>
          <w:b/>
          <w:color w:val="000000" w:themeColor="text1"/>
          <w:kern w:val="0"/>
          <w:sz w:val="24"/>
          <w:szCs w:val="24"/>
          <w:lang w:val="en-US" w:eastAsia="zh-CN" w:bidi="ar"/>
          <w14:textFill>
            <w14:solidFill>
              <w14:schemeClr w14:val="tx1"/>
            </w14:solidFill>
          </w14:textFill>
        </w:rPr>
      </w:pPr>
      <w:r>
        <w:rPr>
          <w:rFonts w:hint="eastAsia" w:ascii="仿宋" w:hAnsi="仿宋" w:eastAsia="仿宋" w:cs="仿宋"/>
          <w:b/>
          <w:color w:val="000000" w:themeColor="text1"/>
          <w:kern w:val="0"/>
          <w:sz w:val="24"/>
          <w:szCs w:val="24"/>
          <w:lang w:val="en-US" w:eastAsia="zh-CN" w:bidi="ar"/>
          <w14:textFill>
            <w14:solidFill>
              <w14:schemeClr w14:val="tx1"/>
            </w14:solidFill>
          </w14:textFill>
        </w:rPr>
        <w:t>六、公告期限</w:t>
      </w:r>
    </w:p>
    <w:p w14:paraId="2CA16426">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自本公告发布之日起3个工作日。</w:t>
      </w:r>
    </w:p>
    <w:p w14:paraId="0D4ADDB3">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right="0"/>
        <w:textAlignment w:val="auto"/>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color w:val="000000" w:themeColor="text1"/>
          <w:kern w:val="0"/>
          <w:sz w:val="24"/>
          <w:szCs w:val="24"/>
          <w:lang w:val="en-US" w:eastAsia="zh-CN" w:bidi="ar"/>
          <w14:textFill>
            <w14:solidFill>
              <w14:schemeClr w14:val="tx1"/>
            </w14:solidFill>
          </w14:textFill>
        </w:rPr>
        <w:t>七、其他补充事宜</w:t>
      </w:r>
    </w:p>
    <w:p w14:paraId="7ABC795B">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注：（1）购买须知：使用捆绑省交易平台的CA锁登录电子交易平台，通过政府采购系统企业端进入，点击我要投标，完善相关投标信息，下载磋商文件。</w:t>
      </w:r>
    </w:p>
    <w:p w14:paraId="0E4EDAA2">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（2）</w:t>
      </w:r>
      <w:r>
        <w:rPr>
          <w:rFonts w:hint="eastAsia" w:ascii="仿宋" w:hAnsi="仿宋" w:eastAsia="仿宋" w:cs="仿宋"/>
          <w:b/>
          <w:bCs/>
          <w:color w:val="000000" w:themeColor="text1"/>
          <w:sz w:val="24"/>
          <w:szCs w:val="24"/>
          <w:lang w:val="en-US" w:eastAsia="zh-CN"/>
          <w14:textFill>
            <w14:solidFill>
              <w14:schemeClr w14:val="tx1"/>
            </w14:solidFill>
          </w14:textFill>
        </w:rPr>
        <w:fldChar w:fldCharType="begin"/>
      </w:r>
      <w:r>
        <w:rPr>
          <w:rFonts w:hint="eastAsia" w:ascii="仿宋" w:hAnsi="仿宋" w:eastAsia="仿宋" w:cs="仿宋"/>
          <w:b/>
          <w:bCs/>
          <w:color w:val="000000" w:themeColor="text1"/>
          <w:sz w:val="24"/>
          <w:szCs w:val="24"/>
          <w:lang w:val="en-US" w:eastAsia="zh-CN"/>
          <w14:textFill>
            <w14:solidFill>
              <w14:schemeClr w14:val="tx1"/>
            </w14:solidFill>
          </w14:textFill>
        </w:rPr>
        <w:instrText xml:space="preserve"> HYPERLINK "mailto:报名成功后，投标供应商应将营业执照、法人授权书（或单位介绍信）、被授权人身份证复印件、联络方式和网上报名回执单以及文件购置费汇款凭证扫描发送到高达建设管理发展有限责任公司邮箱(2391802189@qq.com，以邮件到达时间为准)，" </w:instrText>
      </w:r>
      <w:r>
        <w:rPr>
          <w:rFonts w:hint="eastAsia" w:ascii="仿宋" w:hAnsi="仿宋" w:eastAsia="仿宋" w:cs="仿宋"/>
          <w:b/>
          <w:bCs/>
          <w:color w:val="000000" w:themeColor="text1"/>
          <w:sz w:val="24"/>
          <w:szCs w:val="24"/>
          <w:lang w:val="en-US" w:eastAsia="zh-CN"/>
          <w14:textFill>
            <w14:solidFill>
              <w14:schemeClr w14:val="tx1"/>
            </w14:solidFill>
          </w14:textFill>
        </w:rPr>
        <w:fldChar w:fldCharType="separate"/>
      </w:r>
      <w:r>
        <w:rPr>
          <w:rFonts w:hint="eastAsia" w:ascii="仿宋" w:hAnsi="仿宋" w:eastAsia="仿宋" w:cs="仿宋"/>
          <w:b/>
          <w:bCs/>
          <w:color w:val="000000" w:themeColor="text1"/>
          <w:sz w:val="24"/>
          <w:szCs w:val="24"/>
          <w:lang w:val="en-US" w:eastAsia="zh-CN"/>
          <w14:textFill>
            <w14:solidFill>
              <w14:schemeClr w14:val="tx1"/>
            </w14:solidFill>
          </w14:textFill>
        </w:rPr>
        <w:t>报名成功后，投标供应商应将法人授权书（或单位介绍信）、被授权人身份证复印件、联络方式和网上报名回执单（复印件加盖公章）扫描件发送到易臻项目管理有限公司邮箱1692773853@qq.com，(以邮件到达时间为准)，</w:t>
      </w:r>
      <w:r>
        <w:rPr>
          <w:rFonts w:hint="eastAsia" w:ascii="仿宋" w:hAnsi="仿宋" w:eastAsia="仿宋" w:cs="仿宋"/>
          <w:b/>
          <w:bCs/>
          <w:color w:val="000000" w:themeColor="text1"/>
          <w:sz w:val="24"/>
          <w:szCs w:val="24"/>
          <w:lang w:val="en-US" w:eastAsia="zh-CN"/>
          <w14:textFill>
            <w14:solidFill>
              <w14:schemeClr w14:val="tx1"/>
            </w14:solidFill>
          </w14:textFill>
        </w:rPr>
        <w:fldChar w:fldCharType="end"/>
      </w:r>
      <w:r>
        <w:rPr>
          <w:rFonts w:hint="eastAsia" w:ascii="仿宋" w:hAnsi="仿宋" w:eastAsia="仿宋" w:cs="仿宋"/>
          <w:b/>
          <w:bCs/>
          <w:color w:val="000000" w:themeColor="text1"/>
          <w:sz w:val="24"/>
          <w:szCs w:val="24"/>
          <w:lang w:val="en-US" w:eastAsia="zh-CN"/>
          <w14:textFill>
            <w14:solidFill>
              <w14:schemeClr w14:val="tx1"/>
            </w14:solidFill>
          </w14:textFill>
        </w:rPr>
        <w:t>并与采购代理机构联系进行确认，确认完毕后方可下载电子磋商文件。逾期未办理的，视为自动放弃。</w:t>
      </w:r>
    </w:p>
    <w:p w14:paraId="1CF5A5EC">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3）本项目采用电子化投标及远程不见面开标方式，相关操作流程详见全国公共资源交易平台（陕西省）网站[服务指南-下载专区]中的《陕西省公共资源交易中心政府采购项目投标指南》、《陕西省公共资源交易中心政府采购项目远程不见面开标操作手册（供应商版）》；系统平台技术支持电话：4009280095、4009980000；</w:t>
      </w:r>
    </w:p>
    <w:p w14:paraId="762BBD07">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default"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（4）未完成网上投标成功或未经采购代理公司确认或未在规定时间内在平台上下载电子竞争性磋商文件的，导致无法完成后续流程的责任自负。</w:t>
      </w:r>
    </w:p>
    <w:p w14:paraId="4E98D21F">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val="0"/>
          <w:color w:val="000000" w:themeColor="text1"/>
          <w:kern w:val="0"/>
          <w:sz w:val="24"/>
          <w:szCs w:val="24"/>
          <w:lang w:val="en-US" w:eastAsia="zh-CN" w:bidi="ar"/>
          <w14:textFill>
            <w14:solidFill>
              <w14:schemeClr w14:val="tx1"/>
            </w14:solidFill>
          </w14:textFill>
        </w:rPr>
        <w:t>八、</w:t>
      </w:r>
      <w:bookmarkStart w:id="0" w:name="_GoBack"/>
      <w:bookmarkEnd w:id="0"/>
      <w:r>
        <w:rPr>
          <w:rFonts w:hint="eastAsia" w:ascii="仿宋" w:hAnsi="仿宋" w:eastAsia="仿宋" w:cs="仿宋"/>
          <w:b/>
          <w:bCs w:val="0"/>
          <w:color w:val="000000" w:themeColor="text1"/>
          <w:kern w:val="0"/>
          <w:sz w:val="24"/>
          <w:szCs w:val="24"/>
          <w:lang w:val="en-US" w:eastAsia="zh-CN" w:bidi="ar"/>
          <w14:textFill>
            <w14:solidFill>
              <w14:schemeClr w14:val="tx1"/>
            </w14:solidFill>
          </w14:textFill>
        </w:rPr>
        <w:t>对本次采购提出询问，请按以下方式联系。</w:t>
      </w:r>
      <w:r>
        <w:rPr>
          <w:rFonts w:hint="eastAsia" w:ascii="仿宋" w:hAnsi="仿宋" w:eastAsia="仿宋" w:cs="仿宋"/>
          <w:color w:val="000000" w:themeColor="text1"/>
          <w:sz w:val="24"/>
          <w:szCs w:val="24"/>
          <w14:textFill>
            <w14:solidFill>
              <w14:schemeClr w14:val="tx1"/>
            </w14:solidFill>
          </w14:textFill>
        </w:rPr>
        <w:t xml:space="preserve"> </w:t>
      </w:r>
    </w:p>
    <w:p w14:paraId="0D031011">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1、采购人信息</w:t>
      </w:r>
    </w:p>
    <w:p w14:paraId="5CF71FC3">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名称：汉滨区紫荆镇人民政府</w:t>
      </w:r>
    </w:p>
    <w:p w14:paraId="023C5737">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地址：陕西省安康市汉滨区紫荆镇规划村十组</w:t>
      </w:r>
    </w:p>
    <w:p w14:paraId="466441BB">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联系方式：18292519699</w:t>
      </w:r>
    </w:p>
    <w:p w14:paraId="1AB656CD">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2、釆购代理机构信息</w:t>
      </w:r>
    </w:p>
    <w:p w14:paraId="4AD04E03">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名称：易臻项目管理有限公司</w:t>
      </w:r>
    </w:p>
    <w:p w14:paraId="3DD2F17E">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地址：安康市高新区现代城32号楼B单元2506室</w:t>
      </w:r>
    </w:p>
    <w:p w14:paraId="394B76A9">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联系方式：17349397782</w:t>
      </w:r>
    </w:p>
    <w:p w14:paraId="06D63A78">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3、项目联系方式</w:t>
      </w:r>
    </w:p>
    <w:p w14:paraId="1AA0E191">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项目联系人：薛工</w:t>
      </w:r>
    </w:p>
    <w:p w14:paraId="76BE9FC4">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电 话：17349397782</w:t>
      </w:r>
    </w:p>
    <w:p w14:paraId="38480DEC">
      <w:pPr>
        <w:keepNext w:val="0"/>
        <w:keepLines w:val="0"/>
        <w:pageBreakBefore w:val="0"/>
        <w:widowControl/>
        <w:kinsoku/>
        <w:wordWrap/>
        <w:overflowPunct/>
        <w:topLinePunct w:val="0"/>
        <w:autoSpaceDE/>
        <w:autoSpaceDN/>
        <w:bidi w:val="0"/>
        <w:adjustRightInd w:val="0"/>
        <w:snapToGrid w:val="0"/>
        <w:spacing w:after="0" w:line="420" w:lineRule="exact"/>
        <w:ind w:left="0" w:leftChars="0"/>
        <w:jc w:val="right"/>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易臻项目管理有限公司</w:t>
      </w:r>
    </w:p>
    <w:p w14:paraId="784CFF7C">
      <w:pPr>
        <w:keepNext w:val="0"/>
        <w:keepLines w:val="0"/>
        <w:pageBreakBefore w:val="0"/>
        <w:kinsoku/>
        <w:wordWrap/>
        <w:overflowPunct/>
        <w:topLinePunct w:val="0"/>
        <w:autoSpaceDE/>
        <w:autoSpaceDN/>
        <w:bidi w:val="0"/>
        <w:spacing w:line="420" w:lineRule="exact"/>
        <w:jc w:val="right"/>
        <w:textAlignment w:val="auto"/>
        <w:rPr>
          <w:rFonts w:hint="eastAsia" w:ascii="仿宋" w:hAnsi="仿宋" w:eastAsia="仿宋" w:cs="仿宋"/>
          <w:sz w:val="24"/>
          <w:szCs w:val="24"/>
          <w:u w:val="none"/>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2025</w:t>
      </w:r>
      <w:r>
        <w:rPr>
          <w:rFonts w:hint="eastAsia" w:ascii="仿宋" w:hAnsi="仿宋" w:eastAsia="仿宋" w:cs="仿宋"/>
          <w:color w:val="000000" w:themeColor="text1"/>
          <w:sz w:val="24"/>
          <w:szCs w:val="24"/>
          <w:u w:val="none"/>
          <w14:textFill>
            <w14:solidFill>
              <w14:schemeClr w14:val="tx1"/>
            </w14:solidFill>
          </w14:textFill>
        </w:rPr>
        <w:t>年</w:t>
      </w:r>
      <w:r>
        <w:rPr>
          <w:rFonts w:hint="eastAsia" w:ascii="仿宋" w:hAnsi="仿宋" w:eastAsia="仿宋" w:cs="仿宋"/>
          <w:color w:val="000000" w:themeColor="text1"/>
          <w:sz w:val="24"/>
          <w:szCs w:val="24"/>
          <w:u w:val="none"/>
          <w:lang w:val="en-US" w:eastAsia="zh-CN"/>
          <w14:textFill>
            <w14:solidFill>
              <w14:schemeClr w14:val="tx1"/>
            </w14:solidFill>
          </w14:textFill>
        </w:rPr>
        <w:t>03</w:t>
      </w:r>
      <w:r>
        <w:rPr>
          <w:rFonts w:hint="eastAsia" w:ascii="仿宋" w:hAnsi="仿宋" w:eastAsia="仿宋" w:cs="仿宋"/>
          <w:color w:val="000000" w:themeColor="text1"/>
          <w:sz w:val="24"/>
          <w:szCs w:val="24"/>
          <w:u w:val="none"/>
          <w14:textFill>
            <w14:solidFill>
              <w14:schemeClr w14:val="tx1"/>
            </w14:solidFill>
          </w14:textFill>
        </w:rPr>
        <w:t>月</w:t>
      </w:r>
      <w:r>
        <w:rPr>
          <w:rFonts w:hint="eastAsia" w:ascii="仿宋" w:hAnsi="仿宋" w:eastAsia="仿宋" w:cs="仿宋"/>
          <w:color w:val="000000" w:themeColor="text1"/>
          <w:sz w:val="24"/>
          <w:szCs w:val="24"/>
          <w:u w:val="none"/>
          <w:lang w:val="en-US" w:eastAsia="zh-CN"/>
          <w14:textFill>
            <w14:solidFill>
              <w14:schemeClr w14:val="tx1"/>
            </w14:solidFill>
          </w14:textFill>
        </w:rPr>
        <w:t>24</w:t>
      </w:r>
      <w:r>
        <w:rPr>
          <w:rFonts w:hint="eastAsia" w:ascii="仿宋" w:hAnsi="仿宋" w:eastAsia="仿宋" w:cs="仿宋"/>
          <w:color w:val="000000" w:themeColor="text1"/>
          <w:sz w:val="24"/>
          <w:szCs w:val="24"/>
          <w:u w:val="none"/>
          <w14:textFill>
            <w14:solidFill>
              <w14:schemeClr w14:val="tx1"/>
            </w14:solidFill>
          </w14:textFill>
        </w:rPr>
        <w:t>日</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95F0F3"/>
    <w:multiLevelType w:val="singleLevel"/>
    <w:tmpl w:val="8495F0F3"/>
    <w:lvl w:ilvl="0" w:tentative="0">
      <w:start w:val="3"/>
      <w:numFmt w:val="decimal"/>
      <w:suff w:val="nothing"/>
      <w:lvlText w:val="%1、"/>
      <w:lvlJc w:val="left"/>
    </w:lvl>
  </w:abstractNum>
  <w:abstractNum w:abstractNumId="1">
    <w:nsid w:val="6A9846FB"/>
    <w:multiLevelType w:val="singleLevel"/>
    <w:tmpl w:val="6A9846FB"/>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0OGRjMjQ0NjI0M2I2NmExNmJmOTdiYzliODM3NmEifQ=="/>
  </w:docVars>
  <w:rsids>
    <w:rsidRoot w:val="7A3837A8"/>
    <w:rsid w:val="000B54CA"/>
    <w:rsid w:val="001877E0"/>
    <w:rsid w:val="006E05BE"/>
    <w:rsid w:val="008D138C"/>
    <w:rsid w:val="00FC206D"/>
    <w:rsid w:val="01211AD4"/>
    <w:rsid w:val="01543C57"/>
    <w:rsid w:val="01635C49"/>
    <w:rsid w:val="01695955"/>
    <w:rsid w:val="019E3125"/>
    <w:rsid w:val="01AA2F83"/>
    <w:rsid w:val="01CB29E3"/>
    <w:rsid w:val="020016E9"/>
    <w:rsid w:val="027A5940"/>
    <w:rsid w:val="037759DB"/>
    <w:rsid w:val="038B1487"/>
    <w:rsid w:val="03BB7FBE"/>
    <w:rsid w:val="04F80D9E"/>
    <w:rsid w:val="05432019"/>
    <w:rsid w:val="0606092B"/>
    <w:rsid w:val="060F2843"/>
    <w:rsid w:val="06FD269B"/>
    <w:rsid w:val="08564759"/>
    <w:rsid w:val="0A3208AE"/>
    <w:rsid w:val="0B811AED"/>
    <w:rsid w:val="0C006EB6"/>
    <w:rsid w:val="0C0B7609"/>
    <w:rsid w:val="0C2B15D0"/>
    <w:rsid w:val="0CCB7C89"/>
    <w:rsid w:val="0D295F98"/>
    <w:rsid w:val="0DA11FD2"/>
    <w:rsid w:val="0DFE7425"/>
    <w:rsid w:val="0E3E237D"/>
    <w:rsid w:val="0ED23E11"/>
    <w:rsid w:val="0F5D3091"/>
    <w:rsid w:val="0F80037A"/>
    <w:rsid w:val="0F8B2F3A"/>
    <w:rsid w:val="0F931DEF"/>
    <w:rsid w:val="108C3219"/>
    <w:rsid w:val="11DC294B"/>
    <w:rsid w:val="12681311"/>
    <w:rsid w:val="13001549"/>
    <w:rsid w:val="139D4FEA"/>
    <w:rsid w:val="13D053C0"/>
    <w:rsid w:val="13F310AE"/>
    <w:rsid w:val="141E2CF7"/>
    <w:rsid w:val="14887A48"/>
    <w:rsid w:val="14A81E98"/>
    <w:rsid w:val="150177FB"/>
    <w:rsid w:val="1834563E"/>
    <w:rsid w:val="19766A09"/>
    <w:rsid w:val="1A06412F"/>
    <w:rsid w:val="1AAB65CD"/>
    <w:rsid w:val="1CD35F20"/>
    <w:rsid w:val="1CEF22E0"/>
    <w:rsid w:val="1CF77E61"/>
    <w:rsid w:val="1D3C5874"/>
    <w:rsid w:val="1D4F1A4B"/>
    <w:rsid w:val="1D5F2D0C"/>
    <w:rsid w:val="1DB21FDA"/>
    <w:rsid w:val="1E007E51"/>
    <w:rsid w:val="1EE87C98"/>
    <w:rsid w:val="1F9951FF"/>
    <w:rsid w:val="1FC451C1"/>
    <w:rsid w:val="204C149E"/>
    <w:rsid w:val="20D04EC4"/>
    <w:rsid w:val="21661111"/>
    <w:rsid w:val="217750CC"/>
    <w:rsid w:val="21E93AF0"/>
    <w:rsid w:val="21EF1EBF"/>
    <w:rsid w:val="227C6712"/>
    <w:rsid w:val="24252711"/>
    <w:rsid w:val="25B371A7"/>
    <w:rsid w:val="25B83348"/>
    <w:rsid w:val="26B91CE3"/>
    <w:rsid w:val="27B801ED"/>
    <w:rsid w:val="28013942"/>
    <w:rsid w:val="28441A80"/>
    <w:rsid w:val="284429EE"/>
    <w:rsid w:val="28B11362"/>
    <w:rsid w:val="28DC7F0B"/>
    <w:rsid w:val="29235B3A"/>
    <w:rsid w:val="2AD0584D"/>
    <w:rsid w:val="2BA72A52"/>
    <w:rsid w:val="2C29790B"/>
    <w:rsid w:val="2C4402A1"/>
    <w:rsid w:val="2C9158CB"/>
    <w:rsid w:val="2C92725E"/>
    <w:rsid w:val="2CB216AE"/>
    <w:rsid w:val="2D002DBF"/>
    <w:rsid w:val="2E0028ED"/>
    <w:rsid w:val="2FBD0A96"/>
    <w:rsid w:val="2FEF6776"/>
    <w:rsid w:val="305B3E0B"/>
    <w:rsid w:val="3172765E"/>
    <w:rsid w:val="32A91C41"/>
    <w:rsid w:val="32B234F3"/>
    <w:rsid w:val="32E620B2"/>
    <w:rsid w:val="3394363C"/>
    <w:rsid w:val="33BA709B"/>
    <w:rsid w:val="35480134"/>
    <w:rsid w:val="35A324DC"/>
    <w:rsid w:val="35B72868"/>
    <w:rsid w:val="35F44AE6"/>
    <w:rsid w:val="37046FAB"/>
    <w:rsid w:val="376C2064"/>
    <w:rsid w:val="386677F1"/>
    <w:rsid w:val="3A485400"/>
    <w:rsid w:val="3B673FAC"/>
    <w:rsid w:val="3BDC04F6"/>
    <w:rsid w:val="3C027831"/>
    <w:rsid w:val="3C177780"/>
    <w:rsid w:val="3C333E8E"/>
    <w:rsid w:val="3C340332"/>
    <w:rsid w:val="3C8543D2"/>
    <w:rsid w:val="3C8F7316"/>
    <w:rsid w:val="3CCB42FF"/>
    <w:rsid w:val="3CF278A5"/>
    <w:rsid w:val="3D0777F5"/>
    <w:rsid w:val="3D0870C9"/>
    <w:rsid w:val="3D2A10D7"/>
    <w:rsid w:val="3DA70690"/>
    <w:rsid w:val="3DA94408"/>
    <w:rsid w:val="3E693B97"/>
    <w:rsid w:val="3F530B5F"/>
    <w:rsid w:val="3F681630"/>
    <w:rsid w:val="3FFA79F6"/>
    <w:rsid w:val="407231D7"/>
    <w:rsid w:val="40FB7670"/>
    <w:rsid w:val="41946E1D"/>
    <w:rsid w:val="41B029F4"/>
    <w:rsid w:val="422624CB"/>
    <w:rsid w:val="42364826"/>
    <w:rsid w:val="4269060A"/>
    <w:rsid w:val="42BF022A"/>
    <w:rsid w:val="431A6353"/>
    <w:rsid w:val="4368266F"/>
    <w:rsid w:val="43931DE2"/>
    <w:rsid w:val="440305EA"/>
    <w:rsid w:val="444924A1"/>
    <w:rsid w:val="44507CD3"/>
    <w:rsid w:val="453018B3"/>
    <w:rsid w:val="456A3DB0"/>
    <w:rsid w:val="45AD6A5F"/>
    <w:rsid w:val="46B30273"/>
    <w:rsid w:val="474035B4"/>
    <w:rsid w:val="47653C8D"/>
    <w:rsid w:val="47BA5463"/>
    <w:rsid w:val="47F60B91"/>
    <w:rsid w:val="487D096B"/>
    <w:rsid w:val="488E70CA"/>
    <w:rsid w:val="489108BA"/>
    <w:rsid w:val="49C425C9"/>
    <w:rsid w:val="4B241572"/>
    <w:rsid w:val="4B4C2876"/>
    <w:rsid w:val="4B555BCF"/>
    <w:rsid w:val="4C6D519A"/>
    <w:rsid w:val="4CA02060"/>
    <w:rsid w:val="4CC823D1"/>
    <w:rsid w:val="4D495326"/>
    <w:rsid w:val="4D990ED1"/>
    <w:rsid w:val="4E0B4C6B"/>
    <w:rsid w:val="4FC60E49"/>
    <w:rsid w:val="4FEB08B0"/>
    <w:rsid w:val="51461106"/>
    <w:rsid w:val="518C7E71"/>
    <w:rsid w:val="51962A9D"/>
    <w:rsid w:val="51DC0DF8"/>
    <w:rsid w:val="524F15CA"/>
    <w:rsid w:val="5314011E"/>
    <w:rsid w:val="53994A8C"/>
    <w:rsid w:val="53E775E0"/>
    <w:rsid w:val="54905ECA"/>
    <w:rsid w:val="55023F71"/>
    <w:rsid w:val="552A1E7A"/>
    <w:rsid w:val="55B41744"/>
    <w:rsid w:val="57454D4A"/>
    <w:rsid w:val="574674A4"/>
    <w:rsid w:val="575136EE"/>
    <w:rsid w:val="577473DD"/>
    <w:rsid w:val="57FB7AFE"/>
    <w:rsid w:val="58095D77"/>
    <w:rsid w:val="58242BB1"/>
    <w:rsid w:val="58326D9E"/>
    <w:rsid w:val="58E93DFA"/>
    <w:rsid w:val="59AB4A6F"/>
    <w:rsid w:val="5A6F20DD"/>
    <w:rsid w:val="5B637E94"/>
    <w:rsid w:val="5BF16F7C"/>
    <w:rsid w:val="5CAC69BE"/>
    <w:rsid w:val="5CF74D38"/>
    <w:rsid w:val="5D303DA6"/>
    <w:rsid w:val="5D586A87"/>
    <w:rsid w:val="5D755C5D"/>
    <w:rsid w:val="5D9C143B"/>
    <w:rsid w:val="5E2D6537"/>
    <w:rsid w:val="5F24793A"/>
    <w:rsid w:val="5F3C4C84"/>
    <w:rsid w:val="5F3F1652"/>
    <w:rsid w:val="5F4B4EC7"/>
    <w:rsid w:val="5F824661"/>
    <w:rsid w:val="5F9A7237"/>
    <w:rsid w:val="61DC62AA"/>
    <w:rsid w:val="62726C0F"/>
    <w:rsid w:val="62F5402F"/>
    <w:rsid w:val="63DF02D4"/>
    <w:rsid w:val="641E2BAA"/>
    <w:rsid w:val="64A55079"/>
    <w:rsid w:val="650A57A5"/>
    <w:rsid w:val="6518584B"/>
    <w:rsid w:val="65402FF4"/>
    <w:rsid w:val="65752C9E"/>
    <w:rsid w:val="65FA31A3"/>
    <w:rsid w:val="66067D9A"/>
    <w:rsid w:val="660B3602"/>
    <w:rsid w:val="66176538"/>
    <w:rsid w:val="672E75A8"/>
    <w:rsid w:val="67987117"/>
    <w:rsid w:val="67BB7ADD"/>
    <w:rsid w:val="68CF4DBB"/>
    <w:rsid w:val="68D313BC"/>
    <w:rsid w:val="68DB72BC"/>
    <w:rsid w:val="68EF2D67"/>
    <w:rsid w:val="69060AB1"/>
    <w:rsid w:val="69D106BF"/>
    <w:rsid w:val="69E2467A"/>
    <w:rsid w:val="6A5A06B4"/>
    <w:rsid w:val="6B607CC8"/>
    <w:rsid w:val="6B8754D9"/>
    <w:rsid w:val="6BF16DF6"/>
    <w:rsid w:val="6C1B3E73"/>
    <w:rsid w:val="6C1F42BB"/>
    <w:rsid w:val="6C240F7A"/>
    <w:rsid w:val="6C2C7E2E"/>
    <w:rsid w:val="6C823EF2"/>
    <w:rsid w:val="6C944351"/>
    <w:rsid w:val="6CA11347"/>
    <w:rsid w:val="6D3451EC"/>
    <w:rsid w:val="6DE22E9A"/>
    <w:rsid w:val="6ED95F81"/>
    <w:rsid w:val="717464FF"/>
    <w:rsid w:val="71A768D5"/>
    <w:rsid w:val="71E05943"/>
    <w:rsid w:val="73156772"/>
    <w:rsid w:val="73E21E46"/>
    <w:rsid w:val="74130252"/>
    <w:rsid w:val="741B7106"/>
    <w:rsid w:val="746C1710"/>
    <w:rsid w:val="75345515"/>
    <w:rsid w:val="75466405"/>
    <w:rsid w:val="760D6F22"/>
    <w:rsid w:val="76195B37"/>
    <w:rsid w:val="76391CA5"/>
    <w:rsid w:val="76682568"/>
    <w:rsid w:val="76C375E1"/>
    <w:rsid w:val="76C44895"/>
    <w:rsid w:val="77905715"/>
    <w:rsid w:val="78D41F79"/>
    <w:rsid w:val="792702FB"/>
    <w:rsid w:val="79C95DBD"/>
    <w:rsid w:val="7A230AC3"/>
    <w:rsid w:val="7A3837A8"/>
    <w:rsid w:val="7A6014EF"/>
    <w:rsid w:val="7A7C01D3"/>
    <w:rsid w:val="7A995229"/>
    <w:rsid w:val="7AB160CE"/>
    <w:rsid w:val="7AC1208A"/>
    <w:rsid w:val="7AE2272C"/>
    <w:rsid w:val="7AEC7106"/>
    <w:rsid w:val="7AF91823"/>
    <w:rsid w:val="7CFC55FB"/>
    <w:rsid w:val="7E33329E"/>
    <w:rsid w:val="7E3F60E7"/>
    <w:rsid w:val="7E90249F"/>
    <w:rsid w:val="7EC34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kern w:val="0"/>
      <w:sz w:val="18"/>
      <w:szCs w:val="18"/>
    </w:rPr>
  </w:style>
  <w:style w:type="paragraph" w:styleId="4">
    <w:name w:val="toc 1"/>
    <w:basedOn w:val="1"/>
    <w:next w:val="1"/>
    <w:qFormat/>
    <w:uiPriority w:val="0"/>
  </w:style>
  <w:style w:type="paragraph" w:styleId="5">
    <w:name w:val="Normal (Web)"/>
    <w:basedOn w:val="1"/>
    <w:qFormat/>
    <w:uiPriority w:val="0"/>
    <w:pPr>
      <w:widowControl/>
      <w:spacing w:before="100" w:beforeAutospacing="1" w:after="100" w:afterAutospacing="1" w:line="320" w:lineRule="atLeast"/>
      <w:jc w:val="left"/>
    </w:pPr>
    <w:rPr>
      <w:rFonts w:ascii="宋体" w:hAnsi="宋体" w:cs="宋体"/>
      <w:kern w:val="0"/>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title1"/>
    <w:basedOn w:val="1"/>
    <w:qFormat/>
    <w:uiPriority w:val="0"/>
    <w:pPr>
      <w:spacing w:before="150" w:beforeAutospacing="0" w:after="0" w:afterAutospacing="0" w:line="450" w:lineRule="atLeast"/>
      <w:ind w:left="0" w:right="0"/>
      <w:jc w:val="left"/>
    </w:pPr>
    <w:rPr>
      <w:b/>
      <w:bCs/>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2633</Words>
  <Characters>3010</Characters>
  <Lines>0</Lines>
  <Paragraphs>0</Paragraphs>
  <TotalTime>11</TotalTime>
  <ScaleCrop>false</ScaleCrop>
  <LinksUpToDate>false</LinksUpToDate>
  <CharactersWithSpaces>3029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2024-07-23T03:09:00Z</dcterms:created>
  <dc:creator>Administrator</dc:creator>
  <cp:lastModifiedBy>Administrator</cp:lastModifiedBy>
  <cp:lastPrinted>2025-03-24T06:12:10Z</cp:lastPrinted>
  <dcterms:modified xsi:type="dcterms:W3CDTF">2025-03-24T06:33:16Z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89DAC8ADD80E416FA1215888241A2AD3_13</vt:lpwstr>
  </property>
  <property fmtid="{D5CDD505-2E9C-101B-9397-08002B2CF9AE}" pid="4" name="KSOTemplateDocerSaveRecord">
    <vt:lpwstr>eyJoZGlkIjoiZDY0OGRjMjQ0NjI0M2I2NmExNmJmOTdiYzliODM3NmEifQ==</vt:lpwstr>
  </property>
</Properties>
</file>