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6E8E7">
      <w:pPr>
        <w:ind w:left="0" w:leftChars="0" w:firstLine="0" w:firstLineChars="0"/>
        <w:rPr>
          <w:rFonts w:hAnsi="宋体" w:cs="宋体"/>
          <w:b/>
          <w:sz w:val="40"/>
          <w:szCs w:val="21"/>
          <w:highlight w:val="none"/>
        </w:rPr>
      </w:pPr>
      <w:r>
        <w:rPr>
          <w:rFonts w:hint="eastAsia" w:hAnsi="宋体" w:cs="宋体"/>
          <w:b/>
          <w:bCs/>
          <w:sz w:val="28"/>
          <w:szCs w:val="28"/>
          <w:highlight w:val="none"/>
        </w:rPr>
        <w:t>项目编号：</w:t>
      </w:r>
      <w:r>
        <w:rPr>
          <w:rFonts w:hint="eastAsia" w:hAnsi="宋体" w:cs="宋体"/>
          <w:b/>
          <w:sz w:val="28"/>
          <w:szCs w:val="28"/>
          <w:highlight w:val="none"/>
          <w:lang w:eastAsia="zh-CN"/>
        </w:rPr>
        <w:t>YZZB-20250105</w:t>
      </w: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41EE3700">
      <w:pPr>
        <w:pStyle w:val="23"/>
        <w:ind w:left="0" w:leftChars="0" w:firstLine="0" w:firstLineChars="0"/>
        <w:jc w:val="center"/>
        <w:rPr>
          <w:rFonts w:hint="eastAsia"/>
          <w:highlight w:val="none"/>
        </w:rPr>
      </w:pPr>
      <w:r>
        <w:rPr>
          <w:rFonts w:hint="eastAsia" w:cs="宋体"/>
          <w:b/>
          <w:sz w:val="60"/>
          <w:szCs w:val="60"/>
          <w:highlight w:val="none"/>
          <w:lang w:eastAsia="zh-CN"/>
        </w:rPr>
        <w:t>柞水县下梁镇区域敬老院基础设施配套项目购置</w:t>
      </w:r>
    </w:p>
    <w:p w14:paraId="0F97DBEB">
      <w:pPr>
        <w:spacing w:line="780" w:lineRule="auto"/>
        <w:jc w:val="center"/>
        <w:rPr>
          <w:rFonts w:hint="eastAsia" w:hAnsi="宋体" w:cs="宋体"/>
          <w:b/>
          <w:sz w:val="56"/>
          <w:szCs w:val="56"/>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9"/>
        <w:rPr>
          <w:highlight w:val="none"/>
        </w:rPr>
      </w:pPr>
    </w:p>
    <w:p w14:paraId="6F3670C8">
      <w:pPr>
        <w:pStyle w:val="10"/>
        <w:jc w:val="center"/>
        <w:rPr>
          <w:rFonts w:hint="eastAsia" w:hAnsi="宋体" w:cs="宋体"/>
          <w:b/>
          <w:bCs/>
          <w:sz w:val="32"/>
          <w:szCs w:val="32"/>
          <w:highlight w:val="none"/>
          <w:lang w:eastAsia="zh-CN"/>
        </w:rPr>
      </w:pPr>
      <w:r>
        <w:rPr>
          <w:rFonts w:hint="eastAsia" w:hAnsi="宋体" w:cs="宋体"/>
          <w:b/>
          <w:bCs/>
          <w:sz w:val="32"/>
          <w:szCs w:val="32"/>
          <w:highlight w:val="none"/>
          <w:lang w:eastAsia="zh-CN"/>
        </w:rPr>
        <w:t>陕西银正项目管理有限公司</w:t>
      </w:r>
    </w:p>
    <w:p w14:paraId="512D2405">
      <w:pPr>
        <w:pStyle w:val="10"/>
        <w:jc w:val="center"/>
        <w:rPr>
          <w:rFonts w:ascii="宋体" w:hAnsi="宋体" w:cs="宋体"/>
          <w:b/>
          <w:bCs/>
          <w:sz w:val="32"/>
          <w:szCs w:val="32"/>
          <w:highlight w:val="none"/>
        </w:rPr>
        <w:sectPr>
          <w:headerReference r:id="rId7" w:type="first"/>
          <w:headerReference r:id="rId5" w:type="default"/>
          <w:footerReference r:id="rId8" w:type="default"/>
          <w:headerReference r:id="rId6" w:type="even"/>
          <w:footerReference r:id="rId9"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三</w:t>
      </w:r>
      <w:r>
        <w:rPr>
          <w:rFonts w:hint="eastAsia" w:ascii="宋体" w:hAnsi="宋体" w:cs="宋体"/>
          <w:b/>
          <w:bCs/>
          <w:sz w:val="32"/>
          <w:szCs w:val="32"/>
          <w:highlight w:val="none"/>
        </w:rPr>
        <w:t>月</w:t>
      </w:r>
    </w:p>
    <w:p w14:paraId="02B1D3AB">
      <w:pPr>
        <w:ind w:left="0" w:leftChars="0" w:firstLine="0" w:firstLineChars="0"/>
        <w:jc w:val="center"/>
        <w:rPr>
          <w:rFonts w:hAnsi="宋体" w:cs="宋体"/>
          <w:b/>
          <w:sz w:val="44"/>
          <w:szCs w:val="44"/>
          <w:highlight w:val="none"/>
        </w:rPr>
      </w:pPr>
      <w:r>
        <w:rPr>
          <w:rFonts w:hint="eastAsia" w:hAnsi="宋体" w:cs="宋体"/>
          <w:b/>
          <w:sz w:val="44"/>
          <w:szCs w:val="44"/>
          <w:highlight w:val="none"/>
        </w:rPr>
        <w:t>目 录</w:t>
      </w:r>
    </w:p>
    <w:p w14:paraId="6368C843">
      <w:pPr>
        <w:pStyle w:val="18"/>
        <w:tabs>
          <w:tab w:val="right" w:leader="dot" w:pos="9298"/>
        </w:tabs>
        <w:ind w:left="0" w:leftChars="0" w:firstLine="0" w:firstLineChars="0"/>
        <w:rPr>
          <w:sz w:val="28"/>
          <w:szCs w:val="21"/>
        </w:rPr>
      </w:pPr>
      <w:bookmarkStart w:id="1" w:name="_Toc19886"/>
      <w:bookmarkStart w:id="2" w:name="_Toc20858"/>
      <w:bookmarkStart w:id="3" w:name="_Toc21518"/>
      <w:bookmarkStart w:id="4" w:name="_Toc5293"/>
      <w:bookmarkStart w:id="5" w:name="_Toc16218"/>
      <w:bookmarkStart w:id="6" w:name="_Toc20652"/>
      <w:bookmarkStart w:id="7" w:name="_Toc389582033"/>
      <w:bookmarkStart w:id="8" w:name="_Toc27420"/>
      <w:bookmarkStart w:id="9" w:name="_Toc363474016"/>
      <w:bookmarkStart w:id="10" w:name="_Toc363473971"/>
      <w:bookmarkStart w:id="11" w:name="_Toc403077638"/>
      <w:r>
        <w:rPr>
          <w:rFonts w:hint="eastAsia" w:hAnsi="宋体" w:cs="宋体"/>
          <w:bCs/>
          <w:sz w:val="44"/>
          <w:szCs w:val="44"/>
          <w:highlight w:val="none"/>
        </w:rPr>
        <w:fldChar w:fldCharType="begin"/>
      </w:r>
      <w:r>
        <w:rPr>
          <w:rFonts w:hint="eastAsia" w:hAnsi="宋体" w:cs="宋体"/>
          <w:bCs/>
          <w:sz w:val="44"/>
          <w:szCs w:val="44"/>
          <w:highlight w:val="none"/>
        </w:rPr>
        <w:instrText xml:space="preserve">TOC \o "1-3" \h \u </w:instrText>
      </w:r>
      <w:r>
        <w:rPr>
          <w:rFonts w:hint="eastAsia" w:hAnsi="宋体" w:cs="宋体"/>
          <w:bCs/>
          <w:sz w:val="44"/>
          <w:szCs w:val="44"/>
          <w:highlight w:val="none"/>
        </w:rPr>
        <w:fldChar w:fldCharType="separate"/>
      </w:r>
      <w:r>
        <w:rPr>
          <w:rFonts w:hint="eastAsia" w:hAnsi="宋体" w:cs="宋体"/>
          <w:bCs/>
          <w:sz w:val="28"/>
          <w:szCs w:val="44"/>
          <w:highlight w:val="none"/>
        </w:rPr>
        <w:fldChar w:fldCharType="begin"/>
      </w:r>
      <w:r>
        <w:rPr>
          <w:rFonts w:hint="eastAsia" w:hAnsi="宋体" w:cs="宋体"/>
          <w:bCs/>
          <w:sz w:val="28"/>
          <w:szCs w:val="44"/>
          <w:highlight w:val="none"/>
        </w:rPr>
        <w:instrText xml:space="preserve"> HYPERLINK \l _Toc17737 </w:instrText>
      </w:r>
      <w:r>
        <w:rPr>
          <w:rFonts w:hint="eastAsia" w:hAnsi="宋体" w:cs="宋体"/>
          <w:bCs/>
          <w:sz w:val="28"/>
          <w:szCs w:val="44"/>
          <w:highlight w:val="none"/>
        </w:rPr>
        <w:fldChar w:fldCharType="separate"/>
      </w:r>
      <w:r>
        <w:rPr>
          <w:rFonts w:hint="eastAsia" w:ascii="宋体" w:eastAsia="宋体" w:cs="宋体"/>
          <w:bCs/>
          <w:sz w:val="28"/>
          <w:szCs w:val="40"/>
          <w:highlight w:val="none"/>
        </w:rPr>
        <w:t>第一章  竞争性磋商公告</w:t>
      </w:r>
      <w:r>
        <w:rPr>
          <w:sz w:val="28"/>
          <w:szCs w:val="21"/>
        </w:rPr>
        <w:tab/>
      </w:r>
      <w:r>
        <w:rPr>
          <w:sz w:val="28"/>
          <w:szCs w:val="21"/>
        </w:rPr>
        <w:fldChar w:fldCharType="begin"/>
      </w:r>
      <w:r>
        <w:rPr>
          <w:sz w:val="28"/>
          <w:szCs w:val="21"/>
        </w:rPr>
        <w:instrText xml:space="preserve"> PAGEREF _Toc17737 \h </w:instrText>
      </w:r>
      <w:r>
        <w:rPr>
          <w:sz w:val="28"/>
          <w:szCs w:val="21"/>
        </w:rPr>
        <w:fldChar w:fldCharType="separate"/>
      </w:r>
      <w:r>
        <w:rPr>
          <w:sz w:val="28"/>
          <w:szCs w:val="21"/>
        </w:rPr>
        <w:t>2</w:t>
      </w:r>
      <w:r>
        <w:rPr>
          <w:sz w:val="28"/>
          <w:szCs w:val="21"/>
        </w:rPr>
        <w:fldChar w:fldCharType="end"/>
      </w:r>
      <w:r>
        <w:rPr>
          <w:rFonts w:hint="eastAsia" w:hAnsi="宋体" w:cs="宋体"/>
          <w:bCs/>
          <w:sz w:val="28"/>
          <w:szCs w:val="44"/>
          <w:highlight w:val="none"/>
        </w:rPr>
        <w:fldChar w:fldCharType="end"/>
      </w:r>
    </w:p>
    <w:p w14:paraId="615D00B6">
      <w:pPr>
        <w:pStyle w:val="18"/>
        <w:tabs>
          <w:tab w:val="right" w:leader="dot" w:pos="9298"/>
        </w:tabs>
        <w:ind w:left="0" w:leftChars="0" w:firstLine="0" w:firstLineChars="0"/>
        <w:rPr>
          <w:sz w:val="28"/>
          <w:szCs w:val="21"/>
        </w:rPr>
      </w:pPr>
      <w:r>
        <w:rPr>
          <w:rFonts w:hint="eastAsia" w:hAnsi="宋体" w:cs="宋体"/>
          <w:bCs/>
          <w:sz w:val="28"/>
          <w:szCs w:val="44"/>
          <w:highlight w:val="none"/>
        </w:rPr>
        <w:fldChar w:fldCharType="begin"/>
      </w:r>
      <w:r>
        <w:rPr>
          <w:rFonts w:hint="eastAsia" w:hAnsi="宋体" w:cs="宋体"/>
          <w:bCs/>
          <w:sz w:val="28"/>
          <w:szCs w:val="44"/>
          <w:highlight w:val="none"/>
        </w:rPr>
        <w:instrText xml:space="preserve"> HYPERLINK \l _Toc1400 </w:instrText>
      </w:r>
      <w:r>
        <w:rPr>
          <w:rFonts w:hint="eastAsia" w:hAnsi="宋体" w:cs="宋体"/>
          <w:bCs/>
          <w:sz w:val="28"/>
          <w:szCs w:val="44"/>
          <w:highlight w:val="none"/>
        </w:rPr>
        <w:fldChar w:fldCharType="separate"/>
      </w:r>
      <w:r>
        <w:rPr>
          <w:rFonts w:hint="eastAsia" w:hAnsi="宋体" w:cs="宋体"/>
          <w:bCs/>
          <w:kern w:val="2"/>
          <w:sz w:val="28"/>
          <w:szCs w:val="40"/>
          <w:highlight w:val="none"/>
        </w:rPr>
        <w:t>第二章  供应商须知</w:t>
      </w:r>
      <w:r>
        <w:rPr>
          <w:sz w:val="28"/>
          <w:szCs w:val="21"/>
        </w:rPr>
        <w:tab/>
      </w:r>
      <w:r>
        <w:rPr>
          <w:sz w:val="28"/>
          <w:szCs w:val="21"/>
        </w:rPr>
        <w:fldChar w:fldCharType="begin"/>
      </w:r>
      <w:r>
        <w:rPr>
          <w:sz w:val="28"/>
          <w:szCs w:val="21"/>
        </w:rPr>
        <w:instrText xml:space="preserve"> PAGEREF _Toc1400 \h </w:instrText>
      </w:r>
      <w:r>
        <w:rPr>
          <w:sz w:val="28"/>
          <w:szCs w:val="21"/>
        </w:rPr>
        <w:fldChar w:fldCharType="separate"/>
      </w:r>
      <w:r>
        <w:rPr>
          <w:sz w:val="28"/>
          <w:szCs w:val="21"/>
        </w:rPr>
        <w:t>6</w:t>
      </w:r>
      <w:r>
        <w:rPr>
          <w:sz w:val="28"/>
          <w:szCs w:val="21"/>
        </w:rPr>
        <w:fldChar w:fldCharType="end"/>
      </w:r>
      <w:r>
        <w:rPr>
          <w:rFonts w:hint="eastAsia" w:hAnsi="宋体" w:cs="宋体"/>
          <w:bCs/>
          <w:sz w:val="28"/>
          <w:szCs w:val="44"/>
          <w:highlight w:val="none"/>
        </w:rPr>
        <w:fldChar w:fldCharType="end"/>
      </w:r>
    </w:p>
    <w:p w14:paraId="467888B3">
      <w:pPr>
        <w:pStyle w:val="18"/>
        <w:tabs>
          <w:tab w:val="right" w:leader="dot" w:pos="9298"/>
        </w:tabs>
        <w:ind w:left="0" w:leftChars="0" w:firstLine="0" w:firstLineChars="0"/>
        <w:rPr>
          <w:sz w:val="28"/>
          <w:szCs w:val="21"/>
        </w:rPr>
      </w:pPr>
      <w:r>
        <w:rPr>
          <w:rFonts w:hint="eastAsia" w:hAnsi="宋体" w:cs="宋体"/>
          <w:bCs/>
          <w:sz w:val="28"/>
          <w:szCs w:val="44"/>
          <w:highlight w:val="none"/>
        </w:rPr>
        <w:fldChar w:fldCharType="begin"/>
      </w:r>
      <w:r>
        <w:rPr>
          <w:rFonts w:hint="eastAsia" w:hAnsi="宋体" w:cs="宋体"/>
          <w:bCs/>
          <w:sz w:val="28"/>
          <w:szCs w:val="44"/>
          <w:highlight w:val="none"/>
        </w:rPr>
        <w:instrText xml:space="preserve"> HYPERLINK \l _Toc1176 </w:instrText>
      </w:r>
      <w:r>
        <w:rPr>
          <w:rFonts w:hint="eastAsia" w:hAnsi="宋体" w:cs="宋体"/>
          <w:bCs/>
          <w:sz w:val="28"/>
          <w:szCs w:val="44"/>
          <w:highlight w:val="none"/>
        </w:rPr>
        <w:fldChar w:fldCharType="separate"/>
      </w:r>
      <w:r>
        <w:rPr>
          <w:rFonts w:hint="eastAsia" w:ascii="宋体" w:eastAsia="宋体" w:cs="宋体"/>
          <w:sz w:val="28"/>
          <w:szCs w:val="21"/>
        </w:rPr>
        <w:t xml:space="preserve">第三章 </w:t>
      </w:r>
      <w:r>
        <w:rPr>
          <w:rFonts w:hint="eastAsia" w:cs="宋体"/>
          <w:sz w:val="28"/>
          <w:szCs w:val="21"/>
          <w:lang w:val="en-US" w:eastAsia="zh-CN"/>
        </w:rPr>
        <w:t xml:space="preserve"> </w:t>
      </w:r>
      <w:r>
        <w:rPr>
          <w:rFonts w:hint="eastAsia" w:ascii="宋体" w:eastAsia="宋体" w:cs="宋体"/>
          <w:bCs/>
          <w:sz w:val="28"/>
          <w:szCs w:val="40"/>
          <w:highlight w:val="none"/>
        </w:rPr>
        <w:t>评审方法</w:t>
      </w:r>
      <w:r>
        <w:rPr>
          <w:sz w:val="28"/>
          <w:szCs w:val="21"/>
        </w:rPr>
        <w:tab/>
      </w:r>
      <w:r>
        <w:rPr>
          <w:sz w:val="28"/>
          <w:szCs w:val="21"/>
        </w:rPr>
        <w:fldChar w:fldCharType="begin"/>
      </w:r>
      <w:r>
        <w:rPr>
          <w:sz w:val="28"/>
          <w:szCs w:val="21"/>
        </w:rPr>
        <w:instrText xml:space="preserve"> PAGEREF _Toc1176 \h </w:instrText>
      </w:r>
      <w:r>
        <w:rPr>
          <w:sz w:val="28"/>
          <w:szCs w:val="21"/>
        </w:rPr>
        <w:fldChar w:fldCharType="separate"/>
      </w:r>
      <w:r>
        <w:rPr>
          <w:sz w:val="28"/>
          <w:szCs w:val="21"/>
        </w:rPr>
        <w:t>24</w:t>
      </w:r>
      <w:r>
        <w:rPr>
          <w:sz w:val="28"/>
          <w:szCs w:val="21"/>
        </w:rPr>
        <w:fldChar w:fldCharType="end"/>
      </w:r>
      <w:r>
        <w:rPr>
          <w:rFonts w:hint="eastAsia" w:hAnsi="宋体" w:cs="宋体"/>
          <w:bCs/>
          <w:sz w:val="28"/>
          <w:szCs w:val="44"/>
          <w:highlight w:val="none"/>
        </w:rPr>
        <w:fldChar w:fldCharType="end"/>
      </w:r>
    </w:p>
    <w:p w14:paraId="08C6C2D1">
      <w:pPr>
        <w:pStyle w:val="18"/>
        <w:tabs>
          <w:tab w:val="right" w:leader="dot" w:pos="9298"/>
        </w:tabs>
        <w:ind w:left="0" w:leftChars="0" w:firstLine="0" w:firstLineChars="0"/>
        <w:rPr>
          <w:sz w:val="28"/>
          <w:szCs w:val="21"/>
        </w:rPr>
      </w:pPr>
      <w:r>
        <w:rPr>
          <w:rFonts w:hint="eastAsia" w:hAnsi="宋体" w:cs="宋体"/>
          <w:bCs/>
          <w:sz w:val="28"/>
          <w:szCs w:val="44"/>
          <w:highlight w:val="none"/>
        </w:rPr>
        <w:fldChar w:fldCharType="begin"/>
      </w:r>
      <w:r>
        <w:rPr>
          <w:rFonts w:hint="eastAsia" w:hAnsi="宋体" w:cs="宋体"/>
          <w:bCs/>
          <w:sz w:val="28"/>
          <w:szCs w:val="44"/>
          <w:highlight w:val="none"/>
        </w:rPr>
        <w:instrText xml:space="preserve"> HYPERLINK \l _Toc10902 </w:instrText>
      </w:r>
      <w:r>
        <w:rPr>
          <w:rFonts w:hint="eastAsia" w:hAnsi="宋体" w:cs="宋体"/>
          <w:bCs/>
          <w:sz w:val="28"/>
          <w:szCs w:val="44"/>
          <w:highlight w:val="none"/>
        </w:rPr>
        <w:fldChar w:fldCharType="separate"/>
      </w:r>
      <w:r>
        <w:rPr>
          <w:rFonts w:hint="eastAsia" w:ascii="宋体" w:eastAsia="宋体" w:cs="宋体"/>
          <w:bCs/>
          <w:sz w:val="28"/>
          <w:szCs w:val="40"/>
          <w:highlight w:val="none"/>
        </w:rPr>
        <w:t>第四章  合同条款及格式</w:t>
      </w:r>
      <w:r>
        <w:rPr>
          <w:sz w:val="28"/>
          <w:szCs w:val="21"/>
        </w:rPr>
        <w:tab/>
      </w:r>
      <w:r>
        <w:rPr>
          <w:sz w:val="28"/>
          <w:szCs w:val="21"/>
        </w:rPr>
        <w:fldChar w:fldCharType="begin"/>
      </w:r>
      <w:r>
        <w:rPr>
          <w:sz w:val="28"/>
          <w:szCs w:val="21"/>
        </w:rPr>
        <w:instrText xml:space="preserve"> PAGEREF _Toc10902 \h </w:instrText>
      </w:r>
      <w:r>
        <w:rPr>
          <w:sz w:val="28"/>
          <w:szCs w:val="21"/>
        </w:rPr>
        <w:fldChar w:fldCharType="separate"/>
      </w:r>
      <w:r>
        <w:rPr>
          <w:sz w:val="28"/>
          <w:szCs w:val="21"/>
        </w:rPr>
        <w:t>30</w:t>
      </w:r>
      <w:r>
        <w:rPr>
          <w:sz w:val="28"/>
          <w:szCs w:val="21"/>
        </w:rPr>
        <w:fldChar w:fldCharType="end"/>
      </w:r>
      <w:r>
        <w:rPr>
          <w:rFonts w:hint="eastAsia" w:hAnsi="宋体" w:cs="宋体"/>
          <w:bCs/>
          <w:sz w:val="28"/>
          <w:szCs w:val="44"/>
          <w:highlight w:val="none"/>
        </w:rPr>
        <w:fldChar w:fldCharType="end"/>
      </w:r>
    </w:p>
    <w:p w14:paraId="5565A275">
      <w:pPr>
        <w:pStyle w:val="18"/>
        <w:tabs>
          <w:tab w:val="right" w:leader="dot" w:pos="9298"/>
        </w:tabs>
        <w:ind w:left="0" w:leftChars="0" w:firstLine="0" w:firstLineChars="0"/>
        <w:rPr>
          <w:sz w:val="28"/>
          <w:szCs w:val="21"/>
        </w:rPr>
      </w:pPr>
      <w:r>
        <w:rPr>
          <w:rFonts w:hint="eastAsia" w:hAnsi="宋体" w:cs="宋体"/>
          <w:bCs/>
          <w:sz w:val="28"/>
          <w:szCs w:val="44"/>
          <w:highlight w:val="none"/>
        </w:rPr>
        <w:fldChar w:fldCharType="begin"/>
      </w:r>
      <w:r>
        <w:rPr>
          <w:rFonts w:hint="eastAsia" w:hAnsi="宋体" w:cs="宋体"/>
          <w:bCs/>
          <w:sz w:val="28"/>
          <w:szCs w:val="44"/>
          <w:highlight w:val="none"/>
        </w:rPr>
        <w:instrText xml:space="preserve"> HYPERLINK \l _Toc30933 </w:instrText>
      </w:r>
      <w:r>
        <w:rPr>
          <w:rFonts w:hint="eastAsia" w:hAnsi="宋体" w:cs="宋体"/>
          <w:bCs/>
          <w:sz w:val="28"/>
          <w:szCs w:val="44"/>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_Toc30933 \h </w:instrText>
      </w:r>
      <w:r>
        <w:rPr>
          <w:sz w:val="28"/>
          <w:szCs w:val="21"/>
          <w:highlight w:val="none"/>
        </w:rPr>
        <w:fldChar w:fldCharType="separate"/>
      </w:r>
      <w:r>
        <w:rPr>
          <w:sz w:val="28"/>
          <w:szCs w:val="21"/>
          <w:highlight w:val="none"/>
        </w:rPr>
        <w:t>40</w:t>
      </w:r>
      <w:r>
        <w:rPr>
          <w:sz w:val="28"/>
          <w:szCs w:val="21"/>
          <w:highlight w:val="none"/>
        </w:rPr>
        <w:fldChar w:fldCharType="end"/>
      </w:r>
      <w:r>
        <w:rPr>
          <w:rFonts w:hint="eastAsia" w:hAnsi="宋体" w:cs="宋体"/>
          <w:bCs/>
          <w:sz w:val="28"/>
          <w:szCs w:val="44"/>
          <w:highlight w:val="none"/>
        </w:rPr>
        <w:fldChar w:fldCharType="end"/>
      </w:r>
    </w:p>
    <w:p w14:paraId="56BB43DA">
      <w:pPr>
        <w:pStyle w:val="18"/>
        <w:tabs>
          <w:tab w:val="right" w:leader="dot" w:pos="9298"/>
        </w:tabs>
        <w:ind w:left="0" w:leftChars="0" w:firstLine="0" w:firstLineChars="0"/>
        <w:rPr>
          <w:sz w:val="28"/>
          <w:szCs w:val="21"/>
        </w:rPr>
      </w:pPr>
      <w:r>
        <w:rPr>
          <w:rFonts w:hint="eastAsia" w:hAnsi="宋体" w:cs="宋体"/>
          <w:bCs/>
          <w:sz w:val="28"/>
          <w:szCs w:val="44"/>
          <w:highlight w:val="none"/>
        </w:rPr>
        <w:fldChar w:fldCharType="begin"/>
      </w:r>
      <w:r>
        <w:rPr>
          <w:rFonts w:hint="eastAsia" w:hAnsi="宋体" w:cs="宋体"/>
          <w:bCs/>
          <w:sz w:val="28"/>
          <w:szCs w:val="44"/>
          <w:highlight w:val="none"/>
        </w:rPr>
        <w:instrText xml:space="preserve"> HYPERLINK \l _Toc31239 </w:instrText>
      </w:r>
      <w:r>
        <w:rPr>
          <w:rFonts w:hint="eastAsia" w:hAnsi="宋体" w:cs="宋体"/>
          <w:bCs/>
          <w:sz w:val="28"/>
          <w:szCs w:val="44"/>
          <w:highlight w:val="none"/>
        </w:rPr>
        <w:fldChar w:fldCharType="separate"/>
      </w:r>
      <w:r>
        <w:rPr>
          <w:rFonts w:hint="eastAsia" w:ascii="宋体" w:eastAsia="宋体" w:cs="宋体"/>
          <w:sz w:val="28"/>
          <w:szCs w:val="22"/>
          <w:highlight w:val="none"/>
        </w:rPr>
        <w:t>第六章  竞争性磋商响应文件格式</w:t>
      </w:r>
      <w:r>
        <w:rPr>
          <w:sz w:val="28"/>
          <w:szCs w:val="21"/>
        </w:rPr>
        <w:tab/>
      </w:r>
      <w:r>
        <w:rPr>
          <w:sz w:val="28"/>
          <w:szCs w:val="21"/>
        </w:rPr>
        <w:fldChar w:fldCharType="begin"/>
      </w:r>
      <w:r>
        <w:rPr>
          <w:sz w:val="28"/>
          <w:szCs w:val="21"/>
        </w:rPr>
        <w:instrText xml:space="preserve"> PAGEREF _Toc31239 \h </w:instrText>
      </w:r>
      <w:r>
        <w:rPr>
          <w:sz w:val="28"/>
          <w:szCs w:val="21"/>
        </w:rPr>
        <w:fldChar w:fldCharType="separate"/>
      </w:r>
      <w:r>
        <w:rPr>
          <w:sz w:val="28"/>
          <w:szCs w:val="21"/>
        </w:rPr>
        <w:t>45</w:t>
      </w:r>
      <w:r>
        <w:rPr>
          <w:sz w:val="28"/>
          <w:szCs w:val="21"/>
        </w:rPr>
        <w:fldChar w:fldCharType="end"/>
      </w:r>
      <w:r>
        <w:rPr>
          <w:rFonts w:hint="eastAsia" w:hAnsi="宋体" w:cs="宋体"/>
          <w:bCs/>
          <w:sz w:val="28"/>
          <w:szCs w:val="44"/>
          <w:highlight w:val="none"/>
        </w:rPr>
        <w:fldChar w:fldCharType="end"/>
      </w:r>
    </w:p>
    <w:p w14:paraId="046C3339">
      <w:pPr>
        <w:pStyle w:val="18"/>
        <w:tabs>
          <w:tab w:val="right" w:leader="dot" w:pos="8302"/>
        </w:tabs>
        <w:spacing w:line="360" w:lineRule="auto"/>
        <w:rPr>
          <w:rFonts w:hAnsi="宋体" w:cs="宋体"/>
          <w:bCs/>
          <w:sz w:val="36"/>
          <w:szCs w:val="36"/>
          <w:highlight w:val="none"/>
        </w:rPr>
      </w:pPr>
      <w:r>
        <w:rPr>
          <w:rFonts w:hint="eastAsia" w:hAnsi="宋体" w:cs="宋体"/>
          <w:bCs/>
          <w:sz w:val="28"/>
          <w:szCs w:val="44"/>
          <w:highlight w:val="none"/>
        </w:rPr>
        <w:fldChar w:fldCharType="end"/>
      </w:r>
    </w:p>
    <w:p w14:paraId="4B8EE8AD">
      <w:pPr>
        <w:pStyle w:val="2"/>
        <w:spacing w:before="312" w:beforeLines="100"/>
        <w:jc w:val="center"/>
        <w:rPr>
          <w:rFonts w:ascii="宋体" w:eastAsia="宋体" w:cs="宋体"/>
          <w:bCs/>
          <w:sz w:val="36"/>
          <w:szCs w:val="36"/>
          <w:highlight w:val="none"/>
        </w:rPr>
        <w:sectPr>
          <w:footerReference r:id="rId11" w:type="first"/>
          <w:footerReference r:id="rId10" w:type="default"/>
          <w:pgSz w:w="11906" w:h="16838"/>
          <w:pgMar w:top="1361" w:right="1304" w:bottom="1361" w:left="1304" w:header="851" w:footer="992" w:gutter="0"/>
          <w:pgNumType w:start="1"/>
          <w:cols w:space="720" w:num="1"/>
          <w:titlePg/>
          <w:docGrid w:type="lines" w:linePitch="312" w:charSpace="0"/>
        </w:sectPr>
      </w:pPr>
      <w:bookmarkStart w:id="201" w:name="_GoBack"/>
      <w:bookmarkEnd w:id="201"/>
    </w:p>
    <w:p w14:paraId="25567CDE">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705"/>
      <w:bookmarkStart w:id="13" w:name="_Toc17737"/>
      <w:bookmarkStart w:id="14" w:name="_Toc423973071"/>
      <w:bookmarkStart w:id="15" w:name="_Toc25782"/>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8D9D861">
      <w:pPr>
        <w:bidi w:val="0"/>
        <w:ind w:left="0" w:leftChars="0" w:firstLine="0" w:firstLineChars="0"/>
        <w:outlineLvl w:val="9"/>
        <w:rPr>
          <w:rFonts w:hint="eastAsia"/>
          <w:b/>
          <w:bCs/>
        </w:rPr>
      </w:pPr>
      <w:bookmarkStart w:id="16" w:name="_Toc389582035"/>
      <w:bookmarkStart w:id="17" w:name="_Toc2929"/>
      <w:bookmarkStart w:id="18" w:name="_Toc3334"/>
      <w:bookmarkStart w:id="19" w:name="_Toc29249"/>
      <w:bookmarkStart w:id="20" w:name="_Toc14793"/>
      <w:bookmarkStart w:id="21" w:name="_Toc423973072"/>
      <w:r>
        <w:rPr>
          <w:rFonts w:hint="eastAsia"/>
          <w:b/>
          <w:bCs/>
        </w:rPr>
        <w:t>项目概况</w:t>
      </w:r>
    </w:p>
    <w:p w14:paraId="61E12492">
      <w:pPr>
        <w:bidi w:val="0"/>
        <w:outlineLvl w:val="9"/>
        <w:rPr>
          <w:rFonts w:hint="eastAsia"/>
          <w:lang w:val="en-US" w:eastAsia="zh-CN"/>
        </w:rPr>
      </w:pPr>
      <w:r>
        <w:rPr>
          <w:rFonts w:hint="eastAsia"/>
          <w:lang w:val="en-US" w:eastAsia="zh-CN"/>
        </w:rPr>
        <w:t>柞水县下梁镇区域敬老院基础设施配套项目购置采购项目的潜在供应商应在陕西省商洛市柞水县石镇社区车站小区57栋1单元101室获取采购文件，并于 2025年04月07日 14时00分（北京时间）前提交响应文件。</w:t>
      </w:r>
    </w:p>
    <w:p w14:paraId="5108E833">
      <w:pPr>
        <w:bidi w:val="0"/>
        <w:ind w:left="0" w:leftChars="0" w:firstLine="0" w:firstLineChars="0"/>
        <w:outlineLvl w:val="9"/>
        <w:rPr>
          <w:rFonts w:hint="eastAsia"/>
          <w:b/>
          <w:bCs/>
        </w:rPr>
      </w:pPr>
      <w:r>
        <w:rPr>
          <w:rFonts w:hint="eastAsia"/>
          <w:b/>
          <w:bCs/>
        </w:rPr>
        <w:t>一、项目基本情况</w:t>
      </w:r>
    </w:p>
    <w:p w14:paraId="7937390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项目编号：YZZB-20250105</w:t>
      </w:r>
    </w:p>
    <w:p w14:paraId="4485475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项目名称：柞水县下梁镇区域敬老院基础设施配套项目购置</w:t>
      </w:r>
    </w:p>
    <w:p w14:paraId="12888AF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68DAFA3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预算金额：566,605.00元</w:t>
      </w:r>
    </w:p>
    <w:p w14:paraId="0049A97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49E59DCE">
      <w:pPr>
        <w:bidi w:val="0"/>
        <w:outlineLvl w:val="9"/>
        <w:rPr>
          <w:rFonts w:hint="eastAsia"/>
        </w:rPr>
      </w:pPr>
      <w:r>
        <w:rPr>
          <w:rFonts w:hint="eastAsia"/>
        </w:rPr>
        <w:t>合同包1(柞水县下梁镇区域敬老院基础设施配套项目购置):</w:t>
      </w:r>
    </w:p>
    <w:p w14:paraId="580AF13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合同包预算金额：566,605.00元</w:t>
      </w:r>
    </w:p>
    <w:p w14:paraId="56B69F1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合同包最高限价：531,385.00元</w:t>
      </w:r>
    </w:p>
    <w:tbl>
      <w:tblPr>
        <w:tblStyle w:val="24"/>
        <w:tblW w:w="96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2"/>
        <w:gridCol w:w="1185"/>
        <w:gridCol w:w="2490"/>
        <w:gridCol w:w="990"/>
        <w:gridCol w:w="1095"/>
        <w:gridCol w:w="1455"/>
        <w:gridCol w:w="1500"/>
      </w:tblGrid>
      <w:tr w14:paraId="6DFDB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vAlign w:val="center"/>
          </w:tcPr>
          <w:p w14:paraId="4CE89ACA">
            <w:pPr>
              <w:bidi w:val="0"/>
              <w:ind w:left="0" w:leftChars="0" w:firstLine="0" w:firstLineChars="0"/>
              <w:jc w:val="center"/>
              <w:outlineLvl w:val="9"/>
            </w:pPr>
            <w:r>
              <w:t>品目号</w:t>
            </w:r>
          </w:p>
        </w:tc>
        <w:tc>
          <w:tcPr>
            <w:tcW w:w="1185" w:type="dxa"/>
            <w:vAlign w:val="center"/>
          </w:tcPr>
          <w:p w14:paraId="4C568289">
            <w:pPr>
              <w:bidi w:val="0"/>
              <w:ind w:left="0" w:leftChars="0" w:firstLine="0" w:firstLineChars="0"/>
              <w:jc w:val="center"/>
              <w:outlineLvl w:val="9"/>
            </w:pPr>
            <w:r>
              <w:t>品目名称</w:t>
            </w:r>
          </w:p>
        </w:tc>
        <w:tc>
          <w:tcPr>
            <w:tcW w:w="2490" w:type="dxa"/>
            <w:vAlign w:val="center"/>
          </w:tcPr>
          <w:p w14:paraId="38E196FF">
            <w:pPr>
              <w:bidi w:val="0"/>
              <w:jc w:val="center"/>
              <w:outlineLvl w:val="9"/>
            </w:pPr>
            <w:r>
              <w:t>采购标的</w:t>
            </w:r>
          </w:p>
        </w:tc>
        <w:tc>
          <w:tcPr>
            <w:tcW w:w="990" w:type="dxa"/>
            <w:vAlign w:val="center"/>
          </w:tcPr>
          <w:p w14:paraId="5BFB712A">
            <w:pPr>
              <w:bidi w:val="0"/>
              <w:ind w:left="0" w:leftChars="0" w:firstLine="0" w:firstLineChars="0"/>
              <w:jc w:val="center"/>
              <w:outlineLvl w:val="9"/>
            </w:pPr>
            <w:r>
              <w:t>数量（单位）</w:t>
            </w:r>
          </w:p>
        </w:tc>
        <w:tc>
          <w:tcPr>
            <w:tcW w:w="1095" w:type="dxa"/>
            <w:vAlign w:val="center"/>
          </w:tcPr>
          <w:p w14:paraId="7BA5F7A8">
            <w:pPr>
              <w:bidi w:val="0"/>
              <w:ind w:left="0" w:leftChars="0" w:firstLine="0" w:firstLineChars="0"/>
              <w:jc w:val="center"/>
              <w:outlineLvl w:val="9"/>
            </w:pPr>
            <w:r>
              <w:t>技术规格、参数及要求</w:t>
            </w:r>
          </w:p>
        </w:tc>
        <w:tc>
          <w:tcPr>
            <w:tcW w:w="1455" w:type="dxa"/>
            <w:vAlign w:val="center"/>
          </w:tcPr>
          <w:p w14:paraId="6B74A394">
            <w:pPr>
              <w:bidi w:val="0"/>
              <w:ind w:left="0" w:leftChars="0" w:firstLine="0" w:firstLineChars="0"/>
              <w:jc w:val="center"/>
              <w:outlineLvl w:val="9"/>
            </w:pPr>
            <w:r>
              <w:t>品目预算(元)</w:t>
            </w:r>
          </w:p>
        </w:tc>
        <w:tc>
          <w:tcPr>
            <w:tcW w:w="1500" w:type="dxa"/>
            <w:vAlign w:val="center"/>
          </w:tcPr>
          <w:p w14:paraId="0E476B0A">
            <w:pPr>
              <w:bidi w:val="0"/>
              <w:ind w:left="0" w:leftChars="0" w:firstLine="0" w:firstLineChars="0"/>
              <w:jc w:val="center"/>
              <w:outlineLvl w:val="9"/>
            </w:pPr>
            <w:r>
              <w:t>最高限价(元)</w:t>
            </w:r>
          </w:p>
        </w:tc>
      </w:tr>
      <w:tr w14:paraId="18DCE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vAlign w:val="center"/>
          </w:tcPr>
          <w:p w14:paraId="75B468B0">
            <w:pPr>
              <w:bidi w:val="0"/>
              <w:ind w:left="0" w:leftChars="0" w:firstLine="0" w:firstLineChars="0"/>
              <w:jc w:val="center"/>
              <w:outlineLvl w:val="9"/>
            </w:pPr>
            <w:r>
              <w:t>1-1</w:t>
            </w:r>
          </w:p>
        </w:tc>
        <w:tc>
          <w:tcPr>
            <w:tcW w:w="1185" w:type="dxa"/>
            <w:vAlign w:val="center"/>
          </w:tcPr>
          <w:p w14:paraId="14B82844">
            <w:pPr>
              <w:bidi w:val="0"/>
              <w:ind w:left="0" w:leftChars="0" w:firstLine="0" w:firstLineChars="0"/>
              <w:jc w:val="center"/>
              <w:outlineLvl w:val="9"/>
            </w:pPr>
            <w:r>
              <w:t>其他用具</w:t>
            </w:r>
          </w:p>
        </w:tc>
        <w:tc>
          <w:tcPr>
            <w:tcW w:w="2490" w:type="dxa"/>
            <w:vAlign w:val="center"/>
          </w:tcPr>
          <w:p w14:paraId="5208D902">
            <w:pPr>
              <w:bidi w:val="0"/>
              <w:ind w:left="0" w:leftChars="0" w:firstLine="0" w:firstLineChars="0"/>
              <w:jc w:val="center"/>
              <w:outlineLvl w:val="9"/>
            </w:pPr>
            <w:r>
              <w:t>计划采购一批基础配套设施设备，包括一类窗帘78个；二类窗帘6个；护理床头柜130个；护理床130个；电视65个；适老化椅子130个；钢制铁皮衣柜65个；床上三件套：130套；枕头130个。</w:t>
            </w:r>
          </w:p>
        </w:tc>
        <w:tc>
          <w:tcPr>
            <w:tcW w:w="990" w:type="dxa"/>
            <w:vAlign w:val="center"/>
          </w:tcPr>
          <w:p w14:paraId="2F5006F2">
            <w:pPr>
              <w:bidi w:val="0"/>
              <w:ind w:left="0" w:leftChars="0" w:firstLine="0" w:firstLineChars="0"/>
              <w:jc w:val="center"/>
              <w:outlineLvl w:val="9"/>
            </w:pPr>
            <w:r>
              <w:t>1(批)</w:t>
            </w:r>
          </w:p>
        </w:tc>
        <w:tc>
          <w:tcPr>
            <w:tcW w:w="1095" w:type="dxa"/>
            <w:vAlign w:val="center"/>
          </w:tcPr>
          <w:p w14:paraId="7F70E8BD">
            <w:pPr>
              <w:bidi w:val="0"/>
              <w:ind w:left="0" w:leftChars="0" w:firstLine="0" w:firstLineChars="0"/>
              <w:jc w:val="center"/>
              <w:outlineLvl w:val="9"/>
            </w:pPr>
            <w:r>
              <w:t>详见采购文件</w:t>
            </w:r>
          </w:p>
        </w:tc>
        <w:tc>
          <w:tcPr>
            <w:tcW w:w="1455" w:type="dxa"/>
            <w:vAlign w:val="center"/>
          </w:tcPr>
          <w:p w14:paraId="1C5A0AD6">
            <w:pPr>
              <w:bidi w:val="0"/>
              <w:ind w:left="0" w:leftChars="0" w:firstLine="0" w:firstLineChars="0"/>
              <w:jc w:val="center"/>
              <w:outlineLvl w:val="9"/>
            </w:pPr>
            <w:r>
              <w:t>566,605.00</w:t>
            </w:r>
          </w:p>
        </w:tc>
        <w:tc>
          <w:tcPr>
            <w:tcW w:w="1500" w:type="dxa"/>
            <w:vAlign w:val="center"/>
          </w:tcPr>
          <w:p w14:paraId="1D43370D">
            <w:pPr>
              <w:bidi w:val="0"/>
              <w:ind w:left="0" w:leftChars="0" w:firstLine="0" w:firstLineChars="0"/>
              <w:jc w:val="center"/>
              <w:outlineLvl w:val="9"/>
            </w:pPr>
            <w:r>
              <w:t>531,385.00</w:t>
            </w:r>
          </w:p>
        </w:tc>
      </w:tr>
    </w:tbl>
    <w:p w14:paraId="6041818D">
      <w:pPr>
        <w:bidi w:val="0"/>
        <w:outlineLvl w:val="9"/>
        <w:rPr>
          <w:rFonts w:hint="default"/>
          <w:lang w:val="en-US" w:eastAsia="zh-CN"/>
        </w:rPr>
      </w:pPr>
      <w:r>
        <w:rPr>
          <w:rFonts w:hint="default"/>
          <w:lang w:val="en-US" w:eastAsia="zh-CN"/>
        </w:rPr>
        <w:t>本合同包不接受联合体投标</w:t>
      </w:r>
    </w:p>
    <w:p w14:paraId="2D2C162B">
      <w:pPr>
        <w:bidi w:val="0"/>
        <w:outlineLvl w:val="9"/>
        <w:rPr>
          <w:rFonts w:hint="default"/>
          <w:lang w:val="en-US" w:eastAsia="zh-CN"/>
        </w:rPr>
      </w:pPr>
      <w:r>
        <w:rPr>
          <w:rFonts w:hint="default"/>
          <w:lang w:val="en-US" w:eastAsia="zh-CN"/>
        </w:rPr>
        <w:t>合同履行期限：详见磋商文件</w:t>
      </w:r>
    </w:p>
    <w:p w14:paraId="08C5F7E5">
      <w:pPr>
        <w:bidi w:val="0"/>
        <w:ind w:left="0" w:leftChars="0" w:firstLine="0" w:firstLineChars="0"/>
        <w:outlineLvl w:val="9"/>
        <w:rPr>
          <w:rFonts w:hint="eastAsia"/>
          <w:b/>
          <w:bCs/>
        </w:rPr>
      </w:pPr>
      <w:r>
        <w:rPr>
          <w:rFonts w:hint="eastAsia"/>
          <w:b/>
          <w:bCs/>
        </w:rPr>
        <w:t>二、申请人的资格要求：</w:t>
      </w:r>
    </w:p>
    <w:p w14:paraId="469AA3AB">
      <w:pPr>
        <w:bidi w:val="0"/>
        <w:outlineLvl w:val="9"/>
        <w:rPr>
          <w:rFonts w:hint="eastAsia"/>
          <w:b/>
          <w:bCs/>
          <w:lang w:val="en-US" w:eastAsia="zh-CN"/>
        </w:rPr>
      </w:pPr>
      <w:r>
        <w:rPr>
          <w:rFonts w:hint="eastAsia"/>
          <w:b/>
          <w:bCs/>
          <w:lang w:val="en-US" w:eastAsia="zh-CN"/>
        </w:rPr>
        <w:t>1.满足《中华人民共和国政府采购法》第二十二条规定;</w:t>
      </w:r>
    </w:p>
    <w:p w14:paraId="74C833FB">
      <w:pPr>
        <w:bidi w:val="0"/>
        <w:outlineLvl w:val="9"/>
        <w:rPr>
          <w:rFonts w:hint="eastAsia"/>
          <w:b/>
          <w:bCs/>
          <w:lang w:val="en-US" w:eastAsia="zh-CN"/>
        </w:rPr>
      </w:pPr>
      <w:r>
        <w:rPr>
          <w:rFonts w:hint="eastAsia"/>
          <w:b/>
          <w:bCs/>
          <w:lang w:val="en-US" w:eastAsia="zh-CN"/>
        </w:rPr>
        <w:t>2.落实政府采购政策需满足的资格要求：</w:t>
      </w:r>
    </w:p>
    <w:p w14:paraId="02B945A4">
      <w:pPr>
        <w:bidi w:val="0"/>
        <w:outlineLvl w:val="9"/>
        <w:rPr>
          <w:rFonts w:hint="eastAsia"/>
          <w:lang w:val="en-US" w:eastAsia="zh-CN"/>
        </w:rPr>
      </w:pPr>
      <w:r>
        <w:rPr>
          <w:rFonts w:hint="eastAsia"/>
          <w:lang w:val="en-US" w:eastAsia="zh-CN"/>
        </w:rPr>
        <w:t>合同包1(柞水县下梁镇区域敬老院基础设施配套项目购置)落实政府采购政策需满足的资格要求如下:</w:t>
      </w:r>
    </w:p>
    <w:p w14:paraId="2288F018">
      <w:pPr>
        <w:bidi w:val="0"/>
        <w:outlineLvl w:val="9"/>
        <w:rPr>
          <w:rFonts w:hint="eastAsia"/>
          <w:lang w:val="en-US" w:eastAsia="zh-CN"/>
        </w:rPr>
      </w:pPr>
      <w:r>
        <w:rPr>
          <w:rFonts w:hint="eastAsia"/>
          <w:lang w:val="en-US" w:eastAsia="zh-CN"/>
        </w:rPr>
        <w:t>（1）《政府采购促进中小企业发展管理办法》（财库〔2020〕46号）；</w:t>
      </w:r>
    </w:p>
    <w:p w14:paraId="5A66E977">
      <w:pPr>
        <w:bidi w:val="0"/>
        <w:outlineLvl w:val="9"/>
        <w:rPr>
          <w:rFonts w:hint="eastAsia"/>
          <w:lang w:val="en-US" w:eastAsia="zh-CN"/>
        </w:rPr>
      </w:pPr>
      <w:r>
        <w:rPr>
          <w:rFonts w:hint="eastAsia"/>
          <w:lang w:val="en-US" w:eastAsia="zh-CN"/>
        </w:rPr>
        <w:t>（2）《财政部司法部关于政府采购支持监狱企业发展有关问题的通知》（财库〔2014〕68号）；</w:t>
      </w:r>
    </w:p>
    <w:p w14:paraId="6708BCCF">
      <w:pPr>
        <w:bidi w:val="0"/>
        <w:outlineLvl w:val="9"/>
        <w:rPr>
          <w:rFonts w:hint="eastAsia"/>
          <w:lang w:val="en-US" w:eastAsia="zh-CN"/>
        </w:rPr>
      </w:pPr>
      <w:r>
        <w:rPr>
          <w:rFonts w:hint="eastAsia"/>
          <w:lang w:val="en-US" w:eastAsia="zh-CN"/>
        </w:rPr>
        <w:t>（3）《关于促进残疾人就业政府采购政策的通知》（财库〔2017〕141号）；</w:t>
      </w:r>
    </w:p>
    <w:p w14:paraId="6B0E64D6">
      <w:pPr>
        <w:bidi w:val="0"/>
        <w:outlineLvl w:val="9"/>
        <w:rPr>
          <w:rFonts w:hint="eastAsia"/>
          <w:lang w:val="en-US" w:eastAsia="zh-CN"/>
        </w:rPr>
      </w:pPr>
      <w:r>
        <w:rPr>
          <w:rFonts w:hint="eastAsia"/>
          <w:lang w:val="en-US" w:eastAsia="zh-CN"/>
        </w:rPr>
        <w:t>（4）《节能产品政府采购实施意见》（财库〔2004〕185号）；</w:t>
      </w:r>
    </w:p>
    <w:p w14:paraId="3A2FD4E9">
      <w:pPr>
        <w:bidi w:val="0"/>
        <w:outlineLvl w:val="9"/>
        <w:rPr>
          <w:rFonts w:hint="eastAsia"/>
          <w:lang w:val="en-US" w:eastAsia="zh-CN"/>
        </w:rPr>
      </w:pPr>
      <w:r>
        <w:rPr>
          <w:rFonts w:hint="eastAsia"/>
          <w:lang w:val="en-US" w:eastAsia="zh-CN"/>
        </w:rPr>
        <w:t>（5）《环境标志产品政府采购实施的意见》（财库〔2006〕90号）；</w:t>
      </w:r>
    </w:p>
    <w:p w14:paraId="29576DDA">
      <w:pPr>
        <w:bidi w:val="0"/>
        <w:outlineLvl w:val="9"/>
        <w:rPr>
          <w:rFonts w:hint="eastAsia"/>
          <w:lang w:val="en-US" w:eastAsia="zh-CN"/>
        </w:rPr>
      </w:pPr>
      <w:r>
        <w:rPr>
          <w:rFonts w:hint="eastAsia"/>
          <w:lang w:val="en-US" w:eastAsia="zh-CN"/>
        </w:rPr>
        <w:t>（6）《国务院办公厅关于建立政府强制采购节能产品制度的通知》（国办发〔2007〕51号）；</w:t>
      </w:r>
    </w:p>
    <w:p w14:paraId="311DA174">
      <w:pPr>
        <w:bidi w:val="0"/>
        <w:outlineLvl w:val="9"/>
        <w:rPr>
          <w:rFonts w:hint="eastAsia"/>
          <w:lang w:val="en-US" w:eastAsia="zh-CN"/>
        </w:rPr>
      </w:pPr>
      <w:r>
        <w:rPr>
          <w:rFonts w:hint="eastAsia"/>
          <w:lang w:val="en-US" w:eastAsia="zh-CN"/>
        </w:rPr>
        <w:t>（7）财政部发展改革委生态环境部市场监管总局关于调整优化节能产品、环境标志产品政府采购执行机制的通知（财库〔2019〕9号）；</w:t>
      </w:r>
    </w:p>
    <w:p w14:paraId="25FADC8B">
      <w:pPr>
        <w:bidi w:val="0"/>
        <w:outlineLvl w:val="9"/>
        <w:rPr>
          <w:rFonts w:hint="eastAsia"/>
          <w:lang w:val="en-US" w:eastAsia="zh-CN"/>
        </w:rPr>
      </w:pPr>
      <w:r>
        <w:rPr>
          <w:rFonts w:hint="eastAsia"/>
          <w:lang w:val="en-US" w:eastAsia="zh-CN"/>
        </w:rPr>
        <w:t>（8）《关于印发环境标志产品政府采购品目清单的通知》--（财库〔2019〕18号）；</w:t>
      </w:r>
    </w:p>
    <w:p w14:paraId="41049A83">
      <w:pPr>
        <w:bidi w:val="0"/>
        <w:outlineLvl w:val="9"/>
        <w:rPr>
          <w:rFonts w:hint="eastAsia"/>
          <w:lang w:val="en-US" w:eastAsia="zh-CN"/>
        </w:rPr>
      </w:pPr>
      <w:r>
        <w:rPr>
          <w:rFonts w:hint="eastAsia"/>
          <w:lang w:val="en-US" w:eastAsia="zh-CN"/>
        </w:rPr>
        <w:t>（9）《关于印发节能产品政府采购品目清单的通知》--（财库〔2019〕19号）；</w:t>
      </w:r>
    </w:p>
    <w:p w14:paraId="5B6B4061">
      <w:pPr>
        <w:bidi w:val="0"/>
        <w:outlineLvl w:val="9"/>
        <w:rPr>
          <w:rFonts w:hint="eastAsia"/>
          <w:lang w:val="en-US" w:eastAsia="zh-CN"/>
        </w:rPr>
      </w:pPr>
      <w:r>
        <w:rPr>
          <w:rFonts w:hint="eastAsia"/>
          <w:lang w:val="en-US" w:eastAsia="zh-CN"/>
        </w:rPr>
        <w:t>（10）《关于发布参与实施政府采购节能产品、环境标志产品认证机构名录的公告》—2019年第16号；</w:t>
      </w:r>
    </w:p>
    <w:p w14:paraId="7EA451F9">
      <w:pPr>
        <w:bidi w:val="0"/>
        <w:outlineLvl w:val="9"/>
        <w:rPr>
          <w:rFonts w:hint="eastAsia"/>
          <w:lang w:val="en-US" w:eastAsia="zh-CN"/>
        </w:rPr>
      </w:pPr>
      <w:r>
        <w:rPr>
          <w:rFonts w:hint="eastAsia"/>
          <w:lang w:val="en-US" w:eastAsia="zh-CN"/>
        </w:rPr>
        <w:t>（11）《关于运用政府采购政策支持乡村产业振兴的通知》（财库〔2021〕19号）；</w:t>
      </w:r>
    </w:p>
    <w:p w14:paraId="372F407B">
      <w:pPr>
        <w:bidi w:val="0"/>
        <w:outlineLvl w:val="9"/>
        <w:rPr>
          <w:rFonts w:hint="eastAsia"/>
          <w:lang w:val="en-US" w:eastAsia="zh-CN"/>
        </w:rPr>
      </w:pPr>
      <w:r>
        <w:rPr>
          <w:rFonts w:hint="eastAsia"/>
          <w:lang w:val="en-US" w:eastAsia="zh-CN"/>
        </w:rPr>
        <w:t>（12）陕西省财政厅关于印发《陕西省中小企业政府采购信用融资办法》（陕财办采〔2018〕23号），相关政策、业务流程、办理平台（详见http://www.ccgp-shaanxi.gov.cn/zcdservice/zcd/shanxi/）；</w:t>
      </w:r>
    </w:p>
    <w:p w14:paraId="3A7E70AC">
      <w:pPr>
        <w:bidi w:val="0"/>
        <w:outlineLvl w:val="9"/>
        <w:rPr>
          <w:rFonts w:hint="eastAsia"/>
          <w:lang w:val="en-US" w:eastAsia="zh-CN"/>
        </w:rPr>
      </w:pPr>
      <w:r>
        <w:rPr>
          <w:rFonts w:hint="eastAsia"/>
          <w:lang w:val="en-US" w:eastAsia="zh-CN"/>
        </w:rPr>
        <w:t>（13）《陕西省财政厅关于加快推进我省中小企业政府采购信用融资工作的通知》（陕财办采〔2020〕15号）；</w:t>
      </w:r>
    </w:p>
    <w:p w14:paraId="18B08E31">
      <w:pPr>
        <w:bidi w:val="0"/>
        <w:outlineLvl w:val="9"/>
        <w:rPr>
          <w:rFonts w:hint="eastAsia"/>
          <w:lang w:val="en-US" w:eastAsia="zh-CN"/>
        </w:rPr>
      </w:pPr>
      <w:r>
        <w:rPr>
          <w:rFonts w:hint="eastAsia"/>
          <w:lang w:val="en-US" w:eastAsia="zh-CN"/>
        </w:rPr>
        <w:t>（14）《关于进一步加强政府绿色采购有关问题的通知》（陕财办采〔2021〕29号）；</w:t>
      </w:r>
    </w:p>
    <w:p w14:paraId="7D079309">
      <w:pPr>
        <w:bidi w:val="0"/>
        <w:outlineLvl w:val="9"/>
        <w:rPr>
          <w:rFonts w:hint="eastAsia"/>
          <w:lang w:val="en-US" w:eastAsia="zh-CN"/>
        </w:rPr>
      </w:pPr>
      <w:r>
        <w:rPr>
          <w:rFonts w:hint="eastAsia"/>
          <w:lang w:val="en-US" w:eastAsia="zh-CN"/>
        </w:rPr>
        <w:t>（15）《陕西省财政厅陕西省工业和信息化厅关于运用政府采购政策支持首台（套）及创新产品有关事项的通知》（陕财办采〔2021〕17号）；</w:t>
      </w:r>
    </w:p>
    <w:p w14:paraId="60CA5FB5">
      <w:pPr>
        <w:bidi w:val="0"/>
        <w:outlineLvl w:val="9"/>
        <w:rPr>
          <w:rFonts w:hint="eastAsia"/>
          <w:lang w:val="en-US" w:eastAsia="zh-CN"/>
        </w:rPr>
      </w:pPr>
      <w:r>
        <w:rPr>
          <w:rFonts w:hint="eastAsia"/>
          <w:lang w:val="en-US" w:eastAsia="zh-CN"/>
        </w:rPr>
        <w:t>（16）《关于进一步加大政府采购支持中小企业力度的通知》（财库〔2022〕19号）、《关于落实政府采购支持中小企业政策有关事项的通知》（陕财办采函〔2022〕10号）；</w:t>
      </w:r>
    </w:p>
    <w:p w14:paraId="26385D13">
      <w:pPr>
        <w:bidi w:val="0"/>
        <w:outlineLvl w:val="9"/>
        <w:rPr>
          <w:rFonts w:hint="eastAsia"/>
          <w:lang w:val="en-US" w:eastAsia="zh-CN"/>
        </w:rPr>
      </w:pPr>
      <w:r>
        <w:rPr>
          <w:rFonts w:hint="eastAsia"/>
          <w:lang w:val="en-US" w:eastAsia="zh-CN"/>
        </w:rPr>
        <w:t>（17）其他需要落实的政府采购政策。</w:t>
      </w:r>
    </w:p>
    <w:p w14:paraId="3F1D49D8">
      <w:pPr>
        <w:bidi w:val="0"/>
        <w:outlineLvl w:val="9"/>
        <w:rPr>
          <w:rFonts w:hint="eastAsia"/>
          <w:b/>
          <w:bCs/>
          <w:lang w:val="en-US" w:eastAsia="zh-CN"/>
        </w:rPr>
      </w:pPr>
      <w:r>
        <w:rPr>
          <w:rFonts w:hint="eastAsia"/>
          <w:b/>
          <w:bCs/>
          <w:lang w:val="en-US" w:eastAsia="zh-CN"/>
        </w:rPr>
        <w:t>3.本项目的特定资格要求：</w:t>
      </w:r>
    </w:p>
    <w:p w14:paraId="6E503751">
      <w:pPr>
        <w:bidi w:val="0"/>
        <w:outlineLvl w:val="9"/>
        <w:rPr>
          <w:rFonts w:hint="eastAsia"/>
          <w:lang w:val="en-US" w:eastAsia="zh-CN"/>
        </w:rPr>
      </w:pPr>
      <w:r>
        <w:rPr>
          <w:rFonts w:hint="eastAsia"/>
          <w:lang w:val="en-US" w:eastAsia="zh-CN"/>
        </w:rPr>
        <w:t>合同包1(柞水县下梁镇区域敬老院基础设施配套项目购置)特定资格要求如下:</w:t>
      </w:r>
    </w:p>
    <w:p w14:paraId="5EE1D332">
      <w:pPr>
        <w:bidi w:val="0"/>
        <w:outlineLvl w:val="9"/>
        <w:rPr>
          <w:rFonts w:hint="eastAsia"/>
          <w:lang w:val="en-US" w:eastAsia="zh-CN"/>
        </w:rPr>
      </w:pPr>
      <w:r>
        <w:rPr>
          <w:rFonts w:hint="eastAsia"/>
          <w:lang w:val="en-US" w:eastAsia="zh-CN"/>
        </w:rPr>
        <w:t>（1）提供合格有效的法人或者其他组织的营业执照等证明文件，自然人的身份证明；</w:t>
      </w:r>
    </w:p>
    <w:p w14:paraId="6086FDEB">
      <w:pPr>
        <w:bidi w:val="0"/>
        <w:outlineLvl w:val="9"/>
        <w:rPr>
          <w:rFonts w:hint="eastAsia"/>
          <w:lang w:val="en-US" w:eastAsia="zh-CN"/>
        </w:rPr>
      </w:pPr>
      <w:r>
        <w:rPr>
          <w:rFonts w:hint="eastAsia"/>
          <w:lang w:val="en-US" w:eastAsia="zh-CN"/>
        </w:rPr>
        <w:t>（2）提供法定代表人授权书（附法定代表人、被授权人身份证复印件），法定代表人直接参加的，须提供法定代表人身份证明及身份证复印件；</w:t>
      </w:r>
    </w:p>
    <w:p w14:paraId="14DDE20F">
      <w:pPr>
        <w:bidi w:val="0"/>
        <w:outlineLvl w:val="9"/>
        <w:rPr>
          <w:rFonts w:hint="eastAsia"/>
          <w:lang w:val="en-US" w:eastAsia="zh-CN"/>
        </w:rPr>
      </w:pPr>
      <w:r>
        <w:rPr>
          <w:rFonts w:hint="eastAsia"/>
          <w:lang w:val="en-US" w:eastAsia="zh-CN"/>
        </w:rPr>
        <w:t>（3）财务状况：提供2023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2735DCC8">
      <w:pPr>
        <w:bidi w:val="0"/>
        <w:outlineLvl w:val="9"/>
        <w:rPr>
          <w:rFonts w:hint="eastAsia"/>
          <w:lang w:val="en-US" w:eastAsia="zh-CN"/>
        </w:rPr>
      </w:pPr>
      <w:r>
        <w:rPr>
          <w:rFonts w:hint="eastAsia"/>
          <w:lang w:val="en-US" w:eastAsia="zh-CN"/>
        </w:rPr>
        <w:t>（4）税收缴纳证明：提供投标截止日前近一年内任意一个月的纳税证明或完税证明（任意税种），依法免税的单位应提供相关证明材料；</w:t>
      </w:r>
    </w:p>
    <w:p w14:paraId="2799C2DD">
      <w:pPr>
        <w:bidi w:val="0"/>
        <w:outlineLvl w:val="9"/>
        <w:rPr>
          <w:rFonts w:hint="eastAsia"/>
          <w:lang w:val="en-US" w:eastAsia="zh-CN"/>
        </w:rPr>
      </w:pPr>
      <w:r>
        <w:rPr>
          <w:rFonts w:hint="eastAsia"/>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87487A8">
      <w:pPr>
        <w:bidi w:val="0"/>
        <w:outlineLvl w:val="9"/>
        <w:rPr>
          <w:rFonts w:hint="eastAsia"/>
          <w:lang w:val="en-US" w:eastAsia="zh-CN"/>
        </w:rPr>
      </w:pPr>
      <w:r>
        <w:rPr>
          <w:rFonts w:hint="eastAsia"/>
          <w:lang w:val="en-US" w:eastAsia="zh-CN"/>
        </w:rPr>
        <w:t>（6）供应商如为代理商的应提供《医疗器械经营许可证》或《医疗器械经营备案证》；供应商如为制造商的应提供《医疗器械生产许可证》或《医疗器械生产备案证》；</w:t>
      </w:r>
    </w:p>
    <w:p w14:paraId="783629AD">
      <w:pPr>
        <w:bidi w:val="0"/>
        <w:outlineLvl w:val="9"/>
        <w:rPr>
          <w:rFonts w:hint="eastAsia"/>
          <w:lang w:val="en-US" w:eastAsia="zh-CN"/>
        </w:rPr>
      </w:pPr>
      <w:r>
        <w:rPr>
          <w:rFonts w:hint="eastAsia"/>
          <w:lang w:val="en-US" w:eastAsia="zh-CN"/>
        </w:rPr>
        <w:t>（7）供应商通过“信用中国”网站(www.creditchina.gov.cn)、中国政府采购网(www.ccgp.gov.cn)等查询相关主体信用记录；</w:t>
      </w:r>
    </w:p>
    <w:p w14:paraId="197C3735">
      <w:pPr>
        <w:bidi w:val="0"/>
        <w:outlineLvl w:val="9"/>
        <w:rPr>
          <w:rFonts w:hint="eastAsia"/>
          <w:lang w:val="en-US" w:eastAsia="zh-CN"/>
        </w:rPr>
      </w:pPr>
      <w:r>
        <w:rPr>
          <w:rFonts w:hint="eastAsia"/>
          <w:lang w:val="en-US" w:eastAsia="zh-CN"/>
        </w:rPr>
        <w:t>（8）参加政府采购活动前3年内，在经营活动中没有重大违法记录的书面声明；</w:t>
      </w:r>
    </w:p>
    <w:p w14:paraId="0086DE24">
      <w:pPr>
        <w:bidi w:val="0"/>
        <w:outlineLvl w:val="9"/>
        <w:rPr>
          <w:rFonts w:hint="eastAsia"/>
          <w:lang w:val="en-US" w:eastAsia="zh-CN"/>
        </w:rPr>
      </w:pPr>
      <w:r>
        <w:rPr>
          <w:rFonts w:hint="eastAsia"/>
          <w:lang w:val="en-US" w:eastAsia="zh-CN"/>
        </w:rPr>
        <w:t>（9）提供具有履行合同所必需的设备和专业技术能力的书面承诺；</w:t>
      </w:r>
    </w:p>
    <w:p w14:paraId="63B7570B">
      <w:pPr>
        <w:bidi w:val="0"/>
        <w:outlineLvl w:val="9"/>
        <w:rPr>
          <w:rFonts w:hint="eastAsia"/>
          <w:lang w:val="en-US" w:eastAsia="zh-CN"/>
        </w:rPr>
      </w:pPr>
      <w:r>
        <w:rPr>
          <w:rFonts w:hint="eastAsia"/>
          <w:lang w:val="en-US" w:eastAsia="zh-CN"/>
        </w:rPr>
        <w:t>（10）供应商须提供中小企业声明函；</w:t>
      </w:r>
    </w:p>
    <w:p w14:paraId="2EA3E0AF">
      <w:pPr>
        <w:bidi w:val="0"/>
        <w:outlineLvl w:val="9"/>
        <w:rPr>
          <w:rFonts w:hint="eastAsia"/>
          <w:lang w:val="en-US" w:eastAsia="zh-CN"/>
        </w:rPr>
      </w:pPr>
      <w:r>
        <w:rPr>
          <w:rFonts w:hint="eastAsia"/>
          <w:lang w:val="en-US" w:eastAsia="zh-CN"/>
        </w:rPr>
        <w:t>（11）本项目不接受联合体磋商（提供承诺书）。</w:t>
      </w:r>
    </w:p>
    <w:p w14:paraId="7A13FCF3">
      <w:pPr>
        <w:bidi w:val="0"/>
        <w:ind w:left="0" w:leftChars="0" w:firstLine="0" w:firstLineChars="0"/>
        <w:outlineLvl w:val="9"/>
        <w:rPr>
          <w:rFonts w:hint="eastAsia"/>
          <w:b/>
          <w:bCs/>
        </w:rPr>
      </w:pPr>
      <w:r>
        <w:rPr>
          <w:rFonts w:hint="eastAsia"/>
          <w:b/>
          <w:bCs/>
        </w:rPr>
        <w:t>三、获取采购文件</w:t>
      </w:r>
    </w:p>
    <w:p w14:paraId="0C7B38D3">
      <w:pPr>
        <w:bidi w:val="0"/>
        <w:outlineLvl w:val="9"/>
      </w:pPr>
      <w:r>
        <w:t>时间：2025年03月26日至2025年04月01日，每天上午09:00:00至12:00:00，下午14:00:00至17:00:00（北京时间）</w:t>
      </w:r>
    </w:p>
    <w:p w14:paraId="15B74AFE">
      <w:pPr>
        <w:bidi w:val="0"/>
        <w:outlineLvl w:val="9"/>
      </w:pPr>
      <w:r>
        <w:t>途径：陕西省商洛市柞水县石镇社区车站小区57栋1单元101室</w:t>
      </w:r>
    </w:p>
    <w:p w14:paraId="2856B676">
      <w:pPr>
        <w:bidi w:val="0"/>
        <w:outlineLvl w:val="9"/>
      </w:pPr>
      <w:r>
        <w:t>方式：现场获取</w:t>
      </w:r>
    </w:p>
    <w:p w14:paraId="0AFDE203">
      <w:pPr>
        <w:bidi w:val="0"/>
        <w:outlineLvl w:val="9"/>
      </w:pPr>
      <w:r>
        <w:t>售价：0元</w:t>
      </w:r>
    </w:p>
    <w:p w14:paraId="4E070B88">
      <w:pPr>
        <w:bidi w:val="0"/>
        <w:ind w:left="0" w:leftChars="0" w:firstLine="0" w:firstLineChars="0"/>
        <w:outlineLvl w:val="9"/>
        <w:rPr>
          <w:rFonts w:hint="eastAsia"/>
          <w:b/>
          <w:bCs/>
        </w:rPr>
      </w:pPr>
      <w:r>
        <w:rPr>
          <w:rFonts w:hint="eastAsia"/>
          <w:b/>
          <w:bCs/>
        </w:rPr>
        <w:t>四、响应文件提交</w:t>
      </w:r>
    </w:p>
    <w:p w14:paraId="30094AD5">
      <w:pPr>
        <w:bidi w:val="0"/>
        <w:outlineLvl w:val="9"/>
      </w:pPr>
      <w:r>
        <w:t>截止时间：2025年04月07日14时00分00秒 （北京时间）</w:t>
      </w:r>
    </w:p>
    <w:p w14:paraId="7C97BAA7">
      <w:pPr>
        <w:bidi w:val="0"/>
        <w:outlineLvl w:val="9"/>
      </w:pPr>
      <w:r>
        <w:t>地点：陕西省西安市未央区未央路171-1号银池广场21楼04室</w:t>
      </w:r>
    </w:p>
    <w:p w14:paraId="264BBD87">
      <w:pPr>
        <w:bidi w:val="0"/>
        <w:ind w:left="0" w:leftChars="0" w:firstLine="0" w:firstLineChars="0"/>
        <w:outlineLvl w:val="9"/>
        <w:rPr>
          <w:rFonts w:hint="eastAsia"/>
          <w:b/>
          <w:bCs/>
        </w:rPr>
      </w:pPr>
      <w:r>
        <w:rPr>
          <w:rFonts w:hint="eastAsia"/>
          <w:b/>
          <w:bCs/>
        </w:rPr>
        <w:t>五、开启</w:t>
      </w:r>
    </w:p>
    <w:p w14:paraId="446843CC">
      <w:pPr>
        <w:bidi w:val="0"/>
        <w:outlineLvl w:val="9"/>
      </w:pPr>
      <w:r>
        <w:t>时间： 2025年04月07日 14时00分00秒 （北京时间）</w:t>
      </w:r>
    </w:p>
    <w:p w14:paraId="5C4D251A">
      <w:pPr>
        <w:bidi w:val="0"/>
        <w:outlineLvl w:val="9"/>
      </w:pPr>
      <w:r>
        <w:t>地点：陕西省西安市未央区未央路171-1号银池广场21楼04室</w:t>
      </w:r>
    </w:p>
    <w:p w14:paraId="3657E6ED">
      <w:pPr>
        <w:bidi w:val="0"/>
        <w:ind w:left="0" w:leftChars="0" w:firstLine="0" w:firstLineChars="0"/>
        <w:outlineLvl w:val="9"/>
        <w:rPr>
          <w:rFonts w:hint="eastAsia"/>
          <w:b/>
          <w:bCs/>
        </w:rPr>
      </w:pPr>
      <w:r>
        <w:rPr>
          <w:rFonts w:hint="eastAsia"/>
          <w:b/>
          <w:bCs/>
        </w:rPr>
        <w:t>六、公告期限</w:t>
      </w:r>
    </w:p>
    <w:p w14:paraId="76DDE65F">
      <w:pPr>
        <w:bidi w:val="0"/>
        <w:outlineLvl w:val="9"/>
      </w:pPr>
      <w:r>
        <w:t>自本公告发布之日起3个工作日。</w:t>
      </w:r>
    </w:p>
    <w:p w14:paraId="5E6389D6">
      <w:pPr>
        <w:bidi w:val="0"/>
        <w:ind w:left="0" w:leftChars="0" w:firstLine="0" w:firstLineChars="0"/>
        <w:outlineLvl w:val="9"/>
        <w:rPr>
          <w:rFonts w:hint="eastAsia"/>
          <w:b/>
          <w:bCs/>
        </w:rPr>
      </w:pPr>
      <w:r>
        <w:rPr>
          <w:rFonts w:hint="eastAsia"/>
          <w:b/>
          <w:bCs/>
        </w:rPr>
        <w:t>七、其他补充事宜</w:t>
      </w:r>
    </w:p>
    <w:p w14:paraId="42A3E12B">
      <w:pPr>
        <w:bidi w:val="0"/>
        <w:outlineLvl w:val="9"/>
      </w:pPr>
      <w:r>
        <w:t>（1）供应商领取采购文件时，请携带单位介绍信及经办人身份证原件及复印件加盖公章；</w:t>
      </w:r>
    </w:p>
    <w:p w14:paraId="33D7BD9D">
      <w:pPr>
        <w:bidi w:val="0"/>
        <w:outlineLvl w:val="9"/>
      </w:pPr>
      <w:r>
        <w:t>（2）供应商按照《陕西省财政厅关于政府采购供应商注册登记有关事项的通知》中的要求，通过陕西省政府采购网（http://www.ccgp-shaanxi.gov.cn/）注册登记加入陕西省政府采购供应商库；</w:t>
      </w:r>
    </w:p>
    <w:p w14:paraId="07335F32">
      <w:pPr>
        <w:bidi w:val="0"/>
        <w:outlineLvl w:val="9"/>
      </w:pPr>
      <w:r>
        <w:t>（3）本项目专门面向中小企业采购。</w:t>
      </w:r>
    </w:p>
    <w:p w14:paraId="78B77559">
      <w:pPr>
        <w:bidi w:val="0"/>
        <w:ind w:left="0" w:leftChars="0" w:firstLine="0" w:firstLineChars="0"/>
        <w:outlineLvl w:val="9"/>
        <w:rPr>
          <w:rFonts w:hint="eastAsia"/>
          <w:b/>
          <w:bCs/>
        </w:rPr>
      </w:pPr>
      <w:r>
        <w:rPr>
          <w:rFonts w:hint="eastAsia"/>
          <w:b/>
          <w:bCs/>
        </w:rPr>
        <w:t>八、对本次招标提出询问，请按以下方式联系。</w:t>
      </w:r>
    </w:p>
    <w:p w14:paraId="1A4D0AB1">
      <w:pPr>
        <w:bidi w:val="0"/>
        <w:outlineLvl w:val="9"/>
        <w:rPr>
          <w:b/>
          <w:bCs/>
        </w:rPr>
      </w:pPr>
      <w:r>
        <w:rPr>
          <w:b/>
          <w:bCs/>
        </w:rPr>
        <w:t>1.采购人信息</w:t>
      </w:r>
    </w:p>
    <w:p w14:paraId="0BE77628">
      <w:pPr>
        <w:bidi w:val="0"/>
        <w:outlineLvl w:val="9"/>
      </w:pPr>
      <w:r>
        <w:t>名称：柞水县中心敬老院</w:t>
      </w:r>
    </w:p>
    <w:p w14:paraId="0FCBA0D7">
      <w:pPr>
        <w:bidi w:val="0"/>
        <w:outlineLvl w:val="9"/>
      </w:pPr>
      <w:r>
        <w:t>地址：柞水县下梁镇沙坪社区街道</w:t>
      </w:r>
    </w:p>
    <w:p w14:paraId="3E457451">
      <w:pPr>
        <w:bidi w:val="0"/>
        <w:outlineLvl w:val="9"/>
      </w:pPr>
      <w:r>
        <w:t>联系方式：0914-8040369</w:t>
      </w:r>
    </w:p>
    <w:p w14:paraId="2E3B354C">
      <w:pPr>
        <w:bidi w:val="0"/>
        <w:outlineLvl w:val="9"/>
      </w:pPr>
      <w:r>
        <w:rPr>
          <w:b/>
          <w:bCs/>
        </w:rPr>
        <w:t>2.采购代理机构信息</w:t>
      </w:r>
    </w:p>
    <w:p w14:paraId="2A5EE85D">
      <w:pPr>
        <w:bidi w:val="0"/>
        <w:outlineLvl w:val="9"/>
      </w:pPr>
      <w:r>
        <w:t>名称：陕西银正项目管理有限公司</w:t>
      </w:r>
    </w:p>
    <w:p w14:paraId="47D5EC6D">
      <w:pPr>
        <w:bidi w:val="0"/>
        <w:outlineLvl w:val="9"/>
      </w:pPr>
      <w:r>
        <w:t>地址：陕西省西安市未央区凤城二路海荣翡翠国际城1幢12306号</w:t>
      </w:r>
    </w:p>
    <w:p w14:paraId="653500B8">
      <w:pPr>
        <w:bidi w:val="0"/>
        <w:outlineLvl w:val="9"/>
      </w:pPr>
      <w:r>
        <w:t>联系方式：18791025837</w:t>
      </w:r>
    </w:p>
    <w:p w14:paraId="2627D9EE">
      <w:pPr>
        <w:bidi w:val="0"/>
        <w:outlineLvl w:val="9"/>
      </w:pPr>
      <w:r>
        <w:rPr>
          <w:b/>
          <w:bCs/>
        </w:rPr>
        <w:t>3.项目联系方式</w:t>
      </w:r>
    </w:p>
    <w:p w14:paraId="7C25155E">
      <w:pPr>
        <w:bidi w:val="0"/>
        <w:outlineLvl w:val="9"/>
      </w:pPr>
      <w:r>
        <w:t>项目联系人：刘工</w:t>
      </w:r>
    </w:p>
    <w:p w14:paraId="0B68C86F">
      <w:pPr>
        <w:bidi w:val="0"/>
        <w:outlineLvl w:val="9"/>
      </w:pPr>
      <w:r>
        <w:t>电话：18791025837</w:t>
      </w:r>
    </w:p>
    <w:p w14:paraId="570DAC63">
      <w:pPr>
        <w:bidi w:val="0"/>
        <w:jc w:val="right"/>
        <w:outlineLvl w:val="9"/>
        <w:rPr>
          <w:rFonts w:hint="eastAsia" w:eastAsia="宋体"/>
          <w:lang w:eastAsia="zh-CN"/>
        </w:rPr>
      </w:pPr>
      <w:r>
        <w:rPr>
          <w:rFonts w:hint="eastAsia"/>
        </w:rPr>
        <w:t>陕西银正项目管理有限公司</w:t>
      </w:r>
    </w:p>
    <w:p w14:paraId="144CB7DD">
      <w:pPr>
        <w:bidi w:val="0"/>
        <w:jc w:val="right"/>
        <w:outlineLvl w:val="9"/>
        <w:rPr>
          <w:rFonts w:hint="eastAsia"/>
        </w:rPr>
      </w:pPr>
      <w:r>
        <w:rPr>
          <w:rFonts w:hint="eastAsia"/>
        </w:rPr>
        <w:t>2025年03月25日</w:t>
      </w:r>
    </w:p>
    <w:p w14:paraId="6DD3B824">
      <w:pPr>
        <w:ind w:left="0" w:leftChars="0" w:firstLine="0" w:firstLineChars="0"/>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bookmarkStart w:id="22" w:name="_Toc1400"/>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18299"/>
      <w:bookmarkStart w:id="25" w:name="_Toc16830"/>
      <w:bookmarkStart w:id="26" w:name="_Toc24803"/>
      <w:bookmarkStart w:id="27" w:name="_Toc8846"/>
      <w:bookmarkStart w:id="28" w:name="_Toc23180"/>
      <w:r>
        <w:rPr>
          <w:rFonts w:hint="eastAsia" w:hAnsi="宋体" w:cs="宋体"/>
          <w:b/>
          <w:bCs/>
          <w:sz w:val="32"/>
          <w:szCs w:val="32"/>
          <w:highlight w:val="none"/>
        </w:rPr>
        <w:t>供应商须知前附表</w:t>
      </w:r>
      <w:bookmarkEnd w:id="24"/>
      <w:bookmarkEnd w:id="25"/>
      <w:bookmarkEnd w:id="26"/>
      <w:bookmarkEnd w:id="27"/>
      <w:bookmarkEnd w:id="28"/>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keepNext w:val="0"/>
              <w:keepLines w:val="0"/>
              <w:pageBreakBefore w:val="0"/>
              <w:kinsoku/>
              <w:wordWrap/>
              <w:overflowPunct/>
              <w:topLinePunct w:val="0"/>
              <w:autoSpaceDE/>
              <w:autoSpaceDN/>
              <w:bidi w:val="0"/>
              <w:adjustRightInd/>
              <w:snapToGrid/>
              <w:spacing w:before="156" w:beforeLines="50" w:line="360" w:lineRule="auto"/>
              <w:ind w:left="0" w:leftChars="0" w:firstLine="0" w:firstLineChars="0"/>
              <w:jc w:val="center"/>
              <w:textAlignment w:val="auto"/>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keepNext w:val="0"/>
              <w:keepLines w:val="0"/>
              <w:pageBreakBefore w:val="0"/>
              <w:kinsoku/>
              <w:wordWrap/>
              <w:overflowPunct/>
              <w:topLinePunct w:val="0"/>
              <w:autoSpaceDE/>
              <w:autoSpaceDN/>
              <w:bidi w:val="0"/>
              <w:adjustRightInd/>
              <w:snapToGrid/>
              <w:spacing w:before="156" w:beforeLines="50" w:line="360" w:lineRule="auto"/>
              <w:ind w:left="0" w:leftChars="0" w:firstLine="0" w:firstLineChars="0"/>
              <w:jc w:val="center"/>
              <w:textAlignment w:val="auto"/>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1</w:t>
            </w:r>
          </w:p>
        </w:tc>
        <w:tc>
          <w:tcPr>
            <w:tcW w:w="951" w:type="dxa"/>
            <w:vAlign w:val="center"/>
          </w:tcPr>
          <w:p w14:paraId="3F171CB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2.3</w:t>
            </w:r>
          </w:p>
        </w:tc>
        <w:tc>
          <w:tcPr>
            <w:tcW w:w="7354" w:type="dxa"/>
          </w:tcPr>
          <w:p w14:paraId="0004B1E5">
            <w:pPr>
              <w:pStyle w:val="21"/>
              <w:spacing w:before="0" w:beforeAutospacing="0" w:after="0" w:afterAutospacing="0" w:line="360" w:lineRule="auto"/>
              <w:ind w:left="0" w:leftChars="0" w:firstLine="0" w:firstLineChars="0"/>
              <w:jc w:val="both"/>
              <w:rPr>
                <w:rFonts w:hint="eastAsia" w:cs="宋体"/>
                <w:szCs w:val="24"/>
                <w:highlight w:val="none"/>
                <w:lang w:eastAsia="zh-CN"/>
              </w:rPr>
            </w:pPr>
            <w:r>
              <w:rPr>
                <w:rFonts w:hint="eastAsia" w:hAnsi="宋体" w:cs="宋体"/>
                <w:szCs w:val="24"/>
                <w:highlight w:val="none"/>
              </w:rPr>
              <w:t>采购代理机构：</w:t>
            </w:r>
            <w:r>
              <w:rPr>
                <w:rFonts w:hint="eastAsia" w:cs="宋体"/>
                <w:szCs w:val="24"/>
                <w:highlight w:val="none"/>
                <w:lang w:eastAsia="zh-CN"/>
              </w:rPr>
              <w:t xml:space="preserve">陕西银正项目管理有限公司 </w:t>
            </w:r>
          </w:p>
          <w:p w14:paraId="3DB8E305">
            <w:pPr>
              <w:spacing w:line="360" w:lineRule="auto"/>
              <w:ind w:left="0" w:leftChars="0" w:firstLine="0" w:firstLineChars="0"/>
              <w:rPr>
                <w:rFonts w:hint="eastAsia" w:cs="宋体"/>
                <w:highlight w:val="none"/>
                <w:shd w:val="clear" w:color="auto" w:fill="FFFFFF"/>
                <w:lang w:eastAsia="zh-CN"/>
              </w:rPr>
            </w:pPr>
            <w:r>
              <w:rPr>
                <w:rFonts w:hint="eastAsia" w:hAnsi="宋体" w:cs="宋体"/>
                <w:szCs w:val="24"/>
                <w:highlight w:val="none"/>
              </w:rPr>
              <w:t>地        址：</w:t>
            </w:r>
            <w:r>
              <w:rPr>
                <w:rFonts w:hint="eastAsia" w:cs="宋体"/>
                <w:highlight w:val="none"/>
                <w:shd w:val="clear" w:color="auto" w:fill="FFFFFF"/>
                <w:lang w:eastAsia="zh-CN"/>
              </w:rPr>
              <w:t>陕西省西安市经济技术开发区凤城二路海荣翡翠国际城1幢12306号</w:t>
            </w:r>
          </w:p>
          <w:p w14:paraId="1B018085">
            <w:pPr>
              <w:spacing w:line="360" w:lineRule="auto"/>
              <w:ind w:left="0" w:leftChars="0" w:firstLine="0" w:firstLineChars="0"/>
              <w:rPr>
                <w:rFonts w:hAnsi="宋体" w:cs="宋体"/>
                <w:szCs w:val="24"/>
                <w:highlight w:val="none"/>
              </w:rPr>
            </w:pPr>
            <w:r>
              <w:rPr>
                <w:rFonts w:hint="eastAsia" w:hAnsi="宋体" w:cs="宋体"/>
                <w:szCs w:val="24"/>
                <w:highlight w:val="none"/>
              </w:rPr>
              <w:t>邮        编：710021</w:t>
            </w:r>
          </w:p>
          <w:p w14:paraId="4C19FDF9">
            <w:pPr>
              <w:spacing w:line="360" w:lineRule="auto"/>
              <w:ind w:left="0" w:leftChars="0" w:firstLine="0" w:firstLineChars="0"/>
              <w:rPr>
                <w:rFonts w:hint="default" w:hAnsi="宋体" w:eastAsia="宋体" w:cs="宋体"/>
                <w:szCs w:val="24"/>
                <w:highlight w:val="none"/>
                <w:lang w:val="en-US" w:eastAsia="zh-CN"/>
              </w:rPr>
            </w:pPr>
            <w:r>
              <w:rPr>
                <w:rFonts w:hint="eastAsia" w:hAnsi="宋体" w:cs="宋体"/>
                <w:szCs w:val="24"/>
                <w:highlight w:val="none"/>
              </w:rPr>
              <w:t>电        话：18791025837</w:t>
            </w:r>
          </w:p>
          <w:p w14:paraId="7DCD0920">
            <w:pPr>
              <w:spacing w:line="360" w:lineRule="auto"/>
              <w:ind w:left="0" w:leftChars="0" w:firstLine="0" w:firstLineChars="0"/>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2</w:t>
            </w:r>
          </w:p>
        </w:tc>
        <w:tc>
          <w:tcPr>
            <w:tcW w:w="951" w:type="dxa"/>
            <w:vAlign w:val="center"/>
          </w:tcPr>
          <w:p w14:paraId="2867DEA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ind w:left="0" w:leftChars="0" w:firstLine="0" w:firstLineChars="0"/>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3</w:t>
            </w:r>
          </w:p>
        </w:tc>
        <w:tc>
          <w:tcPr>
            <w:tcW w:w="951" w:type="dxa"/>
            <w:vAlign w:val="center"/>
          </w:tcPr>
          <w:p w14:paraId="566ABE7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ind w:left="0" w:leftChars="0" w:firstLine="0" w:firstLineChars="0"/>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4</w:t>
            </w:r>
          </w:p>
        </w:tc>
        <w:tc>
          <w:tcPr>
            <w:tcW w:w="951" w:type="dxa"/>
            <w:vAlign w:val="center"/>
          </w:tcPr>
          <w:p w14:paraId="1F5D138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5</w:t>
            </w:r>
          </w:p>
        </w:tc>
        <w:tc>
          <w:tcPr>
            <w:tcW w:w="951" w:type="dxa"/>
            <w:vAlign w:val="center"/>
          </w:tcPr>
          <w:p w14:paraId="6C8CF32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产品费（含相关配件、附件、安装材料）、安装调试费、运杂费（含保险）、仓储保管费、技术培训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6</w:t>
            </w:r>
          </w:p>
        </w:tc>
        <w:tc>
          <w:tcPr>
            <w:tcW w:w="951" w:type="dxa"/>
            <w:vAlign w:val="center"/>
          </w:tcPr>
          <w:p w14:paraId="595B472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5E692DE2">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14:paraId="0B736DCE">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（2）提供法定代表人授权书（附法定代表人、被授权人身份证复印件），法定代表人直接参加的，须提供法定代表人身份证明及身份证复印件；</w:t>
            </w:r>
          </w:p>
          <w:p w14:paraId="2AF02C09">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提供2023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46ACE87F">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p>
          <w:p w14:paraId="5EF99BC3">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6968B1F0">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（6）供应商如为代理商的应提供《医疗器械经营许可证》或《医疗器械经营备案证》；供应商如为制造商的应提供《医疗器械生产许可证》或《医疗器械生产备案证》；</w:t>
            </w:r>
          </w:p>
          <w:p w14:paraId="5C4B0D10">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（7）供应商通过“信用中国”网站(www.creditchina.gov.cn)、中国政府采购网(www.ccgp.gov.cn)等查询相关主体信用记录；</w:t>
            </w:r>
          </w:p>
          <w:p w14:paraId="0BB503C5">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（8）参加政府采购活动前3年内，在经营活动中没有重大违法记录的书面声明；</w:t>
            </w:r>
          </w:p>
          <w:p w14:paraId="2E776D4F">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（9）提供具有履行合同所必需的设备和专业技术能力的书面承诺；</w:t>
            </w:r>
          </w:p>
          <w:p w14:paraId="7545D80D">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（10）供应商须提供中小企业声明函；</w:t>
            </w:r>
          </w:p>
          <w:p w14:paraId="79CDFA38">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（11）本项目不接受联合体磋商（提供承诺书）。</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jc w:val="center"/>
        </w:trPr>
        <w:tc>
          <w:tcPr>
            <w:tcW w:w="592" w:type="dxa"/>
            <w:vAlign w:val="center"/>
          </w:tcPr>
          <w:p w14:paraId="0D78E05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7</w:t>
            </w:r>
          </w:p>
        </w:tc>
        <w:tc>
          <w:tcPr>
            <w:tcW w:w="951" w:type="dxa"/>
            <w:vAlign w:val="center"/>
          </w:tcPr>
          <w:p w14:paraId="407020B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14.4</w:t>
            </w:r>
          </w:p>
        </w:tc>
        <w:tc>
          <w:tcPr>
            <w:tcW w:w="7354" w:type="dxa"/>
          </w:tcPr>
          <w:p w14:paraId="01D2D2D2">
            <w:pPr>
              <w:spacing w:line="360" w:lineRule="auto"/>
              <w:ind w:left="0" w:leftChars="0" w:firstLine="0" w:firstLineChars="0"/>
              <w:rPr>
                <w:rFonts w:hint="eastAsia" w:hAnsi="宋体" w:eastAsia="宋体" w:cs="宋体"/>
                <w:szCs w:val="24"/>
                <w:highlight w:val="none"/>
                <w:lang w:eastAsia="zh-CN"/>
              </w:rPr>
            </w:pPr>
            <w:r>
              <w:rPr>
                <w:rFonts w:hint="eastAsia" w:hAnsi="宋体" w:cs="宋体"/>
                <w:b/>
                <w:bCs/>
                <w:szCs w:val="24"/>
                <w:highlight w:val="none"/>
              </w:rPr>
              <w:t>磋商保证金</w:t>
            </w:r>
            <w:r>
              <w:rPr>
                <w:rFonts w:hint="eastAsia" w:hAnsi="宋体" w:cs="宋体"/>
                <w:b/>
                <w:bCs/>
                <w:szCs w:val="24"/>
                <w:highlight w:val="none"/>
                <w:lang w:eastAsia="zh-CN"/>
              </w:rPr>
              <w:t>（</w:t>
            </w:r>
            <w:r>
              <w:rPr>
                <w:rFonts w:hint="eastAsia" w:hAnsi="宋体" w:cs="宋体"/>
                <w:b/>
                <w:bCs/>
                <w:szCs w:val="24"/>
                <w:highlight w:val="none"/>
                <w:lang w:val="en-US" w:eastAsia="zh-CN"/>
              </w:rPr>
              <w:t>本项目不适用</w:t>
            </w:r>
            <w:r>
              <w:rPr>
                <w:rFonts w:hint="eastAsia" w:hAnsi="宋体" w:cs="宋体"/>
                <w:b/>
                <w:bCs/>
                <w:szCs w:val="24"/>
                <w:highlight w:val="none"/>
                <w:lang w:eastAsia="zh-CN"/>
              </w:rPr>
              <w:t>）</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8</w:t>
            </w:r>
          </w:p>
        </w:tc>
        <w:tc>
          <w:tcPr>
            <w:tcW w:w="951" w:type="dxa"/>
            <w:vAlign w:val="center"/>
          </w:tcPr>
          <w:p w14:paraId="0818FD8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ind w:left="0" w:leftChars="0" w:firstLine="0" w:firstLineChars="0"/>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9</w:t>
            </w:r>
          </w:p>
        </w:tc>
        <w:tc>
          <w:tcPr>
            <w:tcW w:w="951" w:type="dxa"/>
            <w:vAlign w:val="center"/>
          </w:tcPr>
          <w:p w14:paraId="1E5E5610">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10</w:t>
            </w:r>
          </w:p>
        </w:tc>
        <w:tc>
          <w:tcPr>
            <w:tcW w:w="951" w:type="dxa"/>
            <w:vAlign w:val="center"/>
          </w:tcPr>
          <w:p w14:paraId="2ECF4F5E">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竞争性磋商响应文件正本、电子版本、报价一览表密封装在单独的封袋中（封袋不得有破损）</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11</w:t>
            </w:r>
          </w:p>
        </w:tc>
        <w:tc>
          <w:tcPr>
            <w:tcW w:w="951" w:type="dxa"/>
            <w:vAlign w:val="center"/>
          </w:tcPr>
          <w:p w14:paraId="7A93BAFA">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ind w:left="0" w:leftChars="0" w:firstLine="0" w:firstLineChars="0"/>
              <w:rPr>
                <w:rFonts w:hAnsi="宋体" w:cs="宋体"/>
                <w:szCs w:val="24"/>
                <w:highlight w:val="none"/>
              </w:rPr>
            </w:pPr>
            <w:r>
              <w:rPr>
                <w:rFonts w:hint="eastAsia" w:hAnsi="宋体" w:cs="宋体"/>
                <w:szCs w:val="24"/>
                <w:highlight w:val="none"/>
              </w:rPr>
              <w:t>磋商响应文件递交截止时间：详见竞争性磋商公告</w:t>
            </w:r>
          </w:p>
          <w:p w14:paraId="3C29E948">
            <w:pPr>
              <w:spacing w:line="360" w:lineRule="auto"/>
              <w:ind w:left="0" w:leftChars="0" w:firstLine="0" w:firstLineChars="0"/>
              <w:rPr>
                <w:rFonts w:hint="eastAsia" w:hAnsi="宋体" w:cs="宋体"/>
                <w:szCs w:val="24"/>
                <w:highlight w:val="none"/>
              </w:rPr>
            </w:pPr>
            <w:r>
              <w:rPr>
                <w:rFonts w:hint="eastAsia" w:hAnsi="宋体" w:cs="宋体"/>
                <w:szCs w:val="24"/>
                <w:highlight w:val="none"/>
              </w:rPr>
              <w:t>磋商响应文件递交地址：详见竞争性磋商公告</w:t>
            </w:r>
          </w:p>
          <w:p w14:paraId="0825F854">
            <w:pPr>
              <w:spacing w:line="360" w:lineRule="auto"/>
              <w:ind w:left="0" w:leftChars="0" w:firstLine="0" w:firstLineChars="0"/>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 xml:space="preserve">陕西银正项目管理有限公司 </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12</w:t>
            </w:r>
          </w:p>
        </w:tc>
        <w:tc>
          <w:tcPr>
            <w:tcW w:w="951" w:type="dxa"/>
            <w:vAlign w:val="center"/>
          </w:tcPr>
          <w:p w14:paraId="3CD62610">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ind w:left="0" w:leftChars="0" w:firstLine="0" w:firstLineChars="0"/>
              <w:rPr>
                <w:rFonts w:hAnsi="宋体" w:cs="宋体"/>
                <w:szCs w:val="24"/>
                <w:highlight w:val="none"/>
              </w:rPr>
            </w:pPr>
            <w:r>
              <w:rPr>
                <w:rFonts w:hint="eastAsia" w:hAnsi="宋体" w:cs="宋体"/>
                <w:szCs w:val="24"/>
                <w:highlight w:val="none"/>
              </w:rPr>
              <w:t>磋商时间：详见竞争性磋商公告</w:t>
            </w:r>
          </w:p>
          <w:p w14:paraId="406AA8A1">
            <w:pPr>
              <w:spacing w:line="360" w:lineRule="auto"/>
              <w:ind w:left="0" w:leftChars="0" w:firstLine="0" w:firstLineChars="0"/>
              <w:rPr>
                <w:rFonts w:hAnsi="宋体" w:cs="宋体"/>
                <w:szCs w:val="24"/>
                <w:highlight w:val="none"/>
              </w:rPr>
            </w:pPr>
            <w:r>
              <w:rPr>
                <w:rFonts w:hint="eastAsia" w:hAnsi="宋体" w:cs="宋体"/>
                <w:szCs w:val="24"/>
                <w:highlight w:val="none"/>
              </w:rPr>
              <w:t>磋商地点：详见竞争性磋商公告</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13</w:t>
            </w:r>
          </w:p>
        </w:tc>
        <w:tc>
          <w:tcPr>
            <w:tcW w:w="951" w:type="dxa"/>
            <w:vAlign w:val="center"/>
          </w:tcPr>
          <w:p w14:paraId="30693B89">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ind w:left="0" w:leftChars="0" w:firstLine="0" w:firstLineChars="0"/>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14</w:t>
            </w:r>
          </w:p>
        </w:tc>
        <w:tc>
          <w:tcPr>
            <w:tcW w:w="951" w:type="dxa"/>
            <w:vAlign w:val="center"/>
          </w:tcPr>
          <w:p w14:paraId="16A46AC9">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ind w:left="0" w:leftChars="0" w:firstLine="0" w:firstLineChars="0"/>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9" w:name="OLE_LINK10"/>
            <w:bookmarkStart w:id="30" w:name="OLE_LINK9"/>
            <w:r>
              <w:rPr>
                <w:rFonts w:hint="eastAsia" w:hAnsi="宋体" w:cs="宋体"/>
                <w:szCs w:val="24"/>
                <w:highlight w:val="none"/>
              </w:rPr>
              <w:t>国家计委颁发的《招标代理服务收费管理暂行办法》（计价格[2002]1980号）和国家发展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bookmarkEnd w:id="29"/>
            <w:bookmarkEnd w:id="30"/>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szCs w:val="24"/>
                <w:highlight w:val="none"/>
              </w:rPr>
            </w:pPr>
            <w:r>
              <w:rPr>
                <w:rFonts w:hint="eastAsia" w:hAnsi="宋体" w:cs="宋体"/>
                <w:szCs w:val="24"/>
                <w:highlight w:val="none"/>
              </w:rPr>
              <w:t>15</w:t>
            </w:r>
          </w:p>
        </w:tc>
        <w:tc>
          <w:tcPr>
            <w:tcW w:w="951" w:type="dxa"/>
            <w:vAlign w:val="center"/>
          </w:tcPr>
          <w:p w14:paraId="145AE6C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踏勘</w:t>
            </w:r>
          </w:p>
          <w:p w14:paraId="5D8B84F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ind w:left="0" w:leftChars="0" w:firstLine="0" w:firstLineChars="0"/>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ind w:left="0" w:leftChars="0" w:firstLine="0" w:firstLineChars="0"/>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b/>
                <w:bCs/>
                <w:szCs w:val="24"/>
                <w:highlight w:val="none"/>
              </w:rPr>
            </w:pPr>
            <w:r>
              <w:rPr>
                <w:rFonts w:hint="eastAsia" w:hAnsi="宋体" w:cs="宋体"/>
                <w:b/>
                <w:bCs/>
                <w:szCs w:val="24"/>
                <w:highlight w:val="none"/>
              </w:rPr>
              <w:t>16</w:t>
            </w:r>
          </w:p>
        </w:tc>
        <w:tc>
          <w:tcPr>
            <w:tcW w:w="951" w:type="dxa"/>
            <w:vAlign w:val="center"/>
          </w:tcPr>
          <w:p w14:paraId="045F6740">
            <w:pPr>
              <w:keepNext w:val="0"/>
              <w:keepLines w:val="0"/>
              <w:pageBreakBefore w:val="0"/>
              <w:kinsoku/>
              <w:wordWrap/>
              <w:overflowPunct/>
              <w:topLinePunct w:val="0"/>
              <w:autoSpaceDE/>
              <w:autoSpaceDN/>
              <w:bidi w:val="0"/>
              <w:adjustRightInd/>
              <w:snapToGrid/>
              <w:ind w:firstLine="0" w:firstLineChars="0"/>
              <w:jc w:val="center"/>
              <w:textAlignment w:val="auto"/>
              <w:rPr>
                <w:rFonts w:hAnsi="宋体" w:cs="宋体"/>
                <w:b/>
                <w:bCs/>
                <w:szCs w:val="24"/>
                <w:highlight w:val="none"/>
              </w:rPr>
            </w:pPr>
            <w:r>
              <w:rPr>
                <w:rFonts w:hint="eastAsia" w:hAnsi="宋体" w:cs="宋体"/>
                <w:b/>
                <w:bCs/>
                <w:szCs w:val="24"/>
                <w:highlight w:val="none"/>
              </w:rPr>
              <w:t>银行</w:t>
            </w:r>
          </w:p>
          <w:p w14:paraId="1409E823">
            <w:pPr>
              <w:keepNext w:val="0"/>
              <w:keepLines w:val="0"/>
              <w:pageBreakBefore w:val="0"/>
              <w:kinsoku/>
              <w:wordWrap/>
              <w:overflowPunct/>
              <w:topLinePunct w:val="0"/>
              <w:autoSpaceDE/>
              <w:autoSpaceDN/>
              <w:bidi w:val="0"/>
              <w:adjustRightInd/>
              <w:snapToGrid/>
              <w:ind w:firstLine="0" w:firstLineChars="0"/>
              <w:jc w:val="center"/>
              <w:textAlignment w:val="auto"/>
              <w:rPr>
                <w:rFonts w:hAnsi="宋体" w:cs="宋体"/>
                <w:b/>
                <w:bCs/>
                <w:szCs w:val="24"/>
                <w:highlight w:val="none"/>
              </w:rPr>
            </w:pPr>
            <w:r>
              <w:rPr>
                <w:rFonts w:hint="eastAsia" w:hAnsi="宋体" w:cs="宋体"/>
                <w:b/>
                <w:bCs/>
                <w:szCs w:val="24"/>
                <w:highlight w:val="none"/>
              </w:rPr>
              <w:t>账户</w:t>
            </w:r>
          </w:p>
          <w:p w14:paraId="67FF4321">
            <w:pPr>
              <w:keepNext w:val="0"/>
              <w:keepLines w:val="0"/>
              <w:pageBreakBefore w:val="0"/>
              <w:kinsoku/>
              <w:wordWrap/>
              <w:overflowPunct/>
              <w:topLinePunct w:val="0"/>
              <w:autoSpaceDE/>
              <w:autoSpaceDN/>
              <w:bidi w:val="0"/>
              <w:adjustRightInd/>
              <w:snapToGrid/>
              <w:ind w:firstLine="0" w:firstLineChars="0"/>
              <w:jc w:val="center"/>
              <w:textAlignment w:val="auto"/>
              <w:rPr>
                <w:rFonts w:hAnsi="宋体" w:cs="宋体"/>
                <w:b/>
                <w:bCs/>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ind w:left="0" w:leftChars="0" w:firstLine="0" w:firstLineChars="0"/>
              <w:rPr>
                <w:rFonts w:hAnsi="宋体" w:cs="宋体"/>
                <w:b/>
                <w:bCs/>
                <w:szCs w:val="24"/>
                <w:highlight w:val="none"/>
              </w:rPr>
            </w:pPr>
            <w:r>
              <w:rPr>
                <w:rFonts w:hint="eastAsia" w:hAnsi="宋体" w:cs="宋体"/>
                <w:b/>
                <w:bCs/>
                <w:szCs w:val="24"/>
                <w:highlight w:val="none"/>
              </w:rPr>
              <w:t>1、代理服务费账户：</w:t>
            </w:r>
          </w:p>
          <w:p w14:paraId="0B50FFC3">
            <w:pPr>
              <w:spacing w:line="360" w:lineRule="auto"/>
              <w:ind w:left="0" w:leftChars="0" w:firstLine="0" w:firstLineChars="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 xml:space="preserve">采购代理机构开户名称: </w:t>
            </w:r>
            <w:r>
              <w:rPr>
                <w:rFonts w:hint="eastAsia" w:ascii="宋体" w:hAnsi="宋体" w:cs="宋体"/>
                <w:b/>
                <w:bCs/>
                <w:sz w:val="24"/>
                <w:szCs w:val="24"/>
                <w:highlight w:val="none"/>
                <w:lang w:eastAsia="zh-CN"/>
              </w:rPr>
              <w:t>陕西银正项目管理有限公司</w:t>
            </w:r>
          </w:p>
          <w:p w14:paraId="0D11D21C">
            <w:pPr>
              <w:spacing w:line="360" w:lineRule="auto"/>
              <w:ind w:left="0" w:leftChars="0"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开户行名称：中国工商银行股份有限公司西安凤城七路支行</w:t>
            </w:r>
          </w:p>
          <w:p w14:paraId="606648AF">
            <w:pPr>
              <w:spacing w:line="360" w:lineRule="auto"/>
              <w:ind w:left="0" w:leftChars="0" w:firstLine="0" w:firstLineChars="0"/>
              <w:rPr>
                <w:rFonts w:ascii="宋体" w:hAnsi="宋体" w:cs="宋体"/>
                <w:b/>
                <w:bCs/>
                <w:szCs w:val="24"/>
                <w:highlight w:val="none"/>
              </w:rPr>
            </w:pPr>
            <w:r>
              <w:rPr>
                <w:rFonts w:hint="eastAsia" w:ascii="宋体" w:hAnsi="宋体" w:cs="宋体"/>
                <w:b/>
                <w:bCs/>
                <w:sz w:val="24"/>
                <w:szCs w:val="24"/>
                <w:highlight w:val="none"/>
              </w:rPr>
              <w:t>账号：3700 0851 0910 0068 236</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b/>
                <w:bCs/>
                <w:szCs w:val="24"/>
                <w:highlight w:val="none"/>
              </w:rPr>
            </w:pPr>
            <w:r>
              <w:rPr>
                <w:rFonts w:hint="eastAsia" w:hAnsi="宋体" w:cs="宋体"/>
                <w:b/>
                <w:bCs/>
                <w:szCs w:val="24"/>
                <w:highlight w:val="none"/>
              </w:rPr>
              <w:t>17</w:t>
            </w:r>
          </w:p>
        </w:tc>
        <w:tc>
          <w:tcPr>
            <w:tcW w:w="951" w:type="dxa"/>
            <w:vAlign w:val="center"/>
          </w:tcPr>
          <w:p w14:paraId="25DBE08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Ansi="宋体" w:cs="宋体"/>
                <w:b/>
                <w:bCs/>
                <w:szCs w:val="24"/>
                <w:highlight w:val="none"/>
              </w:rPr>
            </w:pPr>
            <w:r>
              <w:rPr>
                <w:rFonts w:hint="eastAsia" w:hAnsi="宋体" w:cs="宋体"/>
                <w:b/>
                <w:bCs/>
                <w:szCs w:val="24"/>
                <w:highlight w:val="none"/>
              </w:rPr>
              <w:t>项目</w:t>
            </w:r>
          </w:p>
          <w:p w14:paraId="442E1D9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ind w:left="0" w:leftChars="0" w:firstLine="0" w:firstLineChars="0"/>
              <w:rPr>
                <w:rFonts w:hAnsi="宋体" w:cs="宋体"/>
                <w:b/>
                <w:bCs/>
                <w:szCs w:val="24"/>
                <w:highlight w:val="none"/>
              </w:rPr>
            </w:pPr>
            <w:r>
              <w:rPr>
                <w:rFonts w:hint="eastAsia" w:hAnsi="宋体" w:cs="宋体"/>
                <w:b/>
                <w:bCs/>
                <w:szCs w:val="24"/>
                <w:highlight w:val="none"/>
                <w:lang w:val="en-US" w:eastAsia="zh-CN"/>
              </w:rPr>
              <w:t>专门面向中小企业采购</w:t>
            </w:r>
            <w:r>
              <w:rPr>
                <w:rFonts w:hint="eastAsia" w:hAnsi="宋体" w:cs="宋体"/>
                <w:b/>
                <w:bCs/>
                <w:szCs w:val="24"/>
                <w:highlight w:val="none"/>
              </w:rPr>
              <w:t>；</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Ansi="宋体" w:cs="宋体"/>
                <w:b/>
                <w:bCs/>
                <w:szCs w:val="24"/>
                <w:highlight w:val="none"/>
              </w:rPr>
            </w:pPr>
            <w:r>
              <w:rPr>
                <w:rFonts w:hint="eastAsia" w:hAnsi="宋体" w:cs="宋体"/>
                <w:b/>
                <w:bCs/>
                <w:szCs w:val="24"/>
                <w:highlight w:val="none"/>
              </w:rPr>
              <w:t>18</w:t>
            </w:r>
          </w:p>
        </w:tc>
        <w:tc>
          <w:tcPr>
            <w:tcW w:w="951" w:type="dxa"/>
            <w:vAlign w:val="center"/>
          </w:tcPr>
          <w:p w14:paraId="491199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ind w:left="0" w:leftChars="0" w:firstLine="0" w:firstLineChars="0"/>
              <w:rPr>
                <w:rFonts w:hint="eastAsia" w:hAnsi="宋体" w:eastAsia="宋体" w:cs="宋体"/>
                <w:b/>
                <w:bCs/>
                <w:szCs w:val="24"/>
                <w:highlight w:val="none"/>
                <w:lang w:eastAsia="zh-CN"/>
              </w:rPr>
            </w:pPr>
            <w:r>
              <w:rPr>
                <w:rFonts w:hint="eastAsia" w:hAnsi="宋体" w:cs="宋体"/>
                <w:b/>
                <w:bCs/>
                <w:szCs w:val="24"/>
                <w:highlight w:val="none"/>
                <w:lang w:val="en-US" w:eastAsia="zh-CN"/>
              </w:rPr>
              <w:t>工业</w:t>
            </w:r>
          </w:p>
        </w:tc>
      </w:tr>
      <w:tr w14:paraId="373A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3C51CA8">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int="default" w:hAnsi="宋体" w:eastAsia="宋体" w:cs="宋体"/>
                <w:b/>
                <w:bCs/>
                <w:szCs w:val="24"/>
                <w:highlight w:val="none"/>
                <w:lang w:val="en-US" w:eastAsia="zh-CN"/>
              </w:rPr>
            </w:pPr>
            <w:r>
              <w:rPr>
                <w:rFonts w:hint="eastAsia" w:cs="宋体"/>
                <w:b/>
                <w:bCs/>
                <w:szCs w:val="24"/>
                <w:highlight w:val="none"/>
                <w:lang w:val="en-US" w:eastAsia="zh-CN"/>
              </w:rPr>
              <w:t>19</w:t>
            </w:r>
          </w:p>
        </w:tc>
        <w:tc>
          <w:tcPr>
            <w:tcW w:w="951" w:type="dxa"/>
            <w:vAlign w:val="center"/>
          </w:tcPr>
          <w:p w14:paraId="4E8004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cs="宋体"/>
                <w:b/>
                <w:bCs/>
                <w:szCs w:val="24"/>
                <w:highlight w:val="none"/>
                <w:lang w:val="en-US" w:eastAsia="zh-CN"/>
              </w:rPr>
            </w:pPr>
            <w:r>
              <w:rPr>
                <w:rFonts w:hint="eastAsia" w:cs="宋体"/>
                <w:b/>
                <w:bCs/>
                <w:szCs w:val="24"/>
                <w:highlight w:val="none"/>
                <w:lang w:val="en-US" w:eastAsia="zh-CN"/>
              </w:rPr>
              <w:t>核心</w:t>
            </w:r>
          </w:p>
          <w:p w14:paraId="44E59D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hAnsi="宋体" w:eastAsia="宋体" w:cs="宋体"/>
                <w:b/>
                <w:bCs/>
                <w:szCs w:val="24"/>
                <w:highlight w:val="none"/>
                <w:lang w:val="en-US" w:eastAsia="zh-CN"/>
              </w:rPr>
            </w:pPr>
            <w:r>
              <w:rPr>
                <w:rFonts w:hint="eastAsia" w:cs="宋体"/>
                <w:b/>
                <w:bCs/>
                <w:szCs w:val="24"/>
                <w:highlight w:val="none"/>
                <w:lang w:val="en-US" w:eastAsia="zh-CN"/>
              </w:rPr>
              <w:t>产品</w:t>
            </w:r>
          </w:p>
        </w:tc>
        <w:tc>
          <w:tcPr>
            <w:tcW w:w="7354" w:type="dxa"/>
            <w:vAlign w:val="center"/>
          </w:tcPr>
          <w:p w14:paraId="271F5710">
            <w:pPr>
              <w:spacing w:line="500" w:lineRule="exact"/>
              <w:ind w:left="0" w:leftChars="0" w:firstLine="0" w:firstLineChars="0"/>
              <w:rPr>
                <w:rFonts w:hint="eastAsia" w:hAnsi="宋体" w:cs="宋体"/>
                <w:b/>
                <w:bCs/>
                <w:szCs w:val="24"/>
                <w:highlight w:val="none"/>
                <w:lang w:val="en-US" w:eastAsia="zh-CN"/>
              </w:rPr>
            </w:pPr>
            <w:r>
              <w:rPr>
                <w:rFonts w:hint="eastAsia" w:hAnsi="宋体" w:cs="宋体"/>
                <w:b/>
                <w:bCs/>
                <w:szCs w:val="24"/>
                <w:highlight w:val="none"/>
                <w:lang w:val="en-US" w:eastAsia="zh-CN"/>
              </w:rPr>
              <w:t>多功能医用护理床</w:t>
            </w:r>
          </w:p>
        </w:tc>
      </w:tr>
      <w:tr w14:paraId="60157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0C800A8">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int="default" w:cs="宋体"/>
                <w:b/>
                <w:bCs/>
                <w:szCs w:val="24"/>
                <w:highlight w:val="none"/>
                <w:lang w:val="en-US" w:eastAsia="zh-CN"/>
              </w:rPr>
            </w:pPr>
            <w:r>
              <w:rPr>
                <w:rFonts w:hint="eastAsia" w:cs="宋体"/>
                <w:b/>
                <w:bCs/>
                <w:szCs w:val="24"/>
                <w:highlight w:val="none"/>
                <w:lang w:val="en-US" w:eastAsia="zh-CN"/>
              </w:rPr>
              <w:t>20</w:t>
            </w:r>
          </w:p>
        </w:tc>
        <w:tc>
          <w:tcPr>
            <w:tcW w:w="951" w:type="dxa"/>
            <w:vAlign w:val="center"/>
          </w:tcPr>
          <w:p w14:paraId="4FE3440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cs="宋体"/>
                <w:b/>
                <w:bCs/>
                <w:szCs w:val="24"/>
                <w:highlight w:val="none"/>
                <w:lang w:val="en-US" w:eastAsia="zh-CN"/>
              </w:rPr>
            </w:pPr>
            <w:r>
              <w:rPr>
                <w:rFonts w:hint="eastAsia" w:cs="宋体"/>
                <w:b/>
                <w:bCs/>
                <w:szCs w:val="24"/>
                <w:highlight w:val="none"/>
                <w:lang w:val="en-US" w:eastAsia="zh-CN"/>
              </w:rPr>
              <w:t>其他</w:t>
            </w:r>
          </w:p>
        </w:tc>
        <w:tc>
          <w:tcPr>
            <w:tcW w:w="7354" w:type="dxa"/>
            <w:vAlign w:val="center"/>
          </w:tcPr>
          <w:p w14:paraId="78A69F7F">
            <w:pPr>
              <w:spacing w:line="500" w:lineRule="exact"/>
              <w:ind w:left="0" w:leftChars="0" w:firstLine="0" w:firstLineChars="0"/>
              <w:rPr>
                <w:rFonts w:hint="eastAsia" w:hAnsi="宋体" w:cs="宋体"/>
                <w:b/>
                <w:bCs/>
                <w:szCs w:val="24"/>
                <w:highlight w:val="none"/>
                <w:lang w:val="en-US" w:eastAsia="zh-CN"/>
              </w:rPr>
            </w:pPr>
            <w:r>
              <w:rPr>
                <w:rFonts w:hint="eastAsia" w:hAnsi="宋体" w:cs="宋体"/>
                <w:b/>
                <w:bCs/>
                <w:szCs w:val="24"/>
                <w:highlight w:val="none"/>
                <w:lang w:val="en-US" w:eastAsia="zh-CN"/>
              </w:rPr>
              <w:t>本项目不接受进口产品磋商</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keepNext w:val="0"/>
              <w:keepLines w:val="0"/>
              <w:pageBreakBefore w:val="0"/>
              <w:kinsoku/>
              <w:wordWrap/>
              <w:overflowPunct/>
              <w:topLinePunct w:val="0"/>
              <w:autoSpaceDE/>
              <w:autoSpaceDN/>
              <w:bidi w:val="0"/>
              <w:adjustRightInd/>
              <w:snapToGrid/>
              <w:spacing w:after="156" w:afterLines="50" w:line="360" w:lineRule="auto"/>
              <w:ind w:firstLine="0" w:firstLineChars="0"/>
              <w:jc w:val="center"/>
              <w:textAlignment w:val="auto"/>
              <w:rPr>
                <w:rFonts w:hint="default" w:hAnsi="宋体" w:eastAsia="宋体" w:cs="宋体"/>
                <w:szCs w:val="24"/>
                <w:highlight w:val="none"/>
                <w:lang w:val="en-US" w:eastAsia="zh-CN"/>
              </w:rPr>
            </w:pPr>
            <w:r>
              <w:rPr>
                <w:rFonts w:hint="eastAsia" w:cs="宋体"/>
                <w:szCs w:val="24"/>
                <w:highlight w:val="none"/>
                <w:lang w:val="en-US" w:eastAsia="zh-CN"/>
              </w:rPr>
              <w:t>21</w:t>
            </w:r>
          </w:p>
        </w:tc>
        <w:tc>
          <w:tcPr>
            <w:tcW w:w="951" w:type="dxa"/>
            <w:vAlign w:val="center"/>
          </w:tcPr>
          <w:p w14:paraId="7F9DBD3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cs="宋体"/>
                <w:kern w:val="2"/>
                <w:szCs w:val="24"/>
                <w:highlight w:val="none"/>
                <w:lang w:val="en-US" w:eastAsia="zh-CN"/>
              </w:rPr>
            </w:pPr>
            <w:r>
              <w:rPr>
                <w:rFonts w:hint="eastAsia" w:cs="宋体"/>
                <w:kern w:val="2"/>
                <w:szCs w:val="24"/>
                <w:highlight w:val="none"/>
                <w:lang w:val="en-US" w:eastAsia="zh-CN"/>
              </w:rPr>
              <w:t>融资</w:t>
            </w:r>
          </w:p>
          <w:p w14:paraId="5FB1124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hAnsi="宋体" w:eastAsia="宋体" w:cs="宋体"/>
                <w:b/>
                <w:bCs/>
                <w:szCs w:val="24"/>
                <w:highlight w:val="none"/>
                <w:lang w:val="en-US" w:eastAsia="zh-CN"/>
              </w:rPr>
            </w:pPr>
            <w:r>
              <w:rPr>
                <w:rFonts w:hint="eastAsia" w:cs="宋体"/>
                <w:kern w:val="2"/>
                <w:szCs w:val="24"/>
                <w:highlight w:val="none"/>
                <w:lang w:val="en-US" w:eastAsia="zh-CN"/>
              </w:rPr>
              <w:t>政策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hAnsi="宋体" w:eastAsia="宋体" w:cs="宋体"/>
                <w:b/>
                <w:bCs/>
                <w:szCs w:val="24"/>
                <w:highlight w:val="none"/>
                <w:lang w:val="en-US" w:eastAsia="zh-CN"/>
              </w:rPr>
            </w:pPr>
            <w:r>
              <w:rPr>
                <w:rFonts w:hint="eastAsia" w:cs="宋体"/>
                <w:b/>
                <w:bCs/>
                <w:szCs w:val="24"/>
                <w:highlight w:val="none"/>
                <w:lang w:val="en-US" w:eastAsia="zh-CN"/>
              </w:rPr>
              <w:t>22</w:t>
            </w:r>
          </w:p>
        </w:tc>
        <w:tc>
          <w:tcPr>
            <w:tcW w:w="951" w:type="dxa"/>
            <w:vAlign w:val="center"/>
          </w:tcPr>
          <w:p w14:paraId="0C9EED0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1" w:name="_Toc403077639"/>
      <w:bookmarkStart w:id="32" w:name="_Toc363473972"/>
      <w:bookmarkStart w:id="33" w:name="_Toc363474017"/>
      <w:r>
        <w:rPr>
          <w:rFonts w:hint="eastAsia" w:hAnsi="宋体" w:cs="宋体"/>
          <w:b/>
          <w:sz w:val="32"/>
          <w:szCs w:val="32"/>
          <w:highlight w:val="none"/>
        </w:rPr>
        <w:br w:type="page"/>
      </w:r>
      <w:bookmarkStart w:id="34" w:name="_Toc3623"/>
      <w:bookmarkStart w:id="35" w:name="_Toc4670"/>
      <w:bookmarkStart w:id="36" w:name="_Toc7151"/>
      <w:bookmarkStart w:id="37" w:name="_Toc27537"/>
      <w:r>
        <w:rPr>
          <w:rFonts w:hint="eastAsia" w:hAnsi="宋体" w:cs="宋体"/>
          <w:b/>
          <w:sz w:val="32"/>
          <w:szCs w:val="32"/>
          <w:highlight w:val="none"/>
        </w:rPr>
        <w:t>一.总  则</w:t>
      </w:r>
      <w:bookmarkEnd w:id="31"/>
      <w:bookmarkEnd w:id="32"/>
      <w:bookmarkEnd w:id="33"/>
      <w:bookmarkEnd w:id="34"/>
      <w:bookmarkEnd w:id="35"/>
      <w:bookmarkEnd w:id="36"/>
      <w:bookmarkEnd w:id="37"/>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1"/>
        </w:numPr>
        <w:spacing w:line="500" w:lineRule="exact"/>
        <w:rPr>
          <w:rFonts w:hAnsi="宋体" w:cs="宋体"/>
          <w:b/>
          <w:szCs w:val="24"/>
          <w:highlight w:val="none"/>
        </w:rPr>
      </w:pPr>
      <w:bookmarkStart w:id="38" w:name="_Toc363473973"/>
      <w:bookmarkStart w:id="39" w:name="_Toc363474018"/>
      <w:bookmarkStart w:id="40" w:name="_Toc403077640"/>
      <w:r>
        <w:rPr>
          <w:rFonts w:hint="eastAsia" w:hAnsi="宋体" w:cs="宋体"/>
          <w:b/>
          <w:szCs w:val="24"/>
          <w:highlight w:val="none"/>
        </w:rPr>
        <w:t>名词解释</w:t>
      </w:r>
    </w:p>
    <w:p w14:paraId="6575F1A7">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2.1采购人：柞水县中心敬老院</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1F8CBC70">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陕西银正项目管理有限公司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 xml:space="preserve">陕西银正项目管理有限公司 </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41" w:name="_Toc30698"/>
      <w:bookmarkStart w:id="42" w:name="_Toc27903"/>
      <w:bookmarkStart w:id="43" w:name="_Toc31742"/>
      <w:bookmarkStart w:id="44" w:name="_Toc24406"/>
      <w:r>
        <w:rPr>
          <w:rFonts w:hint="eastAsia" w:hAnsi="宋体" w:cs="宋体"/>
          <w:b/>
          <w:sz w:val="32"/>
          <w:szCs w:val="32"/>
          <w:highlight w:val="none"/>
        </w:rPr>
        <w:t>二.竞争性磋商文件</w:t>
      </w:r>
      <w:bookmarkEnd w:id="38"/>
      <w:bookmarkEnd w:id="39"/>
      <w:bookmarkEnd w:id="40"/>
      <w:bookmarkEnd w:id="41"/>
      <w:bookmarkEnd w:id="42"/>
      <w:bookmarkEnd w:id="43"/>
      <w:bookmarkEnd w:id="44"/>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 xml:space="preserve">陕西银正项目管理有限公司 </w:t>
      </w:r>
      <w:r>
        <w:rPr>
          <w:rFonts w:hint="eastAsia" w:hAnsi="宋体" w:cs="宋体"/>
          <w:szCs w:val="24"/>
          <w:highlight w:val="none"/>
        </w:rPr>
        <w:t>，如发现竞争性磋商响应文件内容与现行法律法规不相符的情况，以现行法律法规为准。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5" w:name="_Toc26653"/>
      <w:bookmarkStart w:id="46" w:name="_Toc28227"/>
      <w:bookmarkStart w:id="47" w:name="_Toc13771"/>
      <w:bookmarkStart w:id="48" w:name="_Toc403077641"/>
      <w:bookmarkStart w:id="49" w:name="_Toc363473974"/>
      <w:bookmarkStart w:id="50" w:name="_Toc25136"/>
      <w:bookmarkStart w:id="51" w:name="_Toc363474019"/>
      <w:r>
        <w:rPr>
          <w:rFonts w:hint="eastAsia" w:hAnsi="宋体" w:cs="宋体"/>
          <w:b/>
          <w:sz w:val="32"/>
          <w:szCs w:val="32"/>
          <w:highlight w:val="none"/>
        </w:rPr>
        <w:t>三.磋商响应文件的编制</w:t>
      </w:r>
      <w:bookmarkEnd w:id="45"/>
      <w:bookmarkEnd w:id="46"/>
      <w:bookmarkEnd w:id="47"/>
      <w:bookmarkEnd w:id="48"/>
      <w:bookmarkEnd w:id="49"/>
      <w:bookmarkEnd w:id="50"/>
      <w:bookmarkEnd w:id="51"/>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产品费（含相关配件、附件、安装材料）、安装调试费、运杂费（含保险）、仓储保管费、技术培训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Ansi="宋体" w:cs="宋体"/>
          <w:b/>
          <w:szCs w:val="24"/>
          <w:highlight w:val="none"/>
        </w:rPr>
      </w:pPr>
      <w:r>
        <w:rPr>
          <w:rFonts w:hint="eastAsia" w:hAnsi="宋体" w:cs="宋体"/>
          <w:b/>
          <w:szCs w:val="24"/>
          <w:highlight w:val="none"/>
        </w:rPr>
        <w:t>14.磋商保证金</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 xml:space="preserve">陕西银正项目管理有限公司 </w:t>
      </w:r>
      <w:r>
        <w:rPr>
          <w:rFonts w:hint="eastAsia" w:hAnsi="宋体" w:cs="宋体"/>
          <w:szCs w:val="24"/>
          <w:highlight w:val="none"/>
        </w:rPr>
        <w:t>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 xml:space="preserve">陕西银正项目管理有限公司 </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52"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52"/>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16.4供应商名称应填写全称。磋商响应文件副本</w:t>
      </w:r>
      <w:r>
        <w:rPr>
          <w:rFonts w:hint="eastAsia" w:hAnsi="宋体" w:cs="宋体"/>
          <w:b/>
          <w:bCs/>
          <w:szCs w:val="24"/>
          <w:highlight w:val="none"/>
          <w:lang w:val="en-US" w:eastAsia="zh-CN"/>
        </w:rPr>
        <w:t>可以是正本的复印件</w:t>
      </w:r>
      <w:r>
        <w:rPr>
          <w:rFonts w:hint="eastAsia" w:hAnsi="宋体" w:cs="宋体"/>
          <w:b/>
          <w:bCs/>
          <w:szCs w:val="24"/>
          <w:highlight w:val="none"/>
        </w:rPr>
        <w:t>。</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53" w:name="_Toc18686"/>
      <w:bookmarkStart w:id="54" w:name="_Toc12266"/>
      <w:bookmarkStart w:id="55" w:name="_Toc20799"/>
      <w:bookmarkStart w:id="56" w:name="_Toc12900"/>
      <w:r>
        <w:rPr>
          <w:rFonts w:hint="eastAsia" w:hAnsi="宋体" w:cs="宋体"/>
          <w:b/>
          <w:sz w:val="32"/>
          <w:szCs w:val="32"/>
          <w:highlight w:val="none"/>
        </w:rPr>
        <w:t>四.竞争性磋商响应文件的递交</w:t>
      </w:r>
      <w:bookmarkEnd w:id="53"/>
      <w:bookmarkEnd w:id="54"/>
      <w:bookmarkEnd w:id="55"/>
      <w:bookmarkEnd w:id="56"/>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429B15CA">
      <w:pPr>
        <w:keepNext/>
        <w:keepLines/>
        <w:spacing w:before="312" w:beforeLines="100" w:after="156" w:afterLines="50" w:line="360" w:lineRule="auto"/>
        <w:jc w:val="center"/>
        <w:outlineLvl w:val="2"/>
        <w:rPr>
          <w:rFonts w:hAnsi="宋体" w:cs="宋体"/>
          <w:b/>
          <w:sz w:val="32"/>
          <w:szCs w:val="32"/>
          <w:highlight w:val="none"/>
        </w:rPr>
      </w:pPr>
      <w:bookmarkStart w:id="57" w:name="_Toc15436"/>
      <w:bookmarkStart w:id="58" w:name="_Toc363474021"/>
      <w:bookmarkStart w:id="59" w:name="_Toc13669"/>
      <w:bookmarkStart w:id="60" w:name="_Toc25852"/>
      <w:bookmarkStart w:id="61" w:name="_Toc363473976"/>
      <w:bookmarkStart w:id="62" w:name="_Toc403077643"/>
      <w:bookmarkStart w:id="63" w:name="_Toc14255"/>
      <w:r>
        <w:rPr>
          <w:rFonts w:hint="eastAsia" w:hAnsi="宋体" w:cs="宋体"/>
          <w:b/>
          <w:sz w:val="32"/>
          <w:szCs w:val="32"/>
          <w:highlight w:val="none"/>
        </w:rPr>
        <w:t>五.磋商与评标</w:t>
      </w:r>
      <w:bookmarkEnd w:id="57"/>
      <w:bookmarkEnd w:id="58"/>
      <w:bookmarkEnd w:id="59"/>
      <w:bookmarkEnd w:id="60"/>
      <w:bookmarkEnd w:id="61"/>
      <w:bookmarkEnd w:id="62"/>
      <w:bookmarkEnd w:id="63"/>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21"/>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21"/>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7BC02A1">
      <w:pPr>
        <w:rPr>
          <w:rFonts w:hint="eastAsia" w:hAnsi="宋体" w:cs="宋体"/>
          <w:b/>
          <w:sz w:val="32"/>
          <w:szCs w:val="32"/>
          <w:highlight w:val="none"/>
        </w:rPr>
      </w:pPr>
      <w:bookmarkStart w:id="64" w:name="_Toc24420"/>
      <w:bookmarkStart w:id="65" w:name="_Toc15100"/>
      <w:bookmarkStart w:id="66" w:name="_Toc29146"/>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bookmarkStart w:id="67" w:name="_Toc1412"/>
      <w:r>
        <w:rPr>
          <w:rFonts w:hint="eastAsia" w:hAnsi="宋体" w:cs="宋体"/>
          <w:b/>
          <w:sz w:val="32"/>
          <w:szCs w:val="32"/>
          <w:highlight w:val="none"/>
        </w:rPr>
        <w:t>六.成交、通知与签约</w:t>
      </w:r>
      <w:bookmarkEnd w:id="64"/>
      <w:bookmarkEnd w:id="65"/>
      <w:bookmarkEnd w:id="66"/>
      <w:bookmarkEnd w:id="67"/>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7EE6C61C">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 xml:space="preserve">采购代理机构开户名称: </w:t>
      </w:r>
      <w:r>
        <w:rPr>
          <w:rFonts w:hint="eastAsia" w:ascii="宋体" w:hAnsi="宋体" w:cs="宋体"/>
          <w:b/>
          <w:bCs/>
          <w:sz w:val="24"/>
          <w:szCs w:val="24"/>
          <w:highlight w:val="none"/>
          <w:lang w:eastAsia="zh-CN"/>
        </w:rPr>
        <w:t>陕西银正项目管理有限公司</w:t>
      </w:r>
    </w:p>
    <w:p w14:paraId="5BFC7CC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开户行名称：中国工商银行股份有限公司西安凤城七路支行</w:t>
      </w:r>
    </w:p>
    <w:p w14:paraId="329AB9E5">
      <w:pPr>
        <w:spacing w:line="360" w:lineRule="auto"/>
        <w:ind w:firstLine="482" w:firstLineChars="200"/>
        <w:rPr>
          <w:rFonts w:hAnsi="宋体" w:cs="宋体"/>
          <w:b/>
          <w:bCs/>
          <w:szCs w:val="24"/>
          <w:highlight w:val="none"/>
        </w:rPr>
      </w:pPr>
      <w:r>
        <w:rPr>
          <w:rFonts w:hint="eastAsia" w:ascii="宋体" w:hAnsi="宋体" w:cs="宋体"/>
          <w:b/>
          <w:bCs/>
          <w:sz w:val="24"/>
          <w:szCs w:val="24"/>
          <w:highlight w:val="none"/>
        </w:rPr>
        <w:t>账号：3700 0851 0910 0068 236</w:t>
      </w:r>
    </w:p>
    <w:p w14:paraId="6C5411A2">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7"/>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7"/>
          <w:rFonts w:hAnsi="宋体" w:cs="宋体"/>
          <w:b w:val="0"/>
          <w:szCs w:val="24"/>
          <w:highlight w:val="none"/>
          <w:shd w:val="clear" w:color="auto" w:fill="FFFFFF"/>
        </w:rPr>
      </w:pPr>
      <w:r>
        <w:rPr>
          <w:rStyle w:val="27"/>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7"/>
          <w:rFonts w:hAnsi="宋体" w:cs="宋体"/>
          <w:b w:val="0"/>
          <w:szCs w:val="24"/>
          <w:highlight w:val="none"/>
          <w:shd w:val="clear" w:color="auto" w:fill="FFFFFF"/>
        </w:rPr>
      </w:pPr>
      <w:r>
        <w:rPr>
          <w:rStyle w:val="27"/>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7"/>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8" w:name="_Toc363474023"/>
    </w:p>
    <w:p w14:paraId="508A60DA">
      <w:pPr>
        <w:pStyle w:val="2"/>
        <w:numPr>
          <w:ilvl w:val="0"/>
          <w:numId w:val="0"/>
        </w:numPr>
        <w:jc w:val="center"/>
        <w:rPr>
          <w:rFonts w:ascii="宋体" w:eastAsia="宋体" w:cs="宋体"/>
          <w:highlight w:val="none"/>
        </w:rPr>
      </w:pPr>
      <w:bookmarkStart w:id="69" w:name="_Toc423973074"/>
      <w:bookmarkStart w:id="70" w:name="_Toc25783"/>
      <w:bookmarkStart w:id="71" w:name="_Toc403077645"/>
      <w:r>
        <w:rPr>
          <w:rFonts w:hint="eastAsia" w:ascii="宋体" w:eastAsia="宋体" w:cs="宋体"/>
          <w:bCs/>
          <w:sz w:val="36"/>
          <w:szCs w:val="36"/>
          <w:highlight w:val="none"/>
        </w:rPr>
        <w:br w:type="page"/>
      </w:r>
      <w:bookmarkStart w:id="72" w:name="_Toc9687"/>
      <w:bookmarkStart w:id="73" w:name="_Toc22973"/>
      <w:bookmarkStart w:id="74" w:name="_Toc1176"/>
      <w:r>
        <w:rPr>
          <w:rFonts w:hint="eastAsia" w:ascii="宋体" w:eastAsia="宋体" w:cs="宋体"/>
          <w:bCs/>
          <w:sz w:val="36"/>
          <w:szCs w:val="36"/>
          <w:highlight w:val="none"/>
          <w:lang w:val="en-US" w:eastAsia="zh-CN"/>
        </w:rPr>
        <w:t xml:space="preserve">第三章  </w:t>
      </w:r>
      <w:r>
        <w:rPr>
          <w:rFonts w:hint="eastAsia" w:ascii="宋体" w:eastAsia="宋体" w:cs="宋体"/>
          <w:bCs/>
          <w:sz w:val="36"/>
          <w:szCs w:val="36"/>
          <w:highlight w:val="none"/>
        </w:rPr>
        <w:t>评审方法</w:t>
      </w:r>
      <w:bookmarkEnd w:id="72"/>
      <w:bookmarkEnd w:id="73"/>
      <w:bookmarkEnd w:id="74"/>
    </w:p>
    <w:p w14:paraId="4FC56CDF">
      <w:pPr>
        <w:spacing w:line="360" w:lineRule="auto"/>
        <w:outlineLvl w:val="1"/>
        <w:rPr>
          <w:rFonts w:hAnsi="宋体" w:cs="宋体"/>
          <w:b/>
          <w:szCs w:val="24"/>
          <w:highlight w:val="none"/>
        </w:rPr>
      </w:pPr>
      <w:bookmarkStart w:id="75" w:name="_Toc32051"/>
      <w:bookmarkStart w:id="76" w:name="_Toc26649"/>
      <w:bookmarkStart w:id="77" w:name="_Toc28665"/>
      <w:bookmarkStart w:id="78" w:name="_Toc2198"/>
      <w:bookmarkStart w:id="79" w:name="_Toc23722"/>
      <w:r>
        <w:rPr>
          <w:rFonts w:hint="eastAsia" w:hAnsi="宋体" w:cs="宋体"/>
          <w:b/>
          <w:szCs w:val="24"/>
          <w:highlight w:val="none"/>
        </w:rPr>
        <w:t>一、评审方法</w:t>
      </w:r>
      <w:bookmarkEnd w:id="75"/>
      <w:bookmarkEnd w:id="76"/>
      <w:bookmarkEnd w:id="77"/>
      <w:bookmarkEnd w:id="78"/>
      <w:bookmarkEnd w:id="79"/>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80" w:name="_Toc23145"/>
      <w:bookmarkStart w:id="81" w:name="_Toc2374"/>
      <w:bookmarkStart w:id="82" w:name="_Toc20625"/>
      <w:bookmarkStart w:id="83" w:name="_Toc27615"/>
      <w:bookmarkStart w:id="84" w:name="_Toc2078"/>
      <w:r>
        <w:rPr>
          <w:rFonts w:hint="eastAsia" w:hAnsi="宋体" w:cs="宋体"/>
          <w:b/>
          <w:spacing w:val="4"/>
          <w:szCs w:val="24"/>
          <w:highlight w:val="none"/>
        </w:rPr>
        <w:t>二、评审程序</w:t>
      </w:r>
      <w:bookmarkEnd w:id="80"/>
      <w:bookmarkEnd w:id="81"/>
      <w:bookmarkEnd w:id="82"/>
      <w:bookmarkEnd w:id="83"/>
      <w:bookmarkEnd w:id="84"/>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3"/>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01CDFE55">
      <w:pPr>
        <w:spacing w:line="500" w:lineRule="exact"/>
        <w:jc w:val="left"/>
        <w:outlineLvl w:val="1"/>
        <w:rPr>
          <w:rFonts w:hAnsi="宋体" w:cs="宋体"/>
          <w:b/>
          <w:szCs w:val="24"/>
          <w:highlight w:val="none"/>
        </w:rPr>
      </w:pPr>
      <w:bookmarkStart w:id="85" w:name="_Toc30804"/>
      <w:bookmarkStart w:id="86" w:name="_Toc19221"/>
      <w:bookmarkStart w:id="87" w:name="_Toc4428"/>
      <w:bookmarkStart w:id="88" w:name="_Toc31088"/>
      <w:bookmarkStart w:id="89" w:name="_Toc24776"/>
      <w:r>
        <w:rPr>
          <w:rFonts w:hint="eastAsia" w:hAnsi="宋体" w:cs="宋体"/>
          <w:b/>
          <w:szCs w:val="24"/>
          <w:highlight w:val="none"/>
        </w:rPr>
        <w:t>三、政策性扣减</w:t>
      </w:r>
      <w:bookmarkEnd w:id="85"/>
      <w:bookmarkEnd w:id="86"/>
      <w:bookmarkEnd w:id="87"/>
      <w:bookmarkEnd w:id="88"/>
      <w:bookmarkEnd w:id="8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613B64FF">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4A749A9C">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4A692B80">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705E3F90">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4A894B8C">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4881AC6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3BD98D31">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10"/>
        <w:rPr>
          <w:rFonts w:ascii="宋体" w:hAnsi="宋体" w:cs="宋体"/>
          <w:highlight w:val="none"/>
        </w:rPr>
      </w:pPr>
    </w:p>
    <w:p w14:paraId="144B4197">
      <w:pPr>
        <w:numPr>
          <w:ilvl w:val="0"/>
          <w:numId w:val="4"/>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90" w:name="_Toc13330"/>
      <w:bookmarkStart w:id="91" w:name="_Toc28532"/>
      <w:bookmarkStart w:id="92" w:name="_Toc23630"/>
      <w:bookmarkStart w:id="93" w:name="_Toc4223"/>
      <w:bookmarkStart w:id="94" w:name="_Toc24171"/>
      <w:r>
        <w:rPr>
          <w:rFonts w:hint="eastAsia" w:hAnsi="宋体" w:cs="宋体"/>
          <w:b/>
          <w:szCs w:val="24"/>
          <w:highlight w:val="none"/>
        </w:rPr>
        <w:t>评审要素和分值分解表</w:t>
      </w:r>
      <w:bookmarkEnd w:id="90"/>
      <w:bookmarkEnd w:id="91"/>
      <w:bookmarkEnd w:id="92"/>
      <w:bookmarkEnd w:id="93"/>
      <w:bookmarkEnd w:id="94"/>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669"/>
        <w:gridCol w:w="894"/>
        <w:gridCol w:w="6277"/>
        <w:gridCol w:w="759"/>
      </w:tblGrid>
      <w:tr w14:paraId="7E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76" w:type="pct"/>
            <w:vAlign w:val="center"/>
          </w:tcPr>
          <w:p w14:paraId="6084C788">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352" w:type="pct"/>
            <w:vAlign w:val="center"/>
          </w:tcPr>
          <w:p w14:paraId="6977EF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总分</w:t>
            </w:r>
          </w:p>
        </w:tc>
        <w:tc>
          <w:tcPr>
            <w:tcW w:w="3771" w:type="pct"/>
            <w:gridSpan w:val="2"/>
            <w:vAlign w:val="center"/>
          </w:tcPr>
          <w:p w14:paraId="7082E0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评标因素</w:t>
            </w:r>
          </w:p>
        </w:tc>
        <w:tc>
          <w:tcPr>
            <w:tcW w:w="399" w:type="pct"/>
            <w:vAlign w:val="center"/>
          </w:tcPr>
          <w:p w14:paraId="747D0D74">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w:t>
            </w:r>
          </w:p>
          <w:p w14:paraId="011668D0">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得分</w:t>
            </w:r>
          </w:p>
        </w:tc>
      </w:tr>
      <w:tr w14:paraId="408E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76" w:type="pct"/>
            <w:vAlign w:val="center"/>
          </w:tcPr>
          <w:p w14:paraId="44E56F50">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价格</w:t>
            </w:r>
          </w:p>
          <w:p w14:paraId="4A9D3DAE">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评审</w:t>
            </w:r>
          </w:p>
        </w:tc>
        <w:tc>
          <w:tcPr>
            <w:tcW w:w="352" w:type="pct"/>
            <w:vAlign w:val="center"/>
          </w:tcPr>
          <w:p w14:paraId="5CBDCA4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30分</w:t>
            </w:r>
          </w:p>
        </w:tc>
        <w:tc>
          <w:tcPr>
            <w:tcW w:w="3771" w:type="pct"/>
            <w:gridSpan w:val="2"/>
            <w:vAlign w:val="center"/>
          </w:tcPr>
          <w:p w14:paraId="280A31F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1.经初审合格的</w:t>
            </w:r>
            <w:r>
              <w:rPr>
                <w:rFonts w:hint="eastAsia" w:cs="宋体"/>
                <w:color w:val="auto"/>
                <w:szCs w:val="24"/>
                <w:highlight w:val="none"/>
                <w:lang w:val="en-US" w:eastAsia="zh-CN"/>
              </w:rPr>
              <w:t>磋商响应</w:t>
            </w:r>
            <w:r>
              <w:rPr>
                <w:rFonts w:hint="eastAsia" w:ascii="宋体" w:hAnsi="宋体" w:eastAsia="宋体" w:cs="宋体"/>
                <w:color w:val="auto"/>
                <w:szCs w:val="24"/>
                <w:highlight w:val="none"/>
              </w:rPr>
              <w:t>文件，其</w:t>
            </w:r>
            <w:r>
              <w:rPr>
                <w:rFonts w:hint="eastAsia" w:cs="宋体"/>
                <w:color w:val="auto"/>
                <w:szCs w:val="24"/>
                <w:highlight w:val="none"/>
                <w:lang w:val="en-US" w:eastAsia="zh-CN"/>
              </w:rPr>
              <w:t>磋商</w:t>
            </w:r>
            <w:r>
              <w:rPr>
                <w:rFonts w:hint="eastAsia" w:ascii="宋体" w:hAnsi="宋体" w:eastAsia="宋体" w:cs="宋体"/>
                <w:color w:val="auto"/>
                <w:szCs w:val="24"/>
                <w:highlight w:val="none"/>
              </w:rPr>
              <w:t>报价为有效磋商报价。</w:t>
            </w:r>
          </w:p>
          <w:p w14:paraId="139B069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2.满足</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文件实质性要求且</w:t>
            </w:r>
            <w:r>
              <w:rPr>
                <w:rFonts w:hint="eastAsia" w:ascii="宋体" w:hAnsi="宋体" w:eastAsia="宋体" w:cs="宋体"/>
                <w:color w:val="auto"/>
                <w:szCs w:val="24"/>
                <w:highlight w:val="none"/>
                <w:lang w:val="en-US" w:eastAsia="zh-CN"/>
              </w:rPr>
              <w:t>二次</w:t>
            </w:r>
            <w:r>
              <w:rPr>
                <w:rFonts w:hint="eastAsia" w:ascii="宋体" w:hAnsi="宋体" w:eastAsia="宋体" w:cs="宋体"/>
                <w:color w:val="auto"/>
                <w:szCs w:val="24"/>
                <w:highlight w:val="none"/>
              </w:rPr>
              <w:t>报价最低的供应商的价格为</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基准价，其价格分为满分30分。</w:t>
            </w:r>
          </w:p>
          <w:p w14:paraId="3E524EB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3.价格分统一采用低价优先法，即满足</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文件要求且</w:t>
            </w:r>
            <w:r>
              <w:rPr>
                <w:rFonts w:hint="eastAsia" w:ascii="宋体" w:hAnsi="宋体" w:eastAsia="宋体" w:cs="宋体"/>
                <w:color w:val="auto"/>
                <w:szCs w:val="24"/>
                <w:highlight w:val="none"/>
                <w:lang w:val="en-US" w:eastAsia="zh-CN"/>
              </w:rPr>
              <w:t>二次</w:t>
            </w:r>
            <w:r>
              <w:rPr>
                <w:rFonts w:hint="eastAsia" w:ascii="宋体" w:hAnsi="宋体" w:eastAsia="宋体" w:cs="宋体"/>
                <w:color w:val="auto"/>
                <w:szCs w:val="24"/>
                <w:highlight w:val="none"/>
                <w:lang w:eastAsia="zh-CN"/>
              </w:rPr>
              <w:t>报价</w:t>
            </w:r>
            <w:r>
              <w:rPr>
                <w:rFonts w:hint="eastAsia" w:ascii="宋体" w:hAnsi="宋体" w:eastAsia="宋体" w:cs="宋体"/>
                <w:color w:val="auto"/>
                <w:szCs w:val="24"/>
                <w:highlight w:val="none"/>
              </w:rPr>
              <w:t>最低的为</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基准价，其价格分为满分。其他供应商的价格分统一按照下列公式计算：报价得分=(</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基准价</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报价)×30，计算分数时四舍五入取小数点后两位；</w:t>
            </w:r>
          </w:p>
          <w:p w14:paraId="79DD292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报价不完整的，不进入评标</w:t>
            </w:r>
            <w:r>
              <w:rPr>
                <w:rFonts w:hint="eastAsia" w:ascii="宋体" w:hAnsi="宋体" w:eastAsia="宋体" w:cs="宋体"/>
                <w:color w:val="auto"/>
                <w:szCs w:val="24"/>
                <w:highlight w:val="none"/>
                <w:lang w:val="en-US" w:eastAsia="zh-CN"/>
              </w:rPr>
              <w:t>基准</w:t>
            </w:r>
            <w:r>
              <w:rPr>
                <w:rFonts w:hint="eastAsia" w:ascii="宋体" w:hAnsi="宋体" w:eastAsia="宋体" w:cs="宋体"/>
                <w:color w:val="auto"/>
                <w:szCs w:val="24"/>
                <w:highlight w:val="none"/>
              </w:rPr>
              <w:t>价的计算，本项得0分。</w:t>
            </w:r>
          </w:p>
          <w:p w14:paraId="58C5D79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5.经评委一致认定，供应商的</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报价低于公认市场成本，或超过采购预算,其响应将被拒绝。</w:t>
            </w:r>
          </w:p>
        </w:tc>
        <w:tc>
          <w:tcPr>
            <w:tcW w:w="399" w:type="pct"/>
            <w:vAlign w:val="center"/>
          </w:tcPr>
          <w:p w14:paraId="09CA0C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30分</w:t>
            </w:r>
          </w:p>
        </w:tc>
      </w:tr>
      <w:tr w14:paraId="19DC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76" w:type="pct"/>
            <w:vMerge w:val="restart"/>
            <w:vAlign w:val="center"/>
          </w:tcPr>
          <w:p w14:paraId="2063F0B7">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技术方案</w:t>
            </w:r>
          </w:p>
        </w:tc>
        <w:tc>
          <w:tcPr>
            <w:tcW w:w="352" w:type="pct"/>
            <w:vMerge w:val="restart"/>
            <w:vAlign w:val="center"/>
          </w:tcPr>
          <w:p w14:paraId="7709C57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45分</w:t>
            </w:r>
          </w:p>
        </w:tc>
        <w:tc>
          <w:tcPr>
            <w:tcW w:w="470" w:type="pct"/>
            <w:vAlign w:val="center"/>
          </w:tcPr>
          <w:p w14:paraId="09BC54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4"/>
                <w:szCs w:val="24"/>
                <w:highlight w:val="none"/>
              </w:rPr>
            </w:pPr>
            <w:r>
              <w:rPr>
                <w:rFonts w:hint="default" w:ascii="宋体" w:hAnsi="宋体" w:eastAsia="宋体" w:cs="宋体"/>
                <w:color w:val="auto"/>
                <w:spacing w:val="4"/>
                <w:sz w:val="24"/>
                <w:szCs w:val="24"/>
                <w:lang w:val="en-US" w:eastAsia="zh-CN" w:bidi="ar-SA"/>
              </w:rPr>
              <w:t>①</w:t>
            </w:r>
          </w:p>
        </w:tc>
        <w:tc>
          <w:tcPr>
            <w:tcW w:w="3301" w:type="pct"/>
            <w:vAlign w:val="center"/>
          </w:tcPr>
          <w:p w14:paraId="52A351AF">
            <w:pPr>
              <w:keepNext w:val="0"/>
              <w:keepLines w:val="0"/>
              <w:pageBreakBefore w:val="0"/>
              <w:widowControl w:val="0"/>
              <w:kinsoku/>
              <w:wordWrap/>
              <w:overflowPunct/>
              <w:topLinePunct w:val="0"/>
              <w:autoSpaceDE/>
              <w:autoSpaceDN/>
              <w:bidi w:val="0"/>
              <w:adjustRightInd/>
              <w:snapToGrid/>
              <w:spacing w:line="360" w:lineRule="auto"/>
              <w:ind w:left="-108" w:leftChars="-45"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b/>
                <w:bCs/>
                <w:color w:val="auto"/>
                <w:szCs w:val="24"/>
                <w:highlight w:val="none"/>
              </w:rPr>
              <w:t>产品参数：</w:t>
            </w:r>
            <w:r>
              <w:rPr>
                <w:rFonts w:hint="eastAsia" w:ascii="宋体" w:hAnsi="宋体" w:eastAsia="宋体" w:cs="宋体"/>
                <w:color w:val="auto"/>
                <w:szCs w:val="24"/>
                <w:highlight w:val="none"/>
              </w:rPr>
              <w:t>所投设备选型明确，技术指标清晰，符合国际、国家的标准和有关规定，技术资料齐全，技术参数</w:t>
            </w:r>
            <w:r>
              <w:rPr>
                <w:rFonts w:hint="eastAsia" w:ascii="宋体" w:hAnsi="宋体" w:eastAsia="宋体" w:cs="宋体"/>
                <w:color w:val="auto"/>
                <w:szCs w:val="24"/>
                <w:highlight w:val="none"/>
                <w:lang w:val="en-US" w:eastAsia="zh-CN"/>
              </w:rPr>
              <w:t>逐条</w:t>
            </w:r>
            <w:r>
              <w:rPr>
                <w:rFonts w:hint="eastAsia" w:ascii="宋体" w:hAnsi="宋体" w:eastAsia="宋体" w:cs="宋体"/>
                <w:color w:val="auto"/>
                <w:szCs w:val="24"/>
                <w:highlight w:val="none"/>
              </w:rPr>
              <w:t>响应符合</w:t>
            </w:r>
            <w:r>
              <w:rPr>
                <w:rFonts w:hint="eastAsia" w:cs="宋体"/>
                <w:color w:val="auto"/>
                <w:szCs w:val="24"/>
                <w:highlight w:val="none"/>
                <w:lang w:val="en-US" w:eastAsia="zh-CN"/>
              </w:rPr>
              <w:t>磋商</w:t>
            </w:r>
            <w:r>
              <w:rPr>
                <w:rFonts w:hint="eastAsia" w:ascii="宋体" w:hAnsi="宋体" w:eastAsia="宋体" w:cs="宋体"/>
                <w:color w:val="auto"/>
                <w:szCs w:val="24"/>
                <w:highlight w:val="none"/>
              </w:rPr>
              <w:t>文件要求计20分，技术指标负偏离1项扣</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分，扣完为止</w:t>
            </w:r>
            <w:r>
              <w:rPr>
                <w:rFonts w:hint="eastAsia" w:ascii="宋体" w:hAnsi="宋体" w:eastAsia="宋体" w:cs="宋体"/>
                <w:color w:val="auto"/>
                <w:szCs w:val="24"/>
                <w:highlight w:val="none"/>
                <w:lang w:eastAsia="zh-CN"/>
              </w:rPr>
              <w:t>。</w:t>
            </w:r>
          </w:p>
        </w:tc>
        <w:tc>
          <w:tcPr>
            <w:tcW w:w="399" w:type="pct"/>
            <w:vAlign w:val="center"/>
          </w:tcPr>
          <w:p w14:paraId="1E27504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20分</w:t>
            </w:r>
          </w:p>
        </w:tc>
      </w:tr>
      <w:tr w14:paraId="7131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76" w:type="pct"/>
            <w:vMerge w:val="continue"/>
            <w:vAlign w:val="center"/>
          </w:tcPr>
          <w:p w14:paraId="13388BFC">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color w:val="auto"/>
                <w:szCs w:val="24"/>
                <w:highlight w:val="none"/>
              </w:rPr>
            </w:pPr>
          </w:p>
        </w:tc>
        <w:tc>
          <w:tcPr>
            <w:tcW w:w="352" w:type="pct"/>
            <w:vMerge w:val="continue"/>
            <w:vAlign w:val="center"/>
          </w:tcPr>
          <w:p w14:paraId="7EDEC7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color w:val="auto"/>
                <w:szCs w:val="24"/>
                <w:highlight w:val="none"/>
              </w:rPr>
            </w:pPr>
          </w:p>
        </w:tc>
        <w:tc>
          <w:tcPr>
            <w:tcW w:w="470" w:type="pct"/>
            <w:vAlign w:val="center"/>
          </w:tcPr>
          <w:p w14:paraId="2964A5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4"/>
                <w:szCs w:val="24"/>
                <w:highlight w:val="none"/>
              </w:rPr>
            </w:pPr>
            <w:r>
              <w:rPr>
                <w:rFonts w:hint="default" w:ascii="宋体" w:hAnsi="宋体" w:eastAsia="宋体" w:cs="宋体"/>
                <w:color w:val="auto"/>
                <w:spacing w:val="4"/>
                <w:sz w:val="24"/>
                <w:szCs w:val="24"/>
                <w:lang w:val="en-US" w:eastAsia="zh-CN" w:bidi="ar-SA"/>
              </w:rPr>
              <w:t>②</w:t>
            </w:r>
          </w:p>
        </w:tc>
        <w:tc>
          <w:tcPr>
            <w:tcW w:w="3301" w:type="pct"/>
            <w:vAlign w:val="center"/>
          </w:tcPr>
          <w:p w14:paraId="1DC74FC7">
            <w:pPr>
              <w:keepNext w:val="0"/>
              <w:keepLines w:val="0"/>
              <w:pageBreakBefore w:val="0"/>
              <w:widowControl w:val="0"/>
              <w:kinsoku/>
              <w:wordWrap/>
              <w:overflowPunct/>
              <w:topLinePunct w:val="0"/>
              <w:autoSpaceDE/>
              <w:autoSpaceDN/>
              <w:bidi w:val="0"/>
              <w:adjustRightInd/>
              <w:snapToGrid/>
              <w:spacing w:line="360" w:lineRule="auto"/>
              <w:ind w:left="-108" w:leftChars="-45" w:firstLine="0" w:firstLineChars="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质量保证：</w:t>
            </w:r>
            <w:r>
              <w:rPr>
                <w:rFonts w:hint="eastAsia" w:ascii="宋体" w:hAnsi="宋体" w:eastAsia="宋体" w:cs="宋体"/>
                <w:color w:val="auto"/>
                <w:highlight w:val="none"/>
              </w:rPr>
              <w:t>投标产品性能稳定，质量可靠，所有产品无假货、水货、翻新货且无产权纠纷，来源渠道合法，具有较好的使用效果，符合国内相关标准，提供产品详细的使用说明介绍、技术资料，并能提供相应的功能证明材料（佐证材料包括但不限于：产品说明书、合法渠道来源证明、检测报告、产品认证证书、产品彩页、官网截图、厂家产品授权以及产品售后服务承诺函等）。证明材料充分、有效，能够充分满足项目质量要求得</w:t>
            </w:r>
            <w:r>
              <w:rPr>
                <w:rFonts w:hint="eastAsia" w:cs="宋体"/>
                <w:color w:val="auto"/>
                <w:highlight w:val="none"/>
                <w:lang w:val="en-US" w:eastAsia="zh-CN"/>
              </w:rPr>
              <w:t>7</w:t>
            </w:r>
            <w:r>
              <w:rPr>
                <w:rFonts w:hint="eastAsia" w:ascii="宋体" w:hAnsi="宋体" w:eastAsia="宋体" w:cs="宋体"/>
                <w:color w:val="auto"/>
                <w:highlight w:val="none"/>
              </w:rPr>
              <w:t>-</w:t>
            </w:r>
            <w:r>
              <w:rPr>
                <w:rFonts w:hint="eastAsia" w:cs="宋体"/>
                <w:color w:val="auto"/>
                <w:highlight w:val="none"/>
                <w:lang w:val="en-US" w:eastAsia="zh-CN"/>
              </w:rPr>
              <w:t>10</w:t>
            </w:r>
            <w:r>
              <w:rPr>
                <w:rFonts w:hint="eastAsia" w:ascii="宋体" w:hAnsi="宋体" w:eastAsia="宋体" w:cs="宋体"/>
                <w:color w:val="auto"/>
                <w:highlight w:val="none"/>
              </w:rPr>
              <w:t>分；证明材料较为充分、有效，能够基本满足项目质量要求得：</w:t>
            </w:r>
            <w:r>
              <w:rPr>
                <w:rFonts w:hint="eastAsia" w:cs="宋体"/>
                <w:color w:val="auto"/>
                <w:highlight w:val="none"/>
                <w:lang w:val="en-US" w:eastAsia="zh-CN"/>
              </w:rPr>
              <w:t>4</w:t>
            </w:r>
            <w:r>
              <w:rPr>
                <w:rFonts w:hint="eastAsia" w:ascii="宋体" w:hAnsi="宋体" w:eastAsia="宋体" w:cs="宋体"/>
                <w:color w:val="auto"/>
                <w:highlight w:val="none"/>
              </w:rPr>
              <w:t>-</w:t>
            </w:r>
            <w:r>
              <w:rPr>
                <w:rFonts w:hint="eastAsia" w:cs="宋体"/>
                <w:color w:val="auto"/>
                <w:highlight w:val="none"/>
                <w:lang w:val="en-US" w:eastAsia="zh-CN"/>
              </w:rPr>
              <w:t>7</w:t>
            </w:r>
            <w:r>
              <w:rPr>
                <w:rFonts w:hint="eastAsia" w:ascii="宋体" w:hAnsi="宋体" w:eastAsia="宋体" w:cs="宋体"/>
                <w:color w:val="auto"/>
                <w:highlight w:val="none"/>
              </w:rPr>
              <w:t>分；证明材料不够充分、有效，不能满足项目质量要求得0-</w:t>
            </w:r>
            <w:r>
              <w:rPr>
                <w:rFonts w:hint="eastAsia" w:cs="宋体"/>
                <w:color w:val="auto"/>
                <w:highlight w:val="none"/>
                <w:lang w:val="en-US" w:eastAsia="zh-CN"/>
              </w:rPr>
              <w:t>4</w:t>
            </w:r>
            <w:r>
              <w:rPr>
                <w:rFonts w:hint="eastAsia" w:ascii="宋体" w:hAnsi="宋体" w:eastAsia="宋体" w:cs="宋体"/>
                <w:color w:val="auto"/>
                <w:highlight w:val="none"/>
              </w:rPr>
              <w:t>分。</w:t>
            </w:r>
          </w:p>
        </w:tc>
        <w:tc>
          <w:tcPr>
            <w:tcW w:w="399" w:type="pct"/>
            <w:vAlign w:val="center"/>
          </w:tcPr>
          <w:p w14:paraId="1AFFCD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016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pct"/>
            <w:vMerge w:val="continue"/>
            <w:vAlign w:val="center"/>
          </w:tcPr>
          <w:p w14:paraId="03CD41D8">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color w:val="auto"/>
                <w:szCs w:val="24"/>
                <w:highlight w:val="none"/>
              </w:rPr>
            </w:pPr>
          </w:p>
        </w:tc>
        <w:tc>
          <w:tcPr>
            <w:tcW w:w="352" w:type="pct"/>
            <w:vMerge w:val="continue"/>
            <w:vAlign w:val="center"/>
          </w:tcPr>
          <w:p w14:paraId="5D433F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color w:val="auto"/>
                <w:szCs w:val="24"/>
                <w:highlight w:val="none"/>
              </w:rPr>
            </w:pPr>
          </w:p>
        </w:tc>
        <w:tc>
          <w:tcPr>
            <w:tcW w:w="470" w:type="pct"/>
            <w:vAlign w:val="center"/>
          </w:tcPr>
          <w:p w14:paraId="5583E8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4"/>
                <w:szCs w:val="24"/>
                <w:highlight w:val="none"/>
                <w:lang w:val="en-US" w:eastAsia="zh-CN"/>
              </w:rPr>
            </w:pPr>
            <w:r>
              <w:rPr>
                <w:rFonts w:hint="eastAsia" w:cs="宋体"/>
                <w:color w:val="auto"/>
                <w:spacing w:val="4"/>
                <w:szCs w:val="24"/>
                <w:highlight w:val="none"/>
                <w:lang w:val="en-US" w:eastAsia="zh-CN"/>
              </w:rPr>
              <w:t>③</w:t>
            </w:r>
          </w:p>
        </w:tc>
        <w:tc>
          <w:tcPr>
            <w:tcW w:w="3301" w:type="pct"/>
            <w:vAlign w:val="center"/>
          </w:tcPr>
          <w:p w14:paraId="475B4143">
            <w:pPr>
              <w:keepNext w:val="0"/>
              <w:keepLines w:val="0"/>
              <w:pageBreakBefore w:val="0"/>
              <w:widowControl w:val="0"/>
              <w:kinsoku/>
              <w:wordWrap/>
              <w:overflowPunct/>
              <w:topLinePunct w:val="0"/>
              <w:autoSpaceDE/>
              <w:autoSpaceDN/>
              <w:bidi w:val="0"/>
              <w:adjustRightInd/>
              <w:snapToGrid/>
              <w:spacing w:line="360" w:lineRule="auto"/>
              <w:ind w:left="-108" w:leftChars="-45"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实施方案（含供货、安装调试）：</w:t>
            </w:r>
            <w:r>
              <w:rPr>
                <w:rFonts w:hint="eastAsia" w:ascii="宋体" w:hAnsi="宋体" w:eastAsia="宋体" w:cs="宋体"/>
                <w:color w:val="auto"/>
                <w:szCs w:val="24"/>
                <w:highlight w:val="none"/>
              </w:rPr>
              <w:t>具有充分的组织计划、人员配备，详尽的供货方案、安装调试方案等。能够充分保证项目履约，计7</w:t>
            </w:r>
            <w:r>
              <w:rPr>
                <w:rFonts w:hint="eastAsia" w:ascii="宋体" w:hAnsi="宋体" w:eastAsia="宋体" w:cs="宋体"/>
                <w:color w:val="auto"/>
                <w:highlight w:val="none"/>
              </w:rPr>
              <w:t>-</w:t>
            </w:r>
            <w:r>
              <w:rPr>
                <w:rFonts w:hint="eastAsia" w:ascii="宋体" w:hAnsi="宋体" w:eastAsia="宋体" w:cs="宋体"/>
                <w:color w:val="auto"/>
                <w:szCs w:val="24"/>
                <w:highlight w:val="none"/>
              </w:rPr>
              <w:t>10分；提供的项目实施方案不够完善，基本满足项目需求，计4</w:t>
            </w:r>
            <w:r>
              <w:rPr>
                <w:rFonts w:hint="eastAsia" w:ascii="宋体" w:hAnsi="宋体" w:eastAsia="宋体" w:cs="宋体"/>
                <w:color w:val="auto"/>
                <w:highlight w:val="none"/>
              </w:rPr>
              <w:t>-</w:t>
            </w:r>
            <w:r>
              <w:rPr>
                <w:rFonts w:hint="eastAsia" w:ascii="宋体" w:hAnsi="宋体" w:eastAsia="宋体" w:cs="宋体"/>
                <w:color w:val="auto"/>
                <w:szCs w:val="24"/>
                <w:highlight w:val="none"/>
              </w:rPr>
              <w:t>7分；提供的项目实施方案较差，不能够充分表达项目履约情况计0</w:t>
            </w:r>
            <w:r>
              <w:rPr>
                <w:rFonts w:hint="eastAsia" w:ascii="宋体" w:hAnsi="宋体" w:eastAsia="宋体" w:cs="宋体"/>
                <w:color w:val="auto"/>
                <w:highlight w:val="none"/>
              </w:rPr>
              <w:t>-</w:t>
            </w:r>
            <w:r>
              <w:rPr>
                <w:rFonts w:hint="eastAsia" w:ascii="宋体" w:hAnsi="宋体" w:eastAsia="宋体" w:cs="宋体"/>
                <w:color w:val="auto"/>
                <w:szCs w:val="24"/>
                <w:highlight w:val="none"/>
              </w:rPr>
              <w:t>4分。</w:t>
            </w:r>
          </w:p>
        </w:tc>
        <w:tc>
          <w:tcPr>
            <w:tcW w:w="399" w:type="pct"/>
            <w:vAlign w:val="center"/>
          </w:tcPr>
          <w:p w14:paraId="24E90D6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10分</w:t>
            </w:r>
          </w:p>
        </w:tc>
      </w:tr>
      <w:tr w14:paraId="5E60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pct"/>
            <w:vMerge w:val="continue"/>
            <w:vAlign w:val="center"/>
          </w:tcPr>
          <w:p w14:paraId="23AA9557">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color w:val="auto"/>
                <w:szCs w:val="24"/>
                <w:highlight w:val="none"/>
              </w:rPr>
            </w:pPr>
          </w:p>
        </w:tc>
        <w:tc>
          <w:tcPr>
            <w:tcW w:w="352" w:type="pct"/>
            <w:vMerge w:val="continue"/>
            <w:vAlign w:val="center"/>
          </w:tcPr>
          <w:p w14:paraId="6A4C75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color w:val="auto"/>
                <w:szCs w:val="24"/>
                <w:highlight w:val="none"/>
              </w:rPr>
            </w:pPr>
          </w:p>
        </w:tc>
        <w:tc>
          <w:tcPr>
            <w:tcW w:w="470" w:type="pct"/>
            <w:vAlign w:val="center"/>
          </w:tcPr>
          <w:p w14:paraId="376A2D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cs="宋体"/>
                <w:color w:val="auto"/>
                <w:spacing w:val="4"/>
                <w:szCs w:val="24"/>
                <w:highlight w:val="none"/>
                <w:lang w:val="en-US" w:eastAsia="zh-CN"/>
              </w:rPr>
            </w:pPr>
            <w:r>
              <w:rPr>
                <w:rFonts w:hint="eastAsia" w:cs="宋体"/>
                <w:color w:val="auto"/>
                <w:spacing w:val="4"/>
                <w:szCs w:val="24"/>
                <w:highlight w:val="none"/>
                <w:lang w:val="en-US" w:eastAsia="zh-CN"/>
              </w:rPr>
              <w:t>④</w:t>
            </w:r>
          </w:p>
        </w:tc>
        <w:tc>
          <w:tcPr>
            <w:tcW w:w="3301" w:type="pct"/>
            <w:vAlign w:val="center"/>
          </w:tcPr>
          <w:p w14:paraId="3964D937">
            <w:pPr>
              <w:keepNext w:val="0"/>
              <w:keepLines w:val="0"/>
              <w:pageBreakBefore w:val="0"/>
              <w:widowControl w:val="0"/>
              <w:kinsoku/>
              <w:wordWrap/>
              <w:overflowPunct/>
              <w:topLinePunct w:val="0"/>
              <w:autoSpaceDE/>
              <w:autoSpaceDN/>
              <w:bidi w:val="0"/>
              <w:adjustRightInd/>
              <w:snapToGrid/>
              <w:spacing w:line="360" w:lineRule="auto"/>
              <w:ind w:left="-108" w:leftChars="-45" w:firstLine="0" w:firstLineChars="0"/>
              <w:jc w:val="left"/>
              <w:textAlignment w:val="auto"/>
              <w:rPr>
                <w:rFonts w:hint="default" w:ascii="宋体" w:hAnsi="宋体" w:eastAsia="宋体" w:cs="宋体"/>
                <w:b/>
                <w:bCs/>
                <w:color w:val="auto"/>
                <w:szCs w:val="24"/>
                <w:highlight w:val="none"/>
                <w:lang w:val="en-US" w:eastAsia="zh-CN"/>
              </w:rPr>
            </w:pPr>
            <w:r>
              <w:rPr>
                <w:rFonts w:hint="eastAsia" w:cs="宋体"/>
                <w:b/>
                <w:bCs/>
                <w:color w:val="auto"/>
                <w:szCs w:val="24"/>
                <w:highlight w:val="none"/>
                <w:lang w:val="en-US" w:eastAsia="zh-CN"/>
              </w:rPr>
              <w:t>应急预案：</w:t>
            </w:r>
            <w:r>
              <w:rPr>
                <w:rFonts w:hint="eastAsia" w:ascii="宋体" w:hAnsi="宋体" w:eastAsia="宋体" w:cs="宋体"/>
                <w:color w:val="auto"/>
                <w:highlight w:val="none"/>
                <w:lang w:val="en-US" w:eastAsia="zh-CN"/>
              </w:rPr>
              <w:t>产品在配送、使用中发生问题后的具体补救措施，解决质量问题的方法，完善的应急预案措施，按其响应程度计0-5分。</w:t>
            </w:r>
          </w:p>
        </w:tc>
        <w:tc>
          <w:tcPr>
            <w:tcW w:w="399" w:type="pct"/>
            <w:vAlign w:val="center"/>
          </w:tcPr>
          <w:p w14:paraId="7138D2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5分</w:t>
            </w:r>
          </w:p>
        </w:tc>
      </w:tr>
      <w:tr w14:paraId="3E5C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476" w:type="pct"/>
            <w:vMerge w:val="restart"/>
            <w:vAlign w:val="center"/>
          </w:tcPr>
          <w:p w14:paraId="09C6EB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售后服务及培训方案</w:t>
            </w:r>
          </w:p>
        </w:tc>
        <w:tc>
          <w:tcPr>
            <w:tcW w:w="352" w:type="pct"/>
            <w:vMerge w:val="restart"/>
            <w:vAlign w:val="center"/>
          </w:tcPr>
          <w:p w14:paraId="42C48B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15分</w:t>
            </w:r>
          </w:p>
        </w:tc>
        <w:tc>
          <w:tcPr>
            <w:tcW w:w="894" w:type="dxa"/>
            <w:vAlign w:val="center"/>
          </w:tcPr>
          <w:p w14:paraId="1D2460B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⑤</w:t>
            </w:r>
          </w:p>
        </w:tc>
        <w:tc>
          <w:tcPr>
            <w:tcW w:w="3301" w:type="pct"/>
            <w:vAlign w:val="center"/>
          </w:tcPr>
          <w:p w14:paraId="71426F64">
            <w:pPr>
              <w:keepNext w:val="0"/>
              <w:keepLines w:val="0"/>
              <w:pageBreakBefore w:val="0"/>
              <w:widowControl w:val="0"/>
              <w:kinsoku/>
              <w:wordWrap/>
              <w:overflowPunct/>
              <w:topLinePunct w:val="0"/>
              <w:autoSpaceDE/>
              <w:autoSpaceDN/>
              <w:bidi w:val="0"/>
              <w:adjustRightInd/>
              <w:snapToGrid/>
              <w:spacing w:line="360" w:lineRule="auto"/>
              <w:ind w:left="-108" w:leftChars="-45"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售后方案：</w:t>
            </w:r>
            <w:r>
              <w:rPr>
                <w:rFonts w:hint="eastAsia" w:ascii="宋体" w:hAnsi="宋体" w:eastAsia="宋体" w:cs="宋体"/>
                <w:color w:val="auto"/>
                <w:highlight w:val="none"/>
              </w:rPr>
              <w:t>针对本项目设立售后服务机构，具备便捷化售后服务能力，提出详尽的售后服务方案，有明确的承诺且具体切实可行，计</w:t>
            </w:r>
            <w:r>
              <w:rPr>
                <w:rFonts w:hint="eastAsia" w:hAnsi="宋体" w:cs="宋体"/>
                <w:color w:val="auto"/>
                <w:highlight w:val="none"/>
                <w:lang w:val="en-US" w:eastAsia="zh-CN"/>
              </w:rPr>
              <w:t>7-10</w:t>
            </w:r>
            <w:r>
              <w:rPr>
                <w:rFonts w:hint="eastAsia" w:ascii="宋体" w:hAnsi="宋体" w:eastAsia="宋体" w:cs="宋体"/>
                <w:color w:val="auto"/>
                <w:highlight w:val="none"/>
              </w:rPr>
              <w:t>分；有基本售后服务机构及售后方案，能够满足基本售后要求的计</w:t>
            </w:r>
            <w:r>
              <w:rPr>
                <w:rFonts w:hint="eastAsia" w:hAnsi="宋体" w:cs="宋体"/>
                <w:color w:val="auto"/>
                <w:highlight w:val="none"/>
                <w:lang w:val="en-US" w:eastAsia="zh-CN"/>
              </w:rPr>
              <w:t>4-7</w:t>
            </w:r>
            <w:r>
              <w:rPr>
                <w:rFonts w:hint="eastAsia" w:ascii="宋体" w:hAnsi="宋体" w:eastAsia="宋体" w:cs="宋体"/>
                <w:color w:val="auto"/>
                <w:highlight w:val="none"/>
              </w:rPr>
              <w:t>分；售后服务机构不健全或服务方案不完善的计</w:t>
            </w:r>
            <w:r>
              <w:rPr>
                <w:rFonts w:hint="eastAsia" w:hAnsi="宋体" w:cs="宋体"/>
                <w:color w:val="auto"/>
                <w:highlight w:val="none"/>
                <w:lang w:val="en-US" w:eastAsia="zh-CN"/>
              </w:rPr>
              <w:t>0-4</w:t>
            </w:r>
            <w:r>
              <w:rPr>
                <w:rFonts w:hint="eastAsia" w:ascii="宋体" w:hAnsi="宋体" w:eastAsia="宋体" w:cs="宋体"/>
                <w:color w:val="auto"/>
                <w:highlight w:val="none"/>
              </w:rPr>
              <w:t>分；</w:t>
            </w:r>
          </w:p>
        </w:tc>
        <w:tc>
          <w:tcPr>
            <w:tcW w:w="399" w:type="pct"/>
            <w:vAlign w:val="center"/>
          </w:tcPr>
          <w:p w14:paraId="4955441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10分</w:t>
            </w:r>
          </w:p>
        </w:tc>
      </w:tr>
      <w:tr w14:paraId="6431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76" w:type="pct"/>
            <w:vMerge w:val="continue"/>
            <w:vAlign w:val="center"/>
          </w:tcPr>
          <w:p w14:paraId="172006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p>
        </w:tc>
        <w:tc>
          <w:tcPr>
            <w:tcW w:w="352" w:type="pct"/>
            <w:vMerge w:val="continue"/>
            <w:vAlign w:val="center"/>
          </w:tcPr>
          <w:p w14:paraId="605DBD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p>
        </w:tc>
        <w:tc>
          <w:tcPr>
            <w:tcW w:w="894" w:type="dxa"/>
            <w:vAlign w:val="center"/>
          </w:tcPr>
          <w:p w14:paraId="4CCEF40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⑥</w:t>
            </w:r>
          </w:p>
        </w:tc>
        <w:tc>
          <w:tcPr>
            <w:tcW w:w="3301" w:type="pct"/>
            <w:vAlign w:val="center"/>
          </w:tcPr>
          <w:p w14:paraId="1EA39FD6">
            <w:pPr>
              <w:keepNext w:val="0"/>
              <w:keepLines w:val="0"/>
              <w:pageBreakBefore w:val="0"/>
              <w:widowControl w:val="0"/>
              <w:kinsoku/>
              <w:wordWrap/>
              <w:overflowPunct/>
              <w:topLinePunct w:val="0"/>
              <w:autoSpaceDE/>
              <w:autoSpaceDN/>
              <w:bidi w:val="0"/>
              <w:adjustRightInd/>
              <w:snapToGrid/>
              <w:spacing w:line="360" w:lineRule="auto"/>
              <w:ind w:left="-108" w:leftChars="-45"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color w:val="auto"/>
                <w:szCs w:val="24"/>
                <w:highlight w:val="none"/>
              </w:rPr>
              <w:t>培训方案：</w:t>
            </w:r>
            <w:r>
              <w:rPr>
                <w:rFonts w:hint="eastAsia" w:ascii="宋体" w:hAnsi="宋体" w:eastAsia="宋体" w:cs="宋体"/>
                <w:color w:val="auto"/>
                <w:szCs w:val="24"/>
                <w:highlight w:val="none"/>
              </w:rPr>
              <w:t>负责为使用单位培训操作及维护人员，并有完整的培训方案，列出详细的培训内容、培训方式等说明计4</w:t>
            </w:r>
            <w:r>
              <w:rPr>
                <w:rFonts w:hint="eastAsia" w:ascii="宋体" w:hAnsi="宋体" w:eastAsia="宋体" w:cs="宋体"/>
                <w:color w:val="auto"/>
                <w:highlight w:val="none"/>
              </w:rPr>
              <w:t>-</w:t>
            </w:r>
            <w:r>
              <w:rPr>
                <w:rFonts w:hint="eastAsia" w:ascii="宋体" w:hAnsi="宋体" w:eastAsia="宋体" w:cs="宋体"/>
                <w:color w:val="auto"/>
                <w:szCs w:val="24"/>
                <w:highlight w:val="none"/>
              </w:rPr>
              <w:t>5分；负责为使用单位培训操作及维护人员，有基本的培训方案计2</w:t>
            </w:r>
            <w:r>
              <w:rPr>
                <w:rFonts w:hint="eastAsia" w:ascii="宋体" w:hAnsi="宋体" w:eastAsia="宋体" w:cs="宋体"/>
                <w:color w:val="auto"/>
                <w:highlight w:val="none"/>
              </w:rPr>
              <w:t>-</w:t>
            </w:r>
            <w:r>
              <w:rPr>
                <w:rFonts w:hint="eastAsia" w:hAnsi="宋体" w:cs="宋体"/>
                <w:color w:val="auto"/>
                <w:szCs w:val="24"/>
                <w:highlight w:val="none"/>
                <w:lang w:val="en-US" w:eastAsia="zh-CN"/>
              </w:rPr>
              <w:t>4</w:t>
            </w:r>
            <w:r>
              <w:rPr>
                <w:rFonts w:hint="eastAsia" w:ascii="宋体" w:hAnsi="宋体" w:eastAsia="宋体" w:cs="宋体"/>
                <w:color w:val="auto"/>
                <w:szCs w:val="24"/>
                <w:highlight w:val="none"/>
              </w:rPr>
              <w:t>分；缺乏培训方案或培训方案不合理，的计0</w:t>
            </w:r>
            <w:r>
              <w:rPr>
                <w:rFonts w:hint="eastAsia" w:ascii="宋体" w:hAnsi="宋体" w:eastAsia="宋体" w:cs="宋体"/>
                <w:color w:val="auto"/>
                <w:highlight w:val="none"/>
              </w:rPr>
              <w:t>-</w:t>
            </w:r>
            <w:r>
              <w:rPr>
                <w:rFonts w:hint="eastAsia" w:hAnsi="宋体" w:cs="宋体"/>
                <w:color w:val="auto"/>
                <w:szCs w:val="24"/>
                <w:highlight w:val="none"/>
                <w:lang w:val="en-US" w:eastAsia="zh-CN"/>
              </w:rPr>
              <w:t>2</w:t>
            </w:r>
            <w:r>
              <w:rPr>
                <w:rFonts w:hint="eastAsia" w:ascii="宋体" w:hAnsi="宋体" w:eastAsia="宋体" w:cs="宋体"/>
                <w:color w:val="auto"/>
                <w:szCs w:val="24"/>
                <w:highlight w:val="none"/>
              </w:rPr>
              <w:t>分。</w:t>
            </w:r>
          </w:p>
        </w:tc>
        <w:tc>
          <w:tcPr>
            <w:tcW w:w="399" w:type="pct"/>
            <w:vAlign w:val="center"/>
          </w:tcPr>
          <w:p w14:paraId="2EA149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5分</w:t>
            </w:r>
          </w:p>
        </w:tc>
      </w:tr>
      <w:tr w14:paraId="354C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76" w:type="pct"/>
            <w:vAlign w:val="center"/>
          </w:tcPr>
          <w:p w14:paraId="13717A7F">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业绩</w:t>
            </w:r>
          </w:p>
        </w:tc>
        <w:tc>
          <w:tcPr>
            <w:tcW w:w="352" w:type="pct"/>
            <w:vAlign w:val="center"/>
          </w:tcPr>
          <w:p w14:paraId="591695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10分</w:t>
            </w:r>
          </w:p>
        </w:tc>
        <w:tc>
          <w:tcPr>
            <w:tcW w:w="470" w:type="pct"/>
            <w:vAlign w:val="center"/>
          </w:tcPr>
          <w:p w14:paraId="30EF248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Cs w:val="24"/>
                <w:highlight w:val="none"/>
                <w:lang w:eastAsia="zh-CN"/>
              </w:rPr>
            </w:pPr>
            <w:r>
              <w:rPr>
                <w:rFonts w:hint="eastAsia" w:cs="宋体"/>
                <w:color w:val="auto"/>
                <w:szCs w:val="24"/>
                <w:highlight w:val="none"/>
                <w:lang w:val="en-US" w:eastAsia="zh-CN"/>
              </w:rPr>
              <w:t>⑦</w:t>
            </w:r>
          </w:p>
        </w:tc>
        <w:tc>
          <w:tcPr>
            <w:tcW w:w="3301" w:type="pct"/>
            <w:vAlign w:val="center"/>
          </w:tcPr>
          <w:p w14:paraId="1C0EFE53">
            <w:pPr>
              <w:keepNext w:val="0"/>
              <w:keepLines w:val="0"/>
              <w:pageBreakBefore w:val="0"/>
              <w:widowControl w:val="0"/>
              <w:kinsoku/>
              <w:wordWrap/>
              <w:overflowPunct/>
              <w:topLinePunct w:val="0"/>
              <w:autoSpaceDE/>
              <w:autoSpaceDN/>
              <w:bidi w:val="0"/>
              <w:adjustRightInd/>
              <w:snapToGrid/>
              <w:spacing w:line="360" w:lineRule="auto"/>
              <w:ind w:left="-108" w:leftChars="-45"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hAnsi="宋体" w:cs="宋体"/>
                <w:color w:val="auto"/>
                <w:highlight w:val="none"/>
                <w:lang w:val="en-US" w:eastAsia="zh-CN"/>
              </w:rPr>
              <w:t>投标</w:t>
            </w:r>
            <w:r>
              <w:rPr>
                <w:rFonts w:hint="eastAsia" w:ascii="宋体" w:hAnsi="宋体" w:eastAsia="宋体" w:cs="宋体"/>
                <w:color w:val="auto"/>
                <w:highlight w:val="none"/>
                <w:lang w:val="en-US" w:eastAsia="zh-CN"/>
              </w:rPr>
              <w:t>供应商202</w:t>
            </w:r>
            <w:r>
              <w:rPr>
                <w:rFonts w:hint="eastAsia" w:cs="宋体"/>
                <w:color w:val="auto"/>
                <w:highlight w:val="none"/>
                <w:lang w:val="en-US" w:eastAsia="zh-CN"/>
              </w:rPr>
              <w:t>2</w:t>
            </w:r>
            <w:r>
              <w:rPr>
                <w:rFonts w:hint="eastAsia" w:ascii="宋体" w:hAnsi="宋体" w:eastAsia="宋体" w:cs="宋体"/>
                <w:color w:val="auto"/>
                <w:highlight w:val="none"/>
              </w:rPr>
              <w:t>年</w:t>
            </w:r>
            <w:r>
              <w:rPr>
                <w:rFonts w:hint="eastAsia" w:cs="宋体"/>
                <w:color w:val="auto"/>
                <w:highlight w:val="none"/>
                <w:lang w:val="en-US" w:eastAsia="zh-CN"/>
              </w:rPr>
              <w:t>1月</w:t>
            </w:r>
            <w:r>
              <w:rPr>
                <w:rFonts w:hint="eastAsia" w:ascii="宋体" w:hAnsi="宋体" w:eastAsia="宋体" w:cs="宋体"/>
                <w:color w:val="auto"/>
                <w:highlight w:val="none"/>
              </w:rPr>
              <w:t>至今</w:t>
            </w:r>
            <w:r>
              <w:rPr>
                <w:rFonts w:hint="eastAsia" w:hAnsi="宋体" w:cs="宋体"/>
                <w:color w:val="auto"/>
                <w:highlight w:val="none"/>
                <w:lang w:val="en-US" w:eastAsia="zh-CN"/>
              </w:rPr>
              <w:t>类似</w:t>
            </w:r>
            <w:r>
              <w:rPr>
                <w:rFonts w:hint="eastAsia" w:ascii="宋体" w:hAnsi="宋体" w:eastAsia="宋体" w:cs="宋体"/>
                <w:color w:val="auto"/>
                <w:highlight w:val="none"/>
              </w:rPr>
              <w:t>项目的业绩，每提供一份计2分，满分10分。（以合同或中标通知书为准）</w:t>
            </w:r>
          </w:p>
        </w:tc>
        <w:tc>
          <w:tcPr>
            <w:tcW w:w="399" w:type="pct"/>
            <w:vAlign w:val="center"/>
          </w:tcPr>
          <w:p w14:paraId="5ADAA7C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10分</w:t>
            </w:r>
          </w:p>
        </w:tc>
      </w:tr>
    </w:tbl>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9"/>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2"/>
        <w:ind w:left="0" w:leftChars="0" w:firstLine="0" w:firstLineChars="0"/>
        <w:jc w:val="center"/>
        <w:rPr>
          <w:rFonts w:ascii="宋体" w:eastAsia="宋体" w:cs="宋体"/>
          <w:bCs/>
          <w:sz w:val="36"/>
          <w:szCs w:val="36"/>
          <w:highlight w:val="none"/>
        </w:rPr>
      </w:pPr>
      <w:bookmarkStart w:id="95" w:name="_Toc8788"/>
      <w:bookmarkStart w:id="96" w:name="_Toc10029"/>
      <w:bookmarkStart w:id="97" w:name="_Toc10902"/>
      <w:r>
        <w:rPr>
          <w:rFonts w:hint="eastAsia" w:ascii="宋体" w:eastAsia="宋体" w:cs="宋体"/>
          <w:bCs/>
          <w:sz w:val="36"/>
          <w:szCs w:val="36"/>
          <w:highlight w:val="none"/>
        </w:rPr>
        <w:t>第四章  合同条款及格式</w:t>
      </w:r>
      <w:bookmarkEnd w:id="69"/>
      <w:bookmarkEnd w:id="70"/>
      <w:bookmarkEnd w:id="71"/>
      <w:bookmarkEnd w:id="95"/>
      <w:bookmarkEnd w:id="96"/>
      <w:bookmarkEnd w:id="97"/>
    </w:p>
    <w:p w14:paraId="095A0744">
      <w:pPr>
        <w:tabs>
          <w:tab w:val="left" w:pos="210"/>
          <w:tab w:val="left" w:pos="525"/>
        </w:tabs>
        <w:spacing w:line="360" w:lineRule="auto"/>
        <w:ind w:left="0" w:leftChars="0" w:firstLine="0" w:firstLineChars="0"/>
        <w:jc w:val="center"/>
        <w:outlineLvl w:val="1"/>
        <w:rPr>
          <w:rFonts w:hAnsi="宋体" w:cs="宋体"/>
          <w:sz w:val="32"/>
          <w:szCs w:val="32"/>
          <w:highlight w:val="none"/>
        </w:rPr>
      </w:pPr>
      <w:bookmarkStart w:id="98" w:name="_Toc24218"/>
      <w:bookmarkStart w:id="99" w:name="_Toc8941"/>
      <w:bookmarkStart w:id="100" w:name="_Toc23705"/>
      <w:bookmarkStart w:id="101" w:name="_Toc32476"/>
      <w:bookmarkStart w:id="102" w:name="_Toc3424"/>
      <w:r>
        <w:rPr>
          <w:rFonts w:hint="eastAsia" w:hAnsi="宋体" w:cs="宋体"/>
          <w:b/>
          <w:bCs/>
          <w:sz w:val="32"/>
          <w:szCs w:val="32"/>
          <w:highlight w:val="none"/>
        </w:rPr>
        <w:t>合同前附表</w:t>
      </w:r>
      <w:bookmarkEnd w:id="98"/>
      <w:bookmarkEnd w:id="99"/>
      <w:bookmarkEnd w:id="100"/>
      <w:bookmarkEnd w:id="101"/>
      <w:bookmarkEnd w:id="102"/>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80"/>
        <w:gridCol w:w="8368"/>
      </w:tblGrid>
      <w:tr w14:paraId="042CC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3" w:hRule="atLeast"/>
        </w:trPr>
        <w:tc>
          <w:tcPr>
            <w:tcW w:w="524" w:type="pct"/>
            <w:vAlign w:val="center"/>
          </w:tcPr>
          <w:p w14:paraId="06959FB1">
            <w:pPr>
              <w:spacing w:line="360" w:lineRule="auto"/>
              <w:ind w:left="0" w:leftChars="0" w:firstLine="0" w:firstLineChars="0"/>
              <w:jc w:val="center"/>
              <w:rPr>
                <w:rFonts w:hAnsi="宋体" w:cs="宋体"/>
                <w:sz w:val="22"/>
                <w:szCs w:val="22"/>
                <w:highlight w:val="none"/>
              </w:rPr>
            </w:pPr>
            <w:bookmarkStart w:id="103" w:name="_Toc423973075"/>
            <w:bookmarkStart w:id="104" w:name="_Toc8333"/>
            <w:bookmarkStart w:id="105" w:name="_Toc19246"/>
            <w:bookmarkStart w:id="106" w:name="_Toc26595"/>
            <w:bookmarkStart w:id="107" w:name="_Toc4679"/>
            <w:bookmarkStart w:id="108" w:name="_Toc29888"/>
            <w:bookmarkStart w:id="109" w:name="_Toc19199"/>
            <w:bookmarkStart w:id="110" w:name="_Toc31520"/>
            <w:bookmarkStart w:id="111" w:name="_Toc389582037"/>
            <w:bookmarkStart w:id="112" w:name="_Toc1119"/>
            <w:bookmarkStart w:id="113" w:name="_Toc4254"/>
            <w:r>
              <w:rPr>
                <w:rFonts w:hint="eastAsia" w:hAnsi="宋体" w:cs="宋体"/>
                <w:sz w:val="22"/>
                <w:szCs w:val="22"/>
                <w:highlight w:val="none"/>
              </w:rPr>
              <w:t>条款号</w:t>
            </w:r>
          </w:p>
        </w:tc>
        <w:tc>
          <w:tcPr>
            <w:tcW w:w="4475" w:type="pct"/>
            <w:vAlign w:val="center"/>
          </w:tcPr>
          <w:p w14:paraId="145D70A1">
            <w:pPr>
              <w:spacing w:line="360" w:lineRule="auto"/>
              <w:jc w:val="center"/>
              <w:rPr>
                <w:rFonts w:hAnsi="宋体" w:cs="宋体"/>
                <w:sz w:val="22"/>
                <w:szCs w:val="22"/>
                <w:highlight w:val="none"/>
              </w:rPr>
            </w:pPr>
            <w:r>
              <w:rPr>
                <w:rFonts w:hint="eastAsia" w:hAnsi="宋体" w:cs="宋体"/>
                <w:sz w:val="22"/>
                <w:szCs w:val="22"/>
                <w:highlight w:val="none"/>
              </w:rPr>
              <w:t>内      容</w:t>
            </w:r>
          </w:p>
        </w:tc>
      </w:tr>
      <w:tr w14:paraId="191C7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0" w:hRule="exact"/>
        </w:trPr>
        <w:tc>
          <w:tcPr>
            <w:tcW w:w="524" w:type="pct"/>
            <w:vAlign w:val="center"/>
          </w:tcPr>
          <w:p w14:paraId="27577DB6">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1</w:t>
            </w:r>
          </w:p>
        </w:tc>
        <w:tc>
          <w:tcPr>
            <w:tcW w:w="4475" w:type="pct"/>
            <w:vAlign w:val="center"/>
          </w:tcPr>
          <w:p w14:paraId="36A395A3">
            <w:pPr>
              <w:spacing w:line="360" w:lineRule="auto"/>
              <w:ind w:left="0" w:leftChars="0" w:firstLine="0" w:firstLineChars="0"/>
              <w:rPr>
                <w:rFonts w:hint="eastAsia" w:hAnsi="宋体" w:eastAsia="宋体" w:cs="宋体"/>
                <w:sz w:val="22"/>
                <w:szCs w:val="22"/>
                <w:highlight w:val="none"/>
                <w:lang w:eastAsia="zh-CN"/>
              </w:rPr>
            </w:pPr>
            <w:r>
              <w:rPr>
                <w:rFonts w:hint="eastAsia" w:hAnsi="宋体" w:cs="宋体"/>
                <w:sz w:val="22"/>
                <w:szCs w:val="22"/>
                <w:highlight w:val="none"/>
              </w:rPr>
              <w:t>采购人名称：</w:t>
            </w:r>
            <w:r>
              <w:rPr>
                <w:rFonts w:hint="eastAsia" w:cs="宋体"/>
                <w:sz w:val="22"/>
                <w:szCs w:val="22"/>
                <w:highlight w:val="none"/>
                <w:lang w:eastAsia="zh-CN"/>
              </w:rPr>
              <w:t>柞水县中心敬老院</w:t>
            </w:r>
          </w:p>
          <w:p w14:paraId="28B150D5">
            <w:pPr>
              <w:spacing w:line="360" w:lineRule="auto"/>
              <w:ind w:left="0" w:leftChars="0" w:firstLine="0" w:firstLineChars="0"/>
              <w:rPr>
                <w:rFonts w:hint="eastAsia" w:hAnsi="宋体" w:eastAsia="宋体" w:cs="宋体"/>
                <w:sz w:val="22"/>
                <w:szCs w:val="22"/>
                <w:highlight w:val="none"/>
                <w:lang w:eastAsia="zh-CN"/>
              </w:rPr>
            </w:pPr>
            <w:r>
              <w:rPr>
                <w:rFonts w:hint="eastAsia" w:hAnsi="宋体" w:cs="宋体"/>
                <w:sz w:val="22"/>
                <w:szCs w:val="22"/>
                <w:highlight w:val="none"/>
              </w:rPr>
              <w:t>地      址：</w:t>
            </w:r>
            <w:r>
              <w:rPr>
                <w:rFonts w:hint="eastAsia" w:cs="宋体"/>
                <w:sz w:val="22"/>
                <w:szCs w:val="22"/>
                <w:highlight w:val="none"/>
                <w:lang w:eastAsia="zh-CN"/>
              </w:rPr>
              <w:t>柞水县下梁镇沙坪社区街道</w:t>
            </w:r>
          </w:p>
          <w:p w14:paraId="058442DF">
            <w:pPr>
              <w:spacing w:line="360" w:lineRule="auto"/>
              <w:ind w:left="0" w:leftChars="0" w:firstLine="0" w:firstLineChars="0"/>
              <w:rPr>
                <w:rFonts w:hint="eastAsia" w:hAnsi="宋体" w:eastAsia="宋体" w:cs="宋体"/>
                <w:sz w:val="22"/>
                <w:szCs w:val="22"/>
                <w:highlight w:val="none"/>
                <w:lang w:eastAsia="zh-CN"/>
              </w:rPr>
            </w:pPr>
            <w:r>
              <w:rPr>
                <w:rFonts w:hint="eastAsia" w:hAnsi="宋体" w:cs="宋体"/>
                <w:sz w:val="22"/>
                <w:szCs w:val="22"/>
                <w:highlight w:val="none"/>
              </w:rPr>
              <w:t>项目名称：</w:t>
            </w:r>
            <w:r>
              <w:rPr>
                <w:rFonts w:hint="eastAsia" w:cs="宋体"/>
                <w:sz w:val="22"/>
                <w:szCs w:val="22"/>
                <w:highlight w:val="none"/>
                <w:lang w:eastAsia="zh-CN"/>
              </w:rPr>
              <w:t>柞水县下梁镇区域敬老院基础设施配套项目购置</w:t>
            </w:r>
          </w:p>
        </w:tc>
      </w:tr>
      <w:tr w14:paraId="1423E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524" w:type="pct"/>
            <w:vAlign w:val="center"/>
          </w:tcPr>
          <w:p w14:paraId="26CA58DE">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2</w:t>
            </w:r>
          </w:p>
        </w:tc>
        <w:tc>
          <w:tcPr>
            <w:tcW w:w="4475" w:type="pct"/>
            <w:vAlign w:val="center"/>
          </w:tcPr>
          <w:p w14:paraId="7F4F72A5">
            <w:pPr>
              <w:spacing w:line="360" w:lineRule="auto"/>
              <w:ind w:left="0" w:leftChars="0" w:firstLine="0" w:firstLineChars="0"/>
              <w:rPr>
                <w:rFonts w:hAnsi="宋体" w:cs="宋体"/>
                <w:sz w:val="22"/>
                <w:szCs w:val="22"/>
                <w:highlight w:val="none"/>
              </w:rPr>
            </w:pPr>
            <w:r>
              <w:rPr>
                <w:rFonts w:hint="eastAsia" w:hAnsi="宋体" w:cs="宋体"/>
                <w:sz w:val="22"/>
                <w:szCs w:val="22"/>
                <w:highlight w:val="none"/>
              </w:rPr>
              <w:t>交货地点：采购人指定地点</w:t>
            </w:r>
          </w:p>
        </w:tc>
      </w:tr>
      <w:tr w14:paraId="465CB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exact"/>
        </w:trPr>
        <w:tc>
          <w:tcPr>
            <w:tcW w:w="524" w:type="pct"/>
            <w:vAlign w:val="center"/>
          </w:tcPr>
          <w:p w14:paraId="4211A4CF">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3</w:t>
            </w:r>
          </w:p>
        </w:tc>
        <w:tc>
          <w:tcPr>
            <w:tcW w:w="4475" w:type="pct"/>
            <w:vAlign w:val="center"/>
          </w:tcPr>
          <w:p w14:paraId="25643919">
            <w:pPr>
              <w:spacing w:line="360" w:lineRule="auto"/>
              <w:ind w:left="0" w:leftChars="0" w:firstLine="0" w:firstLineChars="0"/>
              <w:rPr>
                <w:rFonts w:hint="default" w:hAnsi="宋体" w:eastAsia="宋体" w:cs="宋体"/>
                <w:b/>
                <w:bCs/>
                <w:sz w:val="22"/>
                <w:szCs w:val="22"/>
                <w:highlight w:val="none"/>
                <w:lang w:val="en-US" w:eastAsia="zh-CN"/>
              </w:rPr>
            </w:pPr>
            <w:r>
              <w:rPr>
                <w:rFonts w:hint="eastAsia" w:hAnsi="宋体" w:cs="宋体"/>
                <w:b/>
                <w:bCs/>
                <w:sz w:val="22"/>
                <w:szCs w:val="22"/>
                <w:highlight w:val="none"/>
                <w:lang w:val="en-US" w:eastAsia="zh-CN"/>
              </w:rPr>
              <w:t>交货期（含安装调试）：自合同签订之日起</w:t>
            </w:r>
            <w:r>
              <w:rPr>
                <w:rFonts w:hint="eastAsia" w:cs="宋体"/>
                <w:b/>
                <w:bCs/>
                <w:sz w:val="22"/>
                <w:szCs w:val="22"/>
                <w:highlight w:val="none"/>
                <w:lang w:val="en-US" w:eastAsia="zh-CN"/>
              </w:rPr>
              <w:t>90</w:t>
            </w:r>
            <w:r>
              <w:rPr>
                <w:rFonts w:hint="eastAsia" w:hAnsi="宋体" w:cs="宋体"/>
                <w:b/>
                <w:bCs/>
                <w:sz w:val="22"/>
                <w:szCs w:val="22"/>
                <w:highlight w:val="none"/>
                <w:lang w:val="en-US" w:eastAsia="zh-CN"/>
              </w:rPr>
              <w:t>日历天</w:t>
            </w:r>
          </w:p>
        </w:tc>
      </w:tr>
      <w:tr w14:paraId="6D322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exact"/>
        </w:trPr>
        <w:tc>
          <w:tcPr>
            <w:tcW w:w="524" w:type="pct"/>
            <w:vAlign w:val="center"/>
          </w:tcPr>
          <w:p w14:paraId="26A9BCD3">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4</w:t>
            </w:r>
          </w:p>
        </w:tc>
        <w:tc>
          <w:tcPr>
            <w:tcW w:w="4475" w:type="pct"/>
            <w:vAlign w:val="center"/>
          </w:tcPr>
          <w:p w14:paraId="4CC26AEA">
            <w:pPr>
              <w:spacing w:line="360" w:lineRule="auto"/>
              <w:ind w:left="0" w:leftChars="0" w:firstLine="0" w:firstLineChars="0"/>
              <w:rPr>
                <w:rFonts w:hint="default" w:hAnsi="宋体" w:eastAsia="宋体" w:cs="宋体"/>
                <w:b/>
                <w:bCs/>
                <w:sz w:val="22"/>
                <w:szCs w:val="22"/>
                <w:highlight w:val="none"/>
                <w:lang w:val="en-US" w:eastAsia="zh-CN"/>
              </w:rPr>
            </w:pPr>
            <w:r>
              <w:rPr>
                <w:rFonts w:hint="eastAsia" w:hAnsi="宋体" w:cs="宋体"/>
                <w:b/>
                <w:bCs/>
                <w:sz w:val="22"/>
                <w:szCs w:val="22"/>
                <w:highlight w:val="none"/>
              </w:rPr>
              <w:t>质保期：</w:t>
            </w:r>
            <w:r>
              <w:rPr>
                <w:rFonts w:hint="eastAsia" w:hAnsi="宋体" w:cs="宋体"/>
                <w:b/>
                <w:bCs/>
                <w:sz w:val="22"/>
                <w:szCs w:val="22"/>
                <w:highlight w:val="none"/>
                <w:lang w:val="en-US" w:eastAsia="zh-CN"/>
              </w:rPr>
              <w:t>验收合格后1年（如各单品要求质保期，则按照各单品质保期执行）</w:t>
            </w:r>
          </w:p>
        </w:tc>
      </w:tr>
      <w:tr w14:paraId="1318B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4B0EB0A3">
            <w:pPr>
              <w:spacing w:line="360" w:lineRule="auto"/>
              <w:ind w:left="0" w:leftChars="0" w:firstLine="0" w:firstLineChars="0"/>
              <w:jc w:val="center"/>
              <w:rPr>
                <w:sz w:val="22"/>
                <w:szCs w:val="21"/>
                <w:highlight w:val="none"/>
              </w:rPr>
            </w:pPr>
            <w:r>
              <w:rPr>
                <w:rFonts w:hint="eastAsia"/>
                <w:sz w:val="22"/>
                <w:szCs w:val="21"/>
                <w:highlight w:val="none"/>
              </w:rPr>
              <w:t>5</w:t>
            </w:r>
          </w:p>
        </w:tc>
        <w:tc>
          <w:tcPr>
            <w:tcW w:w="4475" w:type="pct"/>
            <w:vAlign w:val="center"/>
          </w:tcPr>
          <w:p w14:paraId="09AC0E39">
            <w:pPr>
              <w:spacing w:line="360" w:lineRule="auto"/>
              <w:rPr>
                <w:sz w:val="22"/>
                <w:szCs w:val="21"/>
                <w:highlight w:val="none"/>
              </w:rPr>
            </w:pPr>
            <w:r>
              <w:rPr>
                <w:rFonts w:hint="eastAsia"/>
                <w:sz w:val="22"/>
                <w:szCs w:val="21"/>
                <w:highlight w:val="none"/>
              </w:rPr>
              <w:t>1.合同结算方式为固定</w:t>
            </w:r>
            <w:r>
              <w:rPr>
                <w:rFonts w:hint="eastAsia"/>
                <w:sz w:val="22"/>
                <w:szCs w:val="21"/>
                <w:highlight w:val="none"/>
                <w:lang w:val="en-US" w:eastAsia="zh-CN"/>
              </w:rPr>
              <w:t>总价</w:t>
            </w:r>
            <w:r>
              <w:rPr>
                <w:rFonts w:hint="eastAsia"/>
                <w:sz w:val="22"/>
                <w:szCs w:val="21"/>
                <w:highlight w:val="none"/>
              </w:rPr>
              <w:t>，固定总价不因政策、市场而调整。</w:t>
            </w:r>
          </w:p>
          <w:p w14:paraId="54F0D075">
            <w:pPr>
              <w:spacing w:line="360" w:lineRule="auto"/>
              <w:rPr>
                <w:sz w:val="22"/>
                <w:szCs w:val="21"/>
                <w:highlight w:val="none"/>
              </w:rPr>
            </w:pPr>
            <w:r>
              <w:rPr>
                <w:rFonts w:hint="eastAsia"/>
                <w:sz w:val="22"/>
                <w:szCs w:val="21"/>
                <w:highlight w:val="none"/>
              </w:rPr>
              <w:t>2.由采购人负责结算，在付款前，</w:t>
            </w:r>
            <w:r>
              <w:rPr>
                <w:rFonts w:hint="eastAsia"/>
                <w:sz w:val="22"/>
                <w:szCs w:val="21"/>
                <w:highlight w:val="none"/>
                <w:lang w:val="en-US" w:eastAsia="zh-CN"/>
              </w:rPr>
              <w:t>供应商</w:t>
            </w:r>
            <w:r>
              <w:rPr>
                <w:rFonts w:hint="eastAsia"/>
                <w:sz w:val="22"/>
                <w:szCs w:val="21"/>
                <w:highlight w:val="none"/>
              </w:rPr>
              <w:t>必须按照分次支付金额开具发票给采购人（附详细清单）。</w:t>
            </w:r>
          </w:p>
          <w:p w14:paraId="2BA0CED5">
            <w:pPr>
              <w:spacing w:line="360" w:lineRule="auto"/>
              <w:rPr>
                <w:sz w:val="22"/>
                <w:szCs w:val="21"/>
                <w:highlight w:val="none"/>
              </w:rPr>
            </w:pPr>
            <w:r>
              <w:rPr>
                <w:rFonts w:hint="eastAsia"/>
                <w:sz w:val="22"/>
                <w:szCs w:val="21"/>
                <w:highlight w:val="none"/>
              </w:rPr>
              <w:t>3.付款方式和程序：</w:t>
            </w:r>
          </w:p>
          <w:p w14:paraId="5584ED74">
            <w:pPr>
              <w:spacing w:line="360" w:lineRule="auto"/>
              <w:rPr>
                <w:b/>
                <w:bCs/>
                <w:sz w:val="22"/>
                <w:szCs w:val="21"/>
                <w:highlight w:val="none"/>
              </w:rPr>
            </w:pPr>
            <w:r>
              <w:rPr>
                <w:rFonts w:hint="eastAsia"/>
                <w:b/>
                <w:bCs/>
                <w:sz w:val="22"/>
                <w:szCs w:val="21"/>
                <w:highlight w:val="none"/>
              </w:rPr>
              <w:t>合同签订后，支付合同总价的30%，货物送达调试安装完毕验收合格支付合同总价的60</w:t>
            </w:r>
            <w:r>
              <w:rPr>
                <w:rFonts w:hint="eastAsia"/>
                <w:b/>
                <w:bCs/>
                <w:sz w:val="22"/>
                <w:szCs w:val="21"/>
                <w:highlight w:val="none"/>
                <w:lang w:val="en-US" w:eastAsia="zh-CN"/>
              </w:rPr>
              <w:t>%</w:t>
            </w:r>
            <w:r>
              <w:rPr>
                <w:rFonts w:hint="eastAsia"/>
                <w:b/>
                <w:bCs/>
                <w:sz w:val="22"/>
                <w:szCs w:val="21"/>
                <w:highlight w:val="none"/>
              </w:rPr>
              <w:t>，验收合格一年后支付合同总价的10%（具体以合同签订为准）。</w:t>
            </w:r>
          </w:p>
          <w:p w14:paraId="062637F7">
            <w:pPr>
              <w:spacing w:line="360" w:lineRule="auto"/>
              <w:rPr>
                <w:sz w:val="22"/>
                <w:szCs w:val="21"/>
                <w:highlight w:val="none"/>
              </w:rPr>
            </w:pPr>
            <w:r>
              <w:rPr>
                <w:rFonts w:hint="eastAsia"/>
                <w:sz w:val="22"/>
                <w:szCs w:val="21"/>
                <w:highlight w:val="none"/>
              </w:rPr>
              <w:t>4.支付方式：</w:t>
            </w:r>
            <w:r>
              <w:rPr>
                <w:rFonts w:hint="eastAsia" w:hAnsi="宋体" w:cs="宋体"/>
                <w:bCs/>
                <w:color w:val="auto"/>
                <w:sz w:val="22"/>
                <w:szCs w:val="22"/>
                <w:highlight w:val="none"/>
              </w:rPr>
              <w:t>银行转账</w:t>
            </w:r>
            <w:r>
              <w:rPr>
                <w:rFonts w:hint="eastAsia"/>
                <w:sz w:val="22"/>
                <w:szCs w:val="21"/>
                <w:highlight w:val="none"/>
              </w:rPr>
              <w:t>。</w:t>
            </w:r>
          </w:p>
        </w:tc>
      </w:tr>
      <w:tr w14:paraId="360D7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24" w:type="pct"/>
            <w:vAlign w:val="center"/>
          </w:tcPr>
          <w:p w14:paraId="59125BA1">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6</w:t>
            </w:r>
          </w:p>
        </w:tc>
        <w:tc>
          <w:tcPr>
            <w:tcW w:w="4475" w:type="pct"/>
            <w:vAlign w:val="center"/>
          </w:tcPr>
          <w:p w14:paraId="111066C8">
            <w:pPr>
              <w:spacing w:line="360" w:lineRule="auto"/>
              <w:rPr>
                <w:rFonts w:hAnsi="宋体" w:cs="宋体"/>
                <w:sz w:val="22"/>
                <w:szCs w:val="22"/>
                <w:highlight w:val="none"/>
              </w:rPr>
            </w:pPr>
            <w:r>
              <w:rPr>
                <w:rFonts w:hint="eastAsia" w:hAnsi="宋体" w:cs="宋体"/>
                <w:sz w:val="22"/>
                <w:szCs w:val="22"/>
                <w:highlight w:val="none"/>
              </w:rPr>
              <w:t>运输、安装、调试要求：</w:t>
            </w:r>
          </w:p>
          <w:p w14:paraId="4D6EED94">
            <w:pPr>
              <w:spacing w:line="360" w:lineRule="auto"/>
              <w:ind w:firstLine="440" w:firstLineChars="200"/>
              <w:jc w:val="left"/>
              <w:rPr>
                <w:rFonts w:hAnsi="宋体" w:cs="宋体"/>
                <w:sz w:val="22"/>
                <w:szCs w:val="22"/>
                <w:highlight w:val="none"/>
              </w:rPr>
            </w:pPr>
            <w:r>
              <w:rPr>
                <w:rFonts w:hint="eastAsia" w:hAnsi="宋体" w:cs="宋体"/>
                <w:sz w:val="22"/>
                <w:szCs w:val="22"/>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5CE9AAD2">
            <w:pPr>
              <w:spacing w:line="360" w:lineRule="auto"/>
              <w:ind w:firstLine="440" w:firstLineChars="200"/>
              <w:jc w:val="left"/>
              <w:rPr>
                <w:rFonts w:hAnsi="宋体" w:cs="宋体"/>
                <w:sz w:val="22"/>
                <w:szCs w:val="22"/>
                <w:highlight w:val="none"/>
              </w:rPr>
            </w:pPr>
            <w:r>
              <w:rPr>
                <w:rFonts w:hint="eastAsia" w:hAnsi="宋体" w:cs="宋体"/>
                <w:sz w:val="22"/>
                <w:szCs w:val="22"/>
                <w:highlight w:val="none"/>
              </w:rPr>
              <w:t>2.由供应商提供安装、调试及试运行的进度计划表。</w:t>
            </w:r>
          </w:p>
          <w:p w14:paraId="2EF89422">
            <w:pPr>
              <w:spacing w:line="360" w:lineRule="auto"/>
              <w:ind w:firstLine="440" w:firstLineChars="200"/>
              <w:jc w:val="left"/>
              <w:rPr>
                <w:rFonts w:hAnsi="宋体" w:cs="宋体"/>
                <w:sz w:val="22"/>
                <w:szCs w:val="22"/>
                <w:highlight w:val="none"/>
              </w:rPr>
            </w:pPr>
            <w:r>
              <w:rPr>
                <w:rFonts w:hint="eastAsia" w:hAnsi="宋体" w:cs="宋体"/>
                <w:sz w:val="22"/>
                <w:szCs w:val="22"/>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087B4196">
            <w:pPr>
              <w:spacing w:line="360" w:lineRule="auto"/>
              <w:ind w:firstLine="440" w:firstLineChars="200"/>
              <w:jc w:val="left"/>
              <w:rPr>
                <w:rFonts w:hAnsi="宋体" w:cs="宋体"/>
                <w:sz w:val="22"/>
                <w:szCs w:val="22"/>
                <w:highlight w:val="none"/>
              </w:rPr>
            </w:pPr>
            <w:r>
              <w:rPr>
                <w:rFonts w:hint="eastAsia" w:hAnsi="宋体" w:cs="宋体"/>
                <w:sz w:val="22"/>
                <w:szCs w:val="22"/>
                <w:highlight w:val="none"/>
              </w:rPr>
              <w:t>4.安装和调试期间所发生的费用均由供应商负责。</w:t>
            </w:r>
          </w:p>
          <w:p w14:paraId="7F3A29D6">
            <w:pPr>
              <w:spacing w:line="360" w:lineRule="auto"/>
              <w:ind w:firstLine="440" w:firstLineChars="200"/>
              <w:jc w:val="left"/>
              <w:rPr>
                <w:rFonts w:hAnsi="宋体" w:cs="宋体"/>
                <w:sz w:val="22"/>
                <w:szCs w:val="22"/>
                <w:highlight w:val="none"/>
              </w:rPr>
            </w:pPr>
            <w:r>
              <w:rPr>
                <w:rFonts w:hint="eastAsia" w:hAnsi="宋体" w:cs="宋体"/>
                <w:sz w:val="22"/>
                <w:szCs w:val="22"/>
                <w:highlight w:val="none"/>
              </w:rPr>
              <w:t>5.供应商应对安装调试、整改等实施过程的安全负责，如发生人身伤亡、财产损失的由供应商负责解决并承担全部责任。</w:t>
            </w:r>
          </w:p>
        </w:tc>
      </w:tr>
      <w:tr w14:paraId="2D2C7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58603871">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7</w:t>
            </w:r>
          </w:p>
        </w:tc>
        <w:tc>
          <w:tcPr>
            <w:tcW w:w="4475" w:type="pct"/>
            <w:vAlign w:val="center"/>
          </w:tcPr>
          <w:p w14:paraId="7260CB7C">
            <w:pPr>
              <w:spacing w:line="360" w:lineRule="auto"/>
              <w:rPr>
                <w:rFonts w:hAnsi="宋体" w:cs="宋体"/>
                <w:sz w:val="22"/>
                <w:szCs w:val="22"/>
                <w:highlight w:val="none"/>
              </w:rPr>
            </w:pPr>
            <w:r>
              <w:rPr>
                <w:rFonts w:hint="eastAsia" w:hAnsi="宋体" w:cs="宋体"/>
                <w:sz w:val="22"/>
                <w:szCs w:val="22"/>
                <w:highlight w:val="none"/>
              </w:rPr>
              <w:t>技术支持：</w:t>
            </w:r>
          </w:p>
          <w:p w14:paraId="41093D7A">
            <w:pPr>
              <w:pStyle w:val="14"/>
              <w:spacing w:line="360" w:lineRule="auto"/>
              <w:ind w:firstLine="440" w:firstLineChars="200"/>
              <w:rPr>
                <w:rFonts w:hAnsi="宋体" w:cs="宋体"/>
                <w:kern w:val="0"/>
                <w:sz w:val="22"/>
                <w:szCs w:val="20"/>
                <w:highlight w:val="none"/>
              </w:rPr>
            </w:pPr>
            <w:r>
              <w:rPr>
                <w:rFonts w:hint="eastAsia" w:hAnsi="宋体" w:cs="宋体"/>
                <w:kern w:val="0"/>
                <w:sz w:val="22"/>
                <w:szCs w:val="20"/>
                <w:highlight w:val="none"/>
              </w:rPr>
              <w:t>1.提供质保期内每周7×24小时的技术咨询服务。供应商怠于或无法提供技术支持的，采购人有权委托第三方处理，由此产生的费用和后果由供应商负责，费用直接从应付款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36A3AF38">
            <w:pPr>
              <w:pStyle w:val="14"/>
              <w:spacing w:line="360" w:lineRule="auto"/>
              <w:ind w:firstLine="440" w:firstLineChars="200"/>
              <w:rPr>
                <w:rFonts w:hAnsi="宋体" w:cs="宋体"/>
                <w:sz w:val="20"/>
                <w:szCs w:val="22"/>
                <w:highlight w:val="none"/>
              </w:rPr>
            </w:pPr>
            <w:r>
              <w:rPr>
                <w:rFonts w:hint="eastAsia" w:hAnsi="宋体" w:cs="宋体"/>
                <w:kern w:val="0"/>
                <w:sz w:val="22"/>
                <w:szCs w:val="20"/>
                <w:highlight w:val="none"/>
              </w:rPr>
              <w:t>2.供应商在项目实施过程中，质量保障人员、资源不足或者执行不力，给项目质量带来的风险超出采购人认定的允许范围时，采购人可终止本项目的合作并进行索赔。</w:t>
            </w:r>
          </w:p>
        </w:tc>
      </w:tr>
      <w:tr w14:paraId="50C22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235894AE">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8</w:t>
            </w:r>
          </w:p>
        </w:tc>
        <w:tc>
          <w:tcPr>
            <w:tcW w:w="4475" w:type="pct"/>
            <w:vAlign w:val="center"/>
          </w:tcPr>
          <w:p w14:paraId="2F1931CC">
            <w:pPr>
              <w:spacing w:line="360" w:lineRule="auto"/>
              <w:rPr>
                <w:rFonts w:hAnsi="宋体" w:cs="宋体"/>
                <w:sz w:val="22"/>
                <w:szCs w:val="22"/>
                <w:highlight w:val="none"/>
              </w:rPr>
            </w:pPr>
            <w:r>
              <w:rPr>
                <w:rFonts w:hint="eastAsia" w:hAnsi="宋体" w:cs="宋体"/>
                <w:sz w:val="22"/>
                <w:szCs w:val="22"/>
                <w:highlight w:val="none"/>
              </w:rPr>
              <w:t>技术资料要求：</w:t>
            </w:r>
          </w:p>
          <w:p w14:paraId="174A7CE6">
            <w:pPr>
              <w:tabs>
                <w:tab w:val="left" w:pos="480"/>
              </w:tabs>
              <w:spacing w:line="360" w:lineRule="auto"/>
              <w:ind w:firstLine="440" w:firstLineChars="200"/>
              <w:rPr>
                <w:rFonts w:hAnsi="宋体" w:cs="宋体"/>
                <w:sz w:val="22"/>
                <w:szCs w:val="20"/>
                <w:highlight w:val="none"/>
              </w:rPr>
            </w:pPr>
            <w:r>
              <w:rPr>
                <w:rFonts w:hint="eastAsia" w:hAnsi="宋体" w:cs="宋体"/>
                <w:sz w:val="22"/>
                <w:szCs w:val="20"/>
                <w:highlight w:val="none"/>
              </w:rPr>
              <w:t>供应商应向采购人提供全套中文技术资料一套，其费用包括在投标价格中：</w:t>
            </w:r>
          </w:p>
          <w:p w14:paraId="4E67FAFF">
            <w:pPr>
              <w:tabs>
                <w:tab w:val="left" w:pos="480"/>
              </w:tabs>
              <w:spacing w:line="360" w:lineRule="auto"/>
              <w:ind w:firstLine="440" w:firstLineChars="200"/>
              <w:rPr>
                <w:rFonts w:hAnsi="宋体" w:cs="宋体"/>
                <w:sz w:val="22"/>
                <w:szCs w:val="22"/>
                <w:highlight w:val="none"/>
                <w:shd w:val="clear" w:color="FFFFFF" w:fill="D9D9D9"/>
              </w:rPr>
            </w:pPr>
            <w:r>
              <w:rPr>
                <w:rFonts w:hint="eastAsia" w:hAnsi="宋体" w:cs="宋体"/>
                <w:sz w:val="22"/>
                <w:szCs w:val="20"/>
                <w:highlight w:val="none"/>
              </w:rPr>
              <w:t>1.完整的产品操作使用手册、产品合格证、装箱清单、说明书和维护、修理技术文件，图纸（线路图、原理图等）、保修卡等；</w:t>
            </w:r>
          </w:p>
          <w:p w14:paraId="7727F73B">
            <w:pPr>
              <w:tabs>
                <w:tab w:val="left" w:pos="480"/>
              </w:tabs>
              <w:spacing w:line="360" w:lineRule="auto"/>
              <w:ind w:firstLine="440" w:firstLineChars="200"/>
              <w:rPr>
                <w:rFonts w:hAnsi="宋体" w:cs="宋体"/>
                <w:sz w:val="22"/>
                <w:szCs w:val="20"/>
                <w:highlight w:val="none"/>
              </w:rPr>
            </w:pPr>
            <w:r>
              <w:rPr>
                <w:rFonts w:hint="eastAsia" w:hAnsi="宋体" w:cs="宋体"/>
                <w:sz w:val="22"/>
                <w:szCs w:val="20"/>
                <w:highlight w:val="none"/>
              </w:rPr>
              <w:t>2.制造厂的检验、测试报告、产品检验合格证书，质量保证书等文件验收时须一并提供；</w:t>
            </w:r>
          </w:p>
          <w:p w14:paraId="754103D0">
            <w:pPr>
              <w:tabs>
                <w:tab w:val="left" w:pos="480"/>
              </w:tabs>
              <w:spacing w:line="360" w:lineRule="auto"/>
              <w:ind w:firstLine="440" w:firstLineChars="200"/>
              <w:rPr>
                <w:rFonts w:hAnsi="宋体" w:cs="宋体"/>
                <w:sz w:val="22"/>
                <w:szCs w:val="20"/>
                <w:highlight w:val="none"/>
              </w:rPr>
            </w:pPr>
            <w:r>
              <w:rPr>
                <w:rFonts w:hint="eastAsia" w:hAnsi="宋体" w:cs="宋体"/>
                <w:sz w:val="22"/>
                <w:szCs w:val="20"/>
                <w:highlight w:val="none"/>
              </w:rPr>
              <w:t>3.产品验收标准；</w:t>
            </w:r>
          </w:p>
          <w:p w14:paraId="3BF946CE">
            <w:pPr>
              <w:tabs>
                <w:tab w:val="left" w:pos="480"/>
              </w:tabs>
              <w:spacing w:line="360" w:lineRule="auto"/>
              <w:ind w:firstLine="440" w:firstLineChars="200"/>
              <w:rPr>
                <w:rFonts w:hAnsi="宋体" w:cs="宋体"/>
                <w:sz w:val="22"/>
                <w:szCs w:val="20"/>
                <w:highlight w:val="none"/>
              </w:rPr>
            </w:pPr>
            <w:r>
              <w:rPr>
                <w:rFonts w:hint="eastAsia" w:hAnsi="宋体" w:cs="宋体"/>
                <w:sz w:val="22"/>
                <w:szCs w:val="20"/>
                <w:highlight w:val="none"/>
              </w:rPr>
              <w:t>4.技术说明书及必须的其它技术资料;</w:t>
            </w:r>
          </w:p>
          <w:p w14:paraId="40B089A4">
            <w:pPr>
              <w:tabs>
                <w:tab w:val="left" w:pos="480"/>
              </w:tabs>
              <w:spacing w:line="360" w:lineRule="auto"/>
              <w:ind w:firstLine="440" w:firstLineChars="200"/>
              <w:rPr>
                <w:rFonts w:hAnsi="宋体" w:cs="宋体"/>
                <w:sz w:val="22"/>
                <w:szCs w:val="20"/>
                <w:highlight w:val="none"/>
              </w:rPr>
            </w:pPr>
            <w:r>
              <w:rPr>
                <w:rFonts w:hint="eastAsia" w:hAnsi="宋体" w:cs="宋体"/>
                <w:sz w:val="22"/>
                <w:szCs w:val="20"/>
                <w:highlight w:val="none"/>
              </w:rPr>
              <w:t>5.系统安装，调试、维修线路图及原理图；</w:t>
            </w:r>
          </w:p>
          <w:p w14:paraId="6E34E434">
            <w:pPr>
              <w:tabs>
                <w:tab w:val="left" w:pos="480"/>
              </w:tabs>
              <w:spacing w:line="360" w:lineRule="auto"/>
              <w:ind w:firstLine="440" w:firstLineChars="200"/>
              <w:rPr>
                <w:rFonts w:hAnsi="宋体" w:cs="宋体"/>
                <w:sz w:val="22"/>
                <w:szCs w:val="20"/>
                <w:highlight w:val="none"/>
              </w:rPr>
            </w:pPr>
            <w:r>
              <w:rPr>
                <w:rFonts w:hint="eastAsia" w:hAnsi="宋体" w:cs="宋体"/>
                <w:sz w:val="22"/>
                <w:szCs w:val="20"/>
                <w:highlight w:val="none"/>
              </w:rPr>
              <w:t>6.零部件目录；</w:t>
            </w:r>
          </w:p>
          <w:p w14:paraId="481B0CBC">
            <w:pPr>
              <w:tabs>
                <w:tab w:val="left" w:pos="480"/>
              </w:tabs>
              <w:spacing w:line="360" w:lineRule="auto"/>
              <w:ind w:firstLine="440" w:firstLineChars="200"/>
              <w:rPr>
                <w:rFonts w:hAnsi="宋体" w:cs="宋体"/>
                <w:sz w:val="22"/>
                <w:szCs w:val="20"/>
                <w:highlight w:val="none"/>
              </w:rPr>
            </w:pPr>
            <w:r>
              <w:rPr>
                <w:rFonts w:hint="eastAsia" w:hAnsi="宋体" w:cs="宋体"/>
                <w:sz w:val="22"/>
                <w:szCs w:val="20"/>
                <w:highlight w:val="none"/>
              </w:rPr>
              <w:t>7.项目完工后提供验收报告；</w:t>
            </w:r>
          </w:p>
          <w:p w14:paraId="1BD43934">
            <w:pPr>
              <w:tabs>
                <w:tab w:val="left" w:pos="480"/>
              </w:tabs>
              <w:spacing w:line="360" w:lineRule="auto"/>
              <w:ind w:firstLine="440" w:firstLineChars="200"/>
              <w:rPr>
                <w:rFonts w:hAnsi="宋体" w:cs="宋体"/>
                <w:sz w:val="22"/>
                <w:szCs w:val="22"/>
                <w:highlight w:val="none"/>
              </w:rPr>
            </w:pPr>
            <w:r>
              <w:rPr>
                <w:rFonts w:hint="eastAsia" w:hAnsi="宋体" w:cs="宋体"/>
                <w:sz w:val="22"/>
                <w:szCs w:val="20"/>
                <w:highlight w:val="none"/>
              </w:rPr>
              <w:t>8.合同中要求的其他文件资料。</w:t>
            </w:r>
          </w:p>
        </w:tc>
      </w:tr>
      <w:tr w14:paraId="0C727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032C52DC">
            <w:pPr>
              <w:spacing w:line="360" w:lineRule="auto"/>
              <w:ind w:left="0" w:leftChars="0" w:firstLine="0" w:firstLineChars="0"/>
              <w:jc w:val="center"/>
              <w:rPr>
                <w:rFonts w:hAnsi="宋体" w:cs="宋体"/>
                <w:sz w:val="22"/>
                <w:szCs w:val="22"/>
                <w:highlight w:val="none"/>
              </w:rPr>
            </w:pPr>
            <w:r>
              <w:rPr>
                <w:rFonts w:hint="eastAsia" w:hAnsi="宋体" w:cs="宋体"/>
                <w:sz w:val="22"/>
                <w:szCs w:val="22"/>
                <w:highlight w:val="none"/>
              </w:rPr>
              <w:t>9</w:t>
            </w:r>
          </w:p>
        </w:tc>
        <w:tc>
          <w:tcPr>
            <w:tcW w:w="4475" w:type="pct"/>
            <w:vAlign w:val="center"/>
          </w:tcPr>
          <w:p w14:paraId="2D580E32">
            <w:pPr>
              <w:tabs>
                <w:tab w:val="left" w:pos="480"/>
              </w:tabs>
              <w:spacing w:line="360" w:lineRule="auto"/>
              <w:rPr>
                <w:rFonts w:hAnsi="宋体" w:cs="宋体"/>
                <w:sz w:val="22"/>
                <w:szCs w:val="22"/>
                <w:highlight w:val="none"/>
              </w:rPr>
            </w:pPr>
            <w:r>
              <w:rPr>
                <w:rFonts w:hint="eastAsia" w:hAnsi="宋体" w:cs="宋体"/>
                <w:sz w:val="22"/>
                <w:szCs w:val="22"/>
                <w:highlight w:val="none"/>
              </w:rPr>
              <w:t>技术培训：</w:t>
            </w:r>
          </w:p>
          <w:p w14:paraId="42F688B3">
            <w:pPr>
              <w:tabs>
                <w:tab w:val="left" w:pos="480"/>
              </w:tabs>
              <w:spacing w:line="360" w:lineRule="auto"/>
              <w:ind w:firstLine="440" w:firstLineChars="200"/>
              <w:rPr>
                <w:rFonts w:hAnsi="宋体" w:cs="宋体"/>
                <w:sz w:val="22"/>
                <w:szCs w:val="22"/>
                <w:highlight w:val="none"/>
              </w:rPr>
            </w:pPr>
            <w:r>
              <w:rPr>
                <w:rFonts w:hint="eastAsia" w:hAnsi="宋体" w:cs="宋体"/>
                <w:sz w:val="22"/>
                <w:szCs w:val="22"/>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569BC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420D0EE0">
            <w:pPr>
              <w:spacing w:line="360" w:lineRule="auto"/>
              <w:ind w:left="0" w:leftChars="0" w:firstLine="0" w:firstLineChars="0"/>
              <w:jc w:val="center"/>
              <w:rPr>
                <w:rFonts w:hint="default" w:hAnsi="宋体" w:eastAsia="宋体" w:cs="宋体"/>
                <w:sz w:val="22"/>
                <w:szCs w:val="22"/>
                <w:highlight w:val="none"/>
                <w:lang w:val="en-US" w:eastAsia="zh-CN"/>
              </w:rPr>
            </w:pPr>
            <w:r>
              <w:rPr>
                <w:rFonts w:hint="eastAsia" w:cs="宋体"/>
                <w:sz w:val="22"/>
                <w:szCs w:val="22"/>
                <w:highlight w:val="none"/>
                <w:lang w:val="en-US" w:eastAsia="zh-CN"/>
              </w:rPr>
              <w:t>10</w:t>
            </w:r>
          </w:p>
        </w:tc>
        <w:tc>
          <w:tcPr>
            <w:tcW w:w="4475" w:type="pct"/>
            <w:vAlign w:val="center"/>
          </w:tcPr>
          <w:p w14:paraId="7FE94932">
            <w:pPr>
              <w:pStyle w:val="14"/>
              <w:spacing w:line="360" w:lineRule="auto"/>
              <w:rPr>
                <w:rFonts w:hAnsi="宋体" w:cs="宋体"/>
                <w:kern w:val="0"/>
                <w:sz w:val="22"/>
                <w:szCs w:val="22"/>
                <w:highlight w:val="none"/>
              </w:rPr>
            </w:pPr>
            <w:r>
              <w:rPr>
                <w:rFonts w:hint="eastAsia" w:hAnsi="宋体" w:cs="宋体"/>
                <w:kern w:val="0"/>
                <w:sz w:val="22"/>
                <w:szCs w:val="22"/>
                <w:highlight w:val="none"/>
              </w:rPr>
              <w:t>质量保证：</w:t>
            </w:r>
          </w:p>
          <w:p w14:paraId="0DC98443">
            <w:pPr>
              <w:tabs>
                <w:tab w:val="left" w:pos="480"/>
              </w:tabs>
              <w:spacing w:line="360" w:lineRule="auto"/>
              <w:ind w:firstLine="440" w:firstLineChars="200"/>
              <w:rPr>
                <w:rFonts w:hint="eastAsia" w:hAnsi="宋体" w:cs="宋体"/>
                <w:sz w:val="22"/>
                <w:szCs w:val="22"/>
                <w:highlight w:val="none"/>
              </w:rPr>
            </w:pPr>
            <w:r>
              <w:rPr>
                <w:rFonts w:hint="eastAsia" w:hAnsi="宋体" w:cs="宋体"/>
                <w:sz w:val="22"/>
                <w:szCs w:val="22"/>
                <w:highlight w:val="none"/>
              </w:rPr>
              <w:t>乙方所供货物必须执行下列条款：</w:t>
            </w:r>
          </w:p>
          <w:p w14:paraId="47122E12">
            <w:pPr>
              <w:tabs>
                <w:tab w:val="left" w:pos="480"/>
              </w:tabs>
              <w:spacing w:line="360" w:lineRule="auto"/>
              <w:ind w:firstLine="440" w:firstLineChars="200"/>
              <w:rPr>
                <w:rFonts w:hint="eastAsia" w:hAnsi="宋体" w:cs="宋体"/>
                <w:sz w:val="22"/>
                <w:szCs w:val="22"/>
                <w:highlight w:val="none"/>
              </w:rPr>
            </w:pPr>
            <w:r>
              <w:rPr>
                <w:rFonts w:hint="eastAsia" w:hAnsi="宋体" w:cs="宋体"/>
                <w:sz w:val="22"/>
                <w:szCs w:val="22"/>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6451DA9E">
            <w:pPr>
              <w:tabs>
                <w:tab w:val="left" w:pos="480"/>
              </w:tabs>
              <w:spacing w:line="360" w:lineRule="auto"/>
              <w:ind w:firstLine="440" w:firstLineChars="200"/>
              <w:rPr>
                <w:rFonts w:hAnsi="宋体" w:cs="宋体"/>
                <w:sz w:val="22"/>
                <w:szCs w:val="22"/>
                <w:highlight w:val="none"/>
              </w:rPr>
            </w:pPr>
            <w:r>
              <w:rPr>
                <w:rFonts w:hint="eastAsia" w:hAnsi="宋体" w:cs="宋体"/>
                <w:sz w:val="22"/>
                <w:szCs w:val="22"/>
                <w:highlight w:val="none"/>
              </w:rPr>
              <w:t>（二）保证技术指标先进、质量性能可靠、进货渠道正常，配置合理，全面满足磋商要求。</w:t>
            </w:r>
          </w:p>
        </w:tc>
      </w:tr>
      <w:tr w14:paraId="59800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524" w:type="pct"/>
            <w:vAlign w:val="center"/>
          </w:tcPr>
          <w:p w14:paraId="16CBA95D">
            <w:pPr>
              <w:spacing w:line="360" w:lineRule="auto"/>
              <w:ind w:left="0" w:leftChars="0" w:firstLine="0" w:firstLineChars="0"/>
              <w:jc w:val="center"/>
              <w:rPr>
                <w:rFonts w:hint="eastAsia" w:hAnsi="宋体" w:eastAsia="宋体" w:cs="宋体"/>
                <w:sz w:val="22"/>
                <w:szCs w:val="22"/>
                <w:highlight w:val="none"/>
                <w:lang w:val="en-US" w:eastAsia="zh-CN"/>
              </w:rPr>
            </w:pPr>
            <w:r>
              <w:rPr>
                <w:rFonts w:hint="eastAsia" w:hAnsi="宋体" w:cs="宋体"/>
                <w:sz w:val="22"/>
                <w:szCs w:val="22"/>
                <w:highlight w:val="none"/>
              </w:rPr>
              <w:t>1</w:t>
            </w:r>
            <w:r>
              <w:rPr>
                <w:rFonts w:hint="eastAsia" w:cs="宋体"/>
                <w:sz w:val="22"/>
                <w:szCs w:val="22"/>
                <w:highlight w:val="none"/>
                <w:lang w:val="en-US" w:eastAsia="zh-CN"/>
              </w:rPr>
              <w:t>1</w:t>
            </w:r>
          </w:p>
        </w:tc>
        <w:tc>
          <w:tcPr>
            <w:tcW w:w="4475" w:type="pct"/>
            <w:vAlign w:val="center"/>
          </w:tcPr>
          <w:p w14:paraId="21B42811">
            <w:pPr>
              <w:spacing w:line="360" w:lineRule="auto"/>
              <w:rPr>
                <w:sz w:val="22"/>
                <w:szCs w:val="18"/>
                <w:highlight w:val="none"/>
              </w:rPr>
            </w:pPr>
            <w:r>
              <w:rPr>
                <w:rFonts w:hint="eastAsia"/>
                <w:sz w:val="22"/>
                <w:szCs w:val="18"/>
                <w:highlight w:val="none"/>
              </w:rPr>
              <w:t>验收：</w:t>
            </w:r>
          </w:p>
          <w:p w14:paraId="41AB01B4">
            <w:pPr>
              <w:tabs>
                <w:tab w:val="left" w:pos="480"/>
              </w:tabs>
              <w:spacing w:line="360" w:lineRule="auto"/>
              <w:ind w:firstLine="440" w:firstLineChars="200"/>
              <w:rPr>
                <w:sz w:val="22"/>
                <w:szCs w:val="18"/>
                <w:highlight w:val="none"/>
              </w:rPr>
            </w:pPr>
            <w:r>
              <w:rPr>
                <w:rFonts w:hint="eastAsia"/>
                <w:sz w:val="22"/>
                <w:szCs w:val="18"/>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02E97A00">
            <w:pPr>
              <w:tabs>
                <w:tab w:val="left" w:pos="480"/>
              </w:tabs>
              <w:spacing w:line="360" w:lineRule="auto"/>
              <w:ind w:firstLine="440" w:firstLineChars="200"/>
              <w:rPr>
                <w:sz w:val="22"/>
                <w:szCs w:val="18"/>
                <w:highlight w:val="none"/>
              </w:rPr>
            </w:pPr>
            <w:r>
              <w:rPr>
                <w:rFonts w:hint="eastAsia"/>
                <w:sz w:val="22"/>
                <w:szCs w:val="18"/>
                <w:highlight w:val="none"/>
              </w:rPr>
              <w:t>2、所有产品安装调试等过程均需要做好安装日志，运行正常后由供货商、采购人以及相关技术专家组成验收小组，进行项目验收。验收合格后签字确认。</w:t>
            </w:r>
          </w:p>
          <w:p w14:paraId="0E333EE1">
            <w:pPr>
              <w:tabs>
                <w:tab w:val="left" w:pos="480"/>
              </w:tabs>
              <w:spacing w:line="360" w:lineRule="auto"/>
              <w:ind w:firstLine="440" w:firstLineChars="200"/>
              <w:rPr>
                <w:sz w:val="22"/>
                <w:szCs w:val="18"/>
                <w:highlight w:val="none"/>
              </w:rPr>
            </w:pPr>
            <w:r>
              <w:rPr>
                <w:rFonts w:hint="eastAsia"/>
                <w:sz w:val="22"/>
                <w:szCs w:val="18"/>
                <w:highlight w:val="none"/>
              </w:rPr>
              <w:t>3、验收内容：</w:t>
            </w:r>
          </w:p>
          <w:p w14:paraId="243BA7F0">
            <w:pPr>
              <w:tabs>
                <w:tab w:val="left" w:pos="480"/>
              </w:tabs>
              <w:spacing w:line="360" w:lineRule="auto"/>
              <w:ind w:firstLine="440" w:firstLineChars="200"/>
              <w:rPr>
                <w:sz w:val="22"/>
                <w:szCs w:val="18"/>
                <w:highlight w:val="none"/>
              </w:rPr>
            </w:pPr>
            <w:r>
              <w:rPr>
                <w:rFonts w:hint="eastAsia"/>
                <w:sz w:val="22"/>
                <w:szCs w:val="18"/>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17B60C92">
            <w:pPr>
              <w:tabs>
                <w:tab w:val="left" w:pos="480"/>
              </w:tabs>
              <w:spacing w:line="360" w:lineRule="auto"/>
              <w:ind w:firstLine="440" w:firstLineChars="200"/>
              <w:rPr>
                <w:sz w:val="22"/>
                <w:szCs w:val="18"/>
                <w:highlight w:val="none"/>
              </w:rPr>
            </w:pPr>
            <w:r>
              <w:rPr>
                <w:rFonts w:hint="eastAsia"/>
                <w:sz w:val="22"/>
                <w:szCs w:val="18"/>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5F7B4196">
            <w:pPr>
              <w:tabs>
                <w:tab w:val="left" w:pos="480"/>
              </w:tabs>
              <w:spacing w:line="360" w:lineRule="auto"/>
              <w:ind w:firstLine="440" w:firstLineChars="200"/>
              <w:rPr>
                <w:sz w:val="22"/>
                <w:szCs w:val="18"/>
                <w:highlight w:val="none"/>
              </w:rPr>
            </w:pPr>
            <w:r>
              <w:rPr>
                <w:rFonts w:hint="eastAsia"/>
                <w:sz w:val="22"/>
                <w:szCs w:val="18"/>
                <w:highlight w:val="none"/>
              </w:rPr>
              <w:t xml:space="preserve"> 3.2.若发现供应商有弄虚作假的，在投标阶段故意或随意夸大产品技术性能，供应商应无条件退货，本合同解除，供应商赔偿采购人相应的损失。</w:t>
            </w:r>
          </w:p>
          <w:p w14:paraId="0DBC6331">
            <w:pPr>
              <w:tabs>
                <w:tab w:val="left" w:pos="480"/>
              </w:tabs>
              <w:spacing w:line="360" w:lineRule="auto"/>
              <w:ind w:firstLine="440" w:firstLineChars="200"/>
              <w:rPr>
                <w:sz w:val="22"/>
                <w:szCs w:val="18"/>
                <w:highlight w:val="none"/>
              </w:rPr>
            </w:pPr>
            <w:r>
              <w:rPr>
                <w:rFonts w:hint="eastAsia"/>
                <w:sz w:val="22"/>
                <w:szCs w:val="18"/>
                <w:highlight w:val="none"/>
              </w:rPr>
              <w:t xml:space="preserve"> 3.3.验收标准：按招标文件、投标文件及澄清函等技术指标进行验收。各项指标均应符合验收标准及要求。</w:t>
            </w:r>
          </w:p>
          <w:p w14:paraId="14BE301D">
            <w:pPr>
              <w:tabs>
                <w:tab w:val="left" w:pos="480"/>
              </w:tabs>
              <w:spacing w:line="360" w:lineRule="auto"/>
              <w:ind w:firstLine="440" w:firstLineChars="200"/>
              <w:rPr>
                <w:sz w:val="22"/>
                <w:szCs w:val="18"/>
                <w:highlight w:val="none"/>
              </w:rPr>
            </w:pPr>
            <w:r>
              <w:rPr>
                <w:rFonts w:hint="eastAsia"/>
                <w:sz w:val="22"/>
                <w:szCs w:val="18"/>
                <w:highlight w:val="none"/>
              </w:rPr>
              <w:t xml:space="preserve"> 4.验收合格后，填写验收单，双方签字生效。</w:t>
            </w:r>
          </w:p>
          <w:p w14:paraId="1BAC07E6">
            <w:pPr>
              <w:tabs>
                <w:tab w:val="left" w:pos="480"/>
              </w:tabs>
              <w:spacing w:line="360" w:lineRule="auto"/>
              <w:ind w:firstLine="440" w:firstLineChars="200"/>
              <w:rPr>
                <w:sz w:val="22"/>
                <w:szCs w:val="18"/>
                <w:highlight w:val="none"/>
              </w:rPr>
            </w:pPr>
            <w:r>
              <w:rPr>
                <w:rFonts w:hint="eastAsia"/>
                <w:sz w:val="22"/>
                <w:szCs w:val="18"/>
                <w:highlight w:val="none"/>
              </w:rPr>
              <w:t xml:space="preserve"> 5.验收依据：</w:t>
            </w:r>
          </w:p>
          <w:p w14:paraId="29BCFC3E">
            <w:pPr>
              <w:tabs>
                <w:tab w:val="left" w:pos="480"/>
              </w:tabs>
              <w:spacing w:line="360" w:lineRule="auto"/>
              <w:ind w:firstLine="440" w:firstLineChars="200"/>
              <w:rPr>
                <w:sz w:val="22"/>
                <w:szCs w:val="18"/>
                <w:highlight w:val="none"/>
              </w:rPr>
            </w:pPr>
            <w:r>
              <w:rPr>
                <w:rFonts w:hint="eastAsia"/>
                <w:sz w:val="22"/>
                <w:szCs w:val="18"/>
                <w:highlight w:val="none"/>
              </w:rPr>
              <w:t xml:space="preserve">  5.1合同文本；</w:t>
            </w:r>
          </w:p>
          <w:p w14:paraId="2650A3A2">
            <w:pPr>
              <w:tabs>
                <w:tab w:val="left" w:pos="480"/>
              </w:tabs>
              <w:spacing w:line="360" w:lineRule="auto"/>
              <w:ind w:firstLine="440" w:firstLineChars="200"/>
              <w:rPr>
                <w:sz w:val="22"/>
                <w:szCs w:val="18"/>
                <w:highlight w:val="none"/>
              </w:rPr>
            </w:pPr>
            <w:r>
              <w:rPr>
                <w:rFonts w:hint="eastAsia"/>
                <w:sz w:val="22"/>
                <w:szCs w:val="18"/>
                <w:highlight w:val="none"/>
              </w:rPr>
              <w:t xml:space="preserve">  5.2响应文件及澄清函、招标文件；</w:t>
            </w:r>
          </w:p>
          <w:p w14:paraId="0B6F4F8A">
            <w:pPr>
              <w:tabs>
                <w:tab w:val="left" w:pos="480"/>
              </w:tabs>
              <w:spacing w:line="360" w:lineRule="auto"/>
              <w:ind w:firstLine="440" w:firstLineChars="200"/>
              <w:rPr>
                <w:sz w:val="22"/>
                <w:szCs w:val="18"/>
                <w:highlight w:val="none"/>
              </w:rPr>
            </w:pPr>
            <w:r>
              <w:rPr>
                <w:rFonts w:hint="eastAsia"/>
                <w:sz w:val="22"/>
                <w:szCs w:val="18"/>
                <w:highlight w:val="none"/>
              </w:rPr>
              <w:t xml:space="preserve">  5.3国家和行业制定的相应的标准和规范；</w:t>
            </w:r>
          </w:p>
          <w:p w14:paraId="401F32E0">
            <w:pPr>
              <w:tabs>
                <w:tab w:val="left" w:pos="480"/>
              </w:tabs>
              <w:spacing w:line="360" w:lineRule="auto"/>
              <w:ind w:firstLine="440" w:firstLineChars="200"/>
              <w:rPr>
                <w:sz w:val="22"/>
                <w:szCs w:val="18"/>
                <w:highlight w:val="none"/>
              </w:rPr>
            </w:pPr>
            <w:r>
              <w:rPr>
                <w:rFonts w:hint="eastAsia"/>
                <w:sz w:val="22"/>
                <w:szCs w:val="18"/>
                <w:highlight w:val="none"/>
              </w:rPr>
              <w:t xml:space="preserve">  5.4验收清单（注明各部件的品名、数量、规格型号和原产地或生产厂家）。</w:t>
            </w:r>
          </w:p>
        </w:tc>
      </w:tr>
      <w:tr w14:paraId="5FC27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524" w:type="pct"/>
            <w:vAlign w:val="center"/>
          </w:tcPr>
          <w:p w14:paraId="6531FF85">
            <w:pPr>
              <w:pStyle w:val="14"/>
              <w:spacing w:line="360" w:lineRule="auto"/>
              <w:ind w:left="0" w:leftChars="0" w:firstLine="0" w:firstLineChars="0"/>
              <w:jc w:val="center"/>
              <w:rPr>
                <w:rFonts w:hint="eastAsia" w:hAnsi="宋体" w:eastAsia="宋体" w:cs="宋体"/>
                <w:sz w:val="22"/>
                <w:szCs w:val="22"/>
                <w:highlight w:val="none"/>
                <w:lang w:val="en-US" w:eastAsia="zh-CN"/>
              </w:rPr>
            </w:pPr>
            <w:r>
              <w:rPr>
                <w:rFonts w:hint="eastAsia" w:hAnsi="宋体" w:cs="宋体"/>
                <w:kern w:val="0"/>
                <w:sz w:val="22"/>
                <w:szCs w:val="22"/>
                <w:highlight w:val="none"/>
              </w:rPr>
              <w:t>1</w:t>
            </w:r>
            <w:r>
              <w:rPr>
                <w:rFonts w:hint="eastAsia" w:hAnsi="宋体" w:cs="宋体"/>
                <w:kern w:val="0"/>
                <w:sz w:val="22"/>
                <w:szCs w:val="22"/>
                <w:highlight w:val="none"/>
                <w:lang w:val="en-US" w:eastAsia="zh-CN"/>
              </w:rPr>
              <w:t>2</w:t>
            </w:r>
          </w:p>
        </w:tc>
        <w:tc>
          <w:tcPr>
            <w:tcW w:w="4475" w:type="pct"/>
            <w:vAlign w:val="center"/>
          </w:tcPr>
          <w:p w14:paraId="0C22ACD1">
            <w:pPr>
              <w:spacing w:line="360" w:lineRule="auto"/>
              <w:rPr>
                <w:sz w:val="22"/>
                <w:szCs w:val="18"/>
                <w:highlight w:val="none"/>
              </w:rPr>
            </w:pPr>
            <w:r>
              <w:rPr>
                <w:rFonts w:hint="eastAsia"/>
                <w:sz w:val="22"/>
                <w:szCs w:val="18"/>
                <w:highlight w:val="none"/>
              </w:rPr>
              <w:t>售后服务：</w:t>
            </w:r>
          </w:p>
          <w:p w14:paraId="55DD4F83">
            <w:pPr>
              <w:spacing w:line="360" w:lineRule="auto"/>
              <w:ind w:firstLine="440" w:firstLineChars="200"/>
              <w:rPr>
                <w:sz w:val="22"/>
                <w:szCs w:val="18"/>
                <w:highlight w:val="none"/>
              </w:rPr>
            </w:pPr>
            <w:r>
              <w:rPr>
                <w:rFonts w:hint="eastAsia"/>
                <w:sz w:val="22"/>
                <w:szCs w:val="18"/>
                <w:highlight w:val="none"/>
              </w:rPr>
              <w:t>1.供应商应提供可承担维修职能的公司、全资分公司或办事处，并驻守多名维护技术人员，并提供地点、联系人（常驻工程师）及联系电话（服务热线），随时解答各种疑问。</w:t>
            </w:r>
          </w:p>
          <w:p w14:paraId="20B7B532">
            <w:pPr>
              <w:spacing w:line="360" w:lineRule="auto"/>
              <w:ind w:firstLine="440" w:firstLineChars="200"/>
              <w:rPr>
                <w:sz w:val="22"/>
                <w:szCs w:val="18"/>
                <w:highlight w:val="none"/>
              </w:rPr>
            </w:pPr>
            <w:r>
              <w:rPr>
                <w:rFonts w:hint="eastAsia"/>
                <w:sz w:val="22"/>
                <w:szCs w:val="18"/>
                <w:highlight w:val="none"/>
              </w:rPr>
              <w:t>2.服务方式:现场服务，在质量保证期内发生重大故障，维修工程师抵达现场时间≤8小时，3个工作日内无法恢复的故障提供免费备机服务。产品实行“三包”，并承担由此产生的包装、运输等的一切费用。</w:t>
            </w:r>
          </w:p>
          <w:p w14:paraId="6F53DA0F">
            <w:pPr>
              <w:spacing w:line="360" w:lineRule="auto"/>
              <w:ind w:firstLine="440" w:firstLineChars="200"/>
              <w:rPr>
                <w:sz w:val="22"/>
                <w:szCs w:val="18"/>
                <w:highlight w:val="none"/>
              </w:rPr>
            </w:pPr>
            <w:r>
              <w:rPr>
                <w:rFonts w:hint="eastAsia"/>
                <w:sz w:val="22"/>
                <w:szCs w:val="18"/>
                <w:highlight w:val="none"/>
              </w:rPr>
              <w:t>3.每年至少2次免费上门维护，回访。</w:t>
            </w:r>
          </w:p>
          <w:p w14:paraId="269824CA">
            <w:pPr>
              <w:spacing w:line="360" w:lineRule="auto"/>
              <w:ind w:firstLine="440" w:firstLineChars="200"/>
              <w:rPr>
                <w:sz w:val="22"/>
                <w:szCs w:val="18"/>
                <w:highlight w:val="none"/>
              </w:rPr>
            </w:pPr>
            <w:r>
              <w:rPr>
                <w:rFonts w:hint="eastAsia"/>
                <w:sz w:val="22"/>
                <w:szCs w:val="18"/>
                <w:highlight w:val="none"/>
              </w:rPr>
              <w:t>4.对于存在质量问题或者短少的产品，供应商应在接到采购人的通知2个日历日内负责修复，调换、重新制作或补齐。</w:t>
            </w:r>
          </w:p>
          <w:p w14:paraId="7F6270EA">
            <w:pPr>
              <w:spacing w:line="360" w:lineRule="auto"/>
              <w:ind w:firstLine="440" w:firstLineChars="200"/>
              <w:rPr>
                <w:sz w:val="22"/>
                <w:szCs w:val="18"/>
                <w:highlight w:val="none"/>
              </w:rPr>
            </w:pPr>
            <w:r>
              <w:rPr>
                <w:rFonts w:hint="eastAsia"/>
                <w:sz w:val="22"/>
                <w:szCs w:val="18"/>
                <w:highlight w:val="none"/>
              </w:rPr>
              <w:t>5.在最终验收后的质量保证期内，供应商应对设计、工艺或材料等的缺陷而产生的故障负责（负责解决并承担全部费用）。质保期满后如出现此类问题亦应负责。</w:t>
            </w:r>
          </w:p>
          <w:p w14:paraId="39D57D3E">
            <w:pPr>
              <w:spacing w:line="360" w:lineRule="auto"/>
              <w:ind w:firstLine="440" w:firstLineChars="200"/>
              <w:rPr>
                <w:sz w:val="22"/>
                <w:szCs w:val="18"/>
                <w:highlight w:val="none"/>
              </w:rPr>
            </w:pPr>
            <w:r>
              <w:rPr>
                <w:rFonts w:hint="eastAsia"/>
                <w:sz w:val="22"/>
                <w:szCs w:val="18"/>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28136FAF">
            <w:pPr>
              <w:spacing w:line="360" w:lineRule="auto"/>
              <w:ind w:firstLine="440" w:firstLineChars="200"/>
              <w:rPr>
                <w:sz w:val="22"/>
                <w:szCs w:val="18"/>
                <w:highlight w:val="none"/>
              </w:rPr>
            </w:pPr>
            <w:r>
              <w:rPr>
                <w:rFonts w:hint="eastAsia"/>
                <w:sz w:val="22"/>
                <w:szCs w:val="18"/>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14:paraId="4AFE501F">
            <w:pPr>
              <w:spacing w:line="360" w:lineRule="auto"/>
              <w:ind w:firstLine="440" w:firstLineChars="200"/>
              <w:rPr>
                <w:sz w:val="22"/>
                <w:szCs w:val="18"/>
                <w:highlight w:val="none"/>
              </w:rPr>
            </w:pPr>
            <w:r>
              <w:rPr>
                <w:rFonts w:hint="eastAsia"/>
                <w:sz w:val="22"/>
                <w:szCs w:val="18"/>
                <w:highlight w:val="none"/>
              </w:rPr>
              <w:t>8.提供现场技术培训，保证使用人员正常操作设备的各种功能；</w:t>
            </w:r>
          </w:p>
        </w:tc>
      </w:tr>
      <w:tr w14:paraId="5CFD6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620917A4">
            <w:pPr>
              <w:spacing w:line="360" w:lineRule="auto"/>
              <w:ind w:left="0" w:leftChars="0" w:firstLine="0" w:firstLineChars="0"/>
              <w:jc w:val="center"/>
              <w:rPr>
                <w:rFonts w:hint="eastAsia" w:hAnsi="宋体" w:eastAsia="宋体" w:cs="宋体"/>
                <w:sz w:val="22"/>
                <w:szCs w:val="22"/>
                <w:highlight w:val="none"/>
                <w:lang w:val="en-US" w:eastAsia="zh-CN"/>
              </w:rPr>
            </w:pPr>
            <w:r>
              <w:rPr>
                <w:rFonts w:hint="eastAsia" w:hAnsi="宋体" w:cs="宋体"/>
                <w:sz w:val="22"/>
                <w:szCs w:val="22"/>
                <w:highlight w:val="none"/>
              </w:rPr>
              <w:t>1</w:t>
            </w:r>
            <w:r>
              <w:rPr>
                <w:rFonts w:hint="eastAsia" w:cs="宋体"/>
                <w:sz w:val="22"/>
                <w:szCs w:val="22"/>
                <w:highlight w:val="none"/>
                <w:lang w:val="en-US" w:eastAsia="zh-CN"/>
              </w:rPr>
              <w:t>3</w:t>
            </w:r>
          </w:p>
        </w:tc>
        <w:tc>
          <w:tcPr>
            <w:tcW w:w="4475" w:type="pct"/>
            <w:vAlign w:val="center"/>
          </w:tcPr>
          <w:p w14:paraId="317CAB10">
            <w:pPr>
              <w:spacing w:line="360" w:lineRule="auto"/>
              <w:rPr>
                <w:rFonts w:hAnsi="宋体" w:cs="宋体"/>
                <w:sz w:val="22"/>
                <w:szCs w:val="22"/>
                <w:highlight w:val="none"/>
              </w:rPr>
            </w:pPr>
            <w:r>
              <w:rPr>
                <w:rFonts w:hint="eastAsia" w:hAnsi="宋体" w:cs="宋体"/>
                <w:sz w:val="22"/>
                <w:szCs w:val="22"/>
                <w:highlight w:val="none"/>
              </w:rPr>
              <w:t>知识产权、专利权：</w:t>
            </w:r>
          </w:p>
          <w:p w14:paraId="238DCFF3">
            <w:pPr>
              <w:tabs>
                <w:tab w:val="left" w:pos="498"/>
              </w:tabs>
              <w:spacing w:line="360" w:lineRule="auto"/>
              <w:ind w:firstLine="440" w:firstLineChars="200"/>
              <w:rPr>
                <w:rFonts w:hAnsi="宋体" w:cs="宋体"/>
                <w:sz w:val="22"/>
                <w:szCs w:val="22"/>
                <w:highlight w:val="none"/>
              </w:rPr>
            </w:pPr>
            <w:r>
              <w:rPr>
                <w:rFonts w:hint="eastAsia" w:hAnsi="宋体" w:cs="宋体"/>
                <w:sz w:val="22"/>
                <w:szCs w:val="22"/>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7AE13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4321C04D">
            <w:pPr>
              <w:spacing w:line="360" w:lineRule="auto"/>
              <w:ind w:left="0" w:leftChars="0" w:firstLine="0" w:firstLineChars="0"/>
              <w:jc w:val="center"/>
              <w:rPr>
                <w:rFonts w:hint="eastAsia" w:hAnsi="宋体" w:eastAsia="宋体" w:cs="宋体"/>
                <w:sz w:val="22"/>
                <w:szCs w:val="22"/>
                <w:highlight w:val="none"/>
                <w:lang w:val="en-US" w:eastAsia="zh-CN"/>
              </w:rPr>
            </w:pPr>
            <w:r>
              <w:rPr>
                <w:rFonts w:hint="eastAsia" w:hAnsi="宋体" w:cs="宋体"/>
                <w:sz w:val="22"/>
                <w:szCs w:val="22"/>
                <w:highlight w:val="none"/>
              </w:rPr>
              <w:t>1</w:t>
            </w:r>
            <w:r>
              <w:rPr>
                <w:rFonts w:hint="eastAsia" w:cs="宋体"/>
                <w:sz w:val="22"/>
                <w:szCs w:val="22"/>
                <w:highlight w:val="none"/>
                <w:lang w:val="en-US" w:eastAsia="zh-CN"/>
              </w:rPr>
              <w:t>4</w:t>
            </w:r>
          </w:p>
        </w:tc>
        <w:tc>
          <w:tcPr>
            <w:tcW w:w="4475" w:type="pct"/>
            <w:vAlign w:val="center"/>
          </w:tcPr>
          <w:p w14:paraId="7013B6CE">
            <w:pPr>
              <w:spacing w:line="360" w:lineRule="auto"/>
              <w:rPr>
                <w:rFonts w:hAnsi="宋体" w:cs="宋体"/>
                <w:sz w:val="22"/>
                <w:szCs w:val="22"/>
                <w:highlight w:val="none"/>
              </w:rPr>
            </w:pPr>
            <w:r>
              <w:rPr>
                <w:rFonts w:hint="eastAsia" w:hAnsi="宋体" w:cs="宋体"/>
                <w:sz w:val="22"/>
                <w:szCs w:val="22"/>
                <w:highlight w:val="none"/>
              </w:rPr>
              <w:t>违约责任：</w:t>
            </w:r>
          </w:p>
          <w:p w14:paraId="481CB008">
            <w:pPr>
              <w:tabs>
                <w:tab w:val="left" w:pos="152"/>
              </w:tabs>
              <w:spacing w:line="360" w:lineRule="auto"/>
              <w:ind w:firstLine="440" w:firstLineChars="200"/>
              <w:rPr>
                <w:rFonts w:hAnsi="宋体" w:cs="宋体"/>
                <w:sz w:val="22"/>
                <w:szCs w:val="22"/>
                <w:highlight w:val="none"/>
              </w:rPr>
            </w:pPr>
            <w:r>
              <w:rPr>
                <w:rFonts w:hint="eastAsia" w:hAnsi="宋体" w:cs="宋体"/>
                <w:sz w:val="22"/>
                <w:szCs w:val="22"/>
                <w:highlight w:val="none"/>
              </w:rPr>
              <w:t>1、按《中华人民共和国民法典》中的相关条款执行。</w:t>
            </w:r>
          </w:p>
          <w:p w14:paraId="01C33CCA">
            <w:pPr>
              <w:snapToGrid w:val="0"/>
              <w:spacing w:line="360" w:lineRule="auto"/>
              <w:ind w:firstLine="440" w:firstLineChars="200"/>
              <w:rPr>
                <w:rFonts w:hAnsi="宋体" w:cs="宋体"/>
                <w:sz w:val="22"/>
                <w:szCs w:val="22"/>
                <w:highlight w:val="none"/>
              </w:rPr>
            </w:pPr>
            <w:r>
              <w:rPr>
                <w:rFonts w:hint="eastAsia" w:hAnsi="宋体" w:cs="宋体"/>
                <w:sz w:val="22"/>
                <w:szCs w:val="22"/>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14:paraId="2B2E1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24" w:type="pct"/>
            <w:vAlign w:val="center"/>
          </w:tcPr>
          <w:p w14:paraId="690A214D">
            <w:pPr>
              <w:spacing w:line="360" w:lineRule="auto"/>
              <w:ind w:left="0" w:leftChars="0" w:firstLine="0" w:firstLineChars="0"/>
              <w:jc w:val="center"/>
              <w:rPr>
                <w:rFonts w:hint="eastAsia" w:hAnsi="宋体" w:eastAsia="宋体" w:cs="宋体"/>
                <w:sz w:val="22"/>
                <w:szCs w:val="22"/>
                <w:highlight w:val="none"/>
                <w:lang w:val="en-US" w:eastAsia="zh-CN"/>
              </w:rPr>
            </w:pPr>
            <w:r>
              <w:rPr>
                <w:rFonts w:hint="eastAsia" w:hAnsi="宋体" w:cs="宋体"/>
                <w:sz w:val="22"/>
                <w:szCs w:val="22"/>
                <w:highlight w:val="none"/>
              </w:rPr>
              <w:t>1</w:t>
            </w:r>
            <w:r>
              <w:rPr>
                <w:rFonts w:hint="eastAsia" w:cs="宋体"/>
                <w:sz w:val="22"/>
                <w:szCs w:val="22"/>
                <w:highlight w:val="none"/>
                <w:lang w:val="en-US" w:eastAsia="zh-CN"/>
              </w:rPr>
              <w:t>5</w:t>
            </w:r>
          </w:p>
        </w:tc>
        <w:tc>
          <w:tcPr>
            <w:tcW w:w="4475" w:type="pct"/>
            <w:vAlign w:val="center"/>
          </w:tcPr>
          <w:p w14:paraId="449E5A90">
            <w:pPr>
              <w:spacing w:line="360" w:lineRule="auto"/>
              <w:rPr>
                <w:rFonts w:hAnsi="宋体" w:cs="宋体"/>
                <w:sz w:val="22"/>
                <w:szCs w:val="22"/>
                <w:highlight w:val="none"/>
              </w:rPr>
            </w:pPr>
            <w:r>
              <w:rPr>
                <w:rFonts w:hint="eastAsia" w:hAnsi="宋体" w:cs="宋体"/>
                <w:sz w:val="22"/>
                <w:szCs w:val="22"/>
                <w:highlight w:val="none"/>
              </w:rPr>
              <w:t>政府采购合同：</w:t>
            </w:r>
          </w:p>
          <w:p w14:paraId="775908B3">
            <w:pPr>
              <w:spacing w:line="360" w:lineRule="auto"/>
              <w:ind w:firstLine="440" w:firstLineChars="200"/>
              <w:rPr>
                <w:rFonts w:hAnsi="宋体" w:cs="宋体"/>
                <w:sz w:val="22"/>
                <w:szCs w:val="22"/>
                <w:highlight w:val="none"/>
              </w:rPr>
            </w:pPr>
            <w:r>
              <w:rPr>
                <w:rFonts w:hint="eastAsia" w:hAnsi="宋体" w:cs="宋体"/>
                <w:sz w:val="22"/>
                <w:szCs w:val="22"/>
                <w:highlight w:val="none"/>
              </w:rPr>
              <w:t>政府采购合同适用合同法。采购人和供应商之间的权利和义务，应当按照平等、自愿的原则以合同方式约定。</w:t>
            </w:r>
          </w:p>
          <w:p w14:paraId="5E3770C6">
            <w:pPr>
              <w:spacing w:line="360" w:lineRule="auto"/>
              <w:ind w:firstLine="440" w:firstLineChars="200"/>
              <w:rPr>
                <w:rFonts w:hAnsi="宋体" w:cs="宋体"/>
                <w:sz w:val="22"/>
                <w:szCs w:val="22"/>
                <w:highlight w:val="none"/>
              </w:rPr>
            </w:pPr>
            <w:r>
              <w:rPr>
                <w:rFonts w:hint="eastAsia" w:hAnsi="宋体" w:cs="宋体"/>
                <w:sz w:val="22"/>
                <w:szCs w:val="22"/>
                <w:highlight w:val="none"/>
              </w:rPr>
              <w:t>采购人可以委托采购代理机构代表其与供应商签订政府采购合同。由采购代理机构以采购人名义签订合同的，应当提交采购人的授权委托书，作为合同附件。</w:t>
            </w:r>
          </w:p>
          <w:p w14:paraId="31F7456C">
            <w:pPr>
              <w:spacing w:line="360" w:lineRule="auto"/>
              <w:ind w:firstLine="440" w:firstLineChars="200"/>
              <w:rPr>
                <w:rFonts w:hAnsi="宋体" w:cs="宋体"/>
                <w:sz w:val="22"/>
                <w:szCs w:val="22"/>
                <w:highlight w:val="none"/>
              </w:rPr>
            </w:pPr>
            <w:r>
              <w:rPr>
                <w:rFonts w:hint="eastAsia" w:hAnsi="宋体" w:cs="宋体"/>
                <w:sz w:val="22"/>
                <w:szCs w:val="22"/>
                <w:highlight w:val="none"/>
              </w:rPr>
              <w:t>政府采购合同应当采用书面形式。</w:t>
            </w:r>
          </w:p>
          <w:p w14:paraId="2A934955">
            <w:pPr>
              <w:spacing w:line="360" w:lineRule="auto"/>
              <w:ind w:firstLine="440" w:firstLineChars="200"/>
              <w:rPr>
                <w:rFonts w:hAnsi="宋体" w:cs="宋体"/>
                <w:sz w:val="22"/>
                <w:szCs w:val="22"/>
                <w:highlight w:val="none"/>
              </w:rPr>
            </w:pPr>
            <w:r>
              <w:rPr>
                <w:rFonts w:hint="eastAsia" w:hAnsi="宋体" w:cs="宋体"/>
                <w:sz w:val="22"/>
                <w:szCs w:val="22"/>
                <w:highlight w:val="none"/>
              </w:rPr>
              <w:t>国务院政府采购监督管理部门应当会同国务院有关部门，规定政府采购合同必须具备的条款。</w:t>
            </w:r>
          </w:p>
          <w:p w14:paraId="7312974F">
            <w:pPr>
              <w:spacing w:line="360" w:lineRule="auto"/>
              <w:ind w:firstLine="440" w:firstLineChars="200"/>
              <w:rPr>
                <w:rFonts w:hAnsi="宋体" w:cs="宋体"/>
                <w:sz w:val="22"/>
                <w:szCs w:val="22"/>
                <w:highlight w:val="none"/>
              </w:rPr>
            </w:pPr>
            <w:r>
              <w:rPr>
                <w:rFonts w:hint="eastAsia" w:hAnsi="宋体" w:cs="宋体"/>
                <w:sz w:val="22"/>
                <w:szCs w:val="22"/>
                <w:highlight w:val="none"/>
              </w:rPr>
              <w:t>采购人与中标、成交供应商应当在中标、成交通知书发出之日起三十日内，按照采购文件确定的事项签订政府采购合同。</w:t>
            </w:r>
          </w:p>
          <w:p w14:paraId="172F995D">
            <w:pPr>
              <w:spacing w:line="360" w:lineRule="auto"/>
              <w:ind w:firstLine="440" w:firstLineChars="200"/>
              <w:rPr>
                <w:rFonts w:hAnsi="宋体" w:cs="宋体"/>
                <w:sz w:val="22"/>
                <w:szCs w:val="22"/>
                <w:highlight w:val="none"/>
              </w:rPr>
            </w:pPr>
            <w:r>
              <w:rPr>
                <w:rFonts w:hint="eastAsia" w:hAnsi="宋体" w:cs="宋体"/>
                <w:sz w:val="22"/>
                <w:szCs w:val="22"/>
                <w:highlight w:val="none"/>
              </w:rPr>
              <w:t>中标、成交通知书对采购人和中标、成交供应商均具有法律效力。中标、成交通知书发出后，采购人改变中标、成交结果的，或者中标、成交供应商放弃中标、成交项目的，应当依法承担法律责任。</w:t>
            </w:r>
          </w:p>
          <w:p w14:paraId="3B0A3FB9">
            <w:pPr>
              <w:pStyle w:val="14"/>
              <w:spacing w:line="360" w:lineRule="auto"/>
              <w:ind w:firstLine="440" w:firstLineChars="200"/>
              <w:rPr>
                <w:rFonts w:hAnsi="宋体" w:cs="宋体"/>
                <w:sz w:val="22"/>
                <w:szCs w:val="22"/>
                <w:highlight w:val="none"/>
              </w:rPr>
            </w:pPr>
            <w:r>
              <w:rPr>
                <w:rFonts w:hint="eastAsia" w:hAnsi="宋体" w:cs="宋体"/>
                <w:sz w:val="22"/>
                <w:szCs w:val="22"/>
                <w:highlight w:val="none"/>
              </w:rPr>
              <w:t>政府采购项目的采购合同自签订之日起七个工作日内，采购人应当将合同副本报同级政府采购监督管理部门和有关部门备案。</w:t>
            </w:r>
          </w:p>
          <w:p w14:paraId="6DCE5DBE">
            <w:pPr>
              <w:pStyle w:val="14"/>
              <w:spacing w:line="360" w:lineRule="auto"/>
              <w:ind w:firstLine="440" w:firstLineChars="200"/>
              <w:rPr>
                <w:rFonts w:hAnsi="宋体" w:cs="宋体"/>
                <w:sz w:val="22"/>
                <w:szCs w:val="22"/>
                <w:highlight w:val="none"/>
              </w:rPr>
            </w:pPr>
            <w:r>
              <w:rPr>
                <w:rFonts w:hint="eastAsia" w:hAnsi="宋体" w:cs="宋体"/>
                <w:sz w:val="22"/>
                <w:szCs w:val="22"/>
                <w:highlight w:val="none"/>
              </w:rPr>
              <w:t>经采购人同意，中标、成交供应商可以依法采取分包方式履行合同。政府采购合同分包履行的，中标、成交供应商就采购项目和分包项目向采购人负责，分包供应商就分包项目承担责任。</w:t>
            </w:r>
          </w:p>
          <w:p w14:paraId="70456E24">
            <w:pPr>
              <w:pStyle w:val="14"/>
              <w:spacing w:line="360" w:lineRule="auto"/>
              <w:ind w:firstLine="440" w:firstLineChars="200"/>
              <w:rPr>
                <w:rFonts w:hAnsi="宋体" w:cs="宋体"/>
                <w:sz w:val="22"/>
                <w:szCs w:val="22"/>
                <w:highlight w:val="none"/>
              </w:rPr>
            </w:pPr>
            <w:r>
              <w:rPr>
                <w:rFonts w:hint="eastAsia" w:hAnsi="宋体" w:cs="宋体"/>
                <w:sz w:val="22"/>
                <w:szCs w:val="22"/>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B1574E0">
            <w:pPr>
              <w:pStyle w:val="14"/>
              <w:spacing w:line="360" w:lineRule="auto"/>
              <w:ind w:firstLine="440" w:firstLineChars="200"/>
              <w:rPr>
                <w:rFonts w:hAnsi="宋体" w:cs="宋体"/>
                <w:sz w:val="22"/>
                <w:szCs w:val="22"/>
                <w:highlight w:val="none"/>
              </w:rPr>
            </w:pPr>
            <w:r>
              <w:rPr>
                <w:rFonts w:hint="eastAsia" w:hAnsi="宋体" w:cs="宋体"/>
                <w:sz w:val="22"/>
                <w:szCs w:val="22"/>
                <w:highlight w:val="none"/>
              </w:rPr>
              <w:t>政府采购合同的双方当事人不得擅自变更、中止或者终止合同。</w:t>
            </w:r>
          </w:p>
          <w:p w14:paraId="03A4A22B">
            <w:pPr>
              <w:pStyle w:val="14"/>
              <w:spacing w:line="360" w:lineRule="auto"/>
              <w:ind w:firstLine="440" w:firstLineChars="200"/>
              <w:rPr>
                <w:rFonts w:hAnsi="宋体" w:cs="宋体"/>
                <w:kern w:val="0"/>
                <w:sz w:val="22"/>
                <w:szCs w:val="22"/>
                <w:highlight w:val="none"/>
              </w:rPr>
            </w:pPr>
            <w:r>
              <w:rPr>
                <w:rFonts w:hint="eastAsia" w:hAnsi="宋体" w:cs="宋体"/>
                <w:sz w:val="22"/>
                <w:szCs w:val="22"/>
                <w:highlight w:val="none"/>
              </w:rPr>
              <w:t>政府采购合同继续履行将损害国家利益和社会公共利益的，双方当事人应当变更、中止或者终止合同。有过错的一方应当承担赔偿责任，双方都有过错的，各自承担相应的责任。</w:t>
            </w:r>
          </w:p>
        </w:tc>
      </w:tr>
    </w:tbl>
    <w:p w14:paraId="1A4A2D71">
      <w:pPr>
        <w:ind w:left="0" w:leftChars="0" w:firstLine="0" w:firstLineChars="0"/>
        <w:rPr>
          <w:rFonts w:hint="eastAsia" w:ascii="黑体" w:eastAsia="黑体"/>
          <w:b/>
          <w:color w:val="auto"/>
          <w:sz w:val="32"/>
          <w:szCs w:val="32"/>
          <w:highlight w:val="none"/>
        </w:rPr>
      </w:pPr>
      <w:r>
        <w:rPr>
          <w:rFonts w:hint="eastAsia" w:ascii="宋体" w:eastAsia="宋体" w:cs="宋体"/>
          <w:bCs/>
          <w:sz w:val="36"/>
          <w:szCs w:val="36"/>
          <w:highlight w:val="none"/>
        </w:rPr>
        <w:br w:type="page"/>
      </w: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523B6711">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74977EE7">
      <w:pPr>
        <w:jc w:val="center"/>
        <w:rPr>
          <w:rFonts w:hint="eastAsia" w:ascii="黑体" w:eastAsia="黑体"/>
          <w:color w:val="auto"/>
          <w:sz w:val="52"/>
          <w:szCs w:val="52"/>
          <w:highlight w:val="none"/>
        </w:rPr>
      </w:pPr>
    </w:p>
    <w:p w14:paraId="7325A2A0">
      <w:pPr>
        <w:jc w:val="center"/>
        <w:rPr>
          <w:rFonts w:hint="eastAsia" w:ascii="黑体" w:eastAsia="黑体"/>
          <w:color w:val="auto"/>
          <w:sz w:val="52"/>
          <w:szCs w:val="52"/>
          <w:highlight w:val="none"/>
        </w:rPr>
      </w:pPr>
    </w:p>
    <w:p w14:paraId="41D3966C">
      <w:pPr>
        <w:ind w:left="0" w:leftChars="0" w:firstLine="0" w:firstLineChars="0"/>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rPr>
        <w:t>(项目名称)</w:t>
      </w:r>
    </w:p>
    <w:p w14:paraId="4108B5C5">
      <w:pPr>
        <w:ind w:left="0" w:leftChars="0" w:firstLine="0" w:firstLineChars="0"/>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34012639">
      <w:pPr>
        <w:ind w:left="0" w:leftChars="0" w:firstLine="0" w:firstLineChars="0"/>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27A58836">
      <w:pPr>
        <w:jc w:val="center"/>
        <w:rPr>
          <w:rFonts w:hint="eastAsia" w:ascii="黑体" w:eastAsia="黑体"/>
          <w:color w:val="auto"/>
          <w:sz w:val="30"/>
          <w:szCs w:val="30"/>
          <w:highlight w:val="none"/>
        </w:rPr>
      </w:pPr>
    </w:p>
    <w:p w14:paraId="15D19891">
      <w:pPr>
        <w:jc w:val="center"/>
        <w:rPr>
          <w:rFonts w:hint="eastAsia" w:ascii="黑体" w:eastAsia="黑体"/>
          <w:color w:val="auto"/>
          <w:sz w:val="30"/>
          <w:szCs w:val="30"/>
          <w:highlight w:val="none"/>
        </w:rPr>
      </w:pPr>
    </w:p>
    <w:p w14:paraId="7F0657F6">
      <w:pPr>
        <w:jc w:val="center"/>
        <w:rPr>
          <w:rFonts w:hint="eastAsia" w:ascii="黑体" w:eastAsia="黑体"/>
          <w:color w:val="auto"/>
          <w:sz w:val="30"/>
          <w:szCs w:val="30"/>
          <w:highlight w:val="none"/>
        </w:rPr>
      </w:pPr>
    </w:p>
    <w:p w14:paraId="183E730A">
      <w:pPr>
        <w:jc w:val="center"/>
        <w:rPr>
          <w:rFonts w:hint="eastAsia" w:ascii="黑体" w:eastAsia="黑体"/>
          <w:color w:val="auto"/>
          <w:sz w:val="30"/>
          <w:szCs w:val="30"/>
          <w:highlight w:val="none"/>
        </w:rPr>
      </w:pPr>
    </w:p>
    <w:p w14:paraId="695BD006">
      <w:pPr>
        <w:jc w:val="center"/>
        <w:rPr>
          <w:rFonts w:hint="eastAsia" w:ascii="黑体" w:eastAsia="黑体"/>
          <w:color w:val="auto"/>
          <w:sz w:val="30"/>
          <w:szCs w:val="30"/>
          <w:highlight w:val="none"/>
        </w:rPr>
      </w:pPr>
    </w:p>
    <w:p w14:paraId="4475354C">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0321A57A">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7224ED26">
      <w:pPr>
        <w:jc w:val="center"/>
        <w:rPr>
          <w:rFonts w:hint="eastAsia" w:ascii="黑体" w:eastAsia="黑体"/>
          <w:color w:val="auto"/>
          <w:sz w:val="30"/>
          <w:szCs w:val="30"/>
          <w:highlight w:val="none"/>
        </w:rPr>
      </w:pPr>
    </w:p>
    <w:p w14:paraId="5007A440">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7053728D">
      <w:pPr>
        <w:jc w:val="center"/>
        <w:rPr>
          <w:rFonts w:hint="eastAsia" w:ascii="黑体" w:eastAsia="黑体"/>
          <w:color w:val="auto"/>
          <w:sz w:val="32"/>
          <w:szCs w:val="32"/>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柞水县中心敬老院</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ind w:left="0" w:leftChars="0" w:firstLine="0" w:firstLineChars="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ind w:left="0" w:leftChars="0" w:firstLine="0" w:firstLineChars="0"/>
              <w:jc w:val="both"/>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柞水县中心敬老院</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10"/>
        <w:rPr>
          <w:color w:val="auto"/>
          <w:highlight w:val="none"/>
        </w:rPr>
      </w:pP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702"/>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jc w:val="center"/>
        </w:trPr>
        <w:tc>
          <w:tcPr>
            <w:tcW w:w="252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47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527" w:type="pct"/>
            <w:vAlign w:val="center"/>
          </w:tcPr>
          <w:p w14:paraId="110B85DD">
            <w:pPr>
              <w:spacing w:line="360" w:lineRule="auto"/>
              <w:ind w:firstLine="960" w:firstLineChars="400"/>
              <w:rPr>
                <w:rFonts w:ascii="宋体" w:hAnsi="宋体" w:eastAsia="宋体" w:cs="宋体"/>
                <w:color w:val="auto"/>
                <w:sz w:val="24"/>
                <w:highlight w:val="none"/>
              </w:rPr>
            </w:pPr>
          </w:p>
          <w:p w14:paraId="403B849D">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47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52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47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2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47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2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47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47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47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47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vAlign w:val="top"/>
          </w:tcPr>
          <w:p w14:paraId="7D859322">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247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vAlign w:val="top"/>
          </w:tcPr>
          <w:p w14:paraId="06E7698D">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47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47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03A839AF">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7866F7B8">
      <w:pPr>
        <w:tabs>
          <w:tab w:val="left" w:pos="675"/>
        </w:tabs>
        <w:spacing w:line="360" w:lineRule="auto"/>
        <w:ind w:left="0" w:leftChars="0" w:firstLine="0" w:firstLineChars="0"/>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7EFCE339">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34BA821A">
      <w:pPr>
        <w:tabs>
          <w:tab w:val="left" w:pos="675"/>
        </w:tabs>
        <w:spacing w:line="360" w:lineRule="auto"/>
        <w:jc w:val="center"/>
        <w:rPr>
          <w:rFonts w:hint="eastAsia" w:hAnsi="宋体" w:cs="宋体"/>
          <w:b/>
          <w:color w:val="auto"/>
          <w:szCs w:val="21"/>
          <w:highlight w:val="none"/>
        </w:rPr>
      </w:pP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802"/>
        <w:gridCol w:w="1819"/>
        <w:gridCol w:w="1509"/>
        <w:gridCol w:w="1207"/>
        <w:gridCol w:w="1433"/>
      </w:tblGrid>
      <w:tr w14:paraId="707D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0B16915F">
            <w:pPr>
              <w:tabs>
                <w:tab w:val="left" w:pos="480"/>
              </w:tabs>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序号</w:t>
            </w:r>
          </w:p>
        </w:tc>
        <w:tc>
          <w:tcPr>
            <w:tcW w:w="1472" w:type="pct"/>
            <w:tcBorders>
              <w:top w:val="single" w:color="auto" w:sz="4" w:space="0"/>
              <w:left w:val="single" w:color="auto" w:sz="4" w:space="0"/>
              <w:bottom w:val="single" w:color="auto" w:sz="4" w:space="0"/>
              <w:right w:val="single" w:color="auto" w:sz="4" w:space="0"/>
            </w:tcBorders>
            <w:vAlign w:val="center"/>
          </w:tcPr>
          <w:p w14:paraId="0C96F6D4">
            <w:pPr>
              <w:tabs>
                <w:tab w:val="left" w:pos="480"/>
              </w:tabs>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货物名称</w:t>
            </w:r>
          </w:p>
        </w:tc>
        <w:tc>
          <w:tcPr>
            <w:tcW w:w="956" w:type="pct"/>
            <w:tcBorders>
              <w:top w:val="single" w:color="auto" w:sz="4" w:space="0"/>
              <w:left w:val="single" w:color="auto" w:sz="4" w:space="0"/>
              <w:bottom w:val="single" w:color="auto" w:sz="4" w:space="0"/>
              <w:right w:val="single" w:color="auto" w:sz="4" w:space="0"/>
            </w:tcBorders>
            <w:vAlign w:val="center"/>
          </w:tcPr>
          <w:p w14:paraId="727953FF">
            <w:pPr>
              <w:tabs>
                <w:tab w:val="left" w:pos="480"/>
              </w:tabs>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规格参数</w:t>
            </w:r>
          </w:p>
        </w:tc>
        <w:tc>
          <w:tcPr>
            <w:tcW w:w="793" w:type="pct"/>
            <w:tcBorders>
              <w:top w:val="single" w:color="auto" w:sz="4" w:space="0"/>
              <w:left w:val="single" w:color="auto" w:sz="4" w:space="0"/>
              <w:bottom w:val="single" w:color="auto" w:sz="4" w:space="0"/>
              <w:right w:val="single" w:color="auto" w:sz="4" w:space="0"/>
            </w:tcBorders>
            <w:vAlign w:val="center"/>
          </w:tcPr>
          <w:p w14:paraId="69546C9A">
            <w:pPr>
              <w:tabs>
                <w:tab w:val="left" w:pos="480"/>
              </w:tabs>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数量</w:t>
            </w:r>
          </w:p>
        </w:tc>
        <w:tc>
          <w:tcPr>
            <w:tcW w:w="634" w:type="pct"/>
            <w:tcBorders>
              <w:top w:val="single" w:color="auto" w:sz="4" w:space="0"/>
              <w:left w:val="single" w:color="auto" w:sz="4" w:space="0"/>
              <w:bottom w:val="single" w:color="auto" w:sz="4" w:space="0"/>
              <w:right w:val="single" w:color="auto" w:sz="4" w:space="0"/>
            </w:tcBorders>
            <w:vAlign w:val="center"/>
          </w:tcPr>
          <w:p w14:paraId="3E8F0FD8">
            <w:pPr>
              <w:tabs>
                <w:tab w:val="left" w:pos="480"/>
              </w:tabs>
              <w:spacing w:line="360" w:lineRule="auto"/>
              <w:ind w:left="0" w:leftChars="0" w:firstLine="0" w:firstLineChars="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753" w:type="pct"/>
            <w:tcBorders>
              <w:top w:val="single" w:color="auto" w:sz="4" w:space="0"/>
              <w:left w:val="single" w:color="auto" w:sz="4" w:space="0"/>
              <w:bottom w:val="single" w:color="auto" w:sz="4" w:space="0"/>
              <w:right w:val="single" w:color="auto" w:sz="4" w:space="0"/>
            </w:tcBorders>
            <w:vAlign w:val="center"/>
          </w:tcPr>
          <w:p w14:paraId="6CCD0930">
            <w:pPr>
              <w:tabs>
                <w:tab w:val="left" w:pos="480"/>
              </w:tabs>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备注</w:t>
            </w:r>
          </w:p>
        </w:tc>
      </w:tr>
      <w:tr w14:paraId="70B9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10786B3B">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w:t>
            </w:r>
          </w:p>
        </w:tc>
        <w:tc>
          <w:tcPr>
            <w:tcW w:w="1472" w:type="pct"/>
            <w:tcBorders>
              <w:top w:val="single" w:color="auto" w:sz="4" w:space="0"/>
              <w:left w:val="single" w:color="auto" w:sz="4" w:space="0"/>
              <w:bottom w:val="single" w:color="auto" w:sz="4" w:space="0"/>
              <w:right w:val="single" w:color="auto" w:sz="4" w:space="0"/>
            </w:tcBorders>
            <w:vAlign w:val="center"/>
          </w:tcPr>
          <w:p w14:paraId="2E71949B">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6F71F3FC">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50FB8ED5">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40A3D432">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22201BB1">
            <w:pPr>
              <w:tabs>
                <w:tab w:val="left" w:pos="480"/>
              </w:tabs>
              <w:spacing w:line="360" w:lineRule="auto"/>
              <w:jc w:val="center"/>
              <w:rPr>
                <w:rFonts w:hint="eastAsia" w:hAnsi="宋体" w:cs="宋体"/>
                <w:color w:val="auto"/>
                <w:szCs w:val="21"/>
                <w:highlight w:val="none"/>
              </w:rPr>
            </w:pPr>
          </w:p>
        </w:tc>
      </w:tr>
      <w:tr w14:paraId="75A4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5F6BAD8C">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2</w:t>
            </w:r>
          </w:p>
        </w:tc>
        <w:tc>
          <w:tcPr>
            <w:tcW w:w="1472" w:type="pct"/>
            <w:tcBorders>
              <w:top w:val="single" w:color="auto" w:sz="4" w:space="0"/>
              <w:left w:val="single" w:color="auto" w:sz="4" w:space="0"/>
              <w:bottom w:val="single" w:color="auto" w:sz="4" w:space="0"/>
              <w:right w:val="single" w:color="auto" w:sz="4" w:space="0"/>
            </w:tcBorders>
            <w:vAlign w:val="center"/>
          </w:tcPr>
          <w:p w14:paraId="291152AF">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5F96D9AD">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1F01C337">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07D40710">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0E4194A8">
            <w:pPr>
              <w:tabs>
                <w:tab w:val="left" w:pos="480"/>
              </w:tabs>
              <w:spacing w:line="360" w:lineRule="auto"/>
              <w:jc w:val="center"/>
              <w:rPr>
                <w:rFonts w:hint="eastAsia" w:hAnsi="宋体" w:cs="宋体"/>
                <w:color w:val="auto"/>
                <w:szCs w:val="21"/>
                <w:highlight w:val="none"/>
              </w:rPr>
            </w:pPr>
          </w:p>
        </w:tc>
      </w:tr>
      <w:tr w14:paraId="54B3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35BC6711">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3</w:t>
            </w:r>
          </w:p>
        </w:tc>
        <w:tc>
          <w:tcPr>
            <w:tcW w:w="1472" w:type="pct"/>
            <w:tcBorders>
              <w:top w:val="single" w:color="auto" w:sz="4" w:space="0"/>
              <w:left w:val="single" w:color="auto" w:sz="4" w:space="0"/>
              <w:bottom w:val="single" w:color="auto" w:sz="4" w:space="0"/>
              <w:right w:val="single" w:color="auto" w:sz="4" w:space="0"/>
            </w:tcBorders>
            <w:vAlign w:val="center"/>
          </w:tcPr>
          <w:p w14:paraId="45B52D5D">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0464948B">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4C111FAE">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71C0F7DC">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176B1086">
            <w:pPr>
              <w:tabs>
                <w:tab w:val="left" w:pos="480"/>
              </w:tabs>
              <w:spacing w:line="360" w:lineRule="auto"/>
              <w:jc w:val="center"/>
              <w:rPr>
                <w:rFonts w:hint="eastAsia" w:hAnsi="宋体" w:cs="宋体"/>
                <w:color w:val="auto"/>
                <w:szCs w:val="21"/>
                <w:highlight w:val="none"/>
              </w:rPr>
            </w:pPr>
          </w:p>
        </w:tc>
      </w:tr>
      <w:tr w14:paraId="0A8C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17535B88">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4</w:t>
            </w:r>
          </w:p>
        </w:tc>
        <w:tc>
          <w:tcPr>
            <w:tcW w:w="1472" w:type="pct"/>
            <w:tcBorders>
              <w:top w:val="single" w:color="auto" w:sz="4" w:space="0"/>
              <w:left w:val="single" w:color="auto" w:sz="4" w:space="0"/>
              <w:bottom w:val="single" w:color="auto" w:sz="4" w:space="0"/>
              <w:right w:val="single" w:color="auto" w:sz="4" w:space="0"/>
            </w:tcBorders>
            <w:vAlign w:val="center"/>
          </w:tcPr>
          <w:p w14:paraId="097AF48A">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7EB056CE">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2ACB038F">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74DABFE3">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6E8E041A">
            <w:pPr>
              <w:tabs>
                <w:tab w:val="left" w:pos="480"/>
              </w:tabs>
              <w:spacing w:line="360" w:lineRule="auto"/>
              <w:jc w:val="center"/>
              <w:rPr>
                <w:rFonts w:hint="eastAsia" w:hAnsi="宋体" w:cs="宋体"/>
                <w:color w:val="auto"/>
                <w:szCs w:val="21"/>
                <w:highlight w:val="none"/>
              </w:rPr>
            </w:pPr>
          </w:p>
        </w:tc>
      </w:tr>
      <w:tr w14:paraId="51F5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246345FE">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5</w:t>
            </w:r>
          </w:p>
        </w:tc>
        <w:tc>
          <w:tcPr>
            <w:tcW w:w="1472" w:type="pct"/>
            <w:tcBorders>
              <w:top w:val="single" w:color="auto" w:sz="4" w:space="0"/>
              <w:left w:val="single" w:color="auto" w:sz="4" w:space="0"/>
              <w:bottom w:val="single" w:color="auto" w:sz="4" w:space="0"/>
              <w:right w:val="single" w:color="auto" w:sz="4" w:space="0"/>
            </w:tcBorders>
            <w:vAlign w:val="center"/>
          </w:tcPr>
          <w:p w14:paraId="77AFD3DA">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52F7BFC9">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554971B4">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446D5CA0">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3EFF4696">
            <w:pPr>
              <w:tabs>
                <w:tab w:val="left" w:pos="480"/>
              </w:tabs>
              <w:spacing w:line="360" w:lineRule="auto"/>
              <w:jc w:val="center"/>
              <w:rPr>
                <w:rFonts w:hint="eastAsia" w:hAnsi="宋体" w:cs="宋体"/>
                <w:color w:val="auto"/>
                <w:szCs w:val="21"/>
                <w:highlight w:val="none"/>
              </w:rPr>
            </w:pPr>
          </w:p>
        </w:tc>
      </w:tr>
      <w:tr w14:paraId="216C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75E04FD5">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6</w:t>
            </w:r>
          </w:p>
        </w:tc>
        <w:tc>
          <w:tcPr>
            <w:tcW w:w="1472" w:type="pct"/>
            <w:tcBorders>
              <w:top w:val="single" w:color="auto" w:sz="4" w:space="0"/>
              <w:left w:val="single" w:color="auto" w:sz="4" w:space="0"/>
              <w:bottom w:val="single" w:color="auto" w:sz="4" w:space="0"/>
              <w:right w:val="single" w:color="auto" w:sz="4" w:space="0"/>
            </w:tcBorders>
            <w:vAlign w:val="center"/>
          </w:tcPr>
          <w:p w14:paraId="197DECB4">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35A9E267">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7124D45A">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2B8F3C95">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7B154E84">
            <w:pPr>
              <w:tabs>
                <w:tab w:val="left" w:pos="480"/>
              </w:tabs>
              <w:spacing w:line="360" w:lineRule="auto"/>
              <w:jc w:val="center"/>
              <w:rPr>
                <w:rFonts w:hint="eastAsia" w:hAnsi="宋体" w:cs="宋体"/>
                <w:color w:val="auto"/>
                <w:szCs w:val="21"/>
                <w:highlight w:val="none"/>
              </w:rPr>
            </w:pPr>
          </w:p>
        </w:tc>
      </w:tr>
      <w:tr w14:paraId="70F8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6E2F8C97">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7</w:t>
            </w:r>
          </w:p>
        </w:tc>
        <w:tc>
          <w:tcPr>
            <w:tcW w:w="1472" w:type="pct"/>
            <w:tcBorders>
              <w:top w:val="single" w:color="auto" w:sz="4" w:space="0"/>
              <w:left w:val="single" w:color="auto" w:sz="4" w:space="0"/>
              <w:bottom w:val="single" w:color="auto" w:sz="4" w:space="0"/>
              <w:right w:val="single" w:color="auto" w:sz="4" w:space="0"/>
            </w:tcBorders>
            <w:vAlign w:val="center"/>
          </w:tcPr>
          <w:p w14:paraId="3FDA1CEF">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22C67CAA">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507F587A">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27CC71AA">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443D8DE0">
            <w:pPr>
              <w:tabs>
                <w:tab w:val="left" w:pos="480"/>
              </w:tabs>
              <w:spacing w:line="360" w:lineRule="auto"/>
              <w:jc w:val="center"/>
              <w:rPr>
                <w:rFonts w:hint="eastAsia" w:hAnsi="宋体" w:cs="宋体"/>
                <w:color w:val="auto"/>
                <w:szCs w:val="21"/>
                <w:highlight w:val="none"/>
              </w:rPr>
            </w:pPr>
          </w:p>
        </w:tc>
      </w:tr>
      <w:tr w14:paraId="16CC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3A247F2A">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8</w:t>
            </w:r>
          </w:p>
        </w:tc>
        <w:tc>
          <w:tcPr>
            <w:tcW w:w="1472" w:type="pct"/>
            <w:tcBorders>
              <w:top w:val="single" w:color="auto" w:sz="4" w:space="0"/>
              <w:left w:val="single" w:color="auto" w:sz="4" w:space="0"/>
              <w:bottom w:val="single" w:color="auto" w:sz="4" w:space="0"/>
              <w:right w:val="single" w:color="auto" w:sz="4" w:space="0"/>
            </w:tcBorders>
            <w:vAlign w:val="center"/>
          </w:tcPr>
          <w:p w14:paraId="7CA3CCD1">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79464655">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322ED8E3">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24D2A455">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4FB43F06">
            <w:pPr>
              <w:tabs>
                <w:tab w:val="left" w:pos="480"/>
              </w:tabs>
              <w:spacing w:line="360" w:lineRule="auto"/>
              <w:jc w:val="center"/>
              <w:rPr>
                <w:rFonts w:hint="eastAsia" w:hAnsi="宋体" w:cs="宋体"/>
                <w:color w:val="auto"/>
                <w:szCs w:val="21"/>
                <w:highlight w:val="none"/>
              </w:rPr>
            </w:pPr>
          </w:p>
        </w:tc>
      </w:tr>
      <w:tr w14:paraId="1623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6358BAF1">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9</w:t>
            </w:r>
          </w:p>
        </w:tc>
        <w:tc>
          <w:tcPr>
            <w:tcW w:w="1472" w:type="pct"/>
            <w:tcBorders>
              <w:top w:val="single" w:color="auto" w:sz="4" w:space="0"/>
              <w:left w:val="single" w:color="auto" w:sz="4" w:space="0"/>
              <w:bottom w:val="single" w:color="auto" w:sz="4" w:space="0"/>
              <w:right w:val="single" w:color="auto" w:sz="4" w:space="0"/>
            </w:tcBorders>
            <w:vAlign w:val="center"/>
          </w:tcPr>
          <w:p w14:paraId="6891C51E">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5FA79621">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6661426E">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2BB468D7">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0756343E">
            <w:pPr>
              <w:tabs>
                <w:tab w:val="left" w:pos="480"/>
              </w:tabs>
              <w:spacing w:line="360" w:lineRule="auto"/>
              <w:jc w:val="center"/>
              <w:rPr>
                <w:rFonts w:hint="eastAsia" w:hAnsi="宋体" w:cs="宋体"/>
                <w:color w:val="auto"/>
                <w:szCs w:val="21"/>
                <w:highlight w:val="none"/>
              </w:rPr>
            </w:pPr>
          </w:p>
        </w:tc>
      </w:tr>
      <w:tr w14:paraId="79A3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5C3C4942">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10</w:t>
            </w:r>
          </w:p>
        </w:tc>
        <w:tc>
          <w:tcPr>
            <w:tcW w:w="1472" w:type="pct"/>
            <w:tcBorders>
              <w:top w:val="single" w:color="auto" w:sz="4" w:space="0"/>
              <w:left w:val="single" w:color="auto" w:sz="4" w:space="0"/>
              <w:bottom w:val="single" w:color="auto" w:sz="4" w:space="0"/>
              <w:right w:val="single" w:color="auto" w:sz="4" w:space="0"/>
            </w:tcBorders>
            <w:vAlign w:val="center"/>
          </w:tcPr>
          <w:p w14:paraId="0FEA2807">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0FC3D7C6">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385A54F2">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6A85EADF">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2B3E39EB">
            <w:pPr>
              <w:tabs>
                <w:tab w:val="left" w:pos="480"/>
              </w:tabs>
              <w:spacing w:line="360" w:lineRule="auto"/>
              <w:jc w:val="center"/>
              <w:rPr>
                <w:rFonts w:hint="eastAsia" w:hAnsi="宋体" w:cs="宋体"/>
                <w:color w:val="auto"/>
                <w:szCs w:val="21"/>
                <w:highlight w:val="none"/>
              </w:rPr>
            </w:pPr>
          </w:p>
        </w:tc>
      </w:tr>
      <w:tr w14:paraId="0B7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1208F3AE">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11</w:t>
            </w:r>
          </w:p>
        </w:tc>
        <w:tc>
          <w:tcPr>
            <w:tcW w:w="1472" w:type="pct"/>
            <w:tcBorders>
              <w:top w:val="single" w:color="auto" w:sz="4" w:space="0"/>
              <w:left w:val="single" w:color="auto" w:sz="4" w:space="0"/>
              <w:bottom w:val="single" w:color="auto" w:sz="4" w:space="0"/>
              <w:right w:val="single" w:color="auto" w:sz="4" w:space="0"/>
            </w:tcBorders>
            <w:vAlign w:val="center"/>
          </w:tcPr>
          <w:p w14:paraId="1F9D48A8">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7488F44A">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0B69E13D">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145E0886">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1E4F3CD0">
            <w:pPr>
              <w:tabs>
                <w:tab w:val="left" w:pos="480"/>
              </w:tabs>
              <w:spacing w:line="360" w:lineRule="auto"/>
              <w:jc w:val="center"/>
              <w:rPr>
                <w:rFonts w:hint="eastAsia" w:hAnsi="宋体" w:cs="宋体"/>
                <w:color w:val="auto"/>
                <w:szCs w:val="21"/>
                <w:highlight w:val="none"/>
              </w:rPr>
            </w:pPr>
          </w:p>
        </w:tc>
      </w:tr>
      <w:tr w14:paraId="5351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69425D4D">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12</w:t>
            </w:r>
          </w:p>
        </w:tc>
        <w:tc>
          <w:tcPr>
            <w:tcW w:w="1472" w:type="pct"/>
            <w:tcBorders>
              <w:top w:val="single" w:color="auto" w:sz="4" w:space="0"/>
              <w:left w:val="single" w:color="auto" w:sz="4" w:space="0"/>
              <w:bottom w:val="single" w:color="auto" w:sz="4" w:space="0"/>
              <w:right w:val="single" w:color="auto" w:sz="4" w:space="0"/>
            </w:tcBorders>
            <w:vAlign w:val="center"/>
          </w:tcPr>
          <w:p w14:paraId="23C80AA8">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6DFD0A0C">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7903BA6D">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521A52F5">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6AF417CE">
            <w:pPr>
              <w:tabs>
                <w:tab w:val="left" w:pos="480"/>
              </w:tabs>
              <w:spacing w:line="360" w:lineRule="auto"/>
              <w:jc w:val="center"/>
              <w:rPr>
                <w:rFonts w:hint="eastAsia" w:hAnsi="宋体" w:cs="宋体"/>
                <w:color w:val="auto"/>
                <w:szCs w:val="21"/>
                <w:highlight w:val="none"/>
              </w:rPr>
            </w:pPr>
          </w:p>
        </w:tc>
      </w:tr>
      <w:tr w14:paraId="2BE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7904DE18">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13</w:t>
            </w:r>
          </w:p>
        </w:tc>
        <w:tc>
          <w:tcPr>
            <w:tcW w:w="1472" w:type="pct"/>
            <w:tcBorders>
              <w:top w:val="single" w:color="auto" w:sz="4" w:space="0"/>
              <w:left w:val="single" w:color="auto" w:sz="4" w:space="0"/>
              <w:bottom w:val="single" w:color="auto" w:sz="4" w:space="0"/>
              <w:right w:val="single" w:color="auto" w:sz="4" w:space="0"/>
            </w:tcBorders>
            <w:vAlign w:val="center"/>
          </w:tcPr>
          <w:p w14:paraId="4B3F72FC">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6D9F54C3">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68F7F139">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19D832C8">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06DF4374">
            <w:pPr>
              <w:tabs>
                <w:tab w:val="left" w:pos="480"/>
              </w:tabs>
              <w:spacing w:line="360" w:lineRule="auto"/>
              <w:jc w:val="center"/>
              <w:rPr>
                <w:rFonts w:hint="eastAsia" w:hAnsi="宋体" w:cs="宋体"/>
                <w:color w:val="auto"/>
                <w:szCs w:val="21"/>
                <w:highlight w:val="none"/>
              </w:rPr>
            </w:pPr>
          </w:p>
        </w:tc>
      </w:tr>
      <w:tr w14:paraId="01AB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7FBFA254">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14</w:t>
            </w:r>
          </w:p>
        </w:tc>
        <w:tc>
          <w:tcPr>
            <w:tcW w:w="1472" w:type="pct"/>
            <w:tcBorders>
              <w:top w:val="single" w:color="auto" w:sz="4" w:space="0"/>
              <w:left w:val="single" w:color="auto" w:sz="4" w:space="0"/>
              <w:bottom w:val="single" w:color="auto" w:sz="4" w:space="0"/>
              <w:right w:val="single" w:color="auto" w:sz="4" w:space="0"/>
            </w:tcBorders>
            <w:vAlign w:val="center"/>
          </w:tcPr>
          <w:p w14:paraId="21F83068">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20496757">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69756432">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4413F157">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7E4C84E0">
            <w:pPr>
              <w:tabs>
                <w:tab w:val="left" w:pos="480"/>
              </w:tabs>
              <w:spacing w:line="360" w:lineRule="auto"/>
              <w:jc w:val="center"/>
              <w:rPr>
                <w:rFonts w:hint="eastAsia" w:hAnsi="宋体" w:cs="宋体"/>
                <w:color w:val="auto"/>
                <w:szCs w:val="21"/>
                <w:highlight w:val="none"/>
              </w:rPr>
            </w:pPr>
          </w:p>
        </w:tc>
      </w:tr>
      <w:tr w14:paraId="0C88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42A980E8">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15</w:t>
            </w:r>
          </w:p>
        </w:tc>
        <w:tc>
          <w:tcPr>
            <w:tcW w:w="1472" w:type="pct"/>
            <w:tcBorders>
              <w:top w:val="single" w:color="auto" w:sz="4" w:space="0"/>
              <w:left w:val="single" w:color="auto" w:sz="4" w:space="0"/>
              <w:bottom w:val="single" w:color="auto" w:sz="4" w:space="0"/>
              <w:right w:val="single" w:color="auto" w:sz="4" w:space="0"/>
            </w:tcBorders>
            <w:vAlign w:val="center"/>
          </w:tcPr>
          <w:p w14:paraId="3CB94E9D">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2AD344F8">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4AC904A5">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606179CF">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57E5C087">
            <w:pPr>
              <w:tabs>
                <w:tab w:val="left" w:pos="480"/>
              </w:tabs>
              <w:spacing w:line="360" w:lineRule="auto"/>
              <w:jc w:val="center"/>
              <w:rPr>
                <w:rFonts w:hint="eastAsia" w:hAnsi="宋体" w:cs="宋体"/>
                <w:color w:val="auto"/>
                <w:szCs w:val="21"/>
                <w:highlight w:val="none"/>
              </w:rPr>
            </w:pPr>
          </w:p>
        </w:tc>
      </w:tr>
      <w:tr w14:paraId="169B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33505D65">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16</w:t>
            </w:r>
          </w:p>
        </w:tc>
        <w:tc>
          <w:tcPr>
            <w:tcW w:w="1472" w:type="pct"/>
            <w:tcBorders>
              <w:top w:val="single" w:color="auto" w:sz="4" w:space="0"/>
              <w:left w:val="single" w:color="auto" w:sz="4" w:space="0"/>
              <w:bottom w:val="single" w:color="auto" w:sz="4" w:space="0"/>
              <w:right w:val="single" w:color="auto" w:sz="4" w:space="0"/>
            </w:tcBorders>
            <w:vAlign w:val="center"/>
          </w:tcPr>
          <w:p w14:paraId="0324BF53">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183A7AD8">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1E7BD8AF">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7821738E">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7B629DA5">
            <w:pPr>
              <w:tabs>
                <w:tab w:val="left" w:pos="480"/>
              </w:tabs>
              <w:spacing w:line="360" w:lineRule="auto"/>
              <w:jc w:val="center"/>
              <w:rPr>
                <w:rFonts w:hint="eastAsia" w:hAnsi="宋体" w:cs="宋体"/>
                <w:color w:val="auto"/>
                <w:szCs w:val="21"/>
                <w:highlight w:val="none"/>
              </w:rPr>
            </w:pPr>
          </w:p>
        </w:tc>
      </w:tr>
      <w:tr w14:paraId="7376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2D10DC65">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17</w:t>
            </w:r>
          </w:p>
        </w:tc>
        <w:tc>
          <w:tcPr>
            <w:tcW w:w="1472" w:type="pct"/>
            <w:tcBorders>
              <w:top w:val="single" w:color="auto" w:sz="4" w:space="0"/>
              <w:left w:val="single" w:color="auto" w:sz="4" w:space="0"/>
              <w:bottom w:val="single" w:color="auto" w:sz="4" w:space="0"/>
              <w:right w:val="single" w:color="auto" w:sz="4" w:space="0"/>
            </w:tcBorders>
            <w:vAlign w:val="center"/>
          </w:tcPr>
          <w:p w14:paraId="1B597EAF">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6D2F9C73">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0D69972A">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374FE4C1">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09007805">
            <w:pPr>
              <w:tabs>
                <w:tab w:val="left" w:pos="480"/>
              </w:tabs>
              <w:spacing w:line="360" w:lineRule="auto"/>
              <w:jc w:val="center"/>
              <w:rPr>
                <w:rFonts w:hint="eastAsia" w:hAnsi="宋体" w:cs="宋体"/>
                <w:color w:val="auto"/>
                <w:szCs w:val="21"/>
                <w:highlight w:val="none"/>
              </w:rPr>
            </w:pPr>
          </w:p>
        </w:tc>
      </w:tr>
      <w:tr w14:paraId="54E0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14:paraId="749C70DD">
            <w:pPr>
              <w:spacing w:line="360" w:lineRule="auto"/>
              <w:ind w:left="0" w:leftChars="0" w:firstLine="0" w:firstLineChars="0"/>
              <w:jc w:val="center"/>
              <w:rPr>
                <w:rFonts w:hint="eastAsia" w:hAnsi="宋体" w:cs="宋体"/>
                <w:color w:val="auto"/>
                <w:szCs w:val="21"/>
                <w:highlight w:val="none"/>
              </w:rPr>
            </w:pPr>
            <w:r>
              <w:rPr>
                <w:rFonts w:hint="eastAsia" w:hAnsi="宋体" w:cs="宋体"/>
                <w:color w:val="auto"/>
                <w:szCs w:val="21"/>
                <w:highlight w:val="none"/>
              </w:rPr>
              <w:t>18</w:t>
            </w:r>
          </w:p>
        </w:tc>
        <w:tc>
          <w:tcPr>
            <w:tcW w:w="1472" w:type="pct"/>
            <w:tcBorders>
              <w:top w:val="single" w:color="auto" w:sz="4" w:space="0"/>
              <w:left w:val="single" w:color="auto" w:sz="4" w:space="0"/>
              <w:bottom w:val="single" w:color="auto" w:sz="4" w:space="0"/>
              <w:right w:val="single" w:color="auto" w:sz="4" w:space="0"/>
            </w:tcBorders>
            <w:vAlign w:val="center"/>
          </w:tcPr>
          <w:p w14:paraId="3D73ABB4">
            <w:pPr>
              <w:spacing w:line="360" w:lineRule="auto"/>
              <w:jc w:val="center"/>
              <w:rPr>
                <w:rFonts w:hint="eastAsia" w:hAnsi="宋体" w:cs="宋体"/>
                <w:color w:val="auto"/>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4D8F8F8D">
            <w:pPr>
              <w:spacing w:line="360" w:lineRule="auto"/>
              <w:jc w:val="center"/>
              <w:rPr>
                <w:rFonts w:hint="eastAsia" w:hAnsi="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14:paraId="0C780CE6">
            <w:pPr>
              <w:spacing w:line="360" w:lineRule="auto"/>
              <w:jc w:val="center"/>
              <w:rPr>
                <w:rFonts w:hint="eastAsia" w:hAnsi="宋体" w:cs="宋体"/>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3470D241">
            <w:pPr>
              <w:spacing w:line="360" w:lineRule="auto"/>
              <w:jc w:val="center"/>
              <w:rPr>
                <w:rFonts w:hint="eastAsia" w:hAnsi="宋体" w:cs="宋体"/>
                <w:color w:val="auto"/>
                <w:szCs w:val="21"/>
                <w:highlight w:val="none"/>
              </w:rPr>
            </w:pPr>
          </w:p>
        </w:tc>
        <w:tc>
          <w:tcPr>
            <w:tcW w:w="753" w:type="pct"/>
            <w:tcBorders>
              <w:top w:val="single" w:color="auto" w:sz="4" w:space="0"/>
              <w:left w:val="single" w:color="auto" w:sz="4" w:space="0"/>
              <w:bottom w:val="single" w:color="auto" w:sz="4" w:space="0"/>
              <w:right w:val="single" w:color="auto" w:sz="4" w:space="0"/>
            </w:tcBorders>
            <w:vAlign w:val="center"/>
          </w:tcPr>
          <w:p w14:paraId="13A18BE2">
            <w:pPr>
              <w:tabs>
                <w:tab w:val="left" w:pos="480"/>
              </w:tabs>
              <w:spacing w:line="360" w:lineRule="auto"/>
              <w:jc w:val="center"/>
              <w:rPr>
                <w:rFonts w:hint="eastAsia" w:hAnsi="宋体" w:cs="宋体"/>
                <w:color w:val="auto"/>
                <w:szCs w:val="21"/>
                <w:highlight w:val="none"/>
              </w:rPr>
            </w:pPr>
          </w:p>
        </w:tc>
      </w:tr>
    </w:tbl>
    <w:p w14:paraId="43744945">
      <w:pPr>
        <w:ind w:left="0" w:leftChars="0" w:firstLine="0" w:firstLineChars="0"/>
        <w:rPr>
          <w:rFonts w:hint="eastAsia" w:ascii="宋体" w:eastAsia="宋体" w:cs="宋体"/>
          <w:bCs/>
          <w:sz w:val="36"/>
          <w:szCs w:val="36"/>
          <w:highlight w:val="yellow"/>
        </w:rPr>
      </w:pPr>
    </w:p>
    <w:p w14:paraId="7A244AE7">
      <w:pPr>
        <w:ind w:left="0" w:leftChars="0" w:firstLine="0" w:firstLineChars="0"/>
        <w:rPr>
          <w:rFonts w:hint="eastAsia" w:ascii="宋体" w:eastAsia="宋体" w:cs="宋体"/>
          <w:bCs/>
          <w:sz w:val="36"/>
          <w:szCs w:val="36"/>
          <w:highlight w:val="yellow"/>
        </w:rPr>
        <w:sectPr>
          <w:footerReference r:id="rId13" w:type="first"/>
          <w:footerReference r:id="rId12" w:type="default"/>
          <w:pgSz w:w="11906" w:h="16838"/>
          <w:pgMar w:top="1361" w:right="1304" w:bottom="1361" w:left="1304" w:header="851" w:footer="992" w:gutter="0"/>
          <w:cols w:space="720" w:num="1"/>
          <w:docGrid w:type="lines" w:linePitch="312" w:charSpace="0"/>
        </w:sectPr>
      </w:pPr>
    </w:p>
    <w:p w14:paraId="2B8EFEC7">
      <w:pPr>
        <w:pStyle w:val="2"/>
        <w:jc w:val="center"/>
        <w:rPr>
          <w:rFonts w:ascii="宋体" w:eastAsia="宋体" w:cs="宋体"/>
          <w:bCs/>
          <w:sz w:val="36"/>
          <w:szCs w:val="36"/>
          <w:highlight w:val="none"/>
        </w:rPr>
      </w:pPr>
      <w:bookmarkStart w:id="114" w:name="_Toc30933"/>
      <w:r>
        <w:rPr>
          <w:rFonts w:hint="eastAsia" w:ascii="宋体" w:eastAsia="宋体" w:cs="宋体"/>
          <w:bCs/>
          <w:sz w:val="36"/>
          <w:szCs w:val="36"/>
          <w:highlight w:val="none"/>
        </w:rPr>
        <w:t xml:space="preserve">第五章 </w:t>
      </w:r>
      <w:bookmarkEnd w:id="103"/>
      <w:bookmarkEnd w:id="104"/>
      <w:bookmarkEnd w:id="105"/>
      <w:bookmarkEnd w:id="106"/>
      <w:bookmarkEnd w:id="107"/>
      <w:bookmarkEnd w:id="108"/>
      <w:bookmarkEnd w:id="109"/>
      <w:bookmarkEnd w:id="110"/>
      <w:bookmarkEnd w:id="111"/>
      <w:r>
        <w:rPr>
          <w:rFonts w:hint="eastAsia" w:ascii="宋体" w:eastAsia="宋体" w:cs="宋体"/>
          <w:bCs/>
          <w:sz w:val="36"/>
          <w:szCs w:val="36"/>
          <w:highlight w:val="none"/>
        </w:rPr>
        <w:t xml:space="preserve"> 磋商内容及技术要求</w:t>
      </w:r>
      <w:bookmarkEnd w:id="112"/>
      <w:bookmarkEnd w:id="113"/>
      <w:bookmarkEnd w:id="114"/>
    </w:p>
    <w:bookmarkEnd w:id="68"/>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215"/>
        <w:gridCol w:w="10620"/>
        <w:gridCol w:w="810"/>
        <w:gridCol w:w="832"/>
      </w:tblGrid>
      <w:tr w14:paraId="123B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3F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bookmarkStart w:id="115" w:name="_Toc423973079"/>
            <w:bookmarkStart w:id="116" w:name="_Toc363474025"/>
            <w:bookmarkStart w:id="117" w:name="_Toc5084"/>
            <w:bookmarkStart w:id="118" w:name="_Toc403077646"/>
            <w:bookmarkStart w:id="119" w:name="_Toc6373"/>
            <w:r>
              <w:rPr>
                <w:rFonts w:hint="eastAsia" w:ascii="宋体" w:hAnsi="宋体" w:eastAsia="宋体" w:cs="宋体"/>
                <w:i w:val="0"/>
                <w:iCs w:val="0"/>
                <w:color w:val="000000"/>
                <w:kern w:val="0"/>
                <w:sz w:val="24"/>
                <w:szCs w:val="24"/>
                <w:u w:val="none"/>
                <w:lang w:val="en-US" w:eastAsia="zh-CN" w:bidi="ar"/>
              </w:rPr>
              <w:t>序号</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7D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10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41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28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r>
      <w:tr w14:paraId="07C3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EF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6A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一类窗帘</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10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1.窗户净尺寸：宽3.6m至3.7m</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高3.3m至4m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2.滑道为罗马杆。稳固高承重，加厚加粗管壁。加厚柔软底座，高强度内锁，管壁加厚，防滑不伤墙，双向锁死更牢固，牢固不弯，承重跨度大，简单便捷安装。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3.产品材质：加厚高密梭织棉麻肌理面料。棉麻正面，黑丝层，隔护层，黑丝层，棉麻底部。双面相同肌理，棉麻梭织肌理，手感厚实醇厚感。正版面料1</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00g/m</w:t>
            </w:r>
            <w:r>
              <w:rPr>
                <w:rFonts w:hint="eastAsia" w:cs="宋体"/>
                <w:i w:val="0"/>
                <w:iCs w:val="0"/>
                <w:color w:val="000000"/>
                <w:kern w:val="0"/>
                <w:sz w:val="24"/>
                <w:szCs w:val="24"/>
                <w:u w:val="none"/>
                <w:lang w:val="en-US" w:eastAsia="zh-CN" w:bidi="ar"/>
              </w:rPr>
              <w:t>以上</w:t>
            </w:r>
            <w:r>
              <w:rPr>
                <w:rFonts w:hint="eastAsia" w:ascii="宋体" w:hAnsi="宋体" w:eastAsia="宋体" w:cs="宋体"/>
                <w:i w:val="0"/>
                <w:iCs w:val="0"/>
                <w:color w:val="000000"/>
                <w:kern w:val="0"/>
                <w:sz w:val="24"/>
                <w:szCs w:val="24"/>
                <w:u w:val="none"/>
                <w:lang w:val="en-US" w:eastAsia="zh-CN" w:bidi="ar"/>
              </w:rPr>
              <w:t>，两面采用三道磨毛工艺。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黑丝覆底，由具有缓热传导的绝热材料和具有保温特性的纤维织物制成。</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.遮光效果好，遮光率高达9</w:t>
            </w:r>
            <w:r>
              <w:rPr>
                <w:rFonts w:hint="eastAsia"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%,有效阻止紫外线。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E2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6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161A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62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06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二类窗帘</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593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1.窗户净尺寸：</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宽1.43m</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高3.3m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3.滑道为罗马杆，稳固高承重，加厚加粗管壁。加厚柔软底座，高强度内锁，管壁加厚，防滑不伤墙，双向锁死更牢固，牢固不弯，承重跨度大，简单便捷安装。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3.产品材质：加厚高密梭织棉麻肌理面料。棉麻正面，黑丝层，隔护层，黑丝层，棉麻底部。双面相同肌理，棉麻梭织肌理，手感厚实醇厚感。正版面料1</w:t>
            </w:r>
            <w:r>
              <w:rPr>
                <w:rFonts w:hint="eastAsia" w:cs="宋体"/>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g/m</w:t>
            </w:r>
            <w:r>
              <w:rPr>
                <w:rFonts w:hint="eastAsia" w:cs="宋体"/>
                <w:i w:val="0"/>
                <w:iCs w:val="0"/>
                <w:color w:val="000000"/>
                <w:kern w:val="0"/>
                <w:sz w:val="24"/>
                <w:szCs w:val="24"/>
                <w:u w:val="none"/>
                <w:lang w:val="en-US" w:eastAsia="zh-CN" w:bidi="ar"/>
              </w:rPr>
              <w:t>以上</w:t>
            </w:r>
            <w:r>
              <w:rPr>
                <w:rFonts w:hint="eastAsia" w:ascii="宋体" w:hAnsi="宋体" w:eastAsia="宋体" w:cs="宋体"/>
                <w:i w:val="0"/>
                <w:iCs w:val="0"/>
                <w:color w:val="000000"/>
                <w:kern w:val="0"/>
                <w:sz w:val="24"/>
                <w:szCs w:val="24"/>
                <w:u w:val="none"/>
                <w:lang w:val="en-US" w:eastAsia="zh-CN" w:bidi="ar"/>
              </w:rPr>
              <w:t>，两面采用三道磨毛工艺。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黑丝覆底，由具有缓热传导的绝热材料和具有保温特性的纤维织物制成。</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.遮光效果好，遮光率高达9</w:t>
            </w:r>
            <w:r>
              <w:rPr>
                <w:rFonts w:hint="eastAsia"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%,有效阻止紫外线。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92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15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665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24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6B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护理床头柜</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04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1.主体采用ABS材料注塑成型，材料强度高，耐磨、耐刮、防腐性强。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2.床头柜由柜体、面盖、柜门、抽屉、拉板、毛巾挂钩等组成。</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F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6E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5BD9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1D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71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护理床</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13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一</w:t>
            </w:r>
            <w:r>
              <w:rPr>
                <w:rFonts w:hint="eastAsia" w:ascii="宋体" w:hAnsi="宋体" w:eastAsia="宋体" w:cs="宋体"/>
                <w:i w:val="0"/>
                <w:iCs w:val="0"/>
                <w:color w:val="000000"/>
                <w:kern w:val="0"/>
                <w:sz w:val="24"/>
                <w:szCs w:val="24"/>
                <w:u w:val="none"/>
                <w:lang w:val="en-US" w:eastAsia="zh-CN" w:bidi="ar"/>
              </w:rPr>
              <w:t>、规格参数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1.尺寸：床体长度为≥190厘米，宽度为≥90厘米。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2.整体安装后尺寸：安装完毕后，床体的整体尺寸为长≥202厘米，宽≥96厘米。</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、材质与构造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1.床框厚度：床框采用≥1.2毫米的厚度，保证床体的稳固性与承重能力。条形板的厚度为≥0.8毫米。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2.床体材质：选用优质冷轧钢作为主要材料，经过精细处理，确保床体的耐用性和稳定性。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3.床头材质：床头部分采用ABS材料，通过吹塑工艺一体成型，外观美观，抗冲击性强。</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三</w:t>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1.起背角度调节：床板可手动摇起，调节范围为0至75度，满足不同患者的体位需求，有助于减轻背部压力，提高舒适度。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2.床垫配置：标配六公分海绵棕丝床垫，由4公分棕丝和2公分海绵组合而成，既保证床垫的支撑性，又增加了柔软度。同时，我们也支持床垫的定制服务。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3.护栏设计：配备五档不锈钢护栏，可根据需要灵活调整高度，确保患者的安全。护栏同样支持定制，以满足不同场景的使用需求。</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6B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FA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3552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80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47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多功能医用护理床</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3C91">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规格外形尺寸：整体长度≥2150mm、整体宽度≥960mm、床板高度≥500mm</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两组摇杆：牢固灵活，无噪音，操作轻松自如；可灵活调节患者背部、腿部角度高低，外形美观、耐磨、使用寿命长，abs隐藏摇杆可折叠到床尾位置，手摇床丝杆具备双向极限保护装置，丝杆采用机器一次性冷挤压成型，摇把采用不锈钢材质，摇把具有防撞功能设计，摇把使用时手柄和摇把座之间可以形成180°，摇动灵活，无卡阻；摇把和丝杆之间采用钢件万向接，连续升降</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15000次，结构完好，功能正常。</w:t>
            </w:r>
          </w:p>
          <w:p w14:paraId="54CB292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 背部倾斜角度0～75±5°0～35±5°</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 床板：承载重量:≥240kg；背部床面采用双支撑结构，坚固牢实，双支撑为冷钢板冲压成形，床面板采用优质钢材一次性冲压成型，整体厚度≥1.2mm,加强背板的承重力，摇杆受力小，摇动时更轻松、灵活、安全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 床框采用40*80mm优质冷轧钢管，厚度≥1.2mm，连接处采用机器人连续焊接，无虚焊漏焊，床脚采用30*60mm方管整体脚架焊接结构，并配有置物架，整体床脚在撞击≥500N不变形。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 ABS四片液压护栏，耐磨，不变形，可上下调节，可防止床垫移位；防夹手设计,高强度玻纤尼龙快速定位开关；美观大方，具防撞功能</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床头床尾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 流线型豪华床头尾板、全新注塑床头，床尾板外侧设信息卡插槽并带防撞包角，有防撞功能、表面光滑无味、无缝隙、易清洁，耐冲击、不变形、防火、稳定可靠，操作方便，与床体连接处采用金属挂钩、拆装方便、带锁定保险，床尾板外侧配有有机塑料病历卡插槽</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床垫与床配套，床垫采用天然椰棕棕绒和高密度弹性海绵加工成型，具有良好的弹性和韧性且不产生变形，床垫80mm厚高度海绵和椰棕组成，内层优质海绵厚度40mm，优质椰棕厚度40mm且并经防虫处理，床垫套子采用优质防水帆布，便于拆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5.2采用优质万向静音轮，四个轮子采用静音设计，加大稳定性，移动无噪音</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5.3与床配套带有翻转餐桌板，不用时餐桌可以翻转到床尾</w:t>
            </w:r>
            <w:r>
              <w:rPr>
                <w:rFonts w:hint="eastAsia" w:cs="宋体"/>
                <w:i w:val="0"/>
                <w:iCs w:val="0"/>
                <w:color w:val="000000"/>
                <w:kern w:val="0"/>
                <w:sz w:val="24"/>
                <w:szCs w:val="24"/>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C0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9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897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0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83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41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≥32寸，长度≥70.71厘米，宽度≥39.78厘米</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2.分辨率：全高清（≥1080P）</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.配备立体声扬声器，能够提供清晰、饱满的音效。</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.配备多种接口，包括HDMI、USB、网络接口等。</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.屏幕为防爆钢化玻璃。防撞击，防辐射，防潮湿，防水泼。</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A5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D8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04A3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00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8A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EB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1.产品尺寸：≥高</w:t>
            </w:r>
            <w:r>
              <w:rPr>
                <w:rFonts w:hint="eastAsia" w:cs="宋体"/>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mm*宽</w:t>
            </w:r>
            <w:r>
              <w:rPr>
                <w:rFonts w:hint="eastAsia" w:cs="宋体"/>
                <w:i w:val="0"/>
                <w:iCs w:val="0"/>
                <w:color w:val="000000"/>
                <w:kern w:val="0"/>
                <w:sz w:val="24"/>
                <w:szCs w:val="24"/>
                <w:u w:val="none"/>
                <w:lang w:val="en-US" w:eastAsia="zh-CN" w:bidi="ar"/>
              </w:rPr>
              <w:t>400</w:t>
            </w:r>
            <w:r>
              <w:rPr>
                <w:rFonts w:hint="eastAsia" w:ascii="宋体" w:hAnsi="宋体" w:eastAsia="宋体" w:cs="宋体"/>
                <w:i w:val="0"/>
                <w:iCs w:val="0"/>
                <w:color w:val="000000"/>
                <w:kern w:val="0"/>
                <w:sz w:val="24"/>
                <w:szCs w:val="24"/>
                <w:u w:val="none"/>
                <w:lang w:val="en-US" w:eastAsia="zh-CN" w:bidi="ar"/>
              </w:rPr>
              <w:t>mm*深</w:t>
            </w:r>
            <w:r>
              <w:rPr>
                <w:rFonts w:hint="eastAsia" w:cs="宋体"/>
                <w:i w:val="0"/>
                <w:iCs w:val="0"/>
                <w:color w:val="000000"/>
                <w:kern w:val="0"/>
                <w:sz w:val="24"/>
                <w:szCs w:val="24"/>
                <w:u w:val="none"/>
                <w:lang w:val="en-US" w:eastAsia="zh-CN" w:bidi="ar"/>
              </w:rPr>
              <w:t>300</w:t>
            </w:r>
            <w:r>
              <w:rPr>
                <w:rFonts w:hint="eastAsia" w:ascii="宋体" w:hAnsi="宋体" w:eastAsia="宋体" w:cs="宋体"/>
                <w:i w:val="0"/>
                <w:iCs w:val="0"/>
                <w:color w:val="000000"/>
                <w:kern w:val="0"/>
                <w:sz w:val="24"/>
                <w:szCs w:val="24"/>
                <w:u w:val="none"/>
                <w:lang w:val="en-US" w:eastAsia="zh-CN" w:bidi="ar"/>
              </w:rPr>
              <w:t>mm</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2.基材：实木框架。</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.油漆:采用优质环保水性漆</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.五金配件:优质连接件。</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7E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18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3673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78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AB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钢制铁皮衣柜</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F3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1.产品名称：钢制铁皮衣柜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2.产品尺寸：≥高18</w:t>
            </w:r>
            <w:r>
              <w:rPr>
                <w:rFonts w:hint="eastAsia"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0mm*宽850mm*深</w:t>
            </w:r>
            <w:r>
              <w:rPr>
                <w:rFonts w:hint="eastAsia" w:cs="宋体"/>
                <w:i w:val="0"/>
                <w:iCs w:val="0"/>
                <w:color w:val="000000"/>
                <w:kern w:val="0"/>
                <w:sz w:val="24"/>
                <w:szCs w:val="24"/>
                <w:u w:val="none"/>
                <w:lang w:val="en-US" w:eastAsia="zh-CN" w:bidi="ar"/>
              </w:rPr>
              <w:t>390</w:t>
            </w:r>
            <w:r>
              <w:rPr>
                <w:rFonts w:hint="eastAsia" w:ascii="宋体" w:hAnsi="宋体" w:eastAsia="宋体" w:cs="宋体"/>
                <w:i w:val="0"/>
                <w:iCs w:val="0"/>
                <w:color w:val="000000"/>
                <w:kern w:val="0"/>
                <w:sz w:val="24"/>
                <w:szCs w:val="24"/>
                <w:u w:val="none"/>
                <w:lang w:val="en-US" w:eastAsia="zh-CN" w:bidi="ar"/>
              </w:rPr>
              <w:t>mm</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3.材质；冷轧钢板。坚固抗冲击，耐酸碱耐腐蚀，不生锈，耐刮划长寿命。坚固耐用，光滑无异味防虫防鼠，防火防潮，防水防潮，防虫防鼠，易清洁。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加工工艺；无磷静电喷涂，静电粉末环保喷塑。五层静电环氧表层；环保喷塑层，磷化防锈层，氧化保护层，低碳钢层，冷轧钢基层。环保无味光滑靓丽；表面涂层环保树脂粉末，环保无味；无磷转化层防锈耐磨；基础层；宝钢冷轧钢。防腐蚀:图层微孔防腐性高；防耐磨:挂划碰撞，不易掉漆；防褪色:表面光滑色彩绚丽；防劣质:符合SGS等环保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5.钢制锁具：品质五节，200把不互开；精致拉手:感舒适不挂手</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通风透气孔:通风透气防潮防霉</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挂衣杆设计:加厚优质挂杆结实耐用</w:t>
            </w:r>
            <w:r>
              <w:rPr>
                <w:rFonts w:hint="eastAsia" w:cs="宋体"/>
                <w:i w:val="0"/>
                <w:iCs w:val="0"/>
                <w:color w:val="000000"/>
                <w:kern w:val="0"/>
                <w:sz w:val="24"/>
                <w:szCs w:val="24"/>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CF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2A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5463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92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EF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床上三件套（床单，被单，枕套）</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AA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1.三件套尺寸:床单:≥160cm*230cm；被套:≥160cm*220cm；枕套:≥50cm*70cm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2.材质：以棉花为原料，经纺织工艺加工生产的面料，其特点、厚实、柔软、耐用、高支高密，具有保湿，吸湿，平衡性，柔软舒适，不导电，易清洗，耐氧漂</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3.符合国家三甲标准，不褪色，无甲醛，正规抗高温耐氯漂，耐消毒</w:t>
            </w:r>
            <w:r>
              <w:rPr>
                <w:rFonts w:hint="eastAsia" w:cs="宋体"/>
                <w:i w:val="0"/>
                <w:iCs w:val="0"/>
                <w:color w:val="000000"/>
                <w:kern w:val="0"/>
                <w:sz w:val="24"/>
                <w:szCs w:val="24"/>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B7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2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5E84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5A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16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枕头</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3C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1.产品尺寸：≥48cm*74cm(自然高度：≥15cm)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2.产品面料：100%棉(A类)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3.产品填充：100%聚酯纤维（含抑菌纤维）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4.符合国标GB 18401-2010 A类标准</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38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6E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bl>
    <w:p w14:paraId="08530E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34"/>
          <w:rFonts w:hint="eastAsia" w:ascii="宋体" w:eastAsia="宋体" w:cs="宋体"/>
          <w:b w:val="0"/>
          <w:bCs/>
          <w:sz w:val="28"/>
          <w:szCs w:val="28"/>
          <w:highlight w:val="none"/>
        </w:rPr>
        <w:sectPr>
          <w:pgSz w:w="16838" w:h="11906" w:orient="landscape"/>
          <w:pgMar w:top="1304" w:right="1361" w:bottom="1304" w:left="1361" w:header="851" w:footer="992" w:gutter="0"/>
          <w:cols w:space="720" w:num="1"/>
          <w:docGrid w:type="lines" w:linePitch="312" w:charSpace="0"/>
        </w:sectPr>
      </w:pPr>
    </w:p>
    <w:p w14:paraId="443D8BCA">
      <w:pPr>
        <w:pStyle w:val="2"/>
        <w:jc w:val="center"/>
        <w:rPr>
          <w:rFonts w:ascii="宋体" w:eastAsia="宋体" w:cs="宋体"/>
          <w:b w:val="0"/>
          <w:bCs/>
          <w:sz w:val="36"/>
          <w:szCs w:val="36"/>
          <w:highlight w:val="none"/>
        </w:rPr>
      </w:pPr>
      <w:bookmarkStart w:id="120" w:name="_Toc31239"/>
      <w:r>
        <w:rPr>
          <w:rStyle w:val="34"/>
          <w:rFonts w:hint="eastAsia" w:ascii="宋体" w:eastAsia="宋体" w:cs="宋体"/>
          <w:b/>
          <w:sz w:val="36"/>
          <w:szCs w:val="21"/>
          <w:highlight w:val="none"/>
        </w:rPr>
        <w:t>第六章  竞争性磋商响应文件格式</w:t>
      </w:r>
      <w:bookmarkEnd w:id="115"/>
      <w:bookmarkEnd w:id="116"/>
      <w:bookmarkEnd w:id="117"/>
      <w:bookmarkEnd w:id="118"/>
      <w:bookmarkEnd w:id="119"/>
      <w:bookmarkEnd w:id="120"/>
    </w:p>
    <w:p w14:paraId="697CC6C9">
      <w:pPr>
        <w:ind w:left="0" w:leftChars="0" w:firstLine="0" w:firstLineChars="0"/>
        <w:rPr>
          <w:rFonts w:hAnsi="宋体" w:cs="宋体"/>
          <w:highlight w:val="none"/>
        </w:rPr>
      </w:pPr>
    </w:p>
    <w:p w14:paraId="5B00610B">
      <w:pPr>
        <w:framePr w:hSpace="180" w:wrap="around" w:vAnchor="text" w:hAnchor="page" w:x="1472" w:y="18"/>
        <w:ind w:left="0" w:leftChars="0" w:firstLine="0" w:firstLineChars="0"/>
        <w:rPr>
          <w:rFonts w:hAnsi="宋体" w:cs="宋体"/>
          <w:b/>
          <w:bCs/>
          <w:sz w:val="32"/>
          <w:szCs w:val="32"/>
          <w:highlight w:val="none"/>
        </w:rPr>
      </w:pPr>
      <w:r>
        <w:rPr>
          <w:rFonts w:hint="eastAsia" w:hAnsi="宋体" w:cs="宋体"/>
          <w:b/>
          <w:bCs/>
          <w:sz w:val="32"/>
          <w:szCs w:val="32"/>
          <w:highlight w:val="none"/>
        </w:rPr>
        <w:t>项目编号：YZZB-20250105</w:t>
      </w:r>
    </w:p>
    <w:p w14:paraId="66D0493B">
      <w:pPr>
        <w:jc w:val="right"/>
        <w:rPr>
          <w:rFonts w:hAnsi="宋体" w:cs="宋体"/>
          <w:b/>
          <w:sz w:val="32"/>
          <w:szCs w:val="32"/>
          <w:highlight w:val="none"/>
        </w:rPr>
      </w:pP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10"/>
        <w:rPr>
          <w:rFonts w:ascii="宋体" w:hAnsi="宋体" w:cs="宋体"/>
          <w:highlight w:val="none"/>
        </w:rPr>
      </w:pPr>
    </w:p>
    <w:p w14:paraId="1438DD0E">
      <w:pPr>
        <w:ind w:left="0" w:leftChars="0" w:firstLine="0" w:firstLineChars="0"/>
        <w:jc w:val="center"/>
        <w:rPr>
          <w:rFonts w:hint="eastAsia" w:hAnsi="宋体" w:cs="宋体"/>
          <w:b/>
          <w:sz w:val="52"/>
          <w:szCs w:val="52"/>
          <w:highlight w:val="none"/>
        </w:rPr>
      </w:pPr>
      <w:r>
        <w:rPr>
          <w:rFonts w:hint="eastAsia" w:hAnsi="宋体" w:cs="宋体"/>
          <w:b/>
          <w:sz w:val="52"/>
          <w:szCs w:val="52"/>
          <w:highlight w:val="none"/>
        </w:rPr>
        <w:t>柞水县下梁镇区域敬老院基础设施配套项目购置</w:t>
      </w:r>
    </w:p>
    <w:p w14:paraId="2EE0AAB7">
      <w:pPr>
        <w:jc w:val="center"/>
        <w:rPr>
          <w:rFonts w:hint="eastAsia" w:hAnsi="宋体" w:cs="宋体"/>
          <w:b/>
          <w:sz w:val="52"/>
          <w:szCs w:val="52"/>
          <w:highlight w:val="none"/>
        </w:rPr>
      </w:pPr>
    </w:p>
    <w:p w14:paraId="0261205F">
      <w:pPr>
        <w:ind w:left="0" w:leftChars="0" w:firstLine="0" w:firstLineChars="0"/>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09752206">
      <w:pPr>
        <w:pStyle w:val="10"/>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21"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10"/>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7"/>
        <w:spacing w:line="360" w:lineRule="auto"/>
        <w:rPr>
          <w:rFonts w:ascii="宋体" w:hAnsi="宋体" w:cs="宋体"/>
          <w:highlight w:val="none"/>
        </w:rPr>
      </w:pPr>
    </w:p>
    <w:p w14:paraId="02E921ED">
      <w:pPr>
        <w:pStyle w:val="7"/>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7"/>
        <w:ind w:firstLine="880"/>
        <w:rPr>
          <w:rFonts w:ascii="宋体" w:hAnsi="宋体" w:cs="宋体"/>
          <w:bCs/>
          <w:sz w:val="44"/>
          <w:highlight w:val="none"/>
        </w:rPr>
      </w:pPr>
    </w:p>
    <w:p w14:paraId="27A34C79">
      <w:pPr>
        <w:pStyle w:val="7"/>
        <w:ind w:firstLine="880"/>
        <w:rPr>
          <w:rFonts w:ascii="宋体" w:hAnsi="宋体" w:cs="宋体"/>
          <w:bCs/>
          <w:sz w:val="44"/>
          <w:highlight w:val="none"/>
        </w:rPr>
      </w:pPr>
    </w:p>
    <w:bookmarkEnd w:id="121"/>
    <w:p w14:paraId="5A661241">
      <w:pPr>
        <w:pStyle w:val="10"/>
        <w:rPr>
          <w:rFonts w:ascii="宋体" w:hAnsi="宋体" w:cs="宋体"/>
          <w:b/>
          <w:sz w:val="32"/>
          <w:szCs w:val="32"/>
          <w:highlight w:val="none"/>
        </w:rPr>
      </w:pPr>
      <w:bookmarkStart w:id="122" w:name="_Toc363474027"/>
      <w:bookmarkStart w:id="123" w:name="_Toc403077648"/>
      <w:bookmarkStart w:id="124" w:name="_Toc204524343"/>
    </w:p>
    <w:p w14:paraId="6478AEA0">
      <w:pPr>
        <w:pStyle w:val="10"/>
        <w:rPr>
          <w:rFonts w:ascii="宋体" w:hAnsi="宋体" w:cs="宋体"/>
          <w:b/>
          <w:sz w:val="32"/>
          <w:szCs w:val="32"/>
          <w:highlight w:val="none"/>
        </w:rPr>
      </w:pPr>
    </w:p>
    <w:p w14:paraId="5E93C6FA">
      <w:pPr>
        <w:pStyle w:val="10"/>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25" w:name="_Toc28318"/>
      <w:bookmarkStart w:id="126" w:name="_Toc15762"/>
      <w:bookmarkStart w:id="127" w:name="_Toc16320"/>
      <w:bookmarkStart w:id="128" w:name="_Toc32002"/>
      <w:bookmarkStart w:id="129" w:name="_Toc4367"/>
      <w:r>
        <w:rPr>
          <w:rFonts w:hint="eastAsia" w:hAnsi="宋体" w:cs="宋体"/>
          <w:b/>
          <w:sz w:val="32"/>
          <w:szCs w:val="32"/>
          <w:highlight w:val="none"/>
        </w:rPr>
        <w:t>一、磋商</w:t>
      </w:r>
      <w:bookmarkEnd w:id="122"/>
      <w:bookmarkEnd w:id="123"/>
      <w:r>
        <w:rPr>
          <w:rFonts w:hint="eastAsia" w:hAnsi="宋体" w:cs="宋体"/>
          <w:b/>
          <w:sz w:val="32"/>
          <w:szCs w:val="32"/>
          <w:highlight w:val="none"/>
        </w:rPr>
        <w:t>响应函</w:t>
      </w:r>
      <w:bookmarkEnd w:id="125"/>
      <w:bookmarkEnd w:id="126"/>
      <w:bookmarkEnd w:id="127"/>
      <w:bookmarkEnd w:id="128"/>
      <w:bookmarkEnd w:id="129"/>
    </w:p>
    <w:p w14:paraId="223531F2">
      <w:pPr>
        <w:spacing w:line="360" w:lineRule="auto"/>
        <w:ind w:left="0" w:leftChars="0" w:firstLine="0" w:firstLineChars="0"/>
        <w:rPr>
          <w:rFonts w:hint="eastAsia" w:hAnsi="宋体" w:cs="宋体"/>
          <w:spacing w:val="4"/>
          <w:szCs w:val="24"/>
          <w:highlight w:val="none"/>
          <w:u w:val="singl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 xml:space="preserve">陕西银正项目管理有限公司 </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6"/>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6"/>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w:t>
      </w:r>
      <w:r>
        <w:rPr>
          <w:rFonts w:hint="eastAsia" w:hAnsi="宋体" w:cs="宋体"/>
          <w:spacing w:val="4"/>
          <w:szCs w:val="24"/>
          <w:highlight w:val="none"/>
          <w:lang w:eastAsia="zh-CN"/>
        </w:rPr>
        <w:t>陕西银正项目管理有限公司</w:t>
      </w:r>
      <w:r>
        <w:rPr>
          <w:rFonts w:hint="eastAsia" w:hAnsi="宋体" w:cs="宋体"/>
          <w:spacing w:val="4"/>
          <w:szCs w:val="24"/>
          <w:highlight w:val="none"/>
        </w:rPr>
        <w:t>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360" w:lineRule="auto"/>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30" w:name="_Toc25985"/>
      <w:bookmarkStart w:id="131" w:name="_Toc9730"/>
      <w:bookmarkStart w:id="132" w:name="_Toc403077651"/>
      <w:bookmarkStart w:id="133" w:name="_Toc28910"/>
      <w:bookmarkStart w:id="134" w:name="_Toc363474030"/>
      <w:bookmarkStart w:id="135" w:name="_Toc17800"/>
      <w:bookmarkStart w:id="136" w:name="_Toc732"/>
      <w:r>
        <w:rPr>
          <w:rFonts w:hint="eastAsia" w:ascii="宋体" w:hAnsi="宋体" w:cs="宋体"/>
          <w:bCs w:val="0"/>
          <w:sz w:val="32"/>
          <w:highlight w:val="none"/>
        </w:rPr>
        <w:t>二、磋商报价表</w:t>
      </w:r>
      <w:bookmarkEnd w:id="130"/>
      <w:bookmarkEnd w:id="131"/>
      <w:bookmarkEnd w:id="132"/>
      <w:bookmarkEnd w:id="133"/>
      <w:bookmarkEnd w:id="134"/>
      <w:bookmarkEnd w:id="135"/>
      <w:bookmarkEnd w:id="136"/>
    </w:p>
    <w:p w14:paraId="6922F0BC">
      <w:pPr>
        <w:spacing w:line="360" w:lineRule="auto"/>
        <w:jc w:val="center"/>
        <w:outlineLvl w:val="1"/>
        <w:rPr>
          <w:rFonts w:hAnsi="宋体" w:cs="宋体"/>
          <w:szCs w:val="24"/>
          <w:highlight w:val="none"/>
        </w:rPr>
      </w:pPr>
      <w:bookmarkStart w:id="137" w:name="_Toc12732"/>
      <w:bookmarkStart w:id="138" w:name="_Toc32277"/>
      <w:bookmarkStart w:id="139" w:name="_Toc29008"/>
      <w:bookmarkStart w:id="140" w:name="_Toc7982"/>
      <w:bookmarkStart w:id="141" w:name="_Toc2899"/>
      <w:r>
        <w:rPr>
          <w:rFonts w:hint="eastAsia" w:hAnsi="宋体" w:cs="宋体"/>
          <w:szCs w:val="24"/>
          <w:highlight w:val="none"/>
        </w:rPr>
        <w:t>2.1报价一览表</w:t>
      </w:r>
      <w:bookmarkEnd w:id="137"/>
      <w:bookmarkEnd w:id="138"/>
      <w:bookmarkEnd w:id="139"/>
      <w:bookmarkEnd w:id="140"/>
      <w:bookmarkEnd w:id="141"/>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3343"/>
        <w:gridCol w:w="1996"/>
        <w:gridCol w:w="1614"/>
      </w:tblGrid>
      <w:tr w14:paraId="18B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342" w:type="pct"/>
            <w:vAlign w:val="center"/>
          </w:tcPr>
          <w:p w14:paraId="029D118C">
            <w:pPr>
              <w:ind w:left="0" w:leftChars="0" w:firstLine="0" w:firstLineChars="0"/>
              <w:jc w:val="center"/>
              <w:rPr>
                <w:rFonts w:hAnsi="宋体" w:cs="宋体"/>
                <w:szCs w:val="24"/>
                <w:highlight w:val="none"/>
              </w:rPr>
            </w:pPr>
            <w:r>
              <w:rPr>
                <w:rFonts w:hint="eastAsia" w:hAnsi="宋体" w:cs="宋体"/>
                <w:szCs w:val="24"/>
                <w:highlight w:val="none"/>
              </w:rPr>
              <w:t>磋商总报价（元）</w:t>
            </w:r>
          </w:p>
        </w:tc>
        <w:tc>
          <w:tcPr>
            <w:tcW w:w="1759" w:type="pct"/>
            <w:vAlign w:val="center"/>
          </w:tcPr>
          <w:p w14:paraId="65F7C50C">
            <w:pPr>
              <w:pStyle w:val="10"/>
              <w:ind w:left="0" w:leftChars="0"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eastAsia="zh-CN"/>
              </w:rPr>
              <w:t>交货期</w:t>
            </w:r>
          </w:p>
        </w:tc>
        <w:tc>
          <w:tcPr>
            <w:tcW w:w="1050" w:type="pct"/>
            <w:vAlign w:val="center"/>
          </w:tcPr>
          <w:p w14:paraId="76F85E7F">
            <w:pPr>
              <w:pStyle w:val="10"/>
              <w:tabs>
                <w:tab w:val="left" w:pos="418"/>
              </w:tabs>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847" w:type="pct"/>
            <w:vAlign w:val="center"/>
          </w:tcPr>
          <w:p w14:paraId="0AAE4479">
            <w:pPr>
              <w:ind w:left="0" w:leftChars="0" w:firstLine="0" w:firstLineChars="0"/>
              <w:jc w:val="center"/>
              <w:rPr>
                <w:rFonts w:hAnsi="宋体" w:cs="宋体"/>
                <w:szCs w:val="24"/>
                <w:highlight w:val="none"/>
              </w:rPr>
            </w:pPr>
            <w:r>
              <w:rPr>
                <w:rFonts w:hint="eastAsia" w:hAnsi="宋体" w:cs="宋体"/>
                <w:szCs w:val="24"/>
                <w:highlight w:val="none"/>
              </w:rPr>
              <w:t>备注</w:t>
            </w:r>
          </w:p>
        </w:tc>
      </w:tr>
      <w:tr w14:paraId="7D9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342" w:type="pct"/>
            <w:vAlign w:val="center"/>
          </w:tcPr>
          <w:p w14:paraId="33F35D7E">
            <w:pPr>
              <w:jc w:val="center"/>
              <w:rPr>
                <w:rFonts w:hAnsi="宋体" w:cs="宋体"/>
                <w:szCs w:val="24"/>
                <w:highlight w:val="none"/>
              </w:rPr>
            </w:pPr>
          </w:p>
        </w:tc>
        <w:tc>
          <w:tcPr>
            <w:tcW w:w="1759" w:type="pct"/>
            <w:vAlign w:val="center"/>
          </w:tcPr>
          <w:p w14:paraId="0225E112">
            <w:pPr>
              <w:jc w:val="center"/>
              <w:rPr>
                <w:rFonts w:hAnsi="宋体" w:cs="宋体"/>
                <w:szCs w:val="24"/>
                <w:highlight w:val="none"/>
              </w:rPr>
            </w:pPr>
          </w:p>
        </w:tc>
        <w:tc>
          <w:tcPr>
            <w:tcW w:w="1050" w:type="pct"/>
            <w:vAlign w:val="center"/>
          </w:tcPr>
          <w:p w14:paraId="214672AD">
            <w:pPr>
              <w:jc w:val="center"/>
              <w:rPr>
                <w:rFonts w:hAnsi="宋体" w:cs="宋体"/>
                <w:szCs w:val="24"/>
                <w:highlight w:val="none"/>
              </w:rPr>
            </w:pPr>
          </w:p>
        </w:tc>
        <w:tc>
          <w:tcPr>
            <w:tcW w:w="847" w:type="pct"/>
            <w:vAlign w:val="center"/>
          </w:tcPr>
          <w:p w14:paraId="4CF78D26">
            <w:pPr>
              <w:jc w:val="center"/>
              <w:rPr>
                <w:rFonts w:hAnsi="宋体" w:cs="宋体"/>
                <w:szCs w:val="24"/>
                <w:highlight w:val="none"/>
              </w:rPr>
            </w:pPr>
          </w:p>
        </w:tc>
      </w:tr>
      <w:tr w14:paraId="06F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46E0C633">
            <w:pPr>
              <w:jc w:val="center"/>
              <w:rPr>
                <w:rFonts w:hint="eastAsia" w:hAnsi="宋体" w:cs="宋体"/>
                <w:szCs w:val="24"/>
                <w:highlight w:val="none"/>
              </w:rPr>
            </w:pPr>
            <w:r>
              <w:rPr>
                <w:rFonts w:hint="eastAsia" w:hAnsi="宋体" w:cs="宋体"/>
                <w:szCs w:val="24"/>
                <w:highlight w:val="none"/>
              </w:rPr>
              <w:t>磋商报价（大写）：                             （小写：￥       ）</w:t>
            </w:r>
          </w:p>
        </w:tc>
      </w:tr>
      <w:tr w14:paraId="0AD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0F52CB0E">
            <w:pPr>
              <w:rPr>
                <w:rFonts w:hint="eastAsia"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ind w:left="0" w:leftChars="0" w:firstLine="0" w:firstLineChars="0"/>
        <w:jc w:val="center"/>
        <w:outlineLvl w:val="1"/>
        <w:rPr>
          <w:rFonts w:hAnsi="宋体" w:cs="宋体"/>
          <w:b/>
          <w:sz w:val="30"/>
          <w:szCs w:val="30"/>
          <w:highlight w:val="none"/>
        </w:rPr>
      </w:pPr>
      <w:r>
        <w:rPr>
          <w:rFonts w:hint="eastAsia" w:hAnsi="宋体" w:cs="宋体"/>
          <w:b/>
          <w:sz w:val="30"/>
          <w:szCs w:val="30"/>
          <w:highlight w:val="none"/>
        </w:rPr>
        <w:br w:type="page"/>
      </w:r>
      <w:bookmarkStart w:id="142" w:name="_Toc9760"/>
      <w:bookmarkStart w:id="143" w:name="_Toc11197"/>
      <w:bookmarkStart w:id="144" w:name="_Toc8479"/>
      <w:bookmarkStart w:id="145" w:name="_Toc9220"/>
      <w:bookmarkStart w:id="146" w:name="_Toc8017"/>
      <w:r>
        <w:rPr>
          <w:rFonts w:hint="eastAsia" w:hAnsi="宋体" w:cs="宋体"/>
          <w:b/>
          <w:sz w:val="30"/>
          <w:szCs w:val="30"/>
          <w:highlight w:val="none"/>
        </w:rPr>
        <w:t>2.2分项报价表</w:t>
      </w:r>
      <w:bookmarkEnd w:id="142"/>
      <w:bookmarkEnd w:id="143"/>
      <w:bookmarkEnd w:id="144"/>
      <w:bookmarkEnd w:id="145"/>
      <w:bookmarkEnd w:id="146"/>
    </w:p>
    <w:p w14:paraId="545A3CC3">
      <w:pPr>
        <w:pStyle w:val="10"/>
        <w:jc w:val="center"/>
        <w:rPr>
          <w:rFonts w:ascii="宋体" w:hAnsi="宋体" w:cs="宋体"/>
          <w:bCs/>
          <w:sz w:val="24"/>
          <w:szCs w:val="24"/>
          <w:highlight w:val="none"/>
        </w:rPr>
      </w:pPr>
    </w:p>
    <w:tbl>
      <w:tblPr>
        <w:tblStyle w:val="24"/>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59B052C9">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2DA4D521">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3AC21721">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2F25A7C1">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67DE2B9">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2DBF932E">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5A766E81">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6A4C66FA">
            <w:pPr>
              <w:keepNext w:val="0"/>
              <w:keepLines w:val="0"/>
              <w:pageBreakBefore w:val="0"/>
              <w:widowControl w:val="0"/>
              <w:kinsoku/>
              <w:wordWrap/>
              <w:overflowPunct/>
              <w:topLinePunct w:val="0"/>
              <w:autoSpaceDE/>
              <w:autoSpaceDN/>
              <w:bidi w:val="0"/>
              <w:adjustRightInd/>
              <w:snapToGrid/>
              <w:spacing w:before="156" w:beforeLines="50" w:after="120"/>
              <w:ind w:firstLine="0" w:firstLineChars="0"/>
              <w:jc w:val="center"/>
              <w:textAlignment w:val="auto"/>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554A96A3">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0D01036C">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color w:val="auto"/>
                <w:highlight w:val="none"/>
              </w:rPr>
            </w:pPr>
            <w:r>
              <w:rPr>
                <w:rFonts w:hint="eastAsia" w:hAnsi="宋体" w:cs="宋体"/>
                <w:color w:val="auto"/>
                <w:highlight w:val="none"/>
              </w:rPr>
              <w:t>单价</w:t>
            </w:r>
          </w:p>
          <w:p w14:paraId="47DB9D74">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3164900F">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bCs/>
                <w:color w:val="auto"/>
                <w:highlight w:val="none"/>
              </w:rPr>
            </w:pPr>
            <w:r>
              <w:rPr>
                <w:rFonts w:hint="eastAsia" w:hAnsi="宋体" w:cs="宋体"/>
                <w:bCs/>
                <w:color w:val="auto"/>
                <w:highlight w:val="none"/>
              </w:rPr>
              <w:t>总价</w:t>
            </w:r>
          </w:p>
          <w:p w14:paraId="05B76552">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Ansi="宋体" w:cs="宋体"/>
                <w:bCs/>
                <w:color w:val="auto"/>
                <w:highlight w:val="none"/>
              </w:rPr>
            </w:pPr>
            <w:r>
              <w:rPr>
                <w:rFonts w:hint="eastAsia" w:hAnsi="宋体" w:cs="宋体"/>
                <w:bCs/>
                <w:color w:val="auto"/>
                <w:highlight w:val="none"/>
              </w:rPr>
              <w:t>（元）</w:t>
            </w:r>
          </w:p>
        </w:tc>
      </w:tr>
      <w:tr w14:paraId="5EE16D0A">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7CFA270D">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1D15BC44">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64ED476F">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227475ED">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4624A430">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3C6F5076">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1B11B628">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2769F8E4">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5E8F20F5">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r>
      <w:tr w14:paraId="5E717C57">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39FDD429">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39CD2928">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6D586FE7">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91F740B">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3355202">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25D17461">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D5D90B1">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5DFBD86A">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056A32C">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r>
      <w:tr w14:paraId="1E477E7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20AA9A8">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033ACF0">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179A0442">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7786A144">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741B5B61">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1F8BD5F4">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6F7461ED">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920933C">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6FA53308">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r>
      <w:tr w14:paraId="3EF5DC59">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F74F23E">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EA3D4E1">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0F33767">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5DB9421">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6C8BD37">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142585FD">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21F07CB2">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263F5B4">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21888D56">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r>
      <w:tr w14:paraId="4F07D9F1">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70A9B12A">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0FE3BAF">
            <w:pPr>
              <w:keepNext w:val="0"/>
              <w:keepLines w:val="0"/>
              <w:pageBreakBefore w:val="0"/>
              <w:widowControl w:val="0"/>
              <w:kinsoku/>
              <w:wordWrap/>
              <w:overflowPunct/>
              <w:topLinePunct w:val="0"/>
              <w:autoSpaceDE/>
              <w:autoSpaceDN/>
              <w:bidi w:val="0"/>
              <w:adjustRightInd/>
              <w:snapToGrid/>
              <w:spacing w:before="312" w:beforeLines="100"/>
              <w:ind w:firstLine="0" w:firstLineChars="0"/>
              <w:jc w:val="center"/>
              <w:textAlignment w:val="auto"/>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33B8E1D">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104534EC">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7DFBDB25">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C63123D">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15BC1DB6">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674B8005">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365B3B9">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highlight w:val="none"/>
              </w:rPr>
            </w:pPr>
          </w:p>
        </w:tc>
      </w:tr>
      <w:tr w14:paraId="44217B11">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61262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3AD38972">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s="宋体"/>
                <w:color w:val="auto"/>
                <w:szCs w:val="24"/>
                <w:highlight w:val="none"/>
              </w:rPr>
            </w:pPr>
            <w:r>
              <w:rPr>
                <w:rFonts w:hint="eastAsia" w:hAnsi="宋体" w:cs="宋体"/>
                <w:color w:val="auto"/>
                <w:szCs w:val="24"/>
                <w:highlight w:val="none"/>
              </w:rPr>
              <w:t>大写：                           小写：</w:t>
            </w:r>
          </w:p>
        </w:tc>
      </w:tr>
      <w:tr w14:paraId="71524A02">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1A99B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5B021D7F">
            <w:pPr>
              <w:keepNext w:val="0"/>
              <w:keepLines w:val="0"/>
              <w:pageBreakBefore w:val="0"/>
              <w:widowControl w:val="0"/>
              <w:kinsoku/>
              <w:wordWrap/>
              <w:overflowPunct/>
              <w:topLinePunct w:val="0"/>
              <w:autoSpaceDE/>
              <w:autoSpaceDN/>
              <w:bidi w:val="0"/>
              <w:adjustRightInd/>
              <w:snapToGrid/>
              <w:spacing w:before="156" w:beforeLines="50"/>
              <w:ind w:firstLine="0" w:firstLineChars="0"/>
              <w:textAlignment w:val="auto"/>
              <w:rPr>
                <w:rFonts w:hAnsi="宋体" w:cs="宋体"/>
                <w:color w:val="auto"/>
                <w:szCs w:val="24"/>
                <w:highlight w:val="none"/>
              </w:rPr>
            </w:pPr>
            <w:r>
              <w:rPr>
                <w:rFonts w:hint="eastAsia" w:hAnsi="宋体" w:cs="宋体"/>
                <w:color w:val="auto"/>
                <w:spacing w:val="-6"/>
                <w:szCs w:val="24"/>
                <w:highlight w:val="none"/>
              </w:rPr>
              <w:t>保留小数点后两位。</w:t>
            </w:r>
          </w:p>
        </w:tc>
      </w:tr>
    </w:tbl>
    <w:p w14:paraId="7A35552E">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0D073389">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12F9CAC9">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1EB7DB15">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31728B67">
      <w:pPr>
        <w:ind w:firstLine="420"/>
        <w:rPr>
          <w:rFonts w:hAnsi="宋体" w:cs="宋体"/>
          <w:color w:val="auto"/>
          <w:highlight w:val="none"/>
        </w:rPr>
      </w:pPr>
    </w:p>
    <w:p w14:paraId="0B23C9C3">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67EACC03">
      <w:pPr>
        <w:rPr>
          <w:color w:val="auto"/>
          <w:highlight w:val="none"/>
        </w:rPr>
      </w:pPr>
    </w:p>
    <w:p w14:paraId="7499E7C5">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r>
        <w:rPr>
          <w:rFonts w:hint="eastAsia" w:hAnsi="宋体" w:cs="宋体"/>
          <w:color w:val="auto"/>
          <w:highlight w:val="none"/>
        </w:rPr>
        <w:t>：</w:t>
      </w:r>
      <w:r>
        <w:rPr>
          <w:rFonts w:hint="eastAsia" w:hAnsi="宋体" w:cs="宋体"/>
          <w:color w:val="auto"/>
          <w:highlight w:val="none"/>
          <w:u w:val="single"/>
        </w:rPr>
        <w:t xml:space="preserve">             </w:t>
      </w:r>
    </w:p>
    <w:p w14:paraId="66316F4D">
      <w:pPr>
        <w:rPr>
          <w:color w:val="auto"/>
          <w:highlight w:val="none"/>
        </w:rPr>
      </w:pPr>
    </w:p>
    <w:p w14:paraId="42FD3150">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bookmarkEnd w:id="124"/>
    <w:p w14:paraId="7A6EC8FE">
      <w:pPr>
        <w:jc w:val="center"/>
        <w:outlineLvl w:val="1"/>
        <w:rPr>
          <w:rFonts w:hAnsi="宋体" w:cs="宋体"/>
          <w:sz w:val="32"/>
          <w:szCs w:val="32"/>
          <w:highlight w:val="none"/>
        </w:rPr>
      </w:pPr>
      <w:bookmarkStart w:id="147" w:name="_Toc344572163"/>
      <w:r>
        <w:rPr>
          <w:rFonts w:hint="eastAsia" w:hAnsi="宋体" w:cs="宋体"/>
          <w:sz w:val="32"/>
          <w:szCs w:val="32"/>
          <w:highlight w:val="none"/>
        </w:rPr>
        <w:br w:type="page"/>
      </w:r>
      <w:bookmarkStart w:id="148" w:name="_Toc5604"/>
      <w:bookmarkStart w:id="149" w:name="_Toc3628"/>
      <w:bookmarkStart w:id="150" w:name="_Toc24936"/>
      <w:bookmarkStart w:id="151" w:name="_Toc5944"/>
      <w:bookmarkStart w:id="152" w:name="_Toc32126"/>
      <w:r>
        <w:rPr>
          <w:rFonts w:hint="eastAsia" w:hAnsi="宋体" w:cs="宋体"/>
          <w:b/>
          <w:bCs/>
          <w:sz w:val="32"/>
          <w:szCs w:val="32"/>
          <w:highlight w:val="none"/>
        </w:rPr>
        <w:t>三、磋商方案说明书</w:t>
      </w:r>
      <w:bookmarkEnd w:id="148"/>
      <w:bookmarkEnd w:id="149"/>
      <w:bookmarkEnd w:id="150"/>
      <w:bookmarkEnd w:id="151"/>
      <w:bookmarkEnd w:id="152"/>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65D4EE05">
      <w:pPr>
        <w:spacing w:line="440" w:lineRule="exact"/>
        <w:ind w:left="3725" w:leftChars="1552"/>
        <w:rPr>
          <w:rFonts w:hint="eastAsia" w:hAnsi="宋体" w:cs="宋体"/>
          <w:szCs w:val="24"/>
          <w:highlight w:val="none"/>
        </w:rPr>
      </w:pPr>
    </w:p>
    <w:p w14:paraId="0D9D040F">
      <w:pPr>
        <w:spacing w:line="440" w:lineRule="exact"/>
        <w:ind w:left="3725" w:leftChars="1552"/>
        <w:rPr>
          <w:rFonts w:hint="eastAsia" w:hAnsi="宋体" w:cs="宋体"/>
          <w:szCs w:val="24"/>
          <w:highlight w:val="none"/>
        </w:rPr>
      </w:pPr>
    </w:p>
    <w:p w14:paraId="2D6F275A">
      <w:pPr>
        <w:spacing w:line="440" w:lineRule="exact"/>
        <w:ind w:left="3725" w:leftChars="1552"/>
        <w:rPr>
          <w:rFonts w:hint="eastAsia" w:hAnsi="宋体" w:cs="宋体"/>
          <w:szCs w:val="24"/>
          <w:highlight w:val="none"/>
        </w:rPr>
      </w:pPr>
    </w:p>
    <w:p w14:paraId="1CEF0218">
      <w:pPr>
        <w:spacing w:line="440" w:lineRule="exact"/>
        <w:ind w:left="3725" w:leftChars="1552"/>
        <w:rPr>
          <w:rFonts w:hint="eastAsia" w:hAnsi="宋体" w:cs="宋体"/>
          <w:szCs w:val="24"/>
          <w:highlight w:val="none"/>
        </w:rPr>
      </w:pPr>
    </w:p>
    <w:p w14:paraId="105BD738">
      <w:pPr>
        <w:spacing w:line="440" w:lineRule="exact"/>
        <w:ind w:left="3725" w:leftChars="1552"/>
        <w:rPr>
          <w:rFonts w:hint="eastAsia" w:hAnsi="宋体" w:cs="宋体"/>
          <w:szCs w:val="24"/>
          <w:highlight w:val="none"/>
        </w:rPr>
      </w:pPr>
    </w:p>
    <w:p w14:paraId="5F1FB166">
      <w:pPr>
        <w:spacing w:line="440" w:lineRule="exact"/>
        <w:ind w:left="3725" w:leftChars="1552"/>
        <w:rPr>
          <w:rFonts w:hint="eastAsia" w:hAnsi="宋体" w:cs="宋体"/>
          <w:szCs w:val="24"/>
          <w:highlight w:val="none"/>
        </w:rPr>
      </w:pPr>
    </w:p>
    <w:p w14:paraId="01BD81E0">
      <w:pPr>
        <w:spacing w:line="440" w:lineRule="exact"/>
        <w:ind w:left="3725" w:leftChars="1552"/>
        <w:rPr>
          <w:rFonts w:hint="eastAsia" w:hAnsi="宋体" w:cs="宋体"/>
          <w:szCs w:val="24"/>
          <w:highlight w:val="none"/>
        </w:rPr>
      </w:pPr>
    </w:p>
    <w:p w14:paraId="1DD6B05E">
      <w:pPr>
        <w:spacing w:line="440" w:lineRule="exact"/>
        <w:ind w:left="3725" w:leftChars="1552"/>
        <w:rPr>
          <w:rFonts w:hint="eastAsia" w:hAnsi="宋体" w:cs="宋体"/>
          <w:szCs w:val="24"/>
          <w:highlight w:val="none"/>
        </w:rPr>
      </w:pPr>
    </w:p>
    <w:p w14:paraId="4399AFDD">
      <w:pPr>
        <w:spacing w:line="440" w:lineRule="exact"/>
        <w:jc w:val="center"/>
        <w:rPr>
          <w:rFonts w:hAnsi="宋体" w:cs="宋体"/>
          <w:szCs w:val="24"/>
          <w:highlight w:val="none"/>
        </w:rPr>
      </w:pPr>
      <w:r>
        <w:rPr>
          <w:rFonts w:hint="eastAsia" w:hAnsi="宋体" w:cs="宋体"/>
          <w:szCs w:val="24"/>
          <w:highlight w:val="none"/>
        </w:rPr>
        <w:t>公      章：</w:t>
      </w:r>
    </w:p>
    <w:p w14:paraId="5CABD0DF">
      <w:pPr>
        <w:spacing w:line="440" w:lineRule="exact"/>
        <w:ind w:firstLine="3734" w:firstLineChars="1556"/>
        <w:rPr>
          <w:rFonts w:hAnsi="宋体" w:cs="宋体"/>
          <w:szCs w:val="24"/>
          <w:highlight w:val="none"/>
        </w:rPr>
      </w:pPr>
    </w:p>
    <w:p w14:paraId="16F51B71">
      <w:pPr>
        <w:spacing w:after="120" w:line="480" w:lineRule="auto"/>
        <w:jc w:val="center"/>
        <w:rPr>
          <w:rFonts w:hAnsi="宋体" w:cs="宋体"/>
          <w:b/>
          <w:szCs w:val="24"/>
          <w:highlight w:val="none"/>
        </w:rPr>
      </w:pPr>
      <w:r>
        <w:rPr>
          <w:rFonts w:hint="eastAsia" w:hAnsi="宋体" w:cs="宋体"/>
          <w:szCs w:val="24"/>
          <w:highlight w:val="none"/>
        </w:rPr>
        <w:t>日      期：</w:t>
      </w:r>
    </w:p>
    <w:p w14:paraId="647A6865">
      <w:pPr>
        <w:spacing w:after="120"/>
        <w:rPr>
          <w:rFonts w:hAnsi="宋体" w:cs="宋体"/>
          <w:b/>
          <w:szCs w:val="24"/>
          <w:highlight w:val="none"/>
        </w:rPr>
      </w:pPr>
    </w:p>
    <w:p w14:paraId="6E296F57">
      <w:pPr>
        <w:rPr>
          <w:rFonts w:hint="eastAsia" w:hAnsi="宋体"/>
          <w:b/>
          <w:color w:val="auto"/>
          <w:sz w:val="32"/>
          <w:szCs w:val="32"/>
          <w:highlight w:val="none"/>
        </w:rPr>
      </w:pPr>
      <w:r>
        <w:rPr>
          <w:rFonts w:hint="eastAsia" w:hAnsi="宋体"/>
          <w:b/>
          <w:color w:val="auto"/>
          <w:sz w:val="32"/>
          <w:szCs w:val="32"/>
          <w:highlight w:val="none"/>
        </w:rPr>
        <w:br w:type="page"/>
      </w:r>
    </w:p>
    <w:p w14:paraId="52384D81">
      <w:pPr>
        <w:spacing w:after="120"/>
        <w:jc w:val="left"/>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t>附表1：</w:t>
      </w:r>
    </w:p>
    <w:p w14:paraId="276B5E7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72581C26">
      <w:pPr>
        <w:spacing w:after="120"/>
        <w:ind w:firstLine="120" w:firstLineChars="50"/>
        <w:rPr>
          <w:rFonts w:hAnsi="宋体"/>
          <w:color w:val="auto"/>
          <w:szCs w:val="24"/>
          <w:highlight w:val="none"/>
        </w:rPr>
      </w:pPr>
      <w:r>
        <w:rPr>
          <w:rFonts w:hint="eastAsia" w:hAnsi="宋体"/>
          <w:color w:val="auto"/>
          <w:szCs w:val="24"/>
          <w:highlight w:val="none"/>
        </w:rPr>
        <w:t>项目名称：</w:t>
      </w:r>
    </w:p>
    <w:p w14:paraId="775B3D50">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6924C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0399A625">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662E5E60">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3A97EF03">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36AD8F24">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2C49AC59">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1C61883">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Ansi="宋体"/>
                <w:color w:val="auto"/>
                <w:szCs w:val="24"/>
                <w:highlight w:val="none"/>
              </w:rPr>
            </w:pPr>
            <w:r>
              <w:rPr>
                <w:rFonts w:hint="eastAsia" w:hAnsi="宋体"/>
                <w:color w:val="auto"/>
                <w:szCs w:val="24"/>
                <w:highlight w:val="none"/>
              </w:rPr>
              <w:t>备注</w:t>
            </w:r>
          </w:p>
        </w:tc>
      </w:tr>
      <w:tr w14:paraId="1866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425870AF">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68ABCC1D">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486DAE41">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020A4B00">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2ECCB2E0">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716AAAAF">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r>
      <w:tr w14:paraId="319ED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36797CB8">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1276" w:type="dxa"/>
            <w:tcBorders>
              <w:top w:val="nil"/>
            </w:tcBorders>
          </w:tcPr>
          <w:p w14:paraId="2683465C">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2268" w:type="dxa"/>
            <w:tcBorders>
              <w:top w:val="nil"/>
            </w:tcBorders>
          </w:tcPr>
          <w:p w14:paraId="08587E02">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2781" w:type="dxa"/>
            <w:tcBorders>
              <w:top w:val="nil"/>
            </w:tcBorders>
          </w:tcPr>
          <w:p w14:paraId="6A90C239">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1188" w:type="dxa"/>
            <w:tcBorders>
              <w:top w:val="nil"/>
            </w:tcBorders>
          </w:tcPr>
          <w:p w14:paraId="721987BC">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c>
          <w:tcPr>
            <w:tcW w:w="594" w:type="dxa"/>
            <w:tcBorders>
              <w:top w:val="nil"/>
            </w:tcBorders>
          </w:tcPr>
          <w:p w14:paraId="3B1B2B2C">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olor w:val="auto"/>
                <w:szCs w:val="24"/>
                <w:highlight w:val="none"/>
              </w:rPr>
            </w:pPr>
          </w:p>
        </w:tc>
      </w:tr>
    </w:tbl>
    <w:p w14:paraId="3DE43235">
      <w:pPr>
        <w:rPr>
          <w:rFonts w:hAnsi="宋体"/>
          <w:color w:val="auto"/>
          <w:highlight w:val="none"/>
        </w:rPr>
      </w:pPr>
    </w:p>
    <w:p w14:paraId="05018220">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49F8EAF9">
      <w:pPr>
        <w:spacing w:line="280" w:lineRule="exact"/>
        <w:rPr>
          <w:rFonts w:hAnsi="宋体"/>
          <w:color w:val="auto"/>
          <w:szCs w:val="24"/>
          <w:highlight w:val="none"/>
        </w:rPr>
      </w:pPr>
    </w:p>
    <w:p w14:paraId="0AD96158">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0C618628">
      <w:pPr>
        <w:spacing w:line="360" w:lineRule="auto"/>
        <w:ind w:left="1560" w:hanging="1560" w:hangingChars="650"/>
        <w:rPr>
          <w:rFonts w:hint="eastAsia" w:hAnsi="宋体"/>
          <w:color w:val="auto"/>
          <w:szCs w:val="24"/>
          <w:highlight w:val="none"/>
        </w:rPr>
      </w:pPr>
    </w:p>
    <w:p w14:paraId="28B19F67">
      <w:pPr>
        <w:spacing w:line="360" w:lineRule="auto"/>
        <w:ind w:left="1560" w:hanging="1560" w:hangingChars="650"/>
        <w:rPr>
          <w:rFonts w:hAnsi="宋体"/>
          <w:color w:val="auto"/>
          <w:szCs w:val="24"/>
          <w:highlight w:val="none"/>
        </w:rPr>
      </w:pPr>
      <w:r>
        <w:rPr>
          <w:rFonts w:hint="eastAsia" w:hAnsi="宋体"/>
          <w:color w:val="auto"/>
          <w:szCs w:val="24"/>
          <w:highlight w:val="none"/>
        </w:rPr>
        <w:t>注:  1.  ☆1指竞争性磋商文件中的技术规格(参数),供应商应按照竞争性磋商文件中的内容逐条抄写。</w:t>
      </w:r>
    </w:p>
    <w:p w14:paraId="4F329315">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☆2指供应商拟提供的磋商产品的功能及技术规格(参数),供应商应逐条如实填写并提供相应的支持文件。 </w:t>
      </w:r>
    </w:p>
    <w:p w14:paraId="0497B62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0EF314FB">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53" w:name="_Toc23455"/>
      <w:bookmarkStart w:id="154" w:name="_Toc1379"/>
      <w:bookmarkStart w:id="155" w:name="_Toc2621"/>
      <w:bookmarkStart w:id="156" w:name="_Toc9218"/>
      <w:bookmarkStart w:id="157" w:name="_Toc21284"/>
      <w:bookmarkStart w:id="158" w:name="_Toc31151"/>
      <w:bookmarkStart w:id="159" w:name="_Toc15265"/>
      <w:bookmarkStart w:id="160" w:name="_Toc8845"/>
      <w:bookmarkStart w:id="161" w:name="_Toc5662"/>
    </w:p>
    <w:p w14:paraId="2E64FA4A">
      <w:pPr>
        <w:ind w:firstLine="161" w:firstLineChars="50"/>
        <w:jc w:val="center"/>
        <w:outlineLvl w:val="1"/>
        <w:rPr>
          <w:rFonts w:hAnsi="宋体" w:cs="宋体"/>
          <w:sz w:val="32"/>
          <w:szCs w:val="32"/>
          <w:highlight w:val="none"/>
        </w:rPr>
      </w:pPr>
      <w:bookmarkStart w:id="162" w:name="_Toc29000"/>
      <w:r>
        <w:rPr>
          <w:rFonts w:hint="eastAsia" w:hAnsi="宋体" w:cs="宋体"/>
          <w:b/>
          <w:bCs/>
          <w:sz w:val="32"/>
          <w:szCs w:val="32"/>
          <w:highlight w:val="none"/>
        </w:rPr>
        <w:t>四、</w:t>
      </w:r>
      <w:bookmarkEnd w:id="153"/>
      <w:bookmarkEnd w:id="154"/>
      <w:bookmarkEnd w:id="155"/>
      <w:bookmarkEnd w:id="156"/>
      <w:bookmarkEnd w:id="157"/>
      <w:r>
        <w:rPr>
          <w:rFonts w:hint="eastAsia" w:hAnsi="宋体" w:cs="宋体"/>
          <w:b/>
          <w:bCs/>
          <w:sz w:val="32"/>
          <w:szCs w:val="32"/>
          <w:highlight w:val="none"/>
        </w:rPr>
        <w:t>商务条款偏离表</w:t>
      </w:r>
      <w:bookmarkEnd w:id="158"/>
      <w:bookmarkEnd w:id="159"/>
      <w:bookmarkEnd w:id="160"/>
      <w:bookmarkEnd w:id="161"/>
      <w:bookmarkEnd w:id="162"/>
    </w:p>
    <w:p w14:paraId="4F15801A">
      <w:pPr>
        <w:pStyle w:val="21"/>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21"/>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highlight w:val="none"/>
              </w:rPr>
            </w:pPr>
          </w:p>
        </w:tc>
      </w:tr>
    </w:tbl>
    <w:p w14:paraId="7041A222">
      <w:pPr>
        <w:pStyle w:val="21"/>
        <w:widowControl w:val="0"/>
        <w:spacing w:before="0" w:beforeAutospacing="0" w:after="0" w:afterAutospacing="0"/>
        <w:rPr>
          <w:rFonts w:cs="宋体"/>
          <w:highlight w:val="none"/>
        </w:rPr>
      </w:pPr>
      <w:r>
        <w:rPr>
          <w:rFonts w:hint="eastAsia" w:cs="宋体"/>
          <w:highlight w:val="none"/>
        </w:rPr>
        <w:t>说明：</w:t>
      </w:r>
    </w:p>
    <w:p w14:paraId="28081757">
      <w:pPr>
        <w:pStyle w:val="21"/>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21"/>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21"/>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21"/>
        <w:widowControl w:val="0"/>
        <w:spacing w:before="0" w:beforeAutospacing="0" w:after="0" w:afterAutospacing="0"/>
        <w:ind w:firstLine="480" w:firstLineChars="200"/>
        <w:jc w:val="center"/>
        <w:rPr>
          <w:rFonts w:cs="宋体"/>
          <w:highlight w:val="none"/>
        </w:rPr>
      </w:pPr>
    </w:p>
    <w:p w14:paraId="2CDB77F6">
      <w:pPr>
        <w:pStyle w:val="21"/>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21"/>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47"/>
    <w:p w14:paraId="5E7046F9">
      <w:pPr>
        <w:spacing w:line="360" w:lineRule="auto"/>
        <w:jc w:val="center"/>
        <w:outlineLvl w:val="1"/>
        <w:rPr>
          <w:rFonts w:hAnsi="宋体" w:cs="宋体"/>
          <w:b/>
          <w:bCs/>
          <w:sz w:val="30"/>
          <w:szCs w:val="30"/>
          <w:highlight w:val="none"/>
        </w:rPr>
      </w:pPr>
      <w:bookmarkStart w:id="163" w:name="_Toc403077656"/>
      <w:bookmarkStart w:id="164" w:name="_Toc363474033"/>
      <w:r>
        <w:rPr>
          <w:rFonts w:hint="eastAsia" w:hAnsi="宋体" w:cs="宋体"/>
          <w:b/>
          <w:bCs/>
          <w:sz w:val="30"/>
          <w:szCs w:val="30"/>
          <w:highlight w:val="none"/>
        </w:rPr>
        <w:br w:type="page"/>
      </w:r>
      <w:bookmarkStart w:id="165" w:name="_Toc3253"/>
      <w:bookmarkStart w:id="166" w:name="_Toc3386"/>
      <w:bookmarkStart w:id="167" w:name="_Toc23919"/>
      <w:bookmarkStart w:id="168" w:name="_Toc1542"/>
      <w:bookmarkStart w:id="169" w:name="_Toc27470"/>
      <w:r>
        <w:rPr>
          <w:rFonts w:hint="eastAsia" w:hAnsi="宋体" w:cs="宋体"/>
          <w:b/>
          <w:bCs/>
          <w:sz w:val="30"/>
          <w:szCs w:val="30"/>
          <w:highlight w:val="none"/>
        </w:rPr>
        <w:t>五、陕西省政府采购供应商拒绝政府采购领域商业贿赂承诺书</w:t>
      </w:r>
      <w:bookmarkEnd w:id="163"/>
      <w:bookmarkEnd w:id="164"/>
      <w:bookmarkEnd w:id="165"/>
      <w:bookmarkEnd w:id="166"/>
      <w:bookmarkEnd w:id="167"/>
      <w:bookmarkEnd w:id="168"/>
      <w:bookmarkEnd w:id="169"/>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r>
        <w:rPr>
          <w:rFonts w:hint="eastAsia" w:hAnsi="宋体" w:cs="宋体"/>
          <w:szCs w:val="24"/>
          <w:highlight w:val="none"/>
          <w:lang w:val="en-US" w:eastAsia="zh-CN"/>
        </w:rPr>
        <w:t>或盖章</w:t>
      </w:r>
      <w:r>
        <w:rPr>
          <w:rFonts w:hint="eastAsia" w:hAnsi="宋体" w:cs="宋体"/>
          <w:szCs w:val="24"/>
          <w:highlight w:val="none"/>
        </w:rPr>
        <w:t>）：</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70" w:name="_Toc403077657"/>
      <w:bookmarkStart w:id="171" w:name="_Toc363474034"/>
      <w:r>
        <w:rPr>
          <w:rFonts w:hint="eastAsia" w:hAnsi="宋体" w:cs="宋体"/>
          <w:b/>
          <w:bCs/>
          <w:sz w:val="30"/>
          <w:szCs w:val="30"/>
          <w:highlight w:val="none"/>
        </w:rPr>
        <w:br w:type="page"/>
      </w:r>
      <w:bookmarkStart w:id="172" w:name="_Toc32016"/>
      <w:bookmarkStart w:id="173" w:name="_Toc29285"/>
      <w:bookmarkStart w:id="174" w:name="_Toc7842"/>
      <w:bookmarkStart w:id="175" w:name="_Toc6273"/>
      <w:bookmarkStart w:id="176" w:name="_Toc23472"/>
      <w:r>
        <w:rPr>
          <w:rFonts w:hint="eastAsia" w:hAnsi="宋体" w:cs="宋体"/>
          <w:b/>
          <w:bCs/>
          <w:sz w:val="30"/>
          <w:szCs w:val="30"/>
          <w:highlight w:val="none"/>
        </w:rPr>
        <w:t>六、特定资格证明文件</w:t>
      </w:r>
      <w:bookmarkEnd w:id="170"/>
      <w:bookmarkEnd w:id="171"/>
      <w:bookmarkEnd w:id="172"/>
      <w:bookmarkEnd w:id="173"/>
      <w:bookmarkEnd w:id="174"/>
      <w:bookmarkEnd w:id="175"/>
      <w:bookmarkEnd w:id="176"/>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130D8A7C">
      <w:pPr>
        <w:bidi w:val="0"/>
        <w:rPr>
          <w:rFonts w:hint="eastAsia"/>
        </w:rPr>
      </w:pPr>
      <w:r>
        <w:rPr>
          <w:rFonts w:hint="eastAsia"/>
        </w:rPr>
        <w:t>（1）提供合格有效的法人或者其他组织的营业执照等证明文件，自然人的身份证明；</w:t>
      </w:r>
    </w:p>
    <w:p w14:paraId="071B2547">
      <w:pPr>
        <w:bidi w:val="0"/>
        <w:rPr>
          <w:rFonts w:hint="eastAsia"/>
        </w:rPr>
      </w:pPr>
      <w:r>
        <w:rPr>
          <w:rFonts w:hint="eastAsia"/>
        </w:rPr>
        <w:t>（2）提供法定代表人授权书（附法定代表人、被授权人身份证复印件），法定代表人直接参加的，须提供法定代表人身份证明及身份证复印件；</w:t>
      </w:r>
    </w:p>
    <w:p w14:paraId="5544BD17">
      <w:pPr>
        <w:bidi w:val="0"/>
        <w:rPr>
          <w:rFonts w:hint="eastAsia"/>
        </w:rPr>
      </w:pPr>
      <w:r>
        <w:rPr>
          <w:rFonts w:hint="eastAsia"/>
        </w:rPr>
        <w:t>（3）财务状况：提供2023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183A5517">
      <w:pPr>
        <w:bidi w:val="0"/>
        <w:rPr>
          <w:rFonts w:hint="eastAsia"/>
        </w:rPr>
      </w:pPr>
      <w:r>
        <w:rPr>
          <w:rFonts w:hint="eastAsia"/>
        </w:rPr>
        <w:t>（4）税收缴纳证明：提供投标截止日前近一年内任意一个月的纳税证明或完税证明（任意税种），依法免税的单位应提供相关证明材料；</w:t>
      </w:r>
    </w:p>
    <w:p w14:paraId="7FE1E506">
      <w:pPr>
        <w:bidi w:val="0"/>
        <w:rPr>
          <w:rFonts w:hint="eastAsia"/>
        </w:rPr>
      </w:pPr>
      <w:r>
        <w:rPr>
          <w:rFonts w:hint="eastAsia"/>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0197E03">
      <w:pPr>
        <w:bidi w:val="0"/>
        <w:rPr>
          <w:rFonts w:hint="eastAsia"/>
        </w:rPr>
      </w:pPr>
      <w:r>
        <w:rPr>
          <w:rFonts w:hint="eastAsia"/>
        </w:rPr>
        <w:t>（6）供应商如为代理商的应提供《医疗器械经营许可证》或《医疗器械经营备案证》；供应商如为制造商的应提供《医疗器械生产许可证》或《医疗器械生产备案证》；</w:t>
      </w:r>
    </w:p>
    <w:p w14:paraId="7E58B98F">
      <w:pPr>
        <w:bidi w:val="0"/>
        <w:rPr>
          <w:rFonts w:hint="eastAsia"/>
        </w:rPr>
      </w:pPr>
      <w:r>
        <w:rPr>
          <w:rFonts w:hint="eastAsia"/>
        </w:rPr>
        <w:t>（7）供应商通过“信用中国”网站(www.creditchina.gov.cn)、中国政府采购网(www.ccgp.gov.cn)等查询相关主体信用记录；</w:t>
      </w:r>
    </w:p>
    <w:p w14:paraId="1356F4D5">
      <w:pPr>
        <w:bidi w:val="0"/>
        <w:rPr>
          <w:rFonts w:hint="eastAsia"/>
        </w:rPr>
      </w:pPr>
      <w:r>
        <w:rPr>
          <w:rFonts w:hint="eastAsia"/>
        </w:rPr>
        <w:t>（8）参加政府采购活动前3年内，在经营活动中没有重大违法记录的书面声明；</w:t>
      </w:r>
    </w:p>
    <w:p w14:paraId="57A784FB">
      <w:pPr>
        <w:bidi w:val="0"/>
        <w:rPr>
          <w:rFonts w:hint="eastAsia"/>
        </w:rPr>
      </w:pPr>
      <w:r>
        <w:rPr>
          <w:rFonts w:hint="eastAsia"/>
        </w:rPr>
        <w:t>（9）提供具有履行合同所必需的设备和专业技术能力的书面承诺；</w:t>
      </w:r>
    </w:p>
    <w:p w14:paraId="56363371">
      <w:pPr>
        <w:bidi w:val="0"/>
        <w:rPr>
          <w:rFonts w:hint="eastAsia"/>
        </w:rPr>
      </w:pPr>
      <w:r>
        <w:rPr>
          <w:rFonts w:hint="eastAsia"/>
        </w:rPr>
        <w:t>（10）供应商须提供中小企业声明函；</w:t>
      </w:r>
    </w:p>
    <w:p w14:paraId="2EEE6FBC">
      <w:pPr>
        <w:bidi w:val="0"/>
        <w:jc w:val="both"/>
        <w:rPr>
          <w:rFonts w:hint="eastAsia"/>
        </w:rPr>
      </w:pPr>
      <w:r>
        <w:rPr>
          <w:rFonts w:hint="eastAsia"/>
        </w:rPr>
        <w:t>（11）本项目不接受联合体磋商（提供承诺书）。</w:t>
      </w:r>
    </w:p>
    <w:p w14:paraId="533DB81B">
      <w:pPr>
        <w:bidi w:val="0"/>
        <w:ind w:left="0" w:leftChars="0" w:firstLine="0" w:firstLineChars="0"/>
        <w:jc w:val="center"/>
        <w:outlineLvl w:val="1"/>
        <w:rPr>
          <w:rFonts w:hAnsi="宋体" w:cs="宋体"/>
          <w:b/>
          <w:bCs/>
          <w:szCs w:val="30"/>
          <w:highlight w:val="none"/>
        </w:rPr>
      </w:pPr>
      <w:r>
        <w:rPr>
          <w:rFonts w:hint="eastAsia" w:hAnsi="宋体" w:cs="宋体"/>
          <w:szCs w:val="24"/>
          <w:highlight w:val="none"/>
        </w:rPr>
        <w:br w:type="page"/>
      </w:r>
      <w:bookmarkStart w:id="177" w:name="_Toc8127"/>
      <w:bookmarkStart w:id="178" w:name="_Toc6853"/>
      <w:bookmarkStart w:id="179" w:name="_Toc12717"/>
      <w:bookmarkStart w:id="180" w:name="_Toc23859"/>
      <w:bookmarkStart w:id="181" w:name="_Toc19114"/>
      <w:r>
        <w:rPr>
          <w:rFonts w:hint="eastAsia" w:ascii="宋体" w:hAnsi="宋体" w:eastAsia="宋体" w:cs="宋体"/>
          <w:b/>
          <w:bCs/>
          <w:sz w:val="30"/>
          <w:szCs w:val="30"/>
          <w:highlight w:val="none"/>
        </w:rPr>
        <w:t>七、其它</w:t>
      </w:r>
      <w:bookmarkEnd w:id="177"/>
      <w:bookmarkEnd w:id="178"/>
      <w:bookmarkEnd w:id="179"/>
      <w:bookmarkEnd w:id="180"/>
      <w:bookmarkEnd w:id="181"/>
    </w:p>
    <w:p w14:paraId="14CAF258">
      <w:pPr>
        <w:pStyle w:val="10"/>
        <w:ind w:left="0" w:leftChars="0" w:firstLine="0" w:firstLineChars="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10"/>
        <w:ind w:left="0" w:leftChars="0" w:firstLine="0" w:firstLineChars="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ind w:left="0" w:leftChars="0" w:firstLine="0" w:firstLineChars="0"/>
        <w:outlineLvl w:val="2"/>
        <w:rPr>
          <w:rFonts w:hAnsi="宋体" w:cs="宋体"/>
          <w:b/>
          <w:sz w:val="28"/>
          <w:szCs w:val="28"/>
          <w:highlight w:val="none"/>
        </w:rPr>
      </w:pPr>
      <w:r>
        <w:rPr>
          <w:rFonts w:hint="eastAsia" w:hAnsi="宋体" w:cs="宋体"/>
          <w:szCs w:val="24"/>
          <w:highlight w:val="none"/>
        </w:rPr>
        <w:br w:type="page"/>
      </w:r>
      <w:bookmarkStart w:id="182" w:name="_Toc17513"/>
      <w:bookmarkStart w:id="183" w:name="_Toc6055"/>
      <w:bookmarkStart w:id="184" w:name="_Toc29387"/>
      <w:bookmarkStart w:id="185" w:name="_Toc16974"/>
      <w:r>
        <w:rPr>
          <w:rFonts w:hint="eastAsia" w:hAnsi="宋体" w:cs="宋体"/>
          <w:b/>
          <w:sz w:val="28"/>
          <w:szCs w:val="28"/>
          <w:highlight w:val="none"/>
        </w:rPr>
        <w:t>附件1：法定代表人身份证明授权书</w:t>
      </w:r>
      <w:bookmarkEnd w:id="182"/>
      <w:bookmarkEnd w:id="183"/>
      <w:bookmarkEnd w:id="184"/>
      <w:bookmarkEnd w:id="185"/>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10"/>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10"/>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ind w:left="0" w:leftChars="0" w:firstLine="0" w:firstLineChars="0"/>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 xml:space="preserve">陕西银正项目管理有限公司 </w:t>
      </w:r>
      <w:r>
        <w:rPr>
          <w:rFonts w:hint="eastAsia" w:hAnsi="宋体" w:cs="宋体"/>
          <w:spacing w:val="4"/>
          <w:szCs w:val="24"/>
          <w:highlight w:val="none"/>
          <w:u w:val="single"/>
        </w:rPr>
        <w:t xml:space="preserve">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4"/>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4"/>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186" w:name="_Toc17295"/>
      <w:bookmarkStart w:id="187" w:name="_Toc11767"/>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21"/>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21"/>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21"/>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21"/>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5ED101F1">
      <w:pPr>
        <w:pStyle w:val="21"/>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21"/>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7"/>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4"/>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    ：</w:t>
      </w:r>
    </w:p>
    <w:p w14:paraId="5EC58F23">
      <w:pPr>
        <w:pStyle w:val="14"/>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4"/>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4"/>
        <w:adjustRightInd w:val="0"/>
        <w:snapToGrid w:val="0"/>
        <w:spacing w:line="720" w:lineRule="exact"/>
        <w:rPr>
          <w:rFonts w:hAnsi="宋体" w:cs="宋体"/>
          <w:spacing w:val="4"/>
          <w:sz w:val="24"/>
          <w:szCs w:val="24"/>
          <w:highlight w:val="none"/>
        </w:rPr>
      </w:pPr>
    </w:p>
    <w:p w14:paraId="5CBBC02A">
      <w:pPr>
        <w:pStyle w:val="14"/>
        <w:adjustRightInd w:val="0"/>
        <w:snapToGrid w:val="0"/>
        <w:spacing w:line="720" w:lineRule="exact"/>
        <w:rPr>
          <w:rFonts w:hAnsi="宋体" w:cs="宋体"/>
          <w:spacing w:val="4"/>
          <w:sz w:val="24"/>
          <w:szCs w:val="24"/>
          <w:highlight w:val="none"/>
        </w:rPr>
      </w:pPr>
    </w:p>
    <w:p w14:paraId="2866D51E">
      <w:pPr>
        <w:pStyle w:val="14"/>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7"/>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ind w:left="0" w:leftChars="0" w:firstLine="0" w:firstLineChars="0"/>
        <w:jc w:val="left"/>
        <w:outlineLvl w:val="2"/>
        <w:rPr>
          <w:rFonts w:hAnsi="宋体" w:cs="宋体"/>
          <w:b/>
          <w:sz w:val="28"/>
          <w:szCs w:val="28"/>
          <w:highlight w:val="none"/>
        </w:rPr>
      </w:pPr>
      <w:bookmarkStart w:id="188" w:name="_Toc29482"/>
      <w:bookmarkStart w:id="189" w:name="_Toc19676"/>
      <w:r>
        <w:rPr>
          <w:rFonts w:hint="eastAsia" w:hAnsi="宋体" w:cs="宋体"/>
          <w:b/>
          <w:sz w:val="28"/>
          <w:szCs w:val="28"/>
          <w:highlight w:val="none"/>
        </w:rPr>
        <w:t>附件2：中小企业声明函</w:t>
      </w:r>
      <w:bookmarkEnd w:id="186"/>
      <w:bookmarkEnd w:id="187"/>
      <w:bookmarkEnd w:id="188"/>
      <w:bookmarkEnd w:id="189"/>
    </w:p>
    <w:p w14:paraId="4FEF5DB5">
      <w:pPr>
        <w:spacing w:before="156" w:beforeLines="50" w:after="156" w:afterLines="50" w:line="360" w:lineRule="auto"/>
        <w:jc w:val="center"/>
        <w:rPr>
          <w:rFonts w:hAnsi="宋体" w:cs="宋体"/>
          <w:b/>
          <w:sz w:val="28"/>
          <w:szCs w:val="28"/>
          <w:highlight w:val="none"/>
        </w:rPr>
      </w:pPr>
      <w:bookmarkStart w:id="190"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44B8A86A">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0EC91B6F">
      <w:pPr>
        <w:pStyle w:val="49"/>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eastAsia="宋体" w:cs="宋体"/>
          <w:spacing w:val="6"/>
          <w:sz w:val="24"/>
          <w:szCs w:val="24"/>
          <w:highlight w:val="none"/>
          <w:lang w:val="en-US" w:bidi="ar-SA"/>
        </w:rPr>
        <w:t>1</w:t>
      </w:r>
      <w:r>
        <w:rPr>
          <w:rFonts w:hint="eastAsia" w:ascii="宋体" w:hAnsi="宋体" w:eastAsia="宋体" w:cs="宋体"/>
          <w:spacing w:val="6"/>
          <w:sz w:val="24"/>
          <w:szCs w:val="24"/>
          <w:highlight w:val="none"/>
          <w:lang w:val="en-US" w:bidi="ar-SA"/>
        </w:rPr>
        <w:fldChar w:fldCharType="end"/>
      </w:r>
      <w:r>
        <w:rPr>
          <w:rFonts w:hint="eastAsia" w:ascii="宋体" w:hAnsi="宋体" w:eastAsia="宋体" w:cs="宋体"/>
          <w:spacing w:val="6"/>
          <w:sz w:val="24"/>
          <w:szCs w:val="24"/>
          <w:highlight w:val="none"/>
          <w:lang w:val="en-US" w:bidi="ar-SA"/>
        </w:rPr>
        <w:t>，属于（中型企业、小型企业、微型企业）；</w:t>
      </w:r>
    </w:p>
    <w:p w14:paraId="53986DCA">
      <w:pPr>
        <w:pStyle w:val="49"/>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0DE21FE7">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638302CA">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481B024C">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2850EB65">
      <w:pPr>
        <w:pStyle w:val="10"/>
        <w:spacing w:before="35" w:line="316" w:lineRule="auto"/>
        <w:ind w:left="4060" w:right="2166"/>
        <w:rPr>
          <w:rFonts w:ascii="宋体" w:hAnsi="宋体" w:eastAsia="宋体" w:cs="宋体"/>
          <w:spacing w:val="6"/>
          <w:sz w:val="24"/>
          <w:szCs w:val="24"/>
          <w:highlight w:val="none"/>
        </w:rPr>
      </w:pPr>
    </w:p>
    <w:p w14:paraId="6ECC28CA">
      <w:pPr>
        <w:pStyle w:val="10"/>
        <w:spacing w:before="35" w:line="316" w:lineRule="auto"/>
        <w:ind w:left="4060" w:right="2166"/>
        <w:rPr>
          <w:rFonts w:ascii="宋体" w:hAnsi="宋体" w:eastAsia="宋体" w:cs="宋体"/>
          <w:spacing w:val="6"/>
          <w:sz w:val="24"/>
          <w:szCs w:val="24"/>
          <w:highlight w:val="none"/>
        </w:rPr>
      </w:pPr>
    </w:p>
    <w:p w14:paraId="0DB459A2">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72E54602">
      <w:pPr>
        <w:pStyle w:val="10"/>
        <w:spacing w:before="35" w:line="316" w:lineRule="auto"/>
        <w:ind w:left="4060" w:right="2166"/>
        <w:rPr>
          <w:rFonts w:ascii="宋体" w:hAnsi="宋体" w:eastAsia="宋体" w:cs="宋体"/>
          <w:spacing w:val="6"/>
          <w:sz w:val="24"/>
          <w:szCs w:val="24"/>
          <w:highlight w:val="none"/>
        </w:rPr>
      </w:pPr>
    </w:p>
    <w:p w14:paraId="1F1CB4B4">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190"/>
    <w:p w14:paraId="2E74E430">
      <w:pPr>
        <w:spacing w:before="100" w:beforeAutospacing="1" w:after="156" w:afterLines="50" w:line="360" w:lineRule="auto"/>
        <w:ind w:left="0" w:leftChars="0" w:firstLine="0" w:firstLineChars="0"/>
        <w:outlineLvl w:val="2"/>
        <w:rPr>
          <w:rFonts w:hAnsi="宋体" w:cs="宋体"/>
          <w:b/>
          <w:bCs/>
          <w:spacing w:val="6"/>
          <w:sz w:val="30"/>
          <w:szCs w:val="30"/>
          <w:highlight w:val="none"/>
        </w:rPr>
      </w:pPr>
      <w:bookmarkStart w:id="191" w:name="_Toc11066"/>
      <w:bookmarkStart w:id="192" w:name="_Toc23350"/>
      <w:bookmarkStart w:id="193" w:name="_Toc11235"/>
      <w:bookmarkStart w:id="194" w:name="_Toc22425"/>
      <w:r>
        <w:rPr>
          <w:rFonts w:hint="eastAsia" w:hAnsi="宋体" w:cs="宋体"/>
          <w:b/>
          <w:bCs/>
          <w:spacing w:val="6"/>
          <w:sz w:val="30"/>
          <w:szCs w:val="30"/>
          <w:highlight w:val="none"/>
        </w:rPr>
        <w:t>附件3：残疾人福利性单位声明函（如有）</w:t>
      </w:r>
      <w:bookmarkEnd w:id="191"/>
      <w:bookmarkEnd w:id="192"/>
      <w:bookmarkEnd w:id="193"/>
      <w:bookmarkEnd w:id="194"/>
    </w:p>
    <w:p w14:paraId="397050CB">
      <w:pPr>
        <w:spacing w:line="588" w:lineRule="exact"/>
        <w:jc w:val="center"/>
        <w:rPr>
          <w:rFonts w:hAnsi="宋体" w:cs="宋体"/>
          <w:b/>
          <w:spacing w:val="6"/>
          <w:sz w:val="32"/>
          <w:szCs w:val="32"/>
          <w:highlight w:val="none"/>
        </w:rPr>
      </w:pPr>
      <w:bookmarkStart w:id="195" w:name="OLE_LINK13"/>
      <w:bookmarkStart w:id="196" w:name="OLE_LINK14"/>
      <w:r>
        <w:rPr>
          <w:rFonts w:hint="eastAsia" w:hAnsi="宋体" w:cs="宋体"/>
          <w:b/>
          <w:spacing w:val="6"/>
          <w:sz w:val="32"/>
          <w:szCs w:val="32"/>
          <w:highlight w:val="none"/>
        </w:rPr>
        <w:t>残疾人福利性单位声明函</w:t>
      </w:r>
    </w:p>
    <w:bookmarkEnd w:id="195"/>
    <w:bookmarkEnd w:id="196"/>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558787D1">
      <w:pPr>
        <w:spacing w:line="360" w:lineRule="auto"/>
        <w:ind w:left="0" w:leftChars="0" w:firstLine="0" w:firstLineChars="0"/>
        <w:outlineLvl w:val="2"/>
        <w:rPr>
          <w:rFonts w:hAnsi="宋体" w:cs="宋体"/>
          <w:b/>
          <w:sz w:val="28"/>
          <w:szCs w:val="28"/>
          <w:highlight w:val="none"/>
        </w:rPr>
      </w:pPr>
      <w:bookmarkStart w:id="197" w:name="_Toc29109"/>
      <w:bookmarkStart w:id="198" w:name="_Toc2139"/>
      <w:bookmarkStart w:id="199" w:name="_Toc22540"/>
      <w:bookmarkStart w:id="200" w:name="_Toc2119"/>
      <w:r>
        <w:rPr>
          <w:rFonts w:hint="eastAsia" w:hAnsi="宋体" w:cs="宋体"/>
          <w:b/>
          <w:sz w:val="28"/>
          <w:szCs w:val="28"/>
          <w:highlight w:val="none"/>
        </w:rPr>
        <w:t>附件4：质疑函范本</w:t>
      </w:r>
      <w:bookmarkEnd w:id="197"/>
      <w:bookmarkEnd w:id="198"/>
      <w:bookmarkEnd w:id="199"/>
      <w:bookmarkEnd w:id="200"/>
    </w:p>
    <w:p w14:paraId="5258451D">
      <w:pPr>
        <w:ind w:left="0" w:leftChars="0" w:firstLine="0" w:firstLineChars="0"/>
        <w:jc w:val="center"/>
        <w:rPr>
          <w:rFonts w:hAnsi="宋体" w:cs="宋体"/>
          <w:b/>
          <w:bCs/>
          <w:sz w:val="44"/>
          <w:szCs w:val="44"/>
          <w:highlight w:val="none"/>
        </w:rPr>
      </w:pPr>
      <w:r>
        <w:rPr>
          <w:rFonts w:hint="eastAsia" w:hAnsi="宋体" w:cs="宋体"/>
          <w:b/>
          <w:bCs/>
          <w:sz w:val="44"/>
          <w:szCs w:val="44"/>
          <w:highlight w:val="none"/>
        </w:rPr>
        <w:t>质疑函范本</w:t>
      </w:r>
    </w:p>
    <w:p w14:paraId="70236E5F">
      <w:pPr>
        <w:keepNext w:val="0"/>
        <w:keepLines w:val="0"/>
        <w:pageBreakBefore w:val="0"/>
        <w:widowControl w:val="0"/>
        <w:kinsoku/>
        <w:wordWrap/>
        <w:overflowPunct/>
        <w:topLinePunct w:val="0"/>
        <w:autoSpaceDE/>
        <w:autoSpaceDN/>
        <w:bidi w:val="0"/>
        <w:adjustRightInd w:val="0"/>
        <w:snapToGrid w:val="0"/>
        <w:spacing w:before="312" w:beforeLines="100" w:line="360" w:lineRule="auto"/>
        <w:ind w:firstLine="0" w:firstLineChars="0"/>
        <w:textAlignment w:val="auto"/>
        <w:rPr>
          <w:rFonts w:hAnsi="宋体" w:cs="宋体"/>
          <w:bCs/>
          <w:szCs w:val="24"/>
          <w:highlight w:val="none"/>
        </w:rPr>
      </w:pPr>
      <w:r>
        <w:rPr>
          <w:rFonts w:hint="eastAsia" w:hAnsi="宋体" w:cs="宋体"/>
          <w:bCs/>
          <w:szCs w:val="24"/>
          <w:highlight w:val="none"/>
        </w:rPr>
        <w:t>一、质疑供应商基本信息</w:t>
      </w:r>
    </w:p>
    <w:p w14:paraId="140736F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bCs/>
          <w:szCs w:val="24"/>
          <w:highlight w:val="none"/>
        </w:rPr>
      </w:pPr>
      <w:r>
        <w:rPr>
          <w:rFonts w:hint="eastAsia" w:hAnsi="宋体" w:cs="宋体"/>
          <w:bCs/>
          <w:szCs w:val="24"/>
          <w:highlight w:val="none"/>
        </w:rPr>
        <w:t>二、质疑项目基本情况</w:t>
      </w:r>
    </w:p>
    <w:p w14:paraId="0821CE3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bCs/>
          <w:szCs w:val="24"/>
          <w:highlight w:val="none"/>
        </w:rPr>
      </w:pPr>
      <w:r>
        <w:rPr>
          <w:rFonts w:hint="eastAsia" w:hAnsi="宋体" w:cs="宋体"/>
          <w:bCs/>
          <w:szCs w:val="24"/>
          <w:highlight w:val="none"/>
        </w:rPr>
        <w:t>三、质疑事项具体内容</w:t>
      </w:r>
    </w:p>
    <w:p w14:paraId="2400377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u w:val="dotted"/>
        </w:rPr>
        <w:t xml:space="preserve">                                                       </w:t>
      </w:r>
    </w:p>
    <w:p w14:paraId="4D92AA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u w:val="dotted"/>
        </w:rPr>
        <w:t xml:space="preserve">                                                     </w:t>
      </w:r>
    </w:p>
    <w:p w14:paraId="4B4362B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质疑事项2</w:t>
      </w:r>
    </w:p>
    <w:p w14:paraId="27917F9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rPr>
      </w:pPr>
      <w:r>
        <w:rPr>
          <w:rFonts w:hint="eastAsia" w:hAnsi="宋体" w:cs="宋体"/>
          <w:szCs w:val="24"/>
          <w:highlight w:val="none"/>
        </w:rPr>
        <w:t>……</w:t>
      </w:r>
    </w:p>
    <w:p w14:paraId="0281770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bCs/>
          <w:szCs w:val="24"/>
          <w:highlight w:val="none"/>
        </w:rPr>
      </w:pPr>
      <w:r>
        <w:rPr>
          <w:rFonts w:hint="eastAsia" w:hAnsi="宋体" w:cs="宋体"/>
          <w:bCs/>
          <w:szCs w:val="24"/>
          <w:highlight w:val="none"/>
        </w:rPr>
        <w:t>四、与质疑事项相关的质疑请求</w:t>
      </w:r>
    </w:p>
    <w:p w14:paraId="540E9F3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keepNext w:val="0"/>
        <w:keepLines w:val="0"/>
        <w:pageBreakBefore w:val="0"/>
        <w:widowControl w:val="0"/>
        <w:kinsoku/>
        <w:wordWrap/>
        <w:overflowPunct/>
        <w:topLinePunct w:val="0"/>
        <w:autoSpaceDE/>
        <w:autoSpaceDN/>
        <w:bidi w:val="0"/>
        <w:ind w:firstLine="0" w:firstLineChars="0"/>
        <w:textAlignment w:val="auto"/>
        <w:rPr>
          <w:rFonts w:hAnsi="宋体" w:cs="宋体"/>
          <w:szCs w:val="24"/>
          <w:highlight w:val="none"/>
        </w:rPr>
      </w:pPr>
      <w:r>
        <w:rPr>
          <w:rFonts w:hint="eastAsia" w:hAnsi="宋体" w:cs="宋体"/>
          <w:szCs w:val="24"/>
          <w:highlight w:val="none"/>
        </w:rPr>
        <w:t xml:space="preserve">签字(签章)：                   公章：                      </w:t>
      </w:r>
    </w:p>
    <w:p w14:paraId="7FDB6837">
      <w:pPr>
        <w:keepNext w:val="0"/>
        <w:keepLines w:val="0"/>
        <w:pageBreakBefore w:val="0"/>
        <w:widowControl w:val="0"/>
        <w:kinsoku/>
        <w:wordWrap/>
        <w:overflowPunct/>
        <w:topLinePunct w:val="0"/>
        <w:autoSpaceDE/>
        <w:autoSpaceDN/>
        <w:bidi w:val="0"/>
        <w:ind w:firstLine="0" w:firstLineChars="0"/>
        <w:textAlignment w:val="auto"/>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一、投诉相关主体基本情况</w:t>
      </w:r>
    </w:p>
    <w:p w14:paraId="7E216BD3">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keepNext w:val="0"/>
        <w:keepLines w:val="0"/>
        <w:pageBreakBefore w:val="0"/>
        <w:widowControl w:val="0"/>
        <w:tabs>
          <w:tab w:val="left" w:pos="6510"/>
        </w:tabs>
        <w:kinsoku/>
        <w:wordWrap/>
        <w:overflowPunct/>
        <w:topLinePunct w:val="0"/>
        <w:autoSpaceDE/>
        <w:autoSpaceDN/>
        <w:bidi w:val="0"/>
        <w:adjustRightInd/>
        <w:snapToGrid/>
        <w:ind w:firstLine="0" w:firstLineChars="0"/>
        <w:jc w:val="left"/>
        <w:textAlignment w:val="auto"/>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keepNext w:val="0"/>
        <w:keepLines w:val="0"/>
        <w:pageBreakBefore w:val="0"/>
        <w:widowControl w:val="0"/>
        <w:tabs>
          <w:tab w:val="left" w:pos="6510"/>
        </w:tabs>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被投诉人2</w:t>
      </w:r>
    </w:p>
    <w:p w14:paraId="150C1C1C">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w:t>
      </w:r>
    </w:p>
    <w:p w14:paraId="37F25DA4">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二、投诉项目基本情况</w:t>
      </w:r>
    </w:p>
    <w:p w14:paraId="55835EB6">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三、质疑基本情况</w:t>
      </w:r>
    </w:p>
    <w:p w14:paraId="3D994687">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四、投诉事项具体内容</w:t>
      </w:r>
    </w:p>
    <w:p w14:paraId="667075E5">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u w:val="dotted"/>
        </w:rPr>
        <w:t xml:space="preserve">                                                      </w:t>
      </w:r>
    </w:p>
    <w:p w14:paraId="117644BB">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u w:val="dotted"/>
        </w:rPr>
        <w:t xml:space="preserve">                                                      </w:t>
      </w:r>
    </w:p>
    <w:p w14:paraId="6323A4E4">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投诉事项2</w:t>
      </w:r>
    </w:p>
    <w:p w14:paraId="3A362A34">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dotted"/>
        </w:rPr>
      </w:pPr>
      <w:r>
        <w:rPr>
          <w:rFonts w:hint="eastAsia" w:hAnsi="宋体" w:cs="宋体"/>
          <w:szCs w:val="24"/>
          <w:highlight w:val="none"/>
        </w:rPr>
        <w:t>……</w:t>
      </w:r>
    </w:p>
    <w:p w14:paraId="472ED00B">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五、与投诉事项相关的投诉请求</w:t>
      </w:r>
    </w:p>
    <w:p w14:paraId="3937DFC9">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u w:val="single"/>
        </w:rPr>
      </w:pPr>
      <w:r>
        <w:rPr>
          <w:rFonts w:hint="eastAsia" w:hAnsi="宋体" w:cs="宋体"/>
          <w:szCs w:val="24"/>
          <w:highlight w:val="none"/>
        </w:rPr>
        <w:t xml:space="preserve">                                                                                                    </w:t>
      </w:r>
    </w:p>
    <w:p w14:paraId="4B0948D0">
      <w:pPr>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cs="宋体"/>
          <w:szCs w:val="24"/>
          <w:highlight w:val="none"/>
        </w:rPr>
      </w:pPr>
      <w:r>
        <w:rPr>
          <w:rFonts w:hint="eastAsia" w:hAnsi="宋体" w:cs="宋体"/>
          <w:szCs w:val="24"/>
          <w:highlight w:val="none"/>
        </w:rPr>
        <w:t xml:space="preserve">签字(签章)：                   公章：                      </w:t>
      </w:r>
    </w:p>
    <w:p w14:paraId="60A61D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highlight w:val="none"/>
        </w:rPr>
      </w:pPr>
      <w:r>
        <w:rPr>
          <w:rFonts w:hint="eastAsia" w:hAnsi="宋体" w:cs="宋体"/>
          <w:szCs w:val="24"/>
          <w:highlight w:val="none"/>
        </w:rPr>
        <w:t xml:space="preserve">日期：   </w:t>
      </w:r>
      <w:r>
        <w:rPr>
          <w:rFonts w:hint="eastAsia" w:hAnsi="宋体" w:cs="宋体"/>
          <w:szCs w:val="24"/>
          <w:highlight w:val="none"/>
        </w:rPr>
        <w:tab/>
      </w:r>
    </w:p>
    <w:sectPr>
      <w:pgSz w:w="11906" w:h="16838"/>
      <w:pgMar w:top="1361" w:right="1304" w:bottom="1361"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6"/>
    </w:pPr>
    <w:r>
      <w:rPr>
        <w:rFonts w:hint="eastAsia"/>
        <w:lang w:eastAsia="zh-CN"/>
      </w:rPr>
      <w:t xml:space="preserve">陕西银正项目管理有限公司 </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 xml:space="preserve">陕西银正项目管理有限公司 </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C3621">
    <w:pPr>
      <w:pStyle w:val="16"/>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6"/>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9E7BF"/>
    <w:multiLevelType w:val="singleLevel"/>
    <w:tmpl w:val="3269E7BF"/>
    <w:lvl w:ilvl="0" w:tentative="0">
      <w:start w:val="4"/>
      <w:numFmt w:val="chineseCounting"/>
      <w:suff w:val="nothing"/>
      <w:lvlText w:val="%1、"/>
      <w:lvlJc w:val="left"/>
      <w:rPr>
        <w:rFonts w:hint="eastAsia"/>
      </w:r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887E1DE"/>
    <w:multiLevelType w:val="singleLevel"/>
    <w:tmpl w:val="5887E1DE"/>
    <w:lvl w:ilvl="0" w:tentative="0">
      <w:start w:val="1"/>
      <w:numFmt w:val="decimal"/>
      <w:suff w:val="nothing"/>
      <w:lvlText w:val="%1、"/>
      <w:lvlJc w:val="left"/>
    </w:lvl>
  </w:abstractNum>
  <w:abstractNum w:abstractNumId="3">
    <w:nsid w:val="590049E8"/>
    <w:multiLevelType w:val="singleLevel"/>
    <w:tmpl w:val="590049E8"/>
    <w:lvl w:ilvl="0" w:tentative="0">
      <w:start w:val="30"/>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Y2RjNjk4MjU1MzhiNzU4MTFhMGNiMjVhZDczN2IifQ=="/>
  </w:docVars>
  <w:rsids>
    <w:rsidRoot w:val="000007BF"/>
    <w:rsid w:val="000007BF"/>
    <w:rsid w:val="000B4EEA"/>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45E2D89"/>
    <w:rsid w:val="04F3344E"/>
    <w:rsid w:val="04FC5FE8"/>
    <w:rsid w:val="054F4610"/>
    <w:rsid w:val="058F1702"/>
    <w:rsid w:val="06E7111E"/>
    <w:rsid w:val="072636A7"/>
    <w:rsid w:val="07534DB1"/>
    <w:rsid w:val="07CE3B8A"/>
    <w:rsid w:val="07EC2E3C"/>
    <w:rsid w:val="09035A80"/>
    <w:rsid w:val="09590CF0"/>
    <w:rsid w:val="0A2B12FB"/>
    <w:rsid w:val="0A7B73F3"/>
    <w:rsid w:val="0A9B03C3"/>
    <w:rsid w:val="0B2608DC"/>
    <w:rsid w:val="0B7374F2"/>
    <w:rsid w:val="0C0C3791"/>
    <w:rsid w:val="0CB75121"/>
    <w:rsid w:val="0CE13841"/>
    <w:rsid w:val="0D9F1FC7"/>
    <w:rsid w:val="0EC42C1D"/>
    <w:rsid w:val="0F8148FF"/>
    <w:rsid w:val="0FCB77DB"/>
    <w:rsid w:val="10771710"/>
    <w:rsid w:val="107C6E8E"/>
    <w:rsid w:val="10C03B1A"/>
    <w:rsid w:val="114F16B3"/>
    <w:rsid w:val="11933EF1"/>
    <w:rsid w:val="11F823DD"/>
    <w:rsid w:val="124E6541"/>
    <w:rsid w:val="12EB0116"/>
    <w:rsid w:val="13055EFC"/>
    <w:rsid w:val="132A4818"/>
    <w:rsid w:val="1334275B"/>
    <w:rsid w:val="138A6B07"/>
    <w:rsid w:val="14726477"/>
    <w:rsid w:val="148B5F2F"/>
    <w:rsid w:val="14FF19C2"/>
    <w:rsid w:val="15454A62"/>
    <w:rsid w:val="16460527"/>
    <w:rsid w:val="16FD7865"/>
    <w:rsid w:val="17AA7A6C"/>
    <w:rsid w:val="18774565"/>
    <w:rsid w:val="18B43656"/>
    <w:rsid w:val="18DE73D7"/>
    <w:rsid w:val="18E436BB"/>
    <w:rsid w:val="19371A3D"/>
    <w:rsid w:val="1A0D089A"/>
    <w:rsid w:val="1A7F74B5"/>
    <w:rsid w:val="1B051F7C"/>
    <w:rsid w:val="1BAE4D2B"/>
    <w:rsid w:val="1BED05D4"/>
    <w:rsid w:val="1BF20D44"/>
    <w:rsid w:val="1EB77460"/>
    <w:rsid w:val="1EC94B5F"/>
    <w:rsid w:val="1F126C7C"/>
    <w:rsid w:val="20334DFA"/>
    <w:rsid w:val="20530343"/>
    <w:rsid w:val="20601879"/>
    <w:rsid w:val="20D64D51"/>
    <w:rsid w:val="20E86B32"/>
    <w:rsid w:val="21210A4D"/>
    <w:rsid w:val="21A15D2C"/>
    <w:rsid w:val="21C82376"/>
    <w:rsid w:val="22FC0750"/>
    <w:rsid w:val="24457704"/>
    <w:rsid w:val="244B7205"/>
    <w:rsid w:val="24D93136"/>
    <w:rsid w:val="25107BC7"/>
    <w:rsid w:val="2587194A"/>
    <w:rsid w:val="26450D58"/>
    <w:rsid w:val="26A4355B"/>
    <w:rsid w:val="26D45CC6"/>
    <w:rsid w:val="272C1927"/>
    <w:rsid w:val="279F5FDF"/>
    <w:rsid w:val="27DA394E"/>
    <w:rsid w:val="289A5B44"/>
    <w:rsid w:val="28DC0F6A"/>
    <w:rsid w:val="28EC39D0"/>
    <w:rsid w:val="29661A82"/>
    <w:rsid w:val="297E4A9C"/>
    <w:rsid w:val="29962A80"/>
    <w:rsid w:val="29CD21FE"/>
    <w:rsid w:val="2AAB1038"/>
    <w:rsid w:val="2B2B3DF5"/>
    <w:rsid w:val="2C6721E1"/>
    <w:rsid w:val="2D382CC6"/>
    <w:rsid w:val="2D3C1BE9"/>
    <w:rsid w:val="2D3C564F"/>
    <w:rsid w:val="2DA83DCF"/>
    <w:rsid w:val="2E4815E6"/>
    <w:rsid w:val="2EB7446F"/>
    <w:rsid w:val="2EBB4D79"/>
    <w:rsid w:val="2F02634B"/>
    <w:rsid w:val="2F620668"/>
    <w:rsid w:val="3095556F"/>
    <w:rsid w:val="30E43FCF"/>
    <w:rsid w:val="310F12A5"/>
    <w:rsid w:val="31C85DFF"/>
    <w:rsid w:val="31CE439C"/>
    <w:rsid w:val="31E24E52"/>
    <w:rsid w:val="32222865"/>
    <w:rsid w:val="329D1A99"/>
    <w:rsid w:val="33996076"/>
    <w:rsid w:val="34557684"/>
    <w:rsid w:val="34E3504C"/>
    <w:rsid w:val="350B22A4"/>
    <w:rsid w:val="35635C3C"/>
    <w:rsid w:val="366D6E62"/>
    <w:rsid w:val="3787655B"/>
    <w:rsid w:val="391A7E65"/>
    <w:rsid w:val="39657280"/>
    <w:rsid w:val="39800255"/>
    <w:rsid w:val="3996367A"/>
    <w:rsid w:val="3A064C79"/>
    <w:rsid w:val="3AD061AD"/>
    <w:rsid w:val="3AF06488"/>
    <w:rsid w:val="3B663A4F"/>
    <w:rsid w:val="3BD36DA6"/>
    <w:rsid w:val="3BDE1F31"/>
    <w:rsid w:val="3BF43FDC"/>
    <w:rsid w:val="3C7D53DE"/>
    <w:rsid w:val="3CB61503"/>
    <w:rsid w:val="3CB6772C"/>
    <w:rsid w:val="3DA6256D"/>
    <w:rsid w:val="3E273EB8"/>
    <w:rsid w:val="3E7C700F"/>
    <w:rsid w:val="3EB05A68"/>
    <w:rsid w:val="3EB94D72"/>
    <w:rsid w:val="3F073C8D"/>
    <w:rsid w:val="3F11495A"/>
    <w:rsid w:val="3FEC672B"/>
    <w:rsid w:val="40145023"/>
    <w:rsid w:val="40334D77"/>
    <w:rsid w:val="40980764"/>
    <w:rsid w:val="410F3227"/>
    <w:rsid w:val="41571F94"/>
    <w:rsid w:val="42B37C55"/>
    <w:rsid w:val="436332AB"/>
    <w:rsid w:val="43B937F0"/>
    <w:rsid w:val="43DC21E6"/>
    <w:rsid w:val="446B5CB5"/>
    <w:rsid w:val="448E0C96"/>
    <w:rsid w:val="449564CD"/>
    <w:rsid w:val="449D0A3E"/>
    <w:rsid w:val="44C64A78"/>
    <w:rsid w:val="450B5884"/>
    <w:rsid w:val="462F7E0C"/>
    <w:rsid w:val="46880C8C"/>
    <w:rsid w:val="474029EB"/>
    <w:rsid w:val="48A976AB"/>
    <w:rsid w:val="48DC7D87"/>
    <w:rsid w:val="48FB5FF1"/>
    <w:rsid w:val="494561BB"/>
    <w:rsid w:val="499917D4"/>
    <w:rsid w:val="49BD79B3"/>
    <w:rsid w:val="49E53559"/>
    <w:rsid w:val="4A485DC2"/>
    <w:rsid w:val="4AE86ED3"/>
    <w:rsid w:val="4C755A0A"/>
    <w:rsid w:val="4C977834"/>
    <w:rsid w:val="4CFE682A"/>
    <w:rsid w:val="4D3038E5"/>
    <w:rsid w:val="4D596375"/>
    <w:rsid w:val="4D946928"/>
    <w:rsid w:val="4E0828F2"/>
    <w:rsid w:val="4F43377D"/>
    <w:rsid w:val="4FCA5312"/>
    <w:rsid w:val="503A35E5"/>
    <w:rsid w:val="50863AEE"/>
    <w:rsid w:val="50A15412"/>
    <w:rsid w:val="50C70192"/>
    <w:rsid w:val="51F72A4C"/>
    <w:rsid w:val="52237471"/>
    <w:rsid w:val="528D20F2"/>
    <w:rsid w:val="52927B75"/>
    <w:rsid w:val="5295566F"/>
    <w:rsid w:val="52B435E1"/>
    <w:rsid w:val="52E15F9A"/>
    <w:rsid w:val="530A28E4"/>
    <w:rsid w:val="535661BA"/>
    <w:rsid w:val="536D126D"/>
    <w:rsid w:val="54201323"/>
    <w:rsid w:val="54254BCB"/>
    <w:rsid w:val="5502352F"/>
    <w:rsid w:val="552C7A66"/>
    <w:rsid w:val="55782BE6"/>
    <w:rsid w:val="560E38A4"/>
    <w:rsid w:val="572E3B80"/>
    <w:rsid w:val="57877110"/>
    <w:rsid w:val="58A61818"/>
    <w:rsid w:val="59361347"/>
    <w:rsid w:val="596F02C5"/>
    <w:rsid w:val="59A66EED"/>
    <w:rsid w:val="59AB1B80"/>
    <w:rsid w:val="5A86434D"/>
    <w:rsid w:val="5AA9763F"/>
    <w:rsid w:val="5BC07533"/>
    <w:rsid w:val="5CB5060B"/>
    <w:rsid w:val="5CE21551"/>
    <w:rsid w:val="5D5905FD"/>
    <w:rsid w:val="5D822C5A"/>
    <w:rsid w:val="5DB6074F"/>
    <w:rsid w:val="5DDE730D"/>
    <w:rsid w:val="5E290FA3"/>
    <w:rsid w:val="5E421FD0"/>
    <w:rsid w:val="5E503BBD"/>
    <w:rsid w:val="5F1C7961"/>
    <w:rsid w:val="5F983239"/>
    <w:rsid w:val="5FFA2097"/>
    <w:rsid w:val="60637039"/>
    <w:rsid w:val="60DD5FF3"/>
    <w:rsid w:val="61354B48"/>
    <w:rsid w:val="61397DAE"/>
    <w:rsid w:val="62704A45"/>
    <w:rsid w:val="630A5037"/>
    <w:rsid w:val="63DA4B97"/>
    <w:rsid w:val="63FA6EBC"/>
    <w:rsid w:val="64522C79"/>
    <w:rsid w:val="64C37BF6"/>
    <w:rsid w:val="64EB3807"/>
    <w:rsid w:val="65AC7140"/>
    <w:rsid w:val="665D1ED0"/>
    <w:rsid w:val="66797218"/>
    <w:rsid w:val="679B47E6"/>
    <w:rsid w:val="67F26828"/>
    <w:rsid w:val="68A6624A"/>
    <w:rsid w:val="6906014B"/>
    <w:rsid w:val="69713A6A"/>
    <w:rsid w:val="69DE533E"/>
    <w:rsid w:val="69F71FE5"/>
    <w:rsid w:val="6A7A48B2"/>
    <w:rsid w:val="6AE105B2"/>
    <w:rsid w:val="6C5C4BB7"/>
    <w:rsid w:val="6CF272CA"/>
    <w:rsid w:val="6F995F63"/>
    <w:rsid w:val="702D5807"/>
    <w:rsid w:val="70406237"/>
    <w:rsid w:val="70570DBA"/>
    <w:rsid w:val="70766E7B"/>
    <w:rsid w:val="7157626E"/>
    <w:rsid w:val="72252EC6"/>
    <w:rsid w:val="72C67F3E"/>
    <w:rsid w:val="72E7617B"/>
    <w:rsid w:val="75102D70"/>
    <w:rsid w:val="751E7E24"/>
    <w:rsid w:val="7523099D"/>
    <w:rsid w:val="75CD391D"/>
    <w:rsid w:val="76047015"/>
    <w:rsid w:val="76097931"/>
    <w:rsid w:val="76832D41"/>
    <w:rsid w:val="76E06023"/>
    <w:rsid w:val="770D0429"/>
    <w:rsid w:val="77F1155E"/>
    <w:rsid w:val="782B5247"/>
    <w:rsid w:val="784B5870"/>
    <w:rsid w:val="78C642A1"/>
    <w:rsid w:val="79510903"/>
    <w:rsid w:val="797F4079"/>
    <w:rsid w:val="7AAE7BAD"/>
    <w:rsid w:val="7B434EA7"/>
    <w:rsid w:val="7B4D24C9"/>
    <w:rsid w:val="7B566651"/>
    <w:rsid w:val="7B955067"/>
    <w:rsid w:val="7BC41919"/>
    <w:rsid w:val="7C6B2167"/>
    <w:rsid w:val="7CDC740A"/>
    <w:rsid w:val="7D25618F"/>
    <w:rsid w:val="7D7F7E70"/>
    <w:rsid w:val="7E2D16FC"/>
    <w:rsid w:val="7E31096D"/>
    <w:rsid w:val="7E330076"/>
    <w:rsid w:val="7E933C3C"/>
    <w:rsid w:val="7F0B6033"/>
    <w:rsid w:val="7F3936B2"/>
    <w:rsid w:val="7F3C6C4B"/>
    <w:rsid w:val="7F4F4108"/>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2" w:firstLineChars="200"/>
      <w:jc w:val="left"/>
    </w:pPr>
    <w:rPr>
      <w:rFonts w:ascii="宋体" w:hAnsi="宋体" w:eastAsia="宋体" w:cs="Times New Roman"/>
      <w:sz w:val="24"/>
      <w:lang w:val="en-US" w:eastAsia="zh-CN" w:bidi="ar-SA"/>
    </w:rPr>
  </w:style>
  <w:style w:type="paragraph" w:styleId="2">
    <w:name w:val="heading 1"/>
    <w:basedOn w:val="1"/>
    <w:next w:val="1"/>
    <w:link w:val="34"/>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Calibri"/>
      <w:kern w:val="2"/>
      <w:sz w:val="21"/>
    </w:rPr>
  </w:style>
  <w:style w:type="paragraph" w:styleId="11">
    <w:name w:val="Body Text Indent"/>
    <w:basedOn w:val="1"/>
    <w:next w:val="12"/>
    <w:autoRedefine/>
    <w:qFormat/>
    <w:uiPriority w:val="0"/>
    <w:pPr>
      <w:spacing w:line="380" w:lineRule="exact"/>
      <w:ind w:firstLine="420" w:firstLineChars="175"/>
    </w:pPr>
    <w:rPr>
      <w:rFonts w:ascii="宋体" w:hAnsi="宋体"/>
      <w:sz w:val="24"/>
    </w:rPr>
  </w:style>
  <w:style w:type="paragraph" w:customStyle="1" w:styleId="12">
    <w:name w:val="font5"/>
    <w:basedOn w:val="1"/>
    <w:autoRedefine/>
    <w:qFormat/>
    <w:uiPriority w:val="0"/>
    <w:pPr>
      <w:widowControl/>
      <w:spacing w:before="100" w:beforeAutospacing="1" w:after="100" w:afterAutospacing="1"/>
      <w:jc w:val="left"/>
    </w:pPr>
    <w:rPr>
      <w:rFonts w:hint="eastAsia" w:hAnsi="宋体"/>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hAnsi="Courier New"/>
      <w:kern w:val="2"/>
      <w:sz w:val="21"/>
    </w:rPr>
  </w:style>
  <w:style w:type="paragraph" w:styleId="15">
    <w:name w:val="Date"/>
    <w:basedOn w:val="1"/>
    <w:next w:val="1"/>
    <w:qFormat/>
    <w:uiPriority w:val="0"/>
    <w:rPr>
      <w:rFonts w:ascii="Times New Roman"/>
      <w:kern w:val="2"/>
      <w:sz w:val="28"/>
    </w:rPr>
  </w:style>
  <w:style w:type="paragraph" w:styleId="16">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8">
    <w:name w:val="toc 1"/>
    <w:basedOn w:val="1"/>
    <w:next w:val="1"/>
    <w:autoRedefine/>
    <w:unhideWhenUsed/>
    <w:qFormat/>
    <w:uiPriority w:val="39"/>
  </w:style>
  <w:style w:type="paragraph" w:styleId="19">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autoRedefine/>
    <w:unhideWhenUsed/>
    <w:qFormat/>
    <w:uiPriority w:val="39"/>
    <w:pPr>
      <w:ind w:left="420" w:leftChars="200"/>
    </w:pPr>
  </w:style>
  <w:style w:type="paragraph" w:styleId="21">
    <w:name w:val="Normal (Web)"/>
    <w:basedOn w:val="1"/>
    <w:autoRedefine/>
    <w:qFormat/>
    <w:uiPriority w:val="0"/>
    <w:pPr>
      <w:widowControl/>
      <w:spacing w:before="100" w:beforeAutospacing="1" w:after="100" w:afterAutospacing="1"/>
      <w:jc w:val="left"/>
    </w:pPr>
    <w:rPr>
      <w:rFonts w:hAnsi="宋体"/>
      <w:szCs w:val="24"/>
    </w:rPr>
  </w:style>
  <w:style w:type="paragraph" w:styleId="22">
    <w:name w:val="Body Text First Indent"/>
    <w:basedOn w:val="10"/>
    <w:next w:val="23"/>
    <w:qFormat/>
    <w:uiPriority w:val="99"/>
    <w:pPr>
      <w:ind w:firstLine="420" w:firstLineChars="100"/>
    </w:pPr>
  </w:style>
  <w:style w:type="paragraph" w:styleId="23">
    <w:name w:val="Body Text First Indent 2"/>
    <w:basedOn w:val="11"/>
    <w:next w:val="1"/>
    <w:autoRedefine/>
    <w:qFormat/>
    <w:uiPriority w:val="0"/>
    <w:pPr>
      <w:spacing w:after="120" w:afterLines="0" w:line="240" w:lineRule="auto"/>
      <w:ind w:left="200" w:leftChars="200" w:firstLine="20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rPr>
      <w:b/>
      <w:bCs/>
    </w:rPr>
  </w:style>
  <w:style w:type="character" w:styleId="28">
    <w:name w:val="Hyperlink"/>
    <w:basedOn w:val="26"/>
    <w:autoRedefine/>
    <w:qFormat/>
    <w:uiPriority w:val="0"/>
    <w:rPr>
      <w:color w:val="0000FF"/>
      <w:u w:val="single"/>
    </w:rPr>
  </w:style>
  <w:style w:type="paragraph" w:customStyle="1" w:styleId="29">
    <w:name w:val="MessageHeader"/>
    <w:basedOn w:val="1"/>
    <w:next w:val="30"/>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0">
    <w:name w:val="BodyText"/>
    <w:basedOn w:val="1"/>
    <w:next w:val="1"/>
    <w:autoRedefine/>
    <w:qFormat/>
    <w:uiPriority w:val="0"/>
    <w:pPr>
      <w:jc w:val="center"/>
      <w:textAlignment w:val="baseline"/>
    </w:pPr>
  </w:style>
  <w:style w:type="paragraph" w:customStyle="1" w:styleId="31">
    <w:name w:val="列表段落1"/>
    <w:basedOn w:val="1"/>
    <w:autoRedefine/>
    <w:qFormat/>
    <w:uiPriority w:val="34"/>
    <w:pPr>
      <w:ind w:firstLine="420" w:firstLineChars="200"/>
    </w:pPr>
  </w:style>
  <w:style w:type="paragraph" w:customStyle="1" w:styleId="32">
    <w:name w:val="Default"/>
    <w:next w:val="33"/>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3">
    <w:name w:val="大标题"/>
    <w:basedOn w:val="1"/>
    <w:next w:val="23"/>
    <w:autoRedefine/>
    <w:qFormat/>
    <w:uiPriority w:val="0"/>
    <w:pPr>
      <w:jc w:val="center"/>
    </w:pPr>
    <w:rPr>
      <w:rFonts w:ascii="Arial" w:hAnsi="Arial" w:eastAsia="宋体"/>
      <w:b/>
      <w:sz w:val="28"/>
      <w:szCs w:val="24"/>
    </w:rPr>
  </w:style>
  <w:style w:type="character" w:customStyle="1" w:styleId="34">
    <w:name w:val="标题 1 字符"/>
    <w:link w:val="2"/>
    <w:autoRedefine/>
    <w:qFormat/>
    <w:uiPriority w:val="0"/>
    <w:rPr>
      <w:rFonts w:ascii="仿宋_GB2312" w:hAnsi="宋体" w:eastAsia="仿宋_GB2312"/>
      <w:b/>
      <w:kern w:val="2"/>
      <w:sz w:val="32"/>
    </w:rPr>
  </w:style>
  <w:style w:type="paragraph" w:customStyle="1" w:styleId="35">
    <w:name w:val="表格文字中"/>
    <w:basedOn w:val="1"/>
    <w:autoRedefine/>
    <w:qFormat/>
    <w:uiPriority w:val="0"/>
    <w:pPr>
      <w:adjustRightInd w:val="0"/>
      <w:snapToGrid w:val="0"/>
      <w:ind w:left="22" w:leftChars="8"/>
      <w:jc w:val="center"/>
    </w:pPr>
    <w:rPr>
      <w:szCs w:val="24"/>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11"/>
    <w:basedOn w:val="1"/>
    <w:autoRedefine/>
    <w:qFormat/>
    <w:uiPriority w:val="34"/>
    <w:pPr>
      <w:ind w:firstLine="420" w:firstLineChars="200"/>
    </w:pPr>
    <w:rPr>
      <w:rFonts w:ascii="Calibri" w:hAnsi="Calibri"/>
      <w:szCs w:val="22"/>
    </w:rPr>
  </w:style>
  <w:style w:type="character" w:customStyle="1" w:styleId="38">
    <w:name w:val="font21"/>
    <w:basedOn w:val="26"/>
    <w:autoRedefine/>
    <w:qFormat/>
    <w:uiPriority w:val="0"/>
    <w:rPr>
      <w:rFonts w:hint="eastAsia" w:ascii="宋体" w:hAnsi="宋体" w:eastAsia="宋体" w:cs="宋体"/>
      <w:color w:val="000000"/>
      <w:sz w:val="24"/>
      <w:szCs w:val="24"/>
      <w:u w:val="none"/>
    </w:rPr>
  </w:style>
  <w:style w:type="character" w:customStyle="1" w:styleId="39">
    <w:name w:val="font01"/>
    <w:basedOn w:val="26"/>
    <w:autoRedefine/>
    <w:qFormat/>
    <w:uiPriority w:val="0"/>
    <w:rPr>
      <w:rFonts w:hint="eastAsia" w:ascii="宋体" w:hAnsi="宋体" w:eastAsia="宋体" w:cs="宋体"/>
      <w:color w:val="000000"/>
      <w:sz w:val="24"/>
      <w:szCs w:val="24"/>
      <w:u w:val="none"/>
    </w:rPr>
  </w:style>
  <w:style w:type="character" w:customStyle="1" w:styleId="40">
    <w:name w:val="font31"/>
    <w:basedOn w:val="26"/>
    <w:autoRedefine/>
    <w:qFormat/>
    <w:uiPriority w:val="0"/>
    <w:rPr>
      <w:rFonts w:hint="default" w:ascii="AGYXIQ + Frutiger-Cn" w:hAnsi="AGYXIQ + Frutiger-Cn" w:eastAsia="AGYXIQ + Frutiger-Cn" w:cs="AGYXIQ + Frutiger-Cn"/>
      <w:color w:val="000000"/>
      <w:sz w:val="24"/>
      <w:szCs w:val="24"/>
      <w:u w:val="none"/>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character" w:customStyle="1" w:styleId="42">
    <w:name w:val="font11"/>
    <w:basedOn w:val="26"/>
    <w:qFormat/>
    <w:uiPriority w:val="0"/>
    <w:rPr>
      <w:rFonts w:hint="eastAsia" w:ascii="宋体" w:hAnsi="宋体" w:eastAsia="宋体" w:cs="宋体"/>
      <w:b/>
      <w:bCs/>
      <w:color w:val="000000"/>
      <w:sz w:val="22"/>
      <w:szCs w:val="22"/>
      <w:u w:val="none"/>
    </w:rPr>
  </w:style>
  <w:style w:type="character" w:customStyle="1" w:styleId="43">
    <w:name w:val="font41"/>
    <w:basedOn w:val="26"/>
    <w:qFormat/>
    <w:uiPriority w:val="0"/>
    <w:rPr>
      <w:rFonts w:ascii="宋体" w:hAnsi="宋体" w:eastAsia="宋体" w:cs="宋体"/>
      <w:b/>
      <w:bCs/>
      <w:color w:val="000000"/>
      <w:sz w:val="18"/>
      <w:szCs w:val="18"/>
      <w:u w:val="none"/>
    </w:rPr>
  </w:style>
  <w:style w:type="character" w:customStyle="1" w:styleId="44">
    <w:name w:val="font51"/>
    <w:basedOn w:val="26"/>
    <w:qFormat/>
    <w:uiPriority w:val="0"/>
    <w:rPr>
      <w:rFonts w:ascii="宋体" w:hAnsi="宋体" w:eastAsia="宋体" w:cs="宋体"/>
      <w:color w:val="000000"/>
      <w:sz w:val="12"/>
      <w:szCs w:val="12"/>
      <w:u w:val="none"/>
    </w:rPr>
  </w:style>
  <w:style w:type="character" w:customStyle="1" w:styleId="45">
    <w:name w:val="font61"/>
    <w:basedOn w:val="26"/>
    <w:qFormat/>
    <w:uiPriority w:val="0"/>
    <w:rPr>
      <w:rFonts w:ascii="宋体" w:hAnsi="宋体" w:eastAsia="宋体" w:cs="宋体"/>
      <w:b/>
      <w:bCs/>
      <w:color w:val="000000"/>
      <w:sz w:val="12"/>
      <w:szCs w:val="12"/>
      <w:u w:val="none"/>
    </w:rPr>
  </w:style>
  <w:style w:type="paragraph" w:customStyle="1" w:styleId="46">
    <w:name w:val="样式 标题 2 Char + (西文) 黑体 段前: 6 磅 段后: 0.5 行 行距: 1.5 倍行距"/>
    <w:basedOn w:val="3"/>
    <w:qFormat/>
    <w:uiPriority w:val="0"/>
    <w:pPr>
      <w:spacing w:line="360" w:lineRule="auto"/>
    </w:pPr>
    <w:rPr>
      <w:rFonts w:ascii="黑体" w:hAnsi="黑体" w:cs="宋体"/>
      <w:sz w:val="28"/>
      <w:szCs w:val="20"/>
    </w:rPr>
  </w:style>
  <w:style w:type="paragraph" w:customStyle="1" w:styleId="47">
    <w:name w:val="正文缩进1"/>
    <w:basedOn w:val="1"/>
    <w:qFormat/>
    <w:uiPriority w:val="0"/>
    <w:pPr>
      <w:ind w:firstLine="200" w:firstLineChars="200"/>
    </w:pPr>
    <w:rPr>
      <w:rFonts w:eastAsia="楷体_GB2312"/>
    </w:rPr>
  </w:style>
  <w:style w:type="paragraph" w:customStyle="1" w:styleId="48">
    <w:name w:val="Table Text"/>
    <w:basedOn w:val="1"/>
    <w:semiHidden/>
    <w:qFormat/>
    <w:uiPriority w:val="0"/>
    <w:rPr>
      <w:rFonts w:ascii="宋体" w:hAnsi="宋体" w:eastAsia="宋体" w:cs="宋体"/>
      <w:sz w:val="24"/>
      <w:szCs w:val="24"/>
      <w:lang w:val="en-US" w:eastAsia="en-US" w:bidi="ar-SA"/>
    </w:rPr>
  </w:style>
  <w:style w:type="paragraph" w:styleId="49">
    <w:name w:val="List Paragraph"/>
    <w:basedOn w:val="1"/>
    <w:autoRedefine/>
    <w:qFormat/>
    <w:uiPriority w:val="1"/>
    <w:pPr>
      <w:ind w:left="205" w:right="169" w:firstLine="655"/>
    </w:pPr>
    <w:rPr>
      <w:rFonts w:ascii="仿宋" w:hAnsi="仿宋" w:eastAsia="仿宋" w:cs="仿宋"/>
      <w:u w:val="single" w:color="000000"/>
      <w:lang w:val="zh-CN" w:bidi="zh-CN"/>
    </w:rPr>
  </w:style>
  <w:style w:type="paragraph" w:customStyle="1" w:styleId="5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19081</Words>
  <Characters>20668</Characters>
  <Lines>240</Lines>
  <Paragraphs>67</Paragraphs>
  <TotalTime>32</TotalTime>
  <ScaleCrop>false</ScaleCrop>
  <LinksUpToDate>false</LinksUpToDate>
  <CharactersWithSpaces>20833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2025-04-01T02:25:45Z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E2162A1AB63E4ED687891A8464E4F891_13</vt:lpwstr>
  </property>
  <property fmtid="{D5CDD505-2E9C-101B-9397-08002B2CF9AE}" pid="4" name="KSOTemplateDocerSaveRecord">
    <vt:lpwstr>eyJoZGlkIjoiMDc2YjExZDk4YmRkMTFlODc4NDZiMTVkOTg4ODNhMmEiLCJ1c2VySWQiOiI1OTI1NjQzNTQifQ==</vt:lpwstr>
  </property>
</Properties>
</file>