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8898"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81"/>
        <w:gridCol w:w="1334"/>
        <w:gridCol w:w="6983"/>
      </w:tblGrid>
      <w:tr w14:paraId="7A3709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81" w:type="dxa"/>
            <w:vAlign w:val="center"/>
          </w:tcPr>
          <w:p w14:paraId="56F5AAEE">
            <w:pPr>
              <w:pStyle w:val="4"/>
              <w:jc w:val="center"/>
              <w:rPr>
                <w:sz w:val="24"/>
                <w:szCs w:val="24"/>
              </w:rPr>
            </w:pPr>
            <w:r>
              <w:rPr>
                <w:rFonts w:ascii="仿宋_GB2312" w:hAnsi="仿宋_GB2312" w:eastAsia="仿宋_GB2312" w:cs="仿宋_GB2312"/>
                <w:sz w:val="24"/>
                <w:szCs w:val="24"/>
              </w:rPr>
              <w:t>序号</w:t>
            </w:r>
          </w:p>
        </w:tc>
        <w:tc>
          <w:tcPr>
            <w:tcW w:w="1334" w:type="dxa"/>
            <w:vAlign w:val="center"/>
          </w:tcPr>
          <w:p w14:paraId="07E6F8D2">
            <w:pPr>
              <w:pStyle w:val="4"/>
              <w:jc w:val="center"/>
              <w:rPr>
                <w:sz w:val="24"/>
                <w:szCs w:val="24"/>
              </w:rPr>
            </w:pPr>
            <w:r>
              <w:rPr>
                <w:rFonts w:ascii="仿宋_GB2312" w:hAnsi="仿宋_GB2312" w:eastAsia="仿宋_GB2312" w:cs="仿宋_GB2312"/>
                <w:sz w:val="24"/>
                <w:szCs w:val="24"/>
              </w:rPr>
              <w:t>技术要求名称</w:t>
            </w:r>
          </w:p>
        </w:tc>
        <w:tc>
          <w:tcPr>
            <w:tcW w:w="6983" w:type="dxa"/>
            <w:vAlign w:val="center"/>
          </w:tcPr>
          <w:p w14:paraId="32FBD364">
            <w:pPr>
              <w:pStyle w:val="4"/>
              <w:jc w:val="center"/>
              <w:rPr>
                <w:sz w:val="24"/>
                <w:szCs w:val="24"/>
              </w:rPr>
            </w:pPr>
            <w:r>
              <w:rPr>
                <w:rFonts w:ascii="仿宋_GB2312" w:hAnsi="仿宋_GB2312" w:eastAsia="仿宋_GB2312" w:cs="仿宋_GB2312"/>
                <w:sz w:val="24"/>
                <w:szCs w:val="24"/>
              </w:rPr>
              <w:t>技术参数与性能指标</w:t>
            </w:r>
          </w:p>
        </w:tc>
      </w:tr>
      <w:tr w14:paraId="5F53BF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81" w:type="dxa"/>
          </w:tcPr>
          <w:p w14:paraId="29EE4BFF">
            <w:pPr>
              <w:pStyle w:val="4"/>
              <w:rPr>
                <w:sz w:val="24"/>
                <w:szCs w:val="24"/>
              </w:rPr>
            </w:pPr>
            <w:r>
              <w:rPr>
                <w:rFonts w:ascii="仿宋_GB2312" w:hAnsi="仿宋_GB2312" w:eastAsia="仿宋_GB2312" w:cs="仿宋_GB2312"/>
                <w:sz w:val="24"/>
                <w:szCs w:val="24"/>
              </w:rPr>
              <w:t>1</w:t>
            </w:r>
          </w:p>
        </w:tc>
        <w:tc>
          <w:tcPr>
            <w:tcW w:w="1334" w:type="dxa"/>
          </w:tcPr>
          <w:p w14:paraId="31E4E264">
            <w:pPr>
              <w:pStyle w:val="4"/>
              <w:rPr>
                <w:sz w:val="24"/>
                <w:szCs w:val="24"/>
              </w:rPr>
            </w:pPr>
            <w:r>
              <w:rPr>
                <w:rFonts w:ascii="仿宋_GB2312" w:hAnsi="仿宋_GB2312" w:eastAsia="仿宋_GB2312" w:cs="仿宋_GB2312"/>
                <w:sz w:val="24"/>
                <w:szCs w:val="24"/>
              </w:rPr>
              <w:t>工程量清单编制说明</w:t>
            </w:r>
          </w:p>
        </w:tc>
        <w:tc>
          <w:tcPr>
            <w:tcW w:w="6983" w:type="dxa"/>
          </w:tcPr>
          <w:p w14:paraId="08CAA6D1">
            <w:pPr>
              <w:pStyle w:val="4"/>
              <w:jc w:val="both"/>
            </w:pPr>
            <w:r>
              <w:rPr>
                <w:rFonts w:ascii="仿宋_GB2312" w:hAnsi="仿宋_GB2312" w:eastAsia="仿宋_GB2312" w:cs="仿宋_GB2312"/>
                <w:b/>
                <w:sz w:val="24"/>
              </w:rPr>
              <w:t>项目总预算：28.85万元；其中设备安装23.8</w:t>
            </w:r>
            <w:r>
              <w:rPr>
                <w:rFonts w:hint="eastAsia" w:ascii="仿宋_GB2312" w:hAnsi="仿宋_GB2312" w:eastAsia="仿宋_GB2312" w:cs="仿宋_GB2312"/>
                <w:b/>
                <w:sz w:val="24"/>
                <w:lang w:val="en-US" w:eastAsia="zh-CN"/>
              </w:rPr>
              <w:t>5</w:t>
            </w:r>
            <w:r>
              <w:rPr>
                <w:rFonts w:ascii="仿宋_GB2312" w:hAnsi="仿宋_GB2312" w:eastAsia="仿宋_GB2312" w:cs="仿宋_GB2312"/>
                <w:b/>
                <w:sz w:val="24"/>
              </w:rPr>
              <w:t>万元，土建2万，暂列金3万</w:t>
            </w:r>
          </w:p>
          <w:p w14:paraId="507AAB65">
            <w:pPr>
              <w:pStyle w:val="4"/>
              <w:jc w:val="both"/>
              <w:rPr>
                <w:sz w:val="24"/>
                <w:szCs w:val="24"/>
              </w:rPr>
            </w:pPr>
            <w:r>
              <w:rPr>
                <w:rFonts w:ascii="仿宋_GB2312" w:hAnsi="仿宋_GB2312" w:eastAsia="仿宋_GB2312" w:cs="仿宋_GB2312"/>
                <w:b/>
                <w:sz w:val="24"/>
                <w:szCs w:val="24"/>
              </w:rPr>
              <w:t>一、工程概况</w:t>
            </w:r>
          </w:p>
          <w:p w14:paraId="0E2F9590">
            <w:pPr>
              <w:pStyle w:val="4"/>
              <w:ind w:firstLine="560"/>
              <w:jc w:val="both"/>
              <w:rPr>
                <w:sz w:val="24"/>
                <w:szCs w:val="24"/>
              </w:rPr>
            </w:pPr>
            <w:r>
              <w:rPr>
                <w:rFonts w:ascii="仿宋_GB2312" w:hAnsi="仿宋_GB2312" w:eastAsia="仿宋_GB2312" w:cs="仿宋_GB2312"/>
                <w:sz w:val="24"/>
                <w:szCs w:val="24"/>
              </w:rPr>
              <w:t>项目名称：安康铁路运输检察院柴油发电机房</w:t>
            </w:r>
          </w:p>
          <w:p w14:paraId="4BD70845">
            <w:pPr>
              <w:pStyle w:val="4"/>
              <w:ind w:firstLine="560"/>
              <w:jc w:val="left"/>
              <w:rPr>
                <w:sz w:val="24"/>
                <w:szCs w:val="24"/>
              </w:rPr>
            </w:pPr>
            <w:r>
              <w:rPr>
                <w:rFonts w:ascii="仿宋_GB2312" w:hAnsi="仿宋_GB2312" w:eastAsia="仿宋_GB2312" w:cs="仿宋_GB2312"/>
                <w:sz w:val="24"/>
                <w:szCs w:val="24"/>
              </w:rPr>
              <w:t>工程地址：本工程位于陕西省安康市汉滨区江北大道80号。</w:t>
            </w:r>
          </w:p>
          <w:p w14:paraId="51BA8FB2">
            <w:pPr>
              <w:pStyle w:val="4"/>
              <w:ind w:firstLine="560"/>
              <w:jc w:val="both"/>
              <w:rPr>
                <w:sz w:val="24"/>
                <w:szCs w:val="24"/>
              </w:rPr>
            </w:pPr>
            <w:r>
              <w:rPr>
                <w:rFonts w:ascii="仿宋_GB2312" w:hAnsi="仿宋_GB2312" w:eastAsia="仿宋_GB2312" w:cs="仿宋_GB2312"/>
                <w:sz w:val="24"/>
                <w:szCs w:val="24"/>
              </w:rPr>
              <w:t>工程内容：该项目包含250kw柴油发电机组一台、配套电气设备安装工程、配套土建工程等。</w:t>
            </w:r>
          </w:p>
          <w:p w14:paraId="55C3130F">
            <w:pPr>
              <w:pStyle w:val="4"/>
              <w:ind w:left="360"/>
              <w:jc w:val="both"/>
              <w:rPr>
                <w:sz w:val="24"/>
                <w:szCs w:val="24"/>
              </w:rPr>
            </w:pPr>
            <w:r>
              <w:rPr>
                <w:rFonts w:ascii="仿宋_GB2312" w:hAnsi="仿宋_GB2312" w:eastAsia="仿宋_GB2312" w:cs="仿宋_GB2312"/>
                <w:b/>
                <w:sz w:val="24"/>
                <w:szCs w:val="24"/>
              </w:rPr>
              <w:t>二、编制范围</w:t>
            </w:r>
          </w:p>
          <w:p w14:paraId="27861577">
            <w:pPr>
              <w:pStyle w:val="4"/>
              <w:ind w:left="210" w:firstLine="560"/>
              <w:rPr>
                <w:sz w:val="24"/>
                <w:szCs w:val="24"/>
              </w:rPr>
            </w:pPr>
            <w:r>
              <w:rPr>
                <w:rFonts w:ascii="仿宋_GB2312" w:hAnsi="仿宋_GB2312" w:eastAsia="仿宋_GB2312" w:cs="仿宋_GB2312"/>
                <w:sz w:val="24"/>
                <w:szCs w:val="24"/>
              </w:rPr>
              <w:t>本工程编制范围为安康检察院柴发机房深化图纸包含的所有内容，包括250kw 柴油发电机组一台及配套排烟、储油设备、自动控制系统等，包括配套电缆桥架、电缆等电气设备安装工程，包括发电机房大门封堵、移位安装、设备基础、排风口开洞等配套土建工程，具体内容详见工程量清单。</w:t>
            </w:r>
          </w:p>
          <w:p w14:paraId="5740366B">
            <w:pPr>
              <w:pStyle w:val="4"/>
              <w:ind w:left="360"/>
              <w:jc w:val="both"/>
              <w:rPr>
                <w:sz w:val="24"/>
                <w:szCs w:val="24"/>
              </w:rPr>
            </w:pPr>
            <w:r>
              <w:rPr>
                <w:rFonts w:ascii="仿宋_GB2312" w:hAnsi="仿宋_GB2312" w:eastAsia="仿宋_GB2312" w:cs="仿宋_GB2312"/>
                <w:b/>
                <w:sz w:val="24"/>
                <w:szCs w:val="24"/>
              </w:rPr>
              <w:t>三、编制依据</w:t>
            </w:r>
          </w:p>
          <w:p w14:paraId="229C6D66">
            <w:pPr>
              <w:pStyle w:val="4"/>
              <w:numPr>
                <w:ilvl w:val="0"/>
                <w:numId w:val="1"/>
              </w:numPr>
              <w:jc w:val="both"/>
              <w:rPr>
                <w:sz w:val="24"/>
                <w:szCs w:val="24"/>
              </w:rPr>
            </w:pPr>
            <w:r>
              <w:rPr>
                <w:rFonts w:ascii="仿宋_GB2312" w:hAnsi="仿宋_GB2312" w:eastAsia="仿宋_GB2312" w:cs="仿宋_GB2312"/>
                <w:sz w:val="24"/>
                <w:szCs w:val="24"/>
              </w:rPr>
              <w:t>《安康检察院柴发机房深化图》；</w:t>
            </w:r>
          </w:p>
          <w:p w14:paraId="23165461">
            <w:pPr>
              <w:pStyle w:val="4"/>
              <w:numPr>
                <w:ilvl w:val="0"/>
                <w:numId w:val="1"/>
              </w:numPr>
              <w:jc w:val="both"/>
              <w:rPr>
                <w:sz w:val="24"/>
                <w:szCs w:val="24"/>
              </w:rPr>
            </w:pPr>
            <w:r>
              <w:rPr>
                <w:rFonts w:ascii="仿宋_GB2312" w:hAnsi="仿宋_GB2312" w:eastAsia="仿宋_GB2312" w:cs="仿宋_GB2312"/>
                <w:sz w:val="24"/>
                <w:szCs w:val="24"/>
              </w:rPr>
              <w:t>《陕西省建设工程工程量清单计价规则》（2009）；《陕西省建筑、装饰、安装、工程消耗量定额》（2004）；《陕西省建设工程消耗量定额（2004）补充定额》（2009）</w:t>
            </w:r>
          </w:p>
          <w:p w14:paraId="4D3A14F2">
            <w:pPr>
              <w:pStyle w:val="4"/>
              <w:numPr>
                <w:ilvl w:val="0"/>
                <w:numId w:val="1"/>
              </w:numPr>
              <w:jc w:val="both"/>
              <w:rPr>
                <w:sz w:val="24"/>
                <w:szCs w:val="24"/>
              </w:rPr>
            </w:pPr>
            <w:r>
              <w:rPr>
                <w:rFonts w:ascii="仿宋_GB2312" w:hAnsi="仿宋_GB2312" w:eastAsia="仿宋_GB2312" w:cs="仿宋_GB2312"/>
                <w:sz w:val="24"/>
                <w:szCs w:val="24"/>
              </w:rPr>
              <w:t>扬尘治理专项措施费执行陕建发[2017]270号《关于增加建设工程扬尘治理专项措施费及综合人工单价调整的通知》；</w:t>
            </w:r>
          </w:p>
          <w:p w14:paraId="3EB17A52">
            <w:pPr>
              <w:pStyle w:val="4"/>
              <w:numPr>
                <w:ilvl w:val="0"/>
                <w:numId w:val="1"/>
              </w:numPr>
              <w:jc w:val="both"/>
              <w:rPr>
                <w:sz w:val="24"/>
                <w:szCs w:val="24"/>
              </w:rPr>
            </w:pPr>
            <w:r>
              <w:rPr>
                <w:rFonts w:ascii="仿宋_GB2312" w:hAnsi="仿宋_GB2312" w:eastAsia="仿宋_GB2312" w:cs="仿宋_GB2312"/>
                <w:sz w:val="24"/>
                <w:szCs w:val="24"/>
              </w:rPr>
              <w:t>税率执行陕建发〔2019〕45号《关于调整我省建设工程计价依据的通知》；</w:t>
            </w:r>
          </w:p>
          <w:p w14:paraId="4A445FC6">
            <w:pPr>
              <w:pStyle w:val="4"/>
              <w:numPr>
                <w:ilvl w:val="0"/>
                <w:numId w:val="1"/>
              </w:numPr>
              <w:jc w:val="both"/>
              <w:rPr>
                <w:sz w:val="24"/>
                <w:szCs w:val="24"/>
              </w:rPr>
            </w:pPr>
            <w:r>
              <w:rPr>
                <w:rFonts w:ascii="仿宋_GB2312" w:hAnsi="仿宋_GB2312" w:eastAsia="仿宋_GB2312" w:cs="仿宋_GB2312"/>
                <w:sz w:val="24"/>
                <w:szCs w:val="24"/>
              </w:rPr>
              <w:t>建筑工人实名制管理费执行陕建发〔2019〕1246号《关于发布我省落实建筑工人实名制管理计价依据的通知》；</w:t>
            </w:r>
          </w:p>
          <w:p w14:paraId="604C4F53">
            <w:pPr>
              <w:pStyle w:val="4"/>
              <w:numPr>
                <w:ilvl w:val="0"/>
                <w:numId w:val="1"/>
              </w:numPr>
              <w:jc w:val="both"/>
              <w:rPr>
                <w:sz w:val="24"/>
                <w:szCs w:val="24"/>
              </w:rPr>
            </w:pPr>
            <w:r>
              <w:rPr>
                <w:rFonts w:ascii="仿宋_GB2312" w:hAnsi="仿宋_GB2312" w:eastAsia="仿宋_GB2312" w:cs="仿宋_GB2312"/>
                <w:sz w:val="24"/>
                <w:szCs w:val="24"/>
              </w:rPr>
              <w:t>建筑施工安全生产责任保险费率执行陕建发（2020）1097号《关于建筑施工安全生产责任保险费用计价的通知》；</w:t>
            </w:r>
          </w:p>
          <w:p w14:paraId="281A1426">
            <w:pPr>
              <w:pStyle w:val="4"/>
              <w:numPr>
                <w:ilvl w:val="0"/>
                <w:numId w:val="1"/>
              </w:numPr>
              <w:jc w:val="both"/>
              <w:rPr>
                <w:sz w:val="24"/>
                <w:szCs w:val="24"/>
              </w:rPr>
            </w:pPr>
            <w:r>
              <w:rPr>
                <w:rFonts w:ascii="仿宋_GB2312" w:hAnsi="仿宋_GB2312" w:eastAsia="仿宋_GB2312" w:cs="仿宋_GB2312"/>
                <w:sz w:val="24"/>
                <w:szCs w:val="24"/>
              </w:rPr>
              <w:t>执行陕建发[2021]1021号《陕西省住房和城乡建设厅关于全省统一停止收缴建筑业劳保费用的通知》，养老保险不再扣除；</w:t>
            </w:r>
          </w:p>
          <w:p w14:paraId="065C09FD">
            <w:pPr>
              <w:pStyle w:val="4"/>
              <w:numPr>
                <w:ilvl w:val="0"/>
                <w:numId w:val="1"/>
              </w:numPr>
              <w:jc w:val="both"/>
              <w:rPr>
                <w:sz w:val="24"/>
                <w:szCs w:val="24"/>
              </w:rPr>
            </w:pPr>
            <w:r>
              <w:rPr>
                <w:rFonts w:ascii="仿宋_GB2312" w:hAnsi="仿宋_GB2312" w:eastAsia="仿宋_GB2312" w:cs="仿宋_GB2312"/>
                <w:sz w:val="24"/>
                <w:szCs w:val="24"/>
              </w:rPr>
              <w:t>相关的标准图集、文件及技术资料；</w:t>
            </w:r>
          </w:p>
          <w:p w14:paraId="2EE564DD">
            <w:pPr>
              <w:pStyle w:val="4"/>
              <w:numPr>
                <w:ilvl w:val="0"/>
                <w:numId w:val="1"/>
              </w:numPr>
              <w:jc w:val="both"/>
              <w:rPr>
                <w:sz w:val="24"/>
                <w:szCs w:val="24"/>
              </w:rPr>
            </w:pPr>
            <w:r>
              <w:rPr>
                <w:rFonts w:ascii="仿宋_GB2312" w:hAnsi="仿宋_GB2312" w:eastAsia="仿宋_GB2312" w:cs="仿宋_GB2312"/>
                <w:sz w:val="24"/>
                <w:szCs w:val="24"/>
              </w:rPr>
              <w:t>与本项目相适应的常规施工组织设计。</w:t>
            </w:r>
          </w:p>
          <w:p w14:paraId="783C0074">
            <w:pPr>
              <w:pStyle w:val="4"/>
              <w:ind w:left="360"/>
              <w:jc w:val="both"/>
              <w:rPr>
                <w:sz w:val="24"/>
                <w:szCs w:val="24"/>
              </w:rPr>
            </w:pPr>
            <w:r>
              <w:rPr>
                <w:rFonts w:ascii="仿宋_GB2312" w:hAnsi="仿宋_GB2312" w:eastAsia="仿宋_GB2312" w:cs="仿宋_GB2312"/>
                <w:b/>
                <w:sz w:val="24"/>
                <w:szCs w:val="24"/>
              </w:rPr>
              <w:t>四、其他说明</w:t>
            </w:r>
          </w:p>
          <w:p w14:paraId="5DB4A823">
            <w:pPr>
              <w:pStyle w:val="4"/>
              <w:ind w:left="210" w:firstLine="327"/>
              <w:jc w:val="both"/>
              <w:rPr>
                <w:sz w:val="24"/>
                <w:szCs w:val="24"/>
              </w:rPr>
            </w:pPr>
            <w:r>
              <w:rPr>
                <w:rFonts w:ascii="仿宋_GB2312" w:hAnsi="仿宋_GB2312" w:eastAsia="仿宋_GB2312" w:cs="仿宋_GB2312"/>
                <w:sz w:val="24"/>
                <w:szCs w:val="24"/>
              </w:rPr>
              <w:t>1.本项目暂列金3.00万元计入土建配套工程内；</w:t>
            </w:r>
          </w:p>
          <w:p w14:paraId="69430B6C">
            <w:pPr>
              <w:pStyle w:val="4"/>
              <w:ind w:left="210" w:firstLine="327"/>
              <w:jc w:val="both"/>
              <w:rPr>
                <w:sz w:val="24"/>
                <w:szCs w:val="24"/>
              </w:rPr>
            </w:pPr>
            <w:r>
              <w:rPr>
                <w:rFonts w:ascii="仿宋_GB2312" w:hAnsi="仿宋_GB2312" w:eastAsia="仿宋_GB2312" w:cs="仿宋_GB2312"/>
                <w:sz w:val="24"/>
                <w:szCs w:val="24"/>
              </w:rPr>
              <w:t>2.垃圾外运暂按运距10km考虑；</w:t>
            </w:r>
          </w:p>
          <w:p w14:paraId="55863EBE">
            <w:pPr>
              <w:pStyle w:val="4"/>
              <w:jc w:val="both"/>
              <w:rPr>
                <w:sz w:val="24"/>
                <w:szCs w:val="24"/>
              </w:rPr>
            </w:pPr>
            <w:r>
              <w:rPr>
                <w:rFonts w:ascii="仿宋_GB2312" w:hAnsi="仿宋_GB2312" w:eastAsia="仿宋_GB2312" w:cs="仿宋_GB2312"/>
                <w:sz w:val="24"/>
                <w:szCs w:val="24"/>
              </w:rPr>
              <w:t>3.编制软件采用广联达云计价平台GCCP6.0计价，版本号6.4100.4.120。</w:t>
            </w:r>
          </w:p>
        </w:tc>
      </w:tr>
      <w:tr w14:paraId="410C4F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81" w:type="dxa"/>
          </w:tcPr>
          <w:p w14:paraId="15A4AB99">
            <w:pPr>
              <w:pStyle w:val="4"/>
              <w:rPr>
                <w:sz w:val="24"/>
                <w:szCs w:val="24"/>
              </w:rPr>
            </w:pPr>
            <w:r>
              <w:rPr>
                <w:rFonts w:ascii="仿宋_GB2312" w:hAnsi="仿宋_GB2312" w:eastAsia="仿宋_GB2312" w:cs="仿宋_GB2312"/>
                <w:sz w:val="24"/>
                <w:szCs w:val="24"/>
              </w:rPr>
              <w:t>2</w:t>
            </w:r>
          </w:p>
        </w:tc>
        <w:tc>
          <w:tcPr>
            <w:tcW w:w="1334" w:type="dxa"/>
          </w:tcPr>
          <w:p w14:paraId="4E6BD118">
            <w:pPr>
              <w:pStyle w:val="4"/>
              <w:rPr>
                <w:sz w:val="24"/>
                <w:szCs w:val="24"/>
              </w:rPr>
            </w:pPr>
            <w:r>
              <w:rPr>
                <w:rFonts w:ascii="仿宋_GB2312" w:hAnsi="仿宋_GB2312" w:eastAsia="仿宋_GB2312" w:cs="仿宋_GB2312"/>
                <w:sz w:val="24"/>
                <w:szCs w:val="24"/>
              </w:rPr>
              <w:t>工程量清单</w:t>
            </w:r>
          </w:p>
        </w:tc>
        <w:tc>
          <w:tcPr>
            <w:tcW w:w="6983" w:type="dxa"/>
          </w:tcPr>
          <w:p w14:paraId="6A96A283">
            <w:pPr>
              <w:pStyle w:val="4"/>
              <w:rPr>
                <w:sz w:val="24"/>
                <w:szCs w:val="24"/>
              </w:rPr>
            </w:pPr>
            <w:r>
              <w:rPr>
                <w:sz w:val="24"/>
                <w:szCs w:val="24"/>
              </w:rPr>
              <w:drawing>
                <wp:inline distT="0" distB="0" distL="0" distR="0">
                  <wp:extent cx="1181100" cy="1666240"/>
                  <wp:effectExtent l="0" t="0" r="0" b="10160"/>
                  <wp:docPr id="1" name="Drawing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img"/>
                          <pic:cNvPicPr>
                            <a:picLocks noChangeAspect="1"/>
                          </pic:cNvPicPr>
                        </pic:nvPicPr>
                        <pic:blipFill>
                          <a:blip r:embed="rId4"/>
                          <a:stretch>
                            <a:fillRect/>
                          </a:stretch>
                        </pic:blipFill>
                        <pic:spPr>
                          <a:xfrm>
                            <a:off x="0" y="0"/>
                            <a:ext cx="1181100" cy="1666766"/>
                          </a:xfrm>
                          <a:prstGeom prst="rect">
                            <a:avLst/>
                          </a:prstGeom>
                        </pic:spPr>
                      </pic:pic>
                    </a:graphicData>
                  </a:graphic>
                </wp:inline>
              </w:drawing>
            </w:r>
            <w:r>
              <w:rPr>
                <w:sz w:val="24"/>
                <w:szCs w:val="24"/>
              </w:rPr>
              <w:drawing>
                <wp:inline distT="0" distB="0" distL="0" distR="0">
                  <wp:extent cx="1181100" cy="1666240"/>
                  <wp:effectExtent l="0" t="0" r="0" b="10160"/>
                  <wp:docPr id="2" name="Drawing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img"/>
                          <pic:cNvPicPr>
                            <a:picLocks noChangeAspect="1"/>
                          </pic:cNvPicPr>
                        </pic:nvPicPr>
                        <pic:blipFill>
                          <a:blip r:embed="rId5"/>
                          <a:stretch>
                            <a:fillRect/>
                          </a:stretch>
                        </pic:blipFill>
                        <pic:spPr>
                          <a:xfrm>
                            <a:off x="0" y="0"/>
                            <a:ext cx="1181100" cy="1666766"/>
                          </a:xfrm>
                          <a:prstGeom prst="rect">
                            <a:avLst/>
                          </a:prstGeom>
                        </pic:spPr>
                      </pic:pic>
                    </a:graphicData>
                  </a:graphic>
                </wp:inline>
              </w:drawing>
            </w:r>
            <w:r>
              <w:rPr>
                <w:sz w:val="24"/>
                <w:szCs w:val="24"/>
              </w:rPr>
              <w:drawing>
                <wp:inline distT="0" distB="0" distL="0" distR="0">
                  <wp:extent cx="1181100" cy="1666240"/>
                  <wp:effectExtent l="0" t="0" r="0" b="10160"/>
                  <wp:docPr id="3" name="Drawing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3" descr="img"/>
                          <pic:cNvPicPr>
                            <a:picLocks noChangeAspect="1"/>
                          </pic:cNvPicPr>
                        </pic:nvPicPr>
                        <pic:blipFill>
                          <a:blip r:embed="rId6"/>
                          <a:stretch>
                            <a:fillRect/>
                          </a:stretch>
                        </pic:blipFill>
                        <pic:spPr>
                          <a:xfrm>
                            <a:off x="0" y="0"/>
                            <a:ext cx="1181100" cy="1666766"/>
                          </a:xfrm>
                          <a:prstGeom prst="rect">
                            <a:avLst/>
                          </a:prstGeom>
                        </pic:spPr>
                      </pic:pic>
                    </a:graphicData>
                  </a:graphic>
                </wp:inline>
              </w:drawing>
            </w:r>
            <w:r>
              <w:rPr>
                <w:sz w:val="24"/>
                <w:szCs w:val="24"/>
              </w:rPr>
              <w:drawing>
                <wp:inline distT="0" distB="0" distL="0" distR="0">
                  <wp:extent cx="1181100" cy="1666240"/>
                  <wp:effectExtent l="0" t="0" r="0" b="10160"/>
                  <wp:docPr id="4" name="Drawing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img"/>
                          <pic:cNvPicPr>
                            <a:picLocks noChangeAspect="1"/>
                          </pic:cNvPicPr>
                        </pic:nvPicPr>
                        <pic:blipFill>
                          <a:blip r:embed="rId7"/>
                          <a:stretch>
                            <a:fillRect/>
                          </a:stretch>
                        </pic:blipFill>
                        <pic:spPr>
                          <a:xfrm>
                            <a:off x="0" y="0"/>
                            <a:ext cx="1181100" cy="1666766"/>
                          </a:xfrm>
                          <a:prstGeom prst="rect">
                            <a:avLst/>
                          </a:prstGeom>
                        </pic:spPr>
                      </pic:pic>
                    </a:graphicData>
                  </a:graphic>
                </wp:inline>
              </w:drawing>
            </w:r>
            <w:r>
              <w:rPr>
                <w:sz w:val="24"/>
                <w:szCs w:val="24"/>
              </w:rPr>
              <w:drawing>
                <wp:inline distT="0" distB="0" distL="0" distR="0">
                  <wp:extent cx="1181100" cy="1666240"/>
                  <wp:effectExtent l="0" t="0" r="0" b="10160"/>
                  <wp:docPr id="5" name="Drawing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img"/>
                          <pic:cNvPicPr>
                            <a:picLocks noChangeAspect="1"/>
                          </pic:cNvPicPr>
                        </pic:nvPicPr>
                        <pic:blipFill>
                          <a:blip r:embed="rId8"/>
                          <a:stretch>
                            <a:fillRect/>
                          </a:stretch>
                        </pic:blipFill>
                        <pic:spPr>
                          <a:xfrm>
                            <a:off x="0" y="0"/>
                            <a:ext cx="1181100" cy="1666766"/>
                          </a:xfrm>
                          <a:prstGeom prst="rect">
                            <a:avLst/>
                          </a:prstGeom>
                        </pic:spPr>
                      </pic:pic>
                    </a:graphicData>
                  </a:graphic>
                </wp:inline>
              </w:drawing>
            </w:r>
            <w:r>
              <w:rPr>
                <w:sz w:val="24"/>
                <w:szCs w:val="24"/>
              </w:rPr>
              <w:drawing>
                <wp:inline distT="0" distB="0" distL="0" distR="0">
                  <wp:extent cx="1181100" cy="1666240"/>
                  <wp:effectExtent l="0" t="0" r="0" b="10160"/>
                  <wp:docPr id="6" name="Drawing 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img"/>
                          <pic:cNvPicPr>
                            <a:picLocks noChangeAspect="1"/>
                          </pic:cNvPicPr>
                        </pic:nvPicPr>
                        <pic:blipFill>
                          <a:blip r:embed="rId9"/>
                          <a:stretch>
                            <a:fillRect/>
                          </a:stretch>
                        </pic:blipFill>
                        <pic:spPr>
                          <a:xfrm>
                            <a:off x="0" y="0"/>
                            <a:ext cx="1181100" cy="1666766"/>
                          </a:xfrm>
                          <a:prstGeom prst="rect">
                            <a:avLst/>
                          </a:prstGeom>
                        </pic:spPr>
                      </pic:pic>
                    </a:graphicData>
                  </a:graphic>
                </wp:inline>
              </w:drawing>
            </w:r>
            <w:r>
              <w:rPr>
                <w:sz w:val="24"/>
                <w:szCs w:val="24"/>
              </w:rPr>
              <w:drawing>
                <wp:inline distT="0" distB="0" distL="0" distR="0">
                  <wp:extent cx="1181100" cy="1666240"/>
                  <wp:effectExtent l="0" t="0" r="0" b="10160"/>
                  <wp:docPr id="7" name="Drawing 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img"/>
                          <pic:cNvPicPr>
                            <a:picLocks noChangeAspect="1"/>
                          </pic:cNvPicPr>
                        </pic:nvPicPr>
                        <pic:blipFill>
                          <a:blip r:embed="rId10"/>
                          <a:stretch>
                            <a:fillRect/>
                          </a:stretch>
                        </pic:blipFill>
                        <pic:spPr>
                          <a:xfrm>
                            <a:off x="0" y="0"/>
                            <a:ext cx="1181100" cy="1666766"/>
                          </a:xfrm>
                          <a:prstGeom prst="rect">
                            <a:avLst/>
                          </a:prstGeom>
                        </pic:spPr>
                      </pic:pic>
                    </a:graphicData>
                  </a:graphic>
                </wp:inline>
              </w:drawing>
            </w:r>
            <w:r>
              <w:rPr>
                <w:sz w:val="24"/>
                <w:szCs w:val="24"/>
              </w:rPr>
              <w:drawing>
                <wp:inline distT="0" distB="0" distL="0" distR="0">
                  <wp:extent cx="1181100" cy="1666240"/>
                  <wp:effectExtent l="0" t="0" r="0" b="10160"/>
                  <wp:docPr id="8" name="Drawing 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img"/>
                          <pic:cNvPicPr>
                            <a:picLocks noChangeAspect="1"/>
                          </pic:cNvPicPr>
                        </pic:nvPicPr>
                        <pic:blipFill>
                          <a:blip r:embed="rId11"/>
                          <a:stretch>
                            <a:fillRect/>
                          </a:stretch>
                        </pic:blipFill>
                        <pic:spPr>
                          <a:xfrm>
                            <a:off x="0" y="0"/>
                            <a:ext cx="1181100" cy="1666766"/>
                          </a:xfrm>
                          <a:prstGeom prst="rect">
                            <a:avLst/>
                          </a:prstGeom>
                        </pic:spPr>
                      </pic:pic>
                    </a:graphicData>
                  </a:graphic>
                </wp:inline>
              </w:drawing>
            </w:r>
            <w:r>
              <w:rPr>
                <w:sz w:val="24"/>
                <w:szCs w:val="24"/>
              </w:rPr>
              <w:drawing>
                <wp:inline distT="0" distB="0" distL="0" distR="0">
                  <wp:extent cx="1181100" cy="1666240"/>
                  <wp:effectExtent l="0" t="0" r="0" b="10160"/>
                  <wp:docPr id="9" name="Drawing 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img"/>
                          <pic:cNvPicPr>
                            <a:picLocks noChangeAspect="1"/>
                          </pic:cNvPicPr>
                        </pic:nvPicPr>
                        <pic:blipFill>
                          <a:blip r:embed="rId12"/>
                          <a:stretch>
                            <a:fillRect/>
                          </a:stretch>
                        </pic:blipFill>
                        <pic:spPr>
                          <a:xfrm>
                            <a:off x="0" y="0"/>
                            <a:ext cx="1181100" cy="1666766"/>
                          </a:xfrm>
                          <a:prstGeom prst="rect">
                            <a:avLst/>
                          </a:prstGeom>
                        </pic:spPr>
                      </pic:pic>
                    </a:graphicData>
                  </a:graphic>
                </wp:inline>
              </w:drawing>
            </w:r>
            <w:r>
              <w:rPr>
                <w:sz w:val="24"/>
                <w:szCs w:val="24"/>
              </w:rPr>
              <w:drawing>
                <wp:inline distT="0" distB="0" distL="0" distR="0">
                  <wp:extent cx="1181100" cy="1666240"/>
                  <wp:effectExtent l="0" t="0" r="0" b="10160"/>
                  <wp:docPr id="10" name="Drawing 1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img"/>
                          <pic:cNvPicPr>
                            <a:picLocks noChangeAspect="1"/>
                          </pic:cNvPicPr>
                        </pic:nvPicPr>
                        <pic:blipFill>
                          <a:blip r:embed="rId13"/>
                          <a:stretch>
                            <a:fillRect/>
                          </a:stretch>
                        </pic:blipFill>
                        <pic:spPr>
                          <a:xfrm>
                            <a:off x="0" y="0"/>
                            <a:ext cx="1181100" cy="1666766"/>
                          </a:xfrm>
                          <a:prstGeom prst="rect">
                            <a:avLst/>
                          </a:prstGeom>
                        </pic:spPr>
                      </pic:pic>
                    </a:graphicData>
                  </a:graphic>
                </wp:inline>
              </w:drawing>
            </w:r>
            <w:r>
              <w:rPr>
                <w:sz w:val="24"/>
                <w:szCs w:val="24"/>
              </w:rPr>
              <w:drawing>
                <wp:inline distT="0" distB="0" distL="0" distR="0">
                  <wp:extent cx="1181100" cy="1666240"/>
                  <wp:effectExtent l="0" t="0" r="0" b="10160"/>
                  <wp:docPr id="11" name="Drawing 1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img"/>
                          <pic:cNvPicPr>
                            <a:picLocks noChangeAspect="1"/>
                          </pic:cNvPicPr>
                        </pic:nvPicPr>
                        <pic:blipFill>
                          <a:blip r:embed="rId14"/>
                          <a:stretch>
                            <a:fillRect/>
                          </a:stretch>
                        </pic:blipFill>
                        <pic:spPr>
                          <a:xfrm>
                            <a:off x="0" y="0"/>
                            <a:ext cx="1181100" cy="1666766"/>
                          </a:xfrm>
                          <a:prstGeom prst="rect">
                            <a:avLst/>
                          </a:prstGeom>
                        </pic:spPr>
                      </pic:pic>
                    </a:graphicData>
                  </a:graphic>
                </wp:inline>
              </w:drawing>
            </w:r>
            <w:r>
              <w:rPr>
                <w:sz w:val="24"/>
                <w:szCs w:val="24"/>
              </w:rPr>
              <w:drawing>
                <wp:inline distT="0" distB="0" distL="0" distR="0">
                  <wp:extent cx="1181100" cy="1666240"/>
                  <wp:effectExtent l="0" t="0" r="0" b="10160"/>
                  <wp:docPr id="12" name="Drawing 1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img"/>
                          <pic:cNvPicPr>
                            <a:picLocks noChangeAspect="1"/>
                          </pic:cNvPicPr>
                        </pic:nvPicPr>
                        <pic:blipFill>
                          <a:blip r:embed="rId15"/>
                          <a:stretch>
                            <a:fillRect/>
                          </a:stretch>
                        </pic:blipFill>
                        <pic:spPr>
                          <a:xfrm>
                            <a:off x="0" y="0"/>
                            <a:ext cx="1181100" cy="1666766"/>
                          </a:xfrm>
                          <a:prstGeom prst="rect">
                            <a:avLst/>
                          </a:prstGeom>
                        </pic:spPr>
                      </pic:pic>
                    </a:graphicData>
                  </a:graphic>
                </wp:inline>
              </w:drawing>
            </w:r>
          </w:p>
        </w:tc>
      </w:tr>
      <w:tr w14:paraId="5445F6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81" w:type="dxa"/>
          </w:tcPr>
          <w:p w14:paraId="49902F7F">
            <w:pPr>
              <w:pStyle w:val="4"/>
              <w:rPr>
                <w:sz w:val="24"/>
                <w:szCs w:val="24"/>
              </w:rPr>
            </w:pPr>
            <w:r>
              <w:rPr>
                <w:rFonts w:ascii="仿宋_GB2312" w:hAnsi="仿宋_GB2312" w:eastAsia="仿宋_GB2312" w:cs="仿宋_GB2312"/>
                <w:sz w:val="24"/>
                <w:szCs w:val="24"/>
              </w:rPr>
              <w:t>3</w:t>
            </w:r>
          </w:p>
        </w:tc>
        <w:tc>
          <w:tcPr>
            <w:tcW w:w="1334" w:type="dxa"/>
          </w:tcPr>
          <w:p w14:paraId="0804F923">
            <w:pPr>
              <w:pStyle w:val="4"/>
              <w:rPr>
                <w:sz w:val="24"/>
                <w:szCs w:val="24"/>
              </w:rPr>
            </w:pPr>
            <w:r>
              <w:rPr>
                <w:rFonts w:ascii="仿宋_GB2312" w:hAnsi="仿宋_GB2312" w:eastAsia="仿宋_GB2312" w:cs="仿宋_GB2312"/>
                <w:sz w:val="24"/>
                <w:szCs w:val="24"/>
              </w:rPr>
              <w:t>250kw柴油发电机</w:t>
            </w:r>
          </w:p>
        </w:tc>
        <w:tc>
          <w:tcPr>
            <w:tcW w:w="6983" w:type="dxa"/>
          </w:tcPr>
          <w:p w14:paraId="3EC82D53">
            <w:pPr>
              <w:pStyle w:val="4"/>
              <w:ind w:firstLine="482"/>
              <w:jc w:val="center"/>
              <w:rPr>
                <w:sz w:val="24"/>
                <w:szCs w:val="24"/>
              </w:rPr>
            </w:pPr>
            <w:r>
              <w:rPr>
                <w:rFonts w:ascii="仿宋_GB2312" w:hAnsi="仿宋_GB2312" w:eastAsia="仿宋_GB2312" w:cs="仿宋_GB2312"/>
                <w:b/>
                <w:sz w:val="24"/>
                <w:szCs w:val="24"/>
              </w:rPr>
              <w:t>1.设备需求一览表</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741"/>
              <w:gridCol w:w="741"/>
              <w:gridCol w:w="1529"/>
              <w:gridCol w:w="741"/>
              <w:gridCol w:w="741"/>
              <w:gridCol w:w="1944"/>
            </w:tblGrid>
            <w:tr w14:paraId="19D6E76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60B1B74D">
                  <w:pPr>
                    <w:pStyle w:val="4"/>
                    <w:spacing w:line="240" w:lineRule="auto"/>
                    <w:jc w:val="center"/>
                    <w:rPr>
                      <w:sz w:val="24"/>
                      <w:szCs w:val="24"/>
                    </w:rPr>
                  </w:pPr>
                  <w:r>
                    <w:rPr>
                      <w:rFonts w:ascii="仿宋_GB2312" w:hAnsi="仿宋_GB2312" w:eastAsia="仿宋_GB2312" w:cs="仿宋_GB2312"/>
                      <w:b/>
                      <w:sz w:val="24"/>
                      <w:szCs w:val="24"/>
                    </w:rPr>
                    <w:t>序号</w:t>
                  </w:r>
                </w:p>
              </w:tc>
              <w:tc>
                <w:tcPr>
                  <w:tcW w:w="741"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255BF214">
                  <w:pPr>
                    <w:pStyle w:val="4"/>
                    <w:spacing w:line="240" w:lineRule="auto"/>
                    <w:jc w:val="center"/>
                    <w:rPr>
                      <w:sz w:val="24"/>
                      <w:szCs w:val="24"/>
                    </w:rPr>
                  </w:pPr>
                  <w:r>
                    <w:rPr>
                      <w:rFonts w:ascii="仿宋_GB2312" w:hAnsi="仿宋_GB2312" w:eastAsia="仿宋_GB2312" w:cs="仿宋_GB2312"/>
                      <w:b/>
                      <w:sz w:val="24"/>
                      <w:szCs w:val="24"/>
                    </w:rPr>
                    <w:t>设备</w:t>
                  </w:r>
                </w:p>
                <w:p w14:paraId="0E39C5A9">
                  <w:pPr>
                    <w:pStyle w:val="4"/>
                    <w:spacing w:line="240" w:lineRule="auto"/>
                    <w:jc w:val="center"/>
                    <w:rPr>
                      <w:sz w:val="24"/>
                      <w:szCs w:val="24"/>
                    </w:rPr>
                  </w:pPr>
                  <w:r>
                    <w:rPr>
                      <w:rFonts w:ascii="仿宋_GB2312" w:hAnsi="仿宋_GB2312" w:eastAsia="仿宋_GB2312" w:cs="仿宋_GB2312"/>
                      <w:b/>
                      <w:sz w:val="24"/>
                      <w:szCs w:val="24"/>
                    </w:rPr>
                    <w:t>名称</w:t>
                  </w:r>
                </w:p>
              </w:tc>
              <w:tc>
                <w:tcPr>
                  <w:tcW w:w="1529"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37269C74">
                  <w:pPr>
                    <w:pStyle w:val="4"/>
                    <w:spacing w:line="240" w:lineRule="auto"/>
                    <w:jc w:val="center"/>
                    <w:rPr>
                      <w:sz w:val="24"/>
                      <w:szCs w:val="24"/>
                    </w:rPr>
                  </w:pPr>
                  <w:r>
                    <w:rPr>
                      <w:rFonts w:ascii="仿宋_GB2312" w:hAnsi="仿宋_GB2312" w:eastAsia="仿宋_GB2312" w:cs="仿宋_GB2312"/>
                      <w:b/>
                      <w:sz w:val="24"/>
                      <w:szCs w:val="24"/>
                    </w:rPr>
                    <w:t>规格</w:t>
                  </w:r>
                </w:p>
                <w:p w14:paraId="3C29E0F0">
                  <w:pPr>
                    <w:pStyle w:val="4"/>
                    <w:spacing w:line="240" w:lineRule="auto"/>
                    <w:jc w:val="center"/>
                    <w:rPr>
                      <w:sz w:val="24"/>
                      <w:szCs w:val="24"/>
                    </w:rPr>
                  </w:pPr>
                  <w:r>
                    <w:rPr>
                      <w:rFonts w:ascii="仿宋_GB2312" w:hAnsi="仿宋_GB2312" w:eastAsia="仿宋_GB2312" w:cs="仿宋_GB2312"/>
                      <w:b/>
                      <w:sz w:val="24"/>
                      <w:szCs w:val="24"/>
                    </w:rPr>
                    <w:t>型号</w:t>
                  </w:r>
                </w:p>
              </w:tc>
              <w:tc>
                <w:tcPr>
                  <w:tcW w:w="741"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63311686">
                  <w:pPr>
                    <w:pStyle w:val="4"/>
                    <w:spacing w:line="240" w:lineRule="auto"/>
                    <w:jc w:val="center"/>
                    <w:rPr>
                      <w:sz w:val="24"/>
                      <w:szCs w:val="24"/>
                    </w:rPr>
                  </w:pPr>
                  <w:r>
                    <w:rPr>
                      <w:rFonts w:ascii="仿宋_GB2312" w:hAnsi="仿宋_GB2312" w:eastAsia="仿宋_GB2312" w:cs="仿宋_GB2312"/>
                      <w:b/>
                      <w:sz w:val="24"/>
                      <w:szCs w:val="24"/>
                    </w:rPr>
                    <w:t>数量</w:t>
                  </w:r>
                </w:p>
              </w:tc>
              <w:tc>
                <w:tcPr>
                  <w:tcW w:w="741"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7996387C">
                  <w:pPr>
                    <w:pStyle w:val="4"/>
                    <w:spacing w:line="240" w:lineRule="auto"/>
                    <w:jc w:val="center"/>
                    <w:rPr>
                      <w:sz w:val="24"/>
                      <w:szCs w:val="24"/>
                    </w:rPr>
                  </w:pPr>
                  <w:r>
                    <w:rPr>
                      <w:rFonts w:ascii="仿宋_GB2312" w:hAnsi="仿宋_GB2312" w:eastAsia="仿宋_GB2312" w:cs="仿宋_GB2312"/>
                      <w:b/>
                      <w:sz w:val="24"/>
                      <w:szCs w:val="24"/>
                    </w:rPr>
                    <w:t>单位</w:t>
                  </w:r>
                </w:p>
              </w:tc>
              <w:tc>
                <w:tcPr>
                  <w:tcW w:w="1944"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53E724D3">
                  <w:pPr>
                    <w:pStyle w:val="4"/>
                    <w:spacing w:line="240" w:lineRule="auto"/>
                    <w:ind w:left="-45" w:right="-45"/>
                    <w:jc w:val="center"/>
                    <w:rPr>
                      <w:sz w:val="24"/>
                      <w:szCs w:val="24"/>
                    </w:rPr>
                  </w:pPr>
                  <w:r>
                    <w:rPr>
                      <w:rFonts w:ascii="仿宋_GB2312" w:hAnsi="仿宋_GB2312" w:eastAsia="仿宋_GB2312" w:cs="仿宋_GB2312"/>
                      <w:b/>
                      <w:sz w:val="24"/>
                      <w:szCs w:val="24"/>
                    </w:rPr>
                    <w:t>交货日期</w:t>
                  </w:r>
                </w:p>
              </w:tc>
            </w:tr>
            <w:tr w14:paraId="1D596CF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74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D6A0639">
                  <w:pPr>
                    <w:pStyle w:val="4"/>
                    <w:ind w:left="-45" w:right="-45"/>
                    <w:jc w:val="center"/>
                    <w:rPr>
                      <w:sz w:val="24"/>
                      <w:szCs w:val="24"/>
                    </w:rPr>
                  </w:pPr>
                  <w:r>
                    <w:rPr>
                      <w:rFonts w:ascii="仿宋_GB2312" w:hAnsi="仿宋_GB2312" w:eastAsia="仿宋_GB2312" w:cs="仿宋_GB2312"/>
                      <w:sz w:val="24"/>
                      <w:szCs w:val="24"/>
                    </w:rPr>
                    <w:t>1</w:t>
                  </w:r>
                </w:p>
                <w:p w14:paraId="513C5027">
                  <w:pPr>
                    <w:pStyle w:val="4"/>
                    <w:ind w:left="-45" w:right="-45"/>
                    <w:jc w:val="center"/>
                    <w:rPr>
                      <w:sz w:val="24"/>
                      <w:szCs w:val="24"/>
                    </w:rPr>
                  </w:pPr>
                </w:p>
              </w:tc>
              <w:tc>
                <w:tcPr>
                  <w:tcW w:w="74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9C254D2">
                  <w:pPr>
                    <w:pStyle w:val="4"/>
                    <w:jc w:val="center"/>
                    <w:rPr>
                      <w:sz w:val="24"/>
                      <w:szCs w:val="24"/>
                    </w:rPr>
                  </w:pPr>
                  <w:r>
                    <w:rPr>
                      <w:rFonts w:ascii="仿宋_GB2312" w:hAnsi="仿宋_GB2312" w:eastAsia="仿宋_GB2312" w:cs="仿宋_GB2312"/>
                      <w:sz w:val="24"/>
                      <w:szCs w:val="24"/>
                    </w:rPr>
                    <w:t>发电机组</w:t>
                  </w:r>
                </w:p>
                <w:p w14:paraId="28B6BB8F">
                  <w:pPr>
                    <w:pStyle w:val="4"/>
                    <w:ind w:left="-45" w:right="-45"/>
                    <w:jc w:val="center"/>
                    <w:rPr>
                      <w:sz w:val="24"/>
                      <w:szCs w:val="24"/>
                    </w:rPr>
                  </w:pPr>
                </w:p>
              </w:tc>
              <w:tc>
                <w:tcPr>
                  <w:tcW w:w="152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598A94D">
                  <w:pPr>
                    <w:pStyle w:val="4"/>
                    <w:jc w:val="center"/>
                    <w:rPr>
                      <w:sz w:val="24"/>
                      <w:szCs w:val="24"/>
                    </w:rPr>
                  </w:pPr>
                  <w:r>
                    <w:rPr>
                      <w:rFonts w:ascii="仿宋_GB2312" w:hAnsi="仿宋_GB2312" w:eastAsia="仿宋_GB2312" w:cs="仿宋_GB2312"/>
                      <w:sz w:val="24"/>
                      <w:szCs w:val="24"/>
                    </w:rPr>
                    <w:t>常用250kw/备用300KW</w:t>
                  </w:r>
                </w:p>
                <w:p w14:paraId="0195FE97">
                  <w:pPr>
                    <w:pStyle w:val="4"/>
                    <w:ind w:left="-45" w:right="-45"/>
                    <w:jc w:val="center"/>
                    <w:rPr>
                      <w:sz w:val="24"/>
                      <w:szCs w:val="24"/>
                    </w:rPr>
                  </w:pPr>
                </w:p>
              </w:tc>
              <w:tc>
                <w:tcPr>
                  <w:tcW w:w="74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872F03C">
                  <w:pPr>
                    <w:pStyle w:val="4"/>
                    <w:jc w:val="center"/>
                    <w:rPr>
                      <w:sz w:val="24"/>
                      <w:szCs w:val="24"/>
                    </w:rPr>
                  </w:pPr>
                  <w:r>
                    <w:rPr>
                      <w:rFonts w:ascii="仿宋_GB2312" w:hAnsi="仿宋_GB2312" w:eastAsia="仿宋_GB2312" w:cs="仿宋_GB2312"/>
                      <w:sz w:val="24"/>
                      <w:szCs w:val="24"/>
                    </w:rPr>
                    <w:t>台</w:t>
                  </w:r>
                </w:p>
                <w:p w14:paraId="725EAF93">
                  <w:pPr>
                    <w:pStyle w:val="4"/>
                    <w:ind w:left="-45" w:right="-45"/>
                    <w:jc w:val="center"/>
                    <w:rPr>
                      <w:sz w:val="24"/>
                      <w:szCs w:val="24"/>
                    </w:rPr>
                  </w:pPr>
                </w:p>
              </w:tc>
              <w:tc>
                <w:tcPr>
                  <w:tcW w:w="74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05B1067">
                  <w:pPr>
                    <w:pStyle w:val="4"/>
                    <w:jc w:val="center"/>
                    <w:rPr>
                      <w:sz w:val="24"/>
                      <w:szCs w:val="24"/>
                    </w:rPr>
                  </w:pPr>
                  <w:r>
                    <w:rPr>
                      <w:rFonts w:ascii="仿宋_GB2312" w:hAnsi="仿宋_GB2312" w:eastAsia="仿宋_GB2312" w:cs="仿宋_GB2312"/>
                      <w:sz w:val="24"/>
                      <w:szCs w:val="24"/>
                    </w:rPr>
                    <w:t>1</w:t>
                  </w:r>
                </w:p>
                <w:p w14:paraId="018E13A2">
                  <w:pPr>
                    <w:pStyle w:val="4"/>
                    <w:ind w:left="-45" w:right="-45"/>
                    <w:jc w:val="center"/>
                    <w:rPr>
                      <w:sz w:val="24"/>
                      <w:szCs w:val="24"/>
                    </w:rPr>
                  </w:pPr>
                </w:p>
              </w:tc>
              <w:tc>
                <w:tcPr>
                  <w:tcW w:w="194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4FACAF7">
                  <w:pPr>
                    <w:pStyle w:val="4"/>
                    <w:jc w:val="left"/>
                    <w:rPr>
                      <w:sz w:val="24"/>
                      <w:szCs w:val="24"/>
                    </w:rPr>
                  </w:pPr>
                  <w:r>
                    <w:rPr>
                      <w:rFonts w:ascii="仿宋_GB2312" w:hAnsi="仿宋_GB2312" w:eastAsia="仿宋_GB2312" w:cs="仿宋_GB2312"/>
                      <w:sz w:val="24"/>
                      <w:szCs w:val="24"/>
                    </w:rPr>
                    <w:t>1.名称:柴油发电机组(自动化启动)</w:t>
                  </w:r>
                </w:p>
                <w:p w14:paraId="757A5F12">
                  <w:pPr>
                    <w:pStyle w:val="4"/>
                    <w:ind w:left="-45" w:right="-45"/>
                    <w:jc w:val="left"/>
                    <w:rPr>
                      <w:sz w:val="24"/>
                      <w:szCs w:val="24"/>
                    </w:rPr>
                  </w:pPr>
                  <w:r>
                    <w:rPr>
                      <w:rFonts w:ascii="仿宋_GB2312" w:hAnsi="仿宋_GB2312" w:eastAsia="仿宋_GB2312" w:cs="仿宋_GB2312"/>
                      <w:sz w:val="24"/>
                      <w:szCs w:val="24"/>
                    </w:rPr>
                    <w:t>2.包工包料，含柴油发电机组设备、控制系统、油箱、备品备件、发电机防雷接地相关工程、通气管(包括机械补风)、燃油管、储油间防静电接地、管道、电缆及配套管件等。</w:t>
                  </w:r>
                </w:p>
                <w:p w14:paraId="66DEA436">
                  <w:pPr>
                    <w:pStyle w:val="4"/>
                    <w:ind w:left="-45" w:right="-45"/>
                    <w:jc w:val="left"/>
                    <w:rPr>
                      <w:sz w:val="24"/>
                      <w:szCs w:val="24"/>
                    </w:rPr>
                  </w:pPr>
                  <w:r>
                    <w:rPr>
                      <w:rFonts w:ascii="仿宋_GB2312" w:hAnsi="仿宋_GB2312" w:eastAsia="仿宋_GB2312" w:cs="仿宋_GB2312"/>
                      <w:sz w:val="24"/>
                      <w:szCs w:val="24"/>
                    </w:rPr>
                    <w:t>3.含发电机降噪、减震，包括但不限于减震基础、减震降噪装置、进/出风道降噪处理、墙体开孔及恢复等，应满足政府及相关部门标准并通过验收，以上内容由投标人综合考虑报价，单价均按此执行，后期结算不予调整</w:t>
                  </w:r>
                </w:p>
                <w:p w14:paraId="6FF30D89">
                  <w:pPr>
                    <w:pStyle w:val="4"/>
                    <w:ind w:left="-45" w:right="-45"/>
                    <w:jc w:val="left"/>
                    <w:rPr>
                      <w:sz w:val="24"/>
                      <w:szCs w:val="24"/>
                    </w:rPr>
                  </w:pPr>
                  <w:r>
                    <w:rPr>
                      <w:rFonts w:ascii="仿宋_GB2312" w:hAnsi="仿宋_GB2312" w:eastAsia="仿宋_GB2312" w:cs="仿宋_GB2312"/>
                      <w:sz w:val="24"/>
                      <w:szCs w:val="24"/>
                    </w:rPr>
                    <w:t>4.含发电机全套控制系统，预留与其它控制系统(如电力监控系统、BA系统)的通讯接口、模块</w:t>
                  </w:r>
                </w:p>
                <w:p w14:paraId="39FD3221">
                  <w:pPr>
                    <w:pStyle w:val="4"/>
                    <w:ind w:left="-45" w:right="-45"/>
                    <w:jc w:val="left"/>
                    <w:rPr>
                      <w:sz w:val="24"/>
                      <w:szCs w:val="24"/>
                    </w:rPr>
                  </w:pPr>
                  <w:r>
                    <w:rPr>
                      <w:rFonts w:ascii="仿宋_GB2312" w:hAnsi="仿宋_GB2312" w:eastAsia="仿宋_GB2312" w:cs="仿宋_GB2312"/>
                      <w:sz w:val="24"/>
                      <w:szCs w:val="24"/>
                    </w:rPr>
                    <w:t>5.含发电机及配套系统的调试、试运行</w:t>
                  </w:r>
                </w:p>
                <w:p w14:paraId="55A2D50B">
                  <w:pPr>
                    <w:pStyle w:val="4"/>
                    <w:ind w:left="-45" w:right="-45"/>
                    <w:jc w:val="left"/>
                    <w:rPr>
                      <w:sz w:val="24"/>
                      <w:szCs w:val="24"/>
                    </w:rPr>
                  </w:pPr>
                  <w:r>
                    <w:rPr>
                      <w:rFonts w:ascii="仿宋_GB2312" w:hAnsi="仿宋_GB2312" w:eastAsia="仿宋_GB2312" w:cs="仿宋_GB2312"/>
                      <w:sz w:val="24"/>
                      <w:szCs w:val="24"/>
                    </w:rPr>
                    <w:t>6.所有措施费、施工费、运输搬运费用及验收费用需综合考虑报价，清单不再单独列项</w:t>
                  </w:r>
                </w:p>
                <w:p w14:paraId="4D758F7A">
                  <w:pPr>
                    <w:pStyle w:val="4"/>
                    <w:ind w:left="-45" w:right="-45"/>
                    <w:jc w:val="left"/>
                    <w:rPr>
                      <w:sz w:val="24"/>
                      <w:szCs w:val="24"/>
                    </w:rPr>
                  </w:pPr>
                  <w:r>
                    <w:rPr>
                      <w:rFonts w:ascii="仿宋_GB2312" w:hAnsi="仿宋_GB2312" w:eastAsia="仿宋_GB2312" w:cs="仿宋_GB2312"/>
                      <w:sz w:val="24"/>
                      <w:szCs w:val="24"/>
                    </w:rPr>
                    <w:t>7.满足施工规范及技术要求</w:t>
                  </w:r>
                </w:p>
              </w:tc>
            </w:tr>
          </w:tbl>
          <w:p w14:paraId="7C2A93F4">
            <w:pPr>
              <w:pStyle w:val="4"/>
              <w:ind w:firstLine="482"/>
              <w:jc w:val="center"/>
              <w:rPr>
                <w:sz w:val="24"/>
                <w:szCs w:val="24"/>
              </w:rPr>
            </w:pPr>
            <w:r>
              <w:rPr>
                <w:rFonts w:ascii="仿宋_GB2312" w:hAnsi="仿宋_GB2312" w:eastAsia="仿宋_GB2312" w:cs="仿宋_GB2312"/>
                <w:b/>
                <w:sz w:val="24"/>
                <w:szCs w:val="24"/>
              </w:rPr>
              <w:t>2.技术性规格书</w:t>
            </w:r>
          </w:p>
          <w:p w14:paraId="0711526F">
            <w:pPr>
              <w:pStyle w:val="4"/>
              <w:spacing w:after="120"/>
              <w:jc w:val="center"/>
              <w:rPr>
                <w:sz w:val="24"/>
                <w:szCs w:val="24"/>
              </w:rPr>
            </w:pPr>
            <w:r>
              <w:rPr>
                <w:rFonts w:ascii="仿宋_GB2312" w:hAnsi="仿宋_GB2312" w:eastAsia="仿宋_GB2312" w:cs="仿宋_GB2312"/>
                <w:b/>
                <w:sz w:val="24"/>
                <w:szCs w:val="24"/>
              </w:rPr>
              <w:t>（1）250KW柴油发电机组</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781"/>
              <w:gridCol w:w="1403"/>
              <w:gridCol w:w="3693"/>
              <w:gridCol w:w="781"/>
            </w:tblGrid>
            <w:tr w14:paraId="6E4F4BA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781"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70B79573">
                  <w:pPr>
                    <w:pStyle w:val="4"/>
                    <w:jc w:val="center"/>
                    <w:rPr>
                      <w:sz w:val="24"/>
                      <w:szCs w:val="24"/>
                    </w:rPr>
                  </w:pPr>
                  <w:r>
                    <w:rPr>
                      <w:rFonts w:ascii="仿宋_GB2312" w:hAnsi="仿宋_GB2312" w:eastAsia="仿宋_GB2312" w:cs="仿宋_GB2312"/>
                      <w:b/>
                      <w:sz w:val="24"/>
                      <w:szCs w:val="24"/>
                    </w:rPr>
                    <w:t>序号</w:t>
                  </w:r>
                </w:p>
              </w:tc>
              <w:tc>
                <w:tcPr>
                  <w:tcW w:w="1403"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6201010B">
                  <w:pPr>
                    <w:pStyle w:val="4"/>
                    <w:jc w:val="center"/>
                    <w:rPr>
                      <w:sz w:val="24"/>
                      <w:szCs w:val="24"/>
                    </w:rPr>
                  </w:pPr>
                  <w:r>
                    <w:rPr>
                      <w:rFonts w:ascii="仿宋_GB2312" w:hAnsi="仿宋_GB2312" w:eastAsia="仿宋_GB2312" w:cs="仿宋_GB2312"/>
                      <w:b/>
                      <w:sz w:val="24"/>
                      <w:szCs w:val="24"/>
                    </w:rPr>
                    <w:t>技术参数</w:t>
                  </w:r>
                </w:p>
              </w:tc>
              <w:tc>
                <w:tcPr>
                  <w:tcW w:w="3693"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2824EE6D">
                  <w:pPr>
                    <w:pStyle w:val="4"/>
                    <w:jc w:val="center"/>
                    <w:rPr>
                      <w:sz w:val="24"/>
                      <w:szCs w:val="24"/>
                    </w:rPr>
                  </w:pPr>
                  <w:r>
                    <w:rPr>
                      <w:rFonts w:ascii="仿宋_GB2312" w:hAnsi="仿宋_GB2312" w:eastAsia="仿宋_GB2312" w:cs="仿宋_GB2312"/>
                      <w:b/>
                      <w:sz w:val="24"/>
                      <w:szCs w:val="24"/>
                    </w:rPr>
                    <w:t>技术要求</w:t>
                  </w:r>
                </w:p>
              </w:tc>
              <w:tc>
                <w:tcPr>
                  <w:tcW w:w="781"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7A390183">
                  <w:pPr>
                    <w:pStyle w:val="4"/>
                    <w:jc w:val="center"/>
                    <w:rPr>
                      <w:sz w:val="24"/>
                      <w:szCs w:val="24"/>
                    </w:rPr>
                  </w:pPr>
                  <w:r>
                    <w:rPr>
                      <w:rFonts w:ascii="仿宋_GB2312" w:hAnsi="仿宋_GB2312" w:eastAsia="仿宋_GB2312" w:cs="仿宋_GB2312"/>
                      <w:b/>
                      <w:sz w:val="24"/>
                      <w:szCs w:val="24"/>
                    </w:rPr>
                    <w:t>备注</w:t>
                  </w:r>
                </w:p>
              </w:tc>
            </w:tr>
            <w:tr w14:paraId="734F3A6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F4DA595">
                  <w:pPr>
                    <w:pStyle w:val="4"/>
                    <w:jc w:val="center"/>
                    <w:rPr>
                      <w:sz w:val="24"/>
                      <w:szCs w:val="24"/>
                    </w:rPr>
                  </w:pPr>
                  <w:r>
                    <w:rPr>
                      <w:rFonts w:ascii="仿宋_GB2312" w:hAnsi="仿宋_GB2312" w:eastAsia="仿宋_GB2312" w:cs="仿宋_GB2312"/>
                      <w:sz w:val="24"/>
                      <w:szCs w:val="24"/>
                    </w:rPr>
                    <w:t>1</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96DD309">
                  <w:pPr>
                    <w:pStyle w:val="4"/>
                    <w:jc w:val="center"/>
                    <w:rPr>
                      <w:sz w:val="24"/>
                      <w:szCs w:val="24"/>
                    </w:rPr>
                  </w:pPr>
                  <w:r>
                    <w:rPr>
                      <w:rFonts w:ascii="仿宋_GB2312" w:hAnsi="仿宋_GB2312" w:eastAsia="仿宋_GB2312" w:cs="仿宋_GB2312"/>
                      <w:sz w:val="24"/>
                      <w:szCs w:val="24"/>
                    </w:rPr>
                    <w:t>发电机组类型</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80B12CA">
                  <w:pPr>
                    <w:pStyle w:val="4"/>
                    <w:jc w:val="center"/>
                    <w:rPr>
                      <w:sz w:val="24"/>
                      <w:szCs w:val="24"/>
                    </w:rPr>
                  </w:pPr>
                  <w:r>
                    <w:rPr>
                      <w:rFonts w:ascii="仿宋_GB2312" w:hAnsi="仿宋_GB2312" w:eastAsia="仿宋_GB2312" w:cs="仿宋_GB2312"/>
                      <w:sz w:val="24"/>
                      <w:szCs w:val="24"/>
                    </w:rPr>
                    <w:t>全自动化柴油发电机组</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2B528921">
                  <w:pPr>
                    <w:pStyle w:val="4"/>
                    <w:jc w:val="center"/>
                    <w:rPr>
                      <w:sz w:val="24"/>
                      <w:szCs w:val="24"/>
                    </w:rPr>
                  </w:pPr>
                </w:p>
              </w:tc>
            </w:tr>
            <w:tr w14:paraId="74680FE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3033DC4">
                  <w:pPr>
                    <w:pStyle w:val="4"/>
                    <w:jc w:val="center"/>
                    <w:rPr>
                      <w:sz w:val="24"/>
                      <w:szCs w:val="24"/>
                    </w:rPr>
                  </w:pPr>
                  <w:r>
                    <w:rPr>
                      <w:rFonts w:ascii="仿宋_GB2312" w:hAnsi="仿宋_GB2312" w:eastAsia="仿宋_GB2312" w:cs="仿宋_GB2312"/>
                      <w:sz w:val="24"/>
                      <w:szCs w:val="24"/>
                    </w:rPr>
                    <w:t>2</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04BF2F07">
                  <w:pPr>
                    <w:pStyle w:val="4"/>
                    <w:jc w:val="center"/>
                    <w:rPr>
                      <w:sz w:val="24"/>
                      <w:szCs w:val="24"/>
                    </w:rPr>
                  </w:pPr>
                  <w:r>
                    <w:rPr>
                      <w:rFonts w:ascii="仿宋_GB2312" w:hAnsi="仿宋_GB2312" w:eastAsia="仿宋_GB2312" w:cs="仿宋_GB2312"/>
                      <w:sz w:val="24"/>
                      <w:szCs w:val="24"/>
                    </w:rPr>
                    <w:t>发电机组额定功率</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080890AF">
                  <w:pPr>
                    <w:pStyle w:val="4"/>
                    <w:jc w:val="center"/>
                    <w:rPr>
                      <w:sz w:val="24"/>
                      <w:szCs w:val="24"/>
                    </w:rPr>
                  </w:pPr>
                  <w:r>
                    <w:rPr>
                      <w:rFonts w:ascii="仿宋_GB2312" w:hAnsi="仿宋_GB2312" w:eastAsia="仿宋_GB2312" w:cs="仿宋_GB2312"/>
                      <w:sz w:val="24"/>
                      <w:szCs w:val="24"/>
                    </w:rPr>
                    <w:t>主用≥250KW备用≥300</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00711CA">
                  <w:pPr>
                    <w:pStyle w:val="4"/>
                    <w:jc w:val="center"/>
                    <w:rPr>
                      <w:sz w:val="24"/>
                      <w:szCs w:val="24"/>
                    </w:rPr>
                  </w:pPr>
                  <w:r>
                    <w:rPr>
                      <w:rFonts w:ascii="仿宋_GB2312" w:hAnsi="仿宋_GB2312" w:eastAsia="仿宋_GB2312" w:cs="仿宋_GB2312"/>
                      <w:sz w:val="24"/>
                      <w:szCs w:val="24"/>
                    </w:rPr>
                    <w:t>常用功率</w:t>
                  </w:r>
                </w:p>
              </w:tc>
            </w:tr>
            <w:tr w14:paraId="720B3B4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2107AC6">
                  <w:pPr>
                    <w:pStyle w:val="4"/>
                    <w:jc w:val="center"/>
                    <w:rPr>
                      <w:sz w:val="24"/>
                      <w:szCs w:val="24"/>
                    </w:rPr>
                  </w:pPr>
                  <w:r>
                    <w:rPr>
                      <w:rFonts w:ascii="仿宋_GB2312" w:hAnsi="仿宋_GB2312" w:eastAsia="仿宋_GB2312" w:cs="仿宋_GB2312"/>
                      <w:sz w:val="24"/>
                      <w:szCs w:val="24"/>
                    </w:rPr>
                    <w:t>3</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4BFE59A">
                  <w:pPr>
                    <w:pStyle w:val="4"/>
                    <w:jc w:val="center"/>
                    <w:rPr>
                      <w:sz w:val="24"/>
                      <w:szCs w:val="24"/>
                    </w:rPr>
                  </w:pPr>
                  <w:r>
                    <w:rPr>
                      <w:rFonts w:ascii="仿宋_GB2312" w:hAnsi="仿宋_GB2312" w:eastAsia="仿宋_GB2312" w:cs="仿宋_GB2312"/>
                      <w:sz w:val="24"/>
                      <w:szCs w:val="24"/>
                    </w:rPr>
                    <w:t>额定电压（V）</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7EBC51DD">
                  <w:pPr>
                    <w:pStyle w:val="4"/>
                    <w:jc w:val="center"/>
                    <w:rPr>
                      <w:sz w:val="24"/>
                      <w:szCs w:val="24"/>
                    </w:rPr>
                  </w:pPr>
                  <w:r>
                    <w:rPr>
                      <w:rFonts w:ascii="仿宋_GB2312" w:hAnsi="仿宋_GB2312" w:eastAsia="仿宋_GB2312" w:cs="仿宋_GB2312"/>
                      <w:sz w:val="24"/>
                      <w:szCs w:val="24"/>
                    </w:rPr>
                    <w:t>400V/230V</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2BEAC05C">
                  <w:pPr>
                    <w:pStyle w:val="4"/>
                    <w:jc w:val="center"/>
                    <w:rPr>
                      <w:sz w:val="24"/>
                      <w:szCs w:val="24"/>
                    </w:rPr>
                  </w:pPr>
                </w:p>
              </w:tc>
            </w:tr>
            <w:tr w14:paraId="4CF9C42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9A5321F">
                  <w:pPr>
                    <w:pStyle w:val="4"/>
                    <w:jc w:val="center"/>
                    <w:rPr>
                      <w:sz w:val="24"/>
                      <w:szCs w:val="24"/>
                    </w:rPr>
                  </w:pPr>
                  <w:r>
                    <w:rPr>
                      <w:rFonts w:ascii="仿宋_GB2312" w:hAnsi="仿宋_GB2312" w:eastAsia="仿宋_GB2312" w:cs="仿宋_GB2312"/>
                      <w:sz w:val="24"/>
                      <w:szCs w:val="24"/>
                    </w:rPr>
                    <w:t>4</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4FED838">
                  <w:pPr>
                    <w:pStyle w:val="4"/>
                    <w:jc w:val="center"/>
                    <w:rPr>
                      <w:sz w:val="24"/>
                      <w:szCs w:val="24"/>
                    </w:rPr>
                  </w:pPr>
                  <w:r>
                    <w:rPr>
                      <w:rFonts w:ascii="仿宋_GB2312" w:hAnsi="仿宋_GB2312" w:eastAsia="仿宋_GB2312" w:cs="仿宋_GB2312"/>
                      <w:sz w:val="24"/>
                      <w:szCs w:val="24"/>
                    </w:rPr>
                    <w:t>功率因数</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096EF6D4">
                  <w:pPr>
                    <w:pStyle w:val="4"/>
                    <w:jc w:val="center"/>
                    <w:rPr>
                      <w:sz w:val="24"/>
                      <w:szCs w:val="24"/>
                    </w:rPr>
                  </w:pPr>
                  <w:r>
                    <w:rPr>
                      <w:rFonts w:ascii="仿宋_GB2312" w:hAnsi="仿宋_GB2312" w:eastAsia="仿宋_GB2312" w:cs="仿宋_GB2312"/>
                      <w:sz w:val="24"/>
                      <w:szCs w:val="24"/>
                    </w:rPr>
                    <w:t>0.8滞后</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515951A3">
                  <w:pPr>
                    <w:pStyle w:val="4"/>
                    <w:jc w:val="center"/>
                    <w:rPr>
                      <w:sz w:val="24"/>
                      <w:szCs w:val="24"/>
                    </w:rPr>
                  </w:pPr>
                </w:p>
              </w:tc>
            </w:tr>
            <w:tr w14:paraId="282B19D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B57BAA1">
                  <w:pPr>
                    <w:pStyle w:val="4"/>
                    <w:jc w:val="center"/>
                    <w:rPr>
                      <w:sz w:val="24"/>
                      <w:szCs w:val="24"/>
                    </w:rPr>
                  </w:pPr>
                  <w:r>
                    <w:rPr>
                      <w:rFonts w:ascii="仿宋_GB2312" w:hAnsi="仿宋_GB2312" w:eastAsia="仿宋_GB2312" w:cs="仿宋_GB2312"/>
                      <w:sz w:val="24"/>
                      <w:szCs w:val="24"/>
                    </w:rPr>
                    <w:t>5</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751ACACC">
                  <w:pPr>
                    <w:pStyle w:val="4"/>
                    <w:jc w:val="center"/>
                    <w:rPr>
                      <w:sz w:val="24"/>
                      <w:szCs w:val="24"/>
                    </w:rPr>
                  </w:pPr>
                  <w:r>
                    <w:rPr>
                      <w:rFonts w:ascii="仿宋_GB2312" w:hAnsi="仿宋_GB2312" w:eastAsia="仿宋_GB2312" w:cs="仿宋_GB2312"/>
                      <w:sz w:val="24"/>
                      <w:szCs w:val="24"/>
                    </w:rPr>
                    <w:t>频率(Hz)</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7459F97A">
                  <w:pPr>
                    <w:pStyle w:val="4"/>
                    <w:jc w:val="center"/>
                    <w:rPr>
                      <w:sz w:val="24"/>
                      <w:szCs w:val="24"/>
                    </w:rPr>
                  </w:pPr>
                  <w:r>
                    <w:rPr>
                      <w:rFonts w:ascii="仿宋_GB2312" w:hAnsi="仿宋_GB2312" w:eastAsia="仿宋_GB2312" w:cs="仿宋_GB2312"/>
                      <w:sz w:val="24"/>
                      <w:szCs w:val="24"/>
                    </w:rPr>
                    <w:t>50</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0E3444FB">
                  <w:pPr>
                    <w:pStyle w:val="4"/>
                    <w:jc w:val="center"/>
                    <w:rPr>
                      <w:sz w:val="24"/>
                      <w:szCs w:val="24"/>
                    </w:rPr>
                  </w:pPr>
                </w:p>
              </w:tc>
            </w:tr>
            <w:tr w14:paraId="5AEB402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14"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F1E46A1">
                  <w:pPr>
                    <w:pStyle w:val="4"/>
                    <w:jc w:val="center"/>
                    <w:rPr>
                      <w:sz w:val="24"/>
                      <w:szCs w:val="24"/>
                    </w:rPr>
                  </w:pPr>
                  <w:r>
                    <w:rPr>
                      <w:rFonts w:ascii="仿宋_GB2312" w:hAnsi="仿宋_GB2312" w:eastAsia="仿宋_GB2312" w:cs="仿宋_GB2312"/>
                      <w:sz w:val="24"/>
                      <w:szCs w:val="24"/>
                    </w:rPr>
                    <w:t>6</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85727AA">
                  <w:pPr>
                    <w:pStyle w:val="4"/>
                    <w:jc w:val="center"/>
                    <w:rPr>
                      <w:sz w:val="24"/>
                      <w:szCs w:val="24"/>
                    </w:rPr>
                  </w:pPr>
                  <w:r>
                    <w:rPr>
                      <w:rFonts w:ascii="仿宋_GB2312" w:hAnsi="仿宋_GB2312" w:eastAsia="仿宋_GB2312" w:cs="仿宋_GB2312"/>
                      <w:sz w:val="24"/>
                      <w:szCs w:val="24"/>
                    </w:rPr>
                    <w:t>烟度等级（林格曼）</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78974189">
                  <w:pPr>
                    <w:pStyle w:val="4"/>
                    <w:jc w:val="center"/>
                    <w:rPr>
                      <w:sz w:val="24"/>
                      <w:szCs w:val="24"/>
                    </w:rPr>
                  </w:pPr>
                  <w:r>
                    <w:rPr>
                      <w:rFonts w:ascii="仿宋_GB2312" w:hAnsi="仿宋_GB2312" w:eastAsia="仿宋_GB2312" w:cs="仿宋_GB2312"/>
                      <w:sz w:val="24"/>
                      <w:szCs w:val="24"/>
                    </w:rPr>
                    <w:t>一级</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4854548">
                  <w:pPr>
                    <w:pStyle w:val="4"/>
                    <w:jc w:val="center"/>
                    <w:rPr>
                      <w:sz w:val="24"/>
                      <w:szCs w:val="24"/>
                    </w:rPr>
                  </w:pPr>
                </w:p>
              </w:tc>
            </w:tr>
            <w:tr w14:paraId="446E376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84D9473">
                  <w:pPr>
                    <w:pStyle w:val="4"/>
                    <w:jc w:val="center"/>
                    <w:rPr>
                      <w:sz w:val="24"/>
                      <w:szCs w:val="24"/>
                    </w:rPr>
                  </w:pPr>
                  <w:r>
                    <w:rPr>
                      <w:rFonts w:ascii="仿宋_GB2312" w:hAnsi="仿宋_GB2312" w:eastAsia="仿宋_GB2312" w:cs="仿宋_GB2312"/>
                      <w:sz w:val="24"/>
                      <w:szCs w:val="24"/>
                    </w:rPr>
                    <w:t>7</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E698026">
                  <w:pPr>
                    <w:pStyle w:val="4"/>
                    <w:jc w:val="center"/>
                    <w:rPr>
                      <w:sz w:val="24"/>
                      <w:szCs w:val="24"/>
                    </w:rPr>
                  </w:pPr>
                  <w:r>
                    <w:rPr>
                      <w:rFonts w:ascii="仿宋_GB2312" w:hAnsi="仿宋_GB2312" w:eastAsia="仿宋_GB2312" w:cs="仿宋_GB2312"/>
                      <w:sz w:val="24"/>
                      <w:szCs w:val="24"/>
                    </w:rPr>
                    <w:t>运行方式</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771FD786">
                  <w:pPr>
                    <w:pStyle w:val="4"/>
                    <w:jc w:val="center"/>
                    <w:rPr>
                      <w:sz w:val="24"/>
                      <w:szCs w:val="24"/>
                    </w:rPr>
                  </w:pPr>
                  <w:r>
                    <w:rPr>
                      <w:rFonts w:ascii="仿宋_GB2312" w:hAnsi="仿宋_GB2312" w:eastAsia="仿宋_GB2312" w:cs="仿宋_GB2312"/>
                      <w:sz w:val="24"/>
                      <w:szCs w:val="24"/>
                    </w:rPr>
                    <w:t>不间断运行</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7689CF4B">
                  <w:pPr>
                    <w:pStyle w:val="4"/>
                    <w:jc w:val="center"/>
                    <w:rPr>
                      <w:sz w:val="24"/>
                      <w:szCs w:val="24"/>
                    </w:rPr>
                  </w:pPr>
                </w:p>
              </w:tc>
            </w:tr>
            <w:tr w14:paraId="1F355DA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2A525FB">
                  <w:pPr>
                    <w:pStyle w:val="4"/>
                    <w:jc w:val="center"/>
                    <w:rPr>
                      <w:sz w:val="24"/>
                      <w:szCs w:val="24"/>
                    </w:rPr>
                  </w:pPr>
                  <w:r>
                    <w:rPr>
                      <w:rFonts w:ascii="仿宋_GB2312" w:hAnsi="仿宋_GB2312" w:eastAsia="仿宋_GB2312" w:cs="仿宋_GB2312"/>
                      <w:sz w:val="24"/>
                      <w:szCs w:val="24"/>
                    </w:rPr>
                    <w:t>8</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7C0F846D">
                  <w:pPr>
                    <w:pStyle w:val="4"/>
                    <w:jc w:val="center"/>
                    <w:rPr>
                      <w:sz w:val="24"/>
                      <w:szCs w:val="24"/>
                    </w:rPr>
                  </w:pPr>
                  <w:r>
                    <w:rPr>
                      <w:rFonts w:ascii="仿宋_GB2312" w:hAnsi="仿宋_GB2312" w:eastAsia="仿宋_GB2312" w:cs="仿宋_GB2312"/>
                      <w:sz w:val="24"/>
                      <w:szCs w:val="24"/>
                    </w:rPr>
                    <w:t>启动方式</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7534D0C">
                  <w:pPr>
                    <w:pStyle w:val="4"/>
                    <w:jc w:val="center"/>
                    <w:rPr>
                      <w:sz w:val="24"/>
                      <w:szCs w:val="24"/>
                    </w:rPr>
                  </w:pPr>
                  <w:r>
                    <w:rPr>
                      <w:rFonts w:ascii="仿宋_GB2312" w:hAnsi="仿宋_GB2312" w:eastAsia="仿宋_GB2312" w:cs="仿宋_GB2312"/>
                      <w:sz w:val="24"/>
                      <w:szCs w:val="24"/>
                    </w:rPr>
                    <w:t>自动</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17C14209">
                  <w:pPr>
                    <w:pStyle w:val="4"/>
                    <w:jc w:val="center"/>
                    <w:rPr>
                      <w:sz w:val="24"/>
                      <w:szCs w:val="24"/>
                    </w:rPr>
                  </w:pPr>
                </w:p>
              </w:tc>
            </w:tr>
            <w:tr w14:paraId="1735DA4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7233515">
                  <w:pPr>
                    <w:pStyle w:val="4"/>
                    <w:jc w:val="center"/>
                    <w:rPr>
                      <w:sz w:val="24"/>
                      <w:szCs w:val="24"/>
                    </w:rPr>
                  </w:pPr>
                  <w:r>
                    <w:rPr>
                      <w:rFonts w:ascii="仿宋_GB2312" w:hAnsi="仿宋_GB2312" w:eastAsia="仿宋_GB2312" w:cs="仿宋_GB2312"/>
                      <w:sz w:val="24"/>
                      <w:szCs w:val="24"/>
                    </w:rPr>
                    <w:t>9</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5D14A168">
                  <w:pPr>
                    <w:pStyle w:val="4"/>
                    <w:jc w:val="center"/>
                    <w:rPr>
                      <w:sz w:val="24"/>
                      <w:szCs w:val="24"/>
                    </w:rPr>
                  </w:pPr>
                  <w:r>
                    <w:rPr>
                      <w:rFonts w:ascii="仿宋_GB2312" w:hAnsi="仿宋_GB2312" w:eastAsia="仿宋_GB2312" w:cs="仿宋_GB2312"/>
                      <w:sz w:val="24"/>
                      <w:szCs w:val="24"/>
                    </w:rPr>
                    <w:t>质量保证合格认证</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EE8FFA2">
                  <w:pPr>
                    <w:pStyle w:val="4"/>
                    <w:jc w:val="center"/>
                    <w:rPr>
                      <w:sz w:val="24"/>
                      <w:szCs w:val="24"/>
                    </w:rPr>
                  </w:pPr>
                  <w:r>
                    <w:rPr>
                      <w:rFonts w:ascii="仿宋_GB2312" w:hAnsi="仿宋_GB2312" w:eastAsia="仿宋_GB2312" w:cs="仿宋_GB2312"/>
                      <w:sz w:val="24"/>
                      <w:szCs w:val="24"/>
                    </w:rPr>
                    <w:t>产品质量监督检验合格认证或国家监督检验合格认证</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60EE1FE8">
                  <w:pPr>
                    <w:pStyle w:val="4"/>
                    <w:jc w:val="center"/>
                    <w:rPr>
                      <w:sz w:val="24"/>
                      <w:szCs w:val="24"/>
                    </w:rPr>
                  </w:pPr>
                </w:p>
              </w:tc>
            </w:tr>
            <w:tr w14:paraId="74F93B1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C0DC845">
                  <w:pPr>
                    <w:pStyle w:val="4"/>
                    <w:jc w:val="center"/>
                    <w:rPr>
                      <w:sz w:val="24"/>
                      <w:szCs w:val="24"/>
                    </w:rPr>
                  </w:pPr>
                  <w:r>
                    <w:rPr>
                      <w:rFonts w:ascii="仿宋_GB2312" w:hAnsi="仿宋_GB2312" w:eastAsia="仿宋_GB2312" w:cs="仿宋_GB2312"/>
                      <w:sz w:val="24"/>
                      <w:szCs w:val="24"/>
                    </w:rPr>
                    <w:t>10</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44C7ACD">
                  <w:pPr>
                    <w:pStyle w:val="4"/>
                    <w:jc w:val="center"/>
                    <w:rPr>
                      <w:sz w:val="24"/>
                      <w:szCs w:val="24"/>
                    </w:rPr>
                  </w:pPr>
                  <w:r>
                    <w:rPr>
                      <w:rFonts w:ascii="仿宋_GB2312" w:hAnsi="仿宋_GB2312" w:eastAsia="仿宋_GB2312" w:cs="仿宋_GB2312"/>
                      <w:sz w:val="24"/>
                      <w:szCs w:val="24"/>
                    </w:rPr>
                    <w:t>执行标准</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5265D65">
                  <w:pPr>
                    <w:pStyle w:val="4"/>
                    <w:jc w:val="center"/>
                    <w:rPr>
                      <w:sz w:val="24"/>
                      <w:szCs w:val="24"/>
                    </w:rPr>
                  </w:pPr>
                  <w:r>
                    <w:rPr>
                      <w:rFonts w:ascii="仿宋_GB2312" w:hAnsi="仿宋_GB2312" w:eastAsia="仿宋_GB2312" w:cs="仿宋_GB2312"/>
                      <w:sz w:val="24"/>
                      <w:szCs w:val="24"/>
                    </w:rPr>
                    <w:t>GB/T 2820.5-2009</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06F7DC05">
                  <w:pPr>
                    <w:pStyle w:val="4"/>
                    <w:jc w:val="center"/>
                    <w:rPr>
                      <w:sz w:val="24"/>
                      <w:szCs w:val="24"/>
                    </w:rPr>
                  </w:pPr>
                </w:p>
              </w:tc>
            </w:tr>
            <w:tr w14:paraId="57FF2B9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97F79E4">
                  <w:pPr>
                    <w:pStyle w:val="4"/>
                    <w:jc w:val="center"/>
                    <w:rPr>
                      <w:sz w:val="24"/>
                      <w:szCs w:val="24"/>
                    </w:rPr>
                  </w:pPr>
                  <w:r>
                    <w:rPr>
                      <w:rFonts w:ascii="仿宋_GB2312" w:hAnsi="仿宋_GB2312" w:eastAsia="仿宋_GB2312" w:cs="仿宋_GB2312"/>
                      <w:sz w:val="24"/>
                      <w:szCs w:val="24"/>
                    </w:rPr>
                    <w:t>11</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B02DFBA">
                  <w:pPr>
                    <w:pStyle w:val="4"/>
                    <w:jc w:val="center"/>
                    <w:rPr>
                      <w:sz w:val="24"/>
                      <w:szCs w:val="24"/>
                    </w:rPr>
                  </w:pPr>
                  <w:r>
                    <w:rPr>
                      <w:rFonts w:ascii="仿宋_GB2312" w:hAnsi="仿宋_GB2312" w:eastAsia="仿宋_GB2312" w:cs="仿宋_GB2312"/>
                      <w:sz w:val="24"/>
                      <w:szCs w:val="24"/>
                    </w:rPr>
                    <w:t>国际标准</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2985531">
                  <w:pPr>
                    <w:pStyle w:val="4"/>
                    <w:jc w:val="center"/>
                    <w:rPr>
                      <w:sz w:val="24"/>
                      <w:szCs w:val="24"/>
                    </w:rPr>
                  </w:pPr>
                  <w:r>
                    <w:rPr>
                      <w:rFonts w:ascii="仿宋_GB2312" w:hAnsi="仿宋_GB2312" w:eastAsia="仿宋_GB2312" w:cs="仿宋_GB2312"/>
                      <w:sz w:val="24"/>
                      <w:szCs w:val="24"/>
                    </w:rPr>
                    <w:t>ISO 8528:5-2005</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293FE8E6">
                  <w:pPr>
                    <w:pStyle w:val="4"/>
                    <w:jc w:val="center"/>
                    <w:rPr>
                      <w:sz w:val="24"/>
                      <w:szCs w:val="24"/>
                    </w:rPr>
                  </w:pPr>
                </w:p>
              </w:tc>
            </w:tr>
            <w:tr w14:paraId="63E8450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14"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A1D9111">
                  <w:pPr>
                    <w:pStyle w:val="4"/>
                    <w:jc w:val="center"/>
                    <w:rPr>
                      <w:sz w:val="24"/>
                      <w:szCs w:val="24"/>
                    </w:rPr>
                  </w:pPr>
                  <w:r>
                    <w:rPr>
                      <w:rFonts w:ascii="仿宋_GB2312" w:hAnsi="仿宋_GB2312" w:eastAsia="仿宋_GB2312" w:cs="仿宋_GB2312"/>
                      <w:sz w:val="24"/>
                      <w:szCs w:val="24"/>
                    </w:rPr>
                    <w:t>12</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1D3DC55">
                  <w:pPr>
                    <w:pStyle w:val="4"/>
                    <w:jc w:val="center"/>
                    <w:rPr>
                      <w:sz w:val="24"/>
                      <w:szCs w:val="24"/>
                    </w:rPr>
                  </w:pPr>
                  <w:r>
                    <w:rPr>
                      <w:rFonts w:ascii="仿宋_GB2312" w:hAnsi="仿宋_GB2312" w:eastAsia="仿宋_GB2312" w:cs="仿宋_GB2312"/>
                      <w:sz w:val="24"/>
                      <w:szCs w:val="24"/>
                    </w:rPr>
                    <w:t>使用环境</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56FFF4DF">
                  <w:pPr>
                    <w:pStyle w:val="4"/>
                    <w:jc w:val="center"/>
                    <w:rPr>
                      <w:sz w:val="24"/>
                      <w:szCs w:val="24"/>
                    </w:rPr>
                  </w:pPr>
                  <w:r>
                    <w:rPr>
                      <w:rFonts w:ascii="仿宋_GB2312" w:hAnsi="仿宋_GB2312" w:eastAsia="仿宋_GB2312" w:cs="仿宋_GB2312"/>
                      <w:sz w:val="24"/>
                      <w:szCs w:val="24"/>
                    </w:rPr>
                    <w:t>空气湿度≤90%，温度﹣15℃—50℃，海拔高度≤1000米</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2007B790">
                  <w:pPr>
                    <w:pStyle w:val="4"/>
                    <w:jc w:val="center"/>
                    <w:rPr>
                      <w:sz w:val="24"/>
                      <w:szCs w:val="24"/>
                    </w:rPr>
                  </w:pPr>
                </w:p>
              </w:tc>
            </w:tr>
            <w:tr w14:paraId="05132EB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282ACE2">
                  <w:pPr>
                    <w:pStyle w:val="4"/>
                    <w:jc w:val="center"/>
                    <w:rPr>
                      <w:sz w:val="24"/>
                      <w:szCs w:val="24"/>
                    </w:rPr>
                  </w:pPr>
                  <w:r>
                    <w:rPr>
                      <w:rFonts w:ascii="仿宋_GB2312" w:hAnsi="仿宋_GB2312" w:eastAsia="仿宋_GB2312" w:cs="仿宋_GB2312"/>
                      <w:sz w:val="24"/>
                      <w:szCs w:val="24"/>
                    </w:rPr>
                    <w:t>13</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00CCDC99">
                  <w:pPr>
                    <w:pStyle w:val="4"/>
                    <w:jc w:val="center"/>
                    <w:rPr>
                      <w:sz w:val="24"/>
                      <w:szCs w:val="24"/>
                    </w:rPr>
                  </w:pPr>
                  <w:r>
                    <w:rPr>
                      <w:rFonts w:ascii="仿宋_GB2312" w:hAnsi="仿宋_GB2312" w:eastAsia="仿宋_GB2312" w:cs="仿宋_GB2312"/>
                      <w:color w:val="000000"/>
                      <w:sz w:val="24"/>
                      <w:szCs w:val="24"/>
                    </w:rPr>
                    <w:t>调压方式</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4E75E1F">
                  <w:pPr>
                    <w:pStyle w:val="4"/>
                    <w:jc w:val="center"/>
                    <w:rPr>
                      <w:sz w:val="24"/>
                      <w:szCs w:val="24"/>
                    </w:rPr>
                  </w:pPr>
                  <w:r>
                    <w:rPr>
                      <w:rFonts w:ascii="仿宋_GB2312" w:hAnsi="仿宋_GB2312" w:eastAsia="仿宋_GB2312" w:cs="仿宋_GB2312"/>
                      <w:color w:val="000000"/>
                      <w:sz w:val="24"/>
                      <w:szCs w:val="24"/>
                    </w:rPr>
                    <w:t>AVR自动调压</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29B12100">
                  <w:pPr>
                    <w:pStyle w:val="4"/>
                    <w:jc w:val="center"/>
                    <w:rPr>
                      <w:sz w:val="24"/>
                      <w:szCs w:val="24"/>
                    </w:rPr>
                  </w:pPr>
                </w:p>
              </w:tc>
            </w:tr>
            <w:tr w14:paraId="58DD2DC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088F9AF">
                  <w:pPr>
                    <w:pStyle w:val="4"/>
                    <w:jc w:val="center"/>
                    <w:rPr>
                      <w:sz w:val="24"/>
                      <w:szCs w:val="24"/>
                    </w:rPr>
                  </w:pPr>
                  <w:r>
                    <w:rPr>
                      <w:rFonts w:ascii="仿宋_GB2312" w:hAnsi="仿宋_GB2312" w:eastAsia="仿宋_GB2312" w:cs="仿宋_GB2312"/>
                      <w:sz w:val="24"/>
                      <w:szCs w:val="24"/>
                    </w:rPr>
                    <w:t>14</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7B4F5F4">
                  <w:pPr>
                    <w:pStyle w:val="4"/>
                    <w:jc w:val="center"/>
                    <w:rPr>
                      <w:sz w:val="24"/>
                      <w:szCs w:val="24"/>
                    </w:rPr>
                  </w:pPr>
                  <w:r>
                    <w:rPr>
                      <w:rFonts w:ascii="仿宋_GB2312" w:hAnsi="仿宋_GB2312" w:eastAsia="仿宋_GB2312" w:cs="仿宋_GB2312"/>
                      <w:sz w:val="24"/>
                      <w:szCs w:val="24"/>
                    </w:rPr>
                    <w:t>柴油发动机</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0A1C122">
                  <w:pPr>
                    <w:pStyle w:val="4"/>
                    <w:jc w:val="center"/>
                    <w:rPr>
                      <w:sz w:val="24"/>
                      <w:szCs w:val="24"/>
                    </w:rPr>
                  </w:pPr>
                  <w:r>
                    <w:rPr>
                      <w:rFonts w:ascii="仿宋_GB2312" w:hAnsi="仿宋_GB2312" w:eastAsia="仿宋_GB2312" w:cs="仿宋_GB2312"/>
                      <w:sz w:val="24"/>
                      <w:szCs w:val="24"/>
                    </w:rPr>
                    <w:t xml:space="preserve"> </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026F5CD4">
                  <w:pPr>
                    <w:pStyle w:val="4"/>
                    <w:jc w:val="center"/>
                    <w:rPr>
                      <w:sz w:val="24"/>
                      <w:szCs w:val="24"/>
                    </w:rPr>
                  </w:pPr>
                </w:p>
              </w:tc>
            </w:tr>
            <w:tr w14:paraId="6C3B7A6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14"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E9EF9F4">
                  <w:pPr>
                    <w:pStyle w:val="4"/>
                    <w:jc w:val="center"/>
                    <w:rPr>
                      <w:sz w:val="24"/>
                      <w:szCs w:val="24"/>
                    </w:rPr>
                  </w:pPr>
                  <w:r>
                    <w:rPr>
                      <w:rFonts w:ascii="仿宋_GB2312" w:hAnsi="仿宋_GB2312" w:eastAsia="仿宋_GB2312" w:cs="仿宋_GB2312"/>
                      <w:sz w:val="24"/>
                      <w:szCs w:val="24"/>
                    </w:rPr>
                    <w:t>15</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5F02D5C2">
                  <w:pPr>
                    <w:pStyle w:val="4"/>
                    <w:jc w:val="center"/>
                    <w:rPr>
                      <w:sz w:val="24"/>
                      <w:szCs w:val="24"/>
                    </w:rPr>
                  </w:pPr>
                  <w:r>
                    <w:rPr>
                      <w:rFonts w:ascii="仿宋_GB2312" w:hAnsi="仿宋_GB2312" w:eastAsia="仿宋_GB2312" w:cs="仿宋_GB2312"/>
                      <w:sz w:val="24"/>
                      <w:szCs w:val="24"/>
                    </w:rPr>
                    <w:t>发动机主用功率</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C639426">
                  <w:pPr>
                    <w:pStyle w:val="4"/>
                    <w:jc w:val="center"/>
                    <w:rPr>
                      <w:sz w:val="24"/>
                      <w:szCs w:val="24"/>
                    </w:rPr>
                  </w:pPr>
                  <w:r>
                    <w:rPr>
                      <w:rFonts w:ascii="仿宋_GB2312" w:hAnsi="仿宋_GB2312" w:eastAsia="仿宋_GB2312" w:cs="仿宋_GB2312"/>
                      <w:sz w:val="24"/>
                      <w:szCs w:val="24"/>
                    </w:rPr>
                    <w:t>≥308KW</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6BEF0DF2">
                  <w:pPr>
                    <w:pStyle w:val="4"/>
                    <w:jc w:val="center"/>
                    <w:rPr>
                      <w:sz w:val="24"/>
                      <w:szCs w:val="24"/>
                    </w:rPr>
                  </w:pPr>
                </w:p>
              </w:tc>
            </w:tr>
            <w:tr w14:paraId="404BE9C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13"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E9B51DF">
                  <w:pPr>
                    <w:pStyle w:val="4"/>
                    <w:jc w:val="center"/>
                    <w:rPr>
                      <w:sz w:val="24"/>
                      <w:szCs w:val="24"/>
                    </w:rPr>
                  </w:pPr>
                  <w:r>
                    <w:rPr>
                      <w:rFonts w:ascii="仿宋_GB2312" w:hAnsi="仿宋_GB2312" w:eastAsia="仿宋_GB2312" w:cs="仿宋_GB2312"/>
                      <w:sz w:val="24"/>
                      <w:szCs w:val="24"/>
                    </w:rPr>
                    <w:t>16</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57744EB">
                  <w:pPr>
                    <w:pStyle w:val="4"/>
                    <w:jc w:val="center"/>
                    <w:rPr>
                      <w:sz w:val="24"/>
                      <w:szCs w:val="24"/>
                    </w:rPr>
                  </w:pPr>
                  <w:r>
                    <w:rPr>
                      <w:rFonts w:ascii="仿宋_GB2312" w:hAnsi="仿宋_GB2312" w:eastAsia="仿宋_GB2312" w:cs="仿宋_GB2312"/>
                      <w:sz w:val="24"/>
                      <w:szCs w:val="24"/>
                    </w:rPr>
                    <w:t>交流发电机</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038675B4">
                  <w:pPr>
                    <w:pStyle w:val="4"/>
                    <w:jc w:val="center"/>
                    <w:rPr>
                      <w:sz w:val="24"/>
                      <w:szCs w:val="24"/>
                    </w:rPr>
                  </w:pPr>
                  <w:r>
                    <w:rPr>
                      <w:rFonts w:ascii="仿宋_GB2312" w:hAnsi="仿宋_GB2312" w:eastAsia="仿宋_GB2312" w:cs="仿宋_GB2312"/>
                      <w:sz w:val="24"/>
                      <w:szCs w:val="24"/>
                    </w:rPr>
                    <w:t>无刷自励磁方式，全铜.强厉倍数不低于2倍.利来森马、斯坦福等同等品牌</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658A1195">
                  <w:pPr>
                    <w:pStyle w:val="4"/>
                    <w:jc w:val="center"/>
                    <w:rPr>
                      <w:sz w:val="24"/>
                      <w:szCs w:val="24"/>
                    </w:rPr>
                  </w:pPr>
                </w:p>
              </w:tc>
            </w:tr>
            <w:tr w14:paraId="1BD2966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13"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D57024C">
                  <w:pPr>
                    <w:pStyle w:val="4"/>
                    <w:jc w:val="center"/>
                    <w:rPr>
                      <w:sz w:val="24"/>
                      <w:szCs w:val="24"/>
                    </w:rPr>
                  </w:pPr>
                  <w:r>
                    <w:rPr>
                      <w:rFonts w:ascii="仿宋_GB2312" w:hAnsi="仿宋_GB2312" w:eastAsia="仿宋_GB2312" w:cs="仿宋_GB2312"/>
                      <w:sz w:val="24"/>
                      <w:szCs w:val="24"/>
                    </w:rPr>
                    <w:t>17</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74E577F">
                  <w:pPr>
                    <w:pStyle w:val="4"/>
                    <w:jc w:val="center"/>
                    <w:rPr>
                      <w:sz w:val="24"/>
                      <w:szCs w:val="24"/>
                    </w:rPr>
                  </w:pPr>
                  <w:r>
                    <w:rPr>
                      <w:rFonts w:ascii="仿宋_GB2312" w:hAnsi="仿宋_GB2312" w:eastAsia="仿宋_GB2312" w:cs="仿宋_GB2312"/>
                      <w:sz w:val="24"/>
                      <w:szCs w:val="24"/>
                    </w:rPr>
                    <w:t>交流发电机额定功率</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75AD8E20">
                  <w:pPr>
                    <w:pStyle w:val="4"/>
                    <w:jc w:val="center"/>
                    <w:rPr>
                      <w:sz w:val="24"/>
                      <w:szCs w:val="24"/>
                    </w:rPr>
                  </w:pPr>
                  <w:r>
                    <w:rPr>
                      <w:rFonts w:ascii="仿宋_GB2312" w:hAnsi="仿宋_GB2312" w:eastAsia="仿宋_GB2312" w:cs="仿宋_GB2312"/>
                      <w:sz w:val="24"/>
                      <w:szCs w:val="24"/>
                    </w:rPr>
                    <w:t>≥250KW</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386FC57F">
                  <w:pPr>
                    <w:pStyle w:val="4"/>
                    <w:jc w:val="center"/>
                    <w:rPr>
                      <w:sz w:val="24"/>
                      <w:szCs w:val="24"/>
                    </w:rPr>
                  </w:pPr>
                </w:p>
              </w:tc>
            </w:tr>
            <w:tr w14:paraId="16F9896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14"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595CE59">
                  <w:pPr>
                    <w:pStyle w:val="4"/>
                    <w:jc w:val="center"/>
                    <w:rPr>
                      <w:sz w:val="24"/>
                      <w:szCs w:val="24"/>
                    </w:rPr>
                  </w:pPr>
                  <w:r>
                    <w:rPr>
                      <w:rFonts w:ascii="仿宋_GB2312" w:hAnsi="仿宋_GB2312" w:eastAsia="仿宋_GB2312" w:cs="仿宋_GB2312"/>
                      <w:sz w:val="24"/>
                      <w:szCs w:val="24"/>
                    </w:rPr>
                    <w:t>18</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DDC77AA">
                  <w:pPr>
                    <w:pStyle w:val="4"/>
                    <w:jc w:val="center"/>
                    <w:rPr>
                      <w:sz w:val="24"/>
                      <w:szCs w:val="24"/>
                    </w:rPr>
                  </w:pPr>
                  <w:r>
                    <w:rPr>
                      <w:rFonts w:ascii="仿宋_GB2312" w:hAnsi="仿宋_GB2312" w:eastAsia="仿宋_GB2312" w:cs="仿宋_GB2312"/>
                      <w:sz w:val="24"/>
                      <w:szCs w:val="24"/>
                    </w:rPr>
                    <w:t>稳态电压调整率</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5EF97A7">
                  <w:pPr>
                    <w:pStyle w:val="4"/>
                    <w:jc w:val="center"/>
                    <w:rPr>
                      <w:sz w:val="24"/>
                      <w:szCs w:val="24"/>
                    </w:rPr>
                  </w:pPr>
                  <w:r>
                    <w:rPr>
                      <w:rFonts w:ascii="仿宋_GB2312" w:hAnsi="仿宋_GB2312" w:eastAsia="仿宋_GB2312" w:cs="仿宋_GB2312"/>
                      <w:sz w:val="24"/>
                      <w:szCs w:val="24"/>
                    </w:rPr>
                    <w:t>优于正负1%</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6E2D8E14">
                  <w:pPr>
                    <w:pStyle w:val="4"/>
                    <w:jc w:val="center"/>
                    <w:rPr>
                      <w:sz w:val="24"/>
                      <w:szCs w:val="24"/>
                    </w:rPr>
                  </w:pPr>
                </w:p>
              </w:tc>
            </w:tr>
            <w:tr w14:paraId="44EB351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4E8DC11">
                  <w:pPr>
                    <w:pStyle w:val="4"/>
                    <w:jc w:val="center"/>
                    <w:rPr>
                      <w:sz w:val="24"/>
                      <w:szCs w:val="24"/>
                    </w:rPr>
                  </w:pPr>
                  <w:r>
                    <w:rPr>
                      <w:rFonts w:ascii="仿宋_GB2312" w:hAnsi="仿宋_GB2312" w:eastAsia="仿宋_GB2312" w:cs="仿宋_GB2312"/>
                      <w:sz w:val="24"/>
                      <w:szCs w:val="24"/>
                    </w:rPr>
                    <w:t>19</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270BEEA">
                  <w:pPr>
                    <w:pStyle w:val="4"/>
                    <w:jc w:val="center"/>
                    <w:rPr>
                      <w:sz w:val="24"/>
                      <w:szCs w:val="24"/>
                    </w:rPr>
                  </w:pPr>
                  <w:r>
                    <w:rPr>
                      <w:rFonts w:ascii="仿宋_GB2312" w:hAnsi="仿宋_GB2312" w:eastAsia="仿宋_GB2312" w:cs="仿宋_GB2312"/>
                      <w:sz w:val="24"/>
                      <w:szCs w:val="24"/>
                    </w:rPr>
                    <w:t>调压方式</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8B50603">
                  <w:pPr>
                    <w:pStyle w:val="4"/>
                    <w:jc w:val="center"/>
                    <w:rPr>
                      <w:sz w:val="24"/>
                      <w:szCs w:val="24"/>
                    </w:rPr>
                  </w:pPr>
                  <w:r>
                    <w:rPr>
                      <w:rFonts w:ascii="仿宋_GB2312" w:hAnsi="仿宋_GB2312" w:eastAsia="仿宋_GB2312" w:cs="仿宋_GB2312"/>
                      <w:sz w:val="24"/>
                      <w:szCs w:val="24"/>
                    </w:rPr>
                    <w:t>（AVR）自动电压调节</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0F04DC5B">
                  <w:pPr>
                    <w:pStyle w:val="4"/>
                    <w:jc w:val="center"/>
                    <w:rPr>
                      <w:sz w:val="24"/>
                      <w:szCs w:val="24"/>
                    </w:rPr>
                  </w:pPr>
                </w:p>
              </w:tc>
            </w:tr>
            <w:tr w14:paraId="53D043B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07B8FBA">
                  <w:pPr>
                    <w:pStyle w:val="4"/>
                    <w:jc w:val="center"/>
                    <w:rPr>
                      <w:sz w:val="24"/>
                      <w:szCs w:val="24"/>
                    </w:rPr>
                  </w:pPr>
                  <w:r>
                    <w:rPr>
                      <w:rFonts w:ascii="仿宋_GB2312" w:hAnsi="仿宋_GB2312" w:eastAsia="仿宋_GB2312" w:cs="仿宋_GB2312"/>
                      <w:sz w:val="24"/>
                      <w:szCs w:val="24"/>
                    </w:rPr>
                    <w:t>20</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07D3306">
                  <w:pPr>
                    <w:pStyle w:val="4"/>
                    <w:jc w:val="center"/>
                    <w:rPr>
                      <w:sz w:val="24"/>
                      <w:szCs w:val="24"/>
                    </w:rPr>
                  </w:pPr>
                  <w:r>
                    <w:rPr>
                      <w:rFonts w:ascii="仿宋_GB2312" w:hAnsi="仿宋_GB2312" w:eastAsia="仿宋_GB2312" w:cs="仿宋_GB2312"/>
                      <w:sz w:val="24"/>
                      <w:szCs w:val="24"/>
                    </w:rPr>
                    <w:t>绝缘等级</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3FE855B">
                  <w:pPr>
                    <w:pStyle w:val="4"/>
                    <w:jc w:val="center"/>
                    <w:rPr>
                      <w:sz w:val="24"/>
                      <w:szCs w:val="24"/>
                    </w:rPr>
                  </w:pPr>
                  <w:r>
                    <w:rPr>
                      <w:rFonts w:ascii="仿宋_GB2312" w:hAnsi="仿宋_GB2312" w:eastAsia="仿宋_GB2312" w:cs="仿宋_GB2312"/>
                      <w:sz w:val="24"/>
                      <w:szCs w:val="24"/>
                    </w:rPr>
                    <w:t>H级</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487F293">
                  <w:pPr>
                    <w:pStyle w:val="4"/>
                    <w:jc w:val="center"/>
                    <w:rPr>
                      <w:sz w:val="24"/>
                      <w:szCs w:val="24"/>
                    </w:rPr>
                  </w:pPr>
                </w:p>
              </w:tc>
            </w:tr>
            <w:tr w14:paraId="2B174EB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F2762A3">
                  <w:pPr>
                    <w:pStyle w:val="4"/>
                    <w:jc w:val="center"/>
                    <w:rPr>
                      <w:sz w:val="24"/>
                      <w:szCs w:val="24"/>
                    </w:rPr>
                  </w:pPr>
                  <w:r>
                    <w:rPr>
                      <w:rFonts w:ascii="仿宋_GB2312" w:hAnsi="仿宋_GB2312" w:eastAsia="仿宋_GB2312" w:cs="仿宋_GB2312"/>
                      <w:sz w:val="24"/>
                      <w:szCs w:val="24"/>
                    </w:rPr>
                    <w:t>21</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BF22D59">
                  <w:pPr>
                    <w:pStyle w:val="4"/>
                    <w:jc w:val="center"/>
                    <w:rPr>
                      <w:sz w:val="24"/>
                      <w:szCs w:val="24"/>
                    </w:rPr>
                  </w:pPr>
                  <w:r>
                    <w:rPr>
                      <w:rFonts w:ascii="仿宋_GB2312" w:hAnsi="仿宋_GB2312" w:eastAsia="仿宋_GB2312" w:cs="仿宋_GB2312"/>
                      <w:sz w:val="24"/>
                      <w:szCs w:val="24"/>
                    </w:rPr>
                    <w:t>过载能力</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0C5A1C31">
                  <w:pPr>
                    <w:pStyle w:val="4"/>
                    <w:jc w:val="center"/>
                    <w:rPr>
                      <w:sz w:val="24"/>
                      <w:szCs w:val="24"/>
                    </w:rPr>
                  </w:pPr>
                  <w:r>
                    <w:rPr>
                      <w:rFonts w:ascii="仿宋_GB2312" w:hAnsi="仿宋_GB2312" w:eastAsia="仿宋_GB2312" w:cs="仿宋_GB2312"/>
                      <w:sz w:val="24"/>
                      <w:szCs w:val="24"/>
                    </w:rPr>
                    <w:t>1.5倍额定电流历时1分钟</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1D24EE89">
                  <w:pPr>
                    <w:pStyle w:val="4"/>
                    <w:jc w:val="center"/>
                    <w:rPr>
                      <w:sz w:val="24"/>
                      <w:szCs w:val="24"/>
                    </w:rPr>
                  </w:pPr>
                </w:p>
              </w:tc>
            </w:tr>
            <w:tr w14:paraId="7444C6D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1E94897">
                  <w:pPr>
                    <w:pStyle w:val="4"/>
                    <w:jc w:val="center"/>
                    <w:rPr>
                      <w:sz w:val="24"/>
                      <w:szCs w:val="24"/>
                    </w:rPr>
                  </w:pPr>
                  <w:r>
                    <w:rPr>
                      <w:rFonts w:ascii="仿宋_GB2312" w:hAnsi="仿宋_GB2312" w:eastAsia="仿宋_GB2312" w:cs="仿宋_GB2312"/>
                      <w:sz w:val="24"/>
                      <w:szCs w:val="24"/>
                    </w:rPr>
                    <w:t>22</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B6C7D65">
                  <w:pPr>
                    <w:pStyle w:val="4"/>
                    <w:jc w:val="center"/>
                    <w:rPr>
                      <w:sz w:val="24"/>
                      <w:szCs w:val="24"/>
                    </w:rPr>
                  </w:pPr>
                  <w:r>
                    <w:rPr>
                      <w:rFonts w:ascii="仿宋_GB2312" w:hAnsi="仿宋_GB2312" w:eastAsia="仿宋_GB2312" w:cs="仿宋_GB2312"/>
                      <w:sz w:val="24"/>
                      <w:szCs w:val="24"/>
                    </w:rPr>
                    <w:t>防护等级</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24C7C01">
                  <w:pPr>
                    <w:pStyle w:val="4"/>
                    <w:jc w:val="center"/>
                    <w:rPr>
                      <w:sz w:val="24"/>
                      <w:szCs w:val="24"/>
                    </w:rPr>
                  </w:pPr>
                  <w:r>
                    <w:rPr>
                      <w:rFonts w:ascii="仿宋_GB2312" w:hAnsi="仿宋_GB2312" w:eastAsia="仿宋_GB2312" w:cs="仿宋_GB2312"/>
                      <w:sz w:val="24"/>
                      <w:szCs w:val="24"/>
                    </w:rPr>
                    <w:t>不低于IP43</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29B14E6D">
                  <w:pPr>
                    <w:pStyle w:val="4"/>
                    <w:jc w:val="center"/>
                    <w:rPr>
                      <w:sz w:val="24"/>
                      <w:szCs w:val="24"/>
                    </w:rPr>
                  </w:pPr>
                </w:p>
              </w:tc>
            </w:tr>
            <w:tr w14:paraId="20589A0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730"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4AE90B3">
                  <w:pPr>
                    <w:pStyle w:val="4"/>
                    <w:jc w:val="center"/>
                    <w:rPr>
                      <w:sz w:val="24"/>
                      <w:szCs w:val="24"/>
                    </w:rPr>
                  </w:pPr>
                  <w:r>
                    <w:rPr>
                      <w:rFonts w:ascii="仿宋_GB2312" w:hAnsi="仿宋_GB2312" w:eastAsia="仿宋_GB2312" w:cs="仿宋_GB2312"/>
                      <w:sz w:val="24"/>
                      <w:szCs w:val="24"/>
                    </w:rPr>
                    <w:t>23</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C678C8F">
                  <w:pPr>
                    <w:pStyle w:val="4"/>
                    <w:jc w:val="center"/>
                    <w:rPr>
                      <w:sz w:val="24"/>
                      <w:szCs w:val="24"/>
                    </w:rPr>
                  </w:pPr>
                  <w:r>
                    <w:rPr>
                      <w:rFonts w:ascii="仿宋_GB2312" w:hAnsi="仿宋_GB2312" w:eastAsia="仿宋_GB2312" w:cs="仿宋_GB2312"/>
                      <w:sz w:val="24"/>
                      <w:szCs w:val="24"/>
                    </w:rPr>
                    <w:t>控制系统</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31F5E9E">
                  <w:pPr>
                    <w:pStyle w:val="4"/>
                    <w:jc w:val="center"/>
                    <w:rPr>
                      <w:sz w:val="24"/>
                      <w:szCs w:val="24"/>
                    </w:rPr>
                  </w:pPr>
                  <w:r>
                    <w:rPr>
                      <w:rFonts w:ascii="仿宋_GB2312" w:hAnsi="仿宋_GB2312" w:eastAsia="仿宋_GB2312" w:cs="仿宋_GB2312"/>
                      <w:sz w:val="24"/>
                      <w:szCs w:val="24"/>
                    </w:rPr>
                    <w:t>控制器，能显示电流、电压、频率、水温、油温、油压、转速等，具有低油压、超速、高水温、过电流等各项异常情况报警、跳闸、保护停机、紧急停车等保护功能</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6B3923DE">
                  <w:pPr>
                    <w:pStyle w:val="4"/>
                    <w:jc w:val="center"/>
                    <w:rPr>
                      <w:sz w:val="24"/>
                      <w:szCs w:val="24"/>
                    </w:rPr>
                  </w:pPr>
                </w:p>
              </w:tc>
            </w:tr>
            <w:tr w14:paraId="186AD51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612"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9082558">
                  <w:pPr>
                    <w:pStyle w:val="4"/>
                    <w:jc w:val="center"/>
                    <w:rPr>
                      <w:sz w:val="24"/>
                      <w:szCs w:val="24"/>
                    </w:rPr>
                  </w:pPr>
                  <w:r>
                    <w:rPr>
                      <w:rFonts w:ascii="仿宋_GB2312" w:hAnsi="仿宋_GB2312" w:eastAsia="仿宋_GB2312" w:cs="仿宋_GB2312"/>
                      <w:sz w:val="24"/>
                      <w:szCs w:val="24"/>
                    </w:rPr>
                    <w:t>24</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247BC7A">
                  <w:pPr>
                    <w:pStyle w:val="4"/>
                    <w:jc w:val="center"/>
                    <w:rPr>
                      <w:sz w:val="24"/>
                      <w:szCs w:val="24"/>
                    </w:rPr>
                  </w:pPr>
                  <w:r>
                    <w:rPr>
                      <w:rFonts w:ascii="仿宋_GB2312" w:hAnsi="仿宋_GB2312" w:eastAsia="仿宋_GB2312" w:cs="仿宋_GB2312"/>
                      <w:sz w:val="24"/>
                      <w:szCs w:val="24"/>
                    </w:rPr>
                    <w:t>冷却系统</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99252E4">
                  <w:pPr>
                    <w:pStyle w:val="4"/>
                    <w:jc w:val="center"/>
                    <w:rPr>
                      <w:sz w:val="24"/>
                      <w:szCs w:val="24"/>
                    </w:rPr>
                  </w:pPr>
                  <w:r>
                    <w:rPr>
                      <w:rFonts w:ascii="仿宋_GB2312" w:hAnsi="仿宋_GB2312" w:eastAsia="仿宋_GB2312" w:cs="仿宋_GB2312"/>
                      <w:sz w:val="24"/>
                      <w:szCs w:val="24"/>
                    </w:rPr>
                    <w:t>原配原装水箱（非配套厂产品）温度＞50°包括：补水箱、水冷器、空气中冷器（空气中冷系统有）、冷却水温度自动调节器、输水泵、机本体外电磁阀、冷却水予热、予供装置、冷却水管道、空气滤消器、风机、法兰及紧固件等</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3194FE77">
                  <w:pPr>
                    <w:pStyle w:val="4"/>
                    <w:jc w:val="center"/>
                    <w:rPr>
                      <w:sz w:val="24"/>
                      <w:szCs w:val="24"/>
                    </w:rPr>
                  </w:pPr>
                </w:p>
              </w:tc>
            </w:tr>
            <w:tr w14:paraId="3A683C8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3011"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86335C0">
                  <w:pPr>
                    <w:pStyle w:val="4"/>
                    <w:jc w:val="center"/>
                    <w:rPr>
                      <w:sz w:val="24"/>
                      <w:szCs w:val="24"/>
                    </w:rPr>
                  </w:pPr>
                  <w:r>
                    <w:rPr>
                      <w:rFonts w:ascii="仿宋_GB2312" w:hAnsi="仿宋_GB2312" w:eastAsia="仿宋_GB2312" w:cs="仿宋_GB2312"/>
                      <w:sz w:val="24"/>
                      <w:szCs w:val="24"/>
                    </w:rPr>
                    <w:t>25</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BED78C3">
                  <w:pPr>
                    <w:pStyle w:val="4"/>
                    <w:jc w:val="center"/>
                    <w:rPr>
                      <w:sz w:val="24"/>
                      <w:szCs w:val="24"/>
                    </w:rPr>
                  </w:pPr>
                  <w:r>
                    <w:rPr>
                      <w:rFonts w:ascii="仿宋_GB2312" w:hAnsi="仿宋_GB2312" w:eastAsia="仿宋_GB2312" w:cs="仿宋_GB2312"/>
                      <w:sz w:val="24"/>
                      <w:szCs w:val="24"/>
                    </w:rPr>
                    <w:t>燃油系统</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03FB6063">
                  <w:pPr>
                    <w:pStyle w:val="4"/>
                    <w:jc w:val="center"/>
                    <w:rPr>
                      <w:sz w:val="24"/>
                      <w:szCs w:val="24"/>
                    </w:rPr>
                  </w:pPr>
                  <w:r>
                    <w:rPr>
                      <w:rFonts w:ascii="仿宋_GB2312" w:hAnsi="仿宋_GB2312" w:eastAsia="仿宋_GB2312" w:cs="仿宋_GB2312"/>
                      <w:sz w:val="24"/>
                      <w:szCs w:val="24"/>
                    </w:rPr>
                    <w:t>包括日用防暴油箱，注明容积、尺寸、材质等，满足</w:t>
                  </w:r>
                  <w:r>
                    <w:rPr>
                      <w:rFonts w:ascii="仿宋_GB2312" w:hAnsi="仿宋_GB2312" w:eastAsia="仿宋_GB2312" w:cs="仿宋_GB2312"/>
                      <w:b/>
                      <w:sz w:val="24"/>
                      <w:szCs w:val="24"/>
                    </w:rPr>
                    <w:t>满负荷运转不小于12小时.</w:t>
                  </w:r>
                  <w:r>
                    <w:rPr>
                      <w:rFonts w:ascii="仿宋_GB2312" w:hAnsi="仿宋_GB2312" w:eastAsia="仿宋_GB2312" w:cs="仿宋_GB2312"/>
                      <w:sz w:val="24"/>
                      <w:szCs w:val="24"/>
                    </w:rPr>
                    <w:t>包含：油箱管路.呼吸阀等全套施工. 自动油泵、油箱指示和自动控制装置、燃油输送管道、机本体外电磁阀、燃油予供装置、法兰、紧固件、支架、接头、油路安装.呼吸阀附件等。</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22B7E458">
                  <w:pPr>
                    <w:pStyle w:val="4"/>
                    <w:jc w:val="center"/>
                    <w:rPr>
                      <w:sz w:val="24"/>
                      <w:szCs w:val="24"/>
                    </w:rPr>
                  </w:pPr>
                </w:p>
              </w:tc>
            </w:tr>
            <w:tr w14:paraId="0BB754B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13"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D485234">
                  <w:pPr>
                    <w:pStyle w:val="4"/>
                    <w:jc w:val="center"/>
                    <w:rPr>
                      <w:sz w:val="24"/>
                      <w:szCs w:val="24"/>
                    </w:rPr>
                  </w:pPr>
                  <w:r>
                    <w:rPr>
                      <w:rFonts w:ascii="仿宋_GB2312" w:hAnsi="仿宋_GB2312" w:eastAsia="仿宋_GB2312" w:cs="仿宋_GB2312"/>
                      <w:sz w:val="24"/>
                      <w:szCs w:val="24"/>
                    </w:rPr>
                    <w:t>26</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82F2B63">
                  <w:pPr>
                    <w:pStyle w:val="4"/>
                    <w:jc w:val="center"/>
                    <w:rPr>
                      <w:sz w:val="24"/>
                      <w:szCs w:val="24"/>
                    </w:rPr>
                  </w:pPr>
                  <w:r>
                    <w:rPr>
                      <w:rFonts w:ascii="仿宋_GB2312" w:hAnsi="仿宋_GB2312" w:eastAsia="仿宋_GB2312" w:cs="仿宋_GB2312"/>
                      <w:sz w:val="24"/>
                      <w:szCs w:val="24"/>
                    </w:rPr>
                    <w:t>底座</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7FD658DD">
                  <w:pPr>
                    <w:pStyle w:val="4"/>
                    <w:jc w:val="center"/>
                    <w:rPr>
                      <w:sz w:val="24"/>
                      <w:szCs w:val="24"/>
                    </w:rPr>
                  </w:pPr>
                  <w:r>
                    <w:rPr>
                      <w:rFonts w:ascii="仿宋_GB2312" w:hAnsi="仿宋_GB2312" w:eastAsia="仿宋_GB2312" w:cs="仿宋_GB2312"/>
                      <w:sz w:val="24"/>
                      <w:szCs w:val="24"/>
                    </w:rPr>
                    <w:t>钢制底座，内置油箱，</w:t>
                  </w:r>
                  <w:r>
                    <w:rPr>
                      <w:rFonts w:ascii="仿宋_GB2312" w:hAnsi="仿宋_GB2312" w:eastAsia="仿宋_GB2312" w:cs="仿宋_GB2312"/>
                      <w:b/>
                      <w:sz w:val="24"/>
                      <w:szCs w:val="24"/>
                    </w:rPr>
                    <w:t>钢板厚度不小于5mm</w:t>
                  </w:r>
                  <w:r>
                    <w:rPr>
                      <w:rFonts w:ascii="仿宋_GB2312" w:hAnsi="仿宋_GB2312" w:eastAsia="仿宋_GB2312" w:cs="仿宋_GB2312"/>
                      <w:sz w:val="24"/>
                      <w:szCs w:val="24"/>
                    </w:rPr>
                    <w:t>，机组与底座间装有减振橡胶垫</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695B6B15">
                  <w:pPr>
                    <w:pStyle w:val="4"/>
                    <w:jc w:val="center"/>
                    <w:rPr>
                      <w:sz w:val="24"/>
                      <w:szCs w:val="24"/>
                    </w:rPr>
                  </w:pPr>
                </w:p>
              </w:tc>
            </w:tr>
            <w:tr w14:paraId="579D30A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64E6C80">
                  <w:pPr>
                    <w:pStyle w:val="4"/>
                    <w:jc w:val="center"/>
                    <w:rPr>
                      <w:sz w:val="24"/>
                      <w:szCs w:val="24"/>
                    </w:rPr>
                  </w:pPr>
                  <w:r>
                    <w:rPr>
                      <w:rFonts w:ascii="仿宋_GB2312" w:hAnsi="仿宋_GB2312" w:eastAsia="仿宋_GB2312" w:cs="仿宋_GB2312"/>
                      <w:sz w:val="24"/>
                      <w:szCs w:val="24"/>
                    </w:rPr>
                    <w:t>27</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B0C5609">
                  <w:pPr>
                    <w:pStyle w:val="4"/>
                    <w:jc w:val="center"/>
                    <w:rPr>
                      <w:sz w:val="24"/>
                      <w:szCs w:val="24"/>
                    </w:rPr>
                  </w:pPr>
                  <w:r>
                    <w:rPr>
                      <w:rFonts w:ascii="仿宋_GB2312" w:hAnsi="仿宋_GB2312" w:eastAsia="仿宋_GB2312" w:cs="仿宋_GB2312"/>
                      <w:sz w:val="24"/>
                      <w:szCs w:val="24"/>
                    </w:rPr>
                    <w:t>机油.防冻液</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5C1B03CE">
                  <w:pPr>
                    <w:pStyle w:val="4"/>
                    <w:jc w:val="center"/>
                    <w:rPr>
                      <w:sz w:val="24"/>
                      <w:szCs w:val="24"/>
                    </w:rPr>
                  </w:pPr>
                  <w:r>
                    <w:rPr>
                      <w:rFonts w:ascii="仿宋_GB2312" w:hAnsi="仿宋_GB2312" w:eastAsia="仿宋_GB2312" w:cs="仿宋_GB2312"/>
                      <w:sz w:val="24"/>
                      <w:szCs w:val="24"/>
                    </w:rPr>
                    <w:t>机器原装厂家配套</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21B2A0A2">
                  <w:pPr>
                    <w:pStyle w:val="4"/>
                    <w:jc w:val="center"/>
                    <w:rPr>
                      <w:sz w:val="24"/>
                      <w:szCs w:val="24"/>
                    </w:rPr>
                  </w:pPr>
                </w:p>
              </w:tc>
            </w:tr>
            <w:tr w14:paraId="13F2EC8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0B5546A">
                  <w:pPr>
                    <w:pStyle w:val="4"/>
                    <w:jc w:val="center"/>
                    <w:rPr>
                      <w:sz w:val="24"/>
                      <w:szCs w:val="24"/>
                    </w:rPr>
                  </w:pPr>
                  <w:r>
                    <w:rPr>
                      <w:rFonts w:ascii="仿宋_GB2312" w:hAnsi="仿宋_GB2312" w:eastAsia="仿宋_GB2312" w:cs="仿宋_GB2312"/>
                      <w:sz w:val="24"/>
                      <w:szCs w:val="24"/>
                    </w:rPr>
                    <w:t>28</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BDD06DE">
                  <w:pPr>
                    <w:pStyle w:val="4"/>
                    <w:jc w:val="center"/>
                    <w:rPr>
                      <w:sz w:val="24"/>
                      <w:szCs w:val="24"/>
                    </w:rPr>
                  </w:pPr>
                  <w:r>
                    <w:rPr>
                      <w:rFonts w:ascii="仿宋_GB2312" w:hAnsi="仿宋_GB2312" w:eastAsia="仿宋_GB2312" w:cs="仿宋_GB2312"/>
                      <w:sz w:val="24"/>
                      <w:szCs w:val="24"/>
                    </w:rPr>
                    <w:t>柴油机启动系统</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DFE464B">
                  <w:pPr>
                    <w:pStyle w:val="4"/>
                    <w:jc w:val="center"/>
                    <w:rPr>
                      <w:sz w:val="24"/>
                      <w:szCs w:val="24"/>
                    </w:rPr>
                  </w:pPr>
                  <w:r>
                    <w:rPr>
                      <w:rFonts w:ascii="仿宋_GB2312" w:hAnsi="仿宋_GB2312" w:eastAsia="仿宋_GB2312" w:cs="仿宋_GB2312"/>
                      <w:sz w:val="24"/>
                      <w:szCs w:val="24"/>
                    </w:rPr>
                    <w:t>包括：蓄电池（DC24V）、双速充电装置等</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00DFD492">
                  <w:pPr>
                    <w:pStyle w:val="4"/>
                    <w:jc w:val="center"/>
                    <w:rPr>
                      <w:sz w:val="24"/>
                      <w:szCs w:val="24"/>
                    </w:rPr>
                  </w:pPr>
                </w:p>
              </w:tc>
            </w:tr>
            <w:tr w14:paraId="35C37FC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213"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4BCA488">
                  <w:pPr>
                    <w:pStyle w:val="4"/>
                    <w:jc w:val="center"/>
                    <w:rPr>
                      <w:sz w:val="24"/>
                      <w:szCs w:val="24"/>
                    </w:rPr>
                  </w:pPr>
                  <w:r>
                    <w:rPr>
                      <w:rFonts w:ascii="仿宋_GB2312" w:hAnsi="仿宋_GB2312" w:eastAsia="仿宋_GB2312" w:cs="仿宋_GB2312"/>
                      <w:sz w:val="24"/>
                      <w:szCs w:val="24"/>
                    </w:rPr>
                    <w:t>29</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7F386CD7">
                  <w:pPr>
                    <w:pStyle w:val="4"/>
                    <w:jc w:val="center"/>
                    <w:rPr>
                      <w:sz w:val="24"/>
                      <w:szCs w:val="24"/>
                    </w:rPr>
                  </w:pPr>
                  <w:r>
                    <w:rPr>
                      <w:rFonts w:ascii="仿宋_GB2312" w:hAnsi="仿宋_GB2312" w:eastAsia="仿宋_GB2312" w:cs="仿宋_GB2312"/>
                      <w:sz w:val="24"/>
                      <w:szCs w:val="24"/>
                    </w:rPr>
                    <w:t>柴油机排气系统</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5A6BBF8">
                  <w:pPr>
                    <w:pStyle w:val="4"/>
                    <w:jc w:val="center"/>
                    <w:rPr>
                      <w:sz w:val="24"/>
                      <w:szCs w:val="24"/>
                    </w:rPr>
                  </w:pPr>
                  <w:r>
                    <w:rPr>
                      <w:rFonts w:ascii="仿宋_GB2312" w:hAnsi="仿宋_GB2312" w:eastAsia="仿宋_GB2312" w:cs="仿宋_GB2312"/>
                      <w:sz w:val="24"/>
                      <w:szCs w:val="24"/>
                    </w:rPr>
                    <w:t>包括：排气管、消音器、膨胀节、排烟管道集油器、法兰、进风阀、排风阀、进排风降噪、包扎及紧固件等</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6D100312">
                  <w:pPr>
                    <w:pStyle w:val="4"/>
                    <w:jc w:val="center"/>
                    <w:rPr>
                      <w:sz w:val="24"/>
                      <w:szCs w:val="24"/>
                    </w:rPr>
                  </w:pPr>
                </w:p>
              </w:tc>
            </w:tr>
            <w:tr w14:paraId="764A722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213"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A5D2830">
                  <w:pPr>
                    <w:pStyle w:val="4"/>
                    <w:jc w:val="center"/>
                    <w:rPr>
                      <w:sz w:val="24"/>
                      <w:szCs w:val="24"/>
                    </w:rPr>
                  </w:pPr>
                  <w:r>
                    <w:rPr>
                      <w:rFonts w:ascii="仿宋_GB2312" w:hAnsi="仿宋_GB2312" w:eastAsia="仿宋_GB2312" w:cs="仿宋_GB2312"/>
                      <w:sz w:val="24"/>
                      <w:szCs w:val="24"/>
                    </w:rPr>
                    <w:t>30</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33D83AE">
                  <w:pPr>
                    <w:pStyle w:val="4"/>
                    <w:jc w:val="center"/>
                    <w:rPr>
                      <w:sz w:val="24"/>
                      <w:szCs w:val="24"/>
                    </w:rPr>
                  </w:pPr>
                  <w:r>
                    <w:rPr>
                      <w:rFonts w:ascii="仿宋_GB2312" w:hAnsi="仿宋_GB2312" w:eastAsia="仿宋_GB2312" w:cs="仿宋_GB2312"/>
                      <w:sz w:val="24"/>
                      <w:szCs w:val="24"/>
                    </w:rPr>
                    <w:t>ATS双电源自动转换系统</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35A5C87">
                  <w:pPr>
                    <w:pStyle w:val="4"/>
                    <w:jc w:val="center"/>
                    <w:rPr>
                      <w:sz w:val="24"/>
                      <w:szCs w:val="24"/>
                    </w:rPr>
                  </w:pPr>
                  <w:r>
                    <w:rPr>
                      <w:rFonts w:ascii="仿宋_GB2312" w:hAnsi="仿宋_GB2312" w:eastAsia="仿宋_GB2312" w:cs="仿宋_GB2312"/>
                      <w:sz w:val="24"/>
                      <w:szCs w:val="24"/>
                    </w:rPr>
                    <w:t>市电-发电机组切换时间≤10秒。</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851D999">
                  <w:pPr>
                    <w:pStyle w:val="4"/>
                    <w:jc w:val="center"/>
                    <w:rPr>
                      <w:sz w:val="24"/>
                      <w:szCs w:val="24"/>
                    </w:rPr>
                  </w:pPr>
                  <w:bookmarkStart w:id="0" w:name="_GoBack"/>
                  <w:bookmarkEnd w:id="0"/>
                </w:p>
              </w:tc>
            </w:tr>
            <w:tr w14:paraId="18593FC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13"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BD036A1">
                  <w:pPr>
                    <w:pStyle w:val="4"/>
                    <w:jc w:val="center"/>
                    <w:rPr>
                      <w:sz w:val="24"/>
                      <w:szCs w:val="24"/>
                    </w:rPr>
                  </w:pPr>
                  <w:r>
                    <w:rPr>
                      <w:rFonts w:ascii="仿宋_GB2312" w:hAnsi="仿宋_GB2312" w:eastAsia="仿宋_GB2312" w:cs="仿宋_GB2312"/>
                      <w:sz w:val="24"/>
                      <w:szCs w:val="24"/>
                    </w:rPr>
                    <w:t>31</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85F6BA8">
                  <w:pPr>
                    <w:pStyle w:val="4"/>
                    <w:jc w:val="center"/>
                    <w:rPr>
                      <w:sz w:val="24"/>
                      <w:szCs w:val="24"/>
                    </w:rPr>
                  </w:pPr>
                  <w:r>
                    <w:rPr>
                      <w:rFonts w:ascii="仿宋_GB2312" w:hAnsi="仿宋_GB2312" w:eastAsia="仿宋_GB2312" w:cs="仿宋_GB2312"/>
                      <w:sz w:val="24"/>
                      <w:szCs w:val="24"/>
                    </w:rPr>
                    <w:t>柴油机出口断路器柜</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875E601">
                  <w:pPr>
                    <w:pStyle w:val="4"/>
                    <w:jc w:val="center"/>
                    <w:rPr>
                      <w:sz w:val="24"/>
                      <w:szCs w:val="24"/>
                    </w:rPr>
                  </w:pPr>
                  <w:r>
                    <w:rPr>
                      <w:rFonts w:ascii="仿宋_GB2312" w:hAnsi="仿宋_GB2312" w:eastAsia="仿宋_GB2312" w:cs="仿宋_GB2312"/>
                      <w:sz w:val="24"/>
                      <w:szCs w:val="24"/>
                    </w:rPr>
                    <w:t>包括：出口断路器、断路器母线、电流互感器、电压互感器、柜体设备等</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15267BE5">
                  <w:pPr>
                    <w:pStyle w:val="4"/>
                    <w:jc w:val="center"/>
                    <w:rPr>
                      <w:sz w:val="24"/>
                      <w:szCs w:val="24"/>
                    </w:rPr>
                  </w:pPr>
                </w:p>
              </w:tc>
            </w:tr>
            <w:tr w14:paraId="10301F0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BFE7EFB">
                  <w:pPr>
                    <w:pStyle w:val="4"/>
                    <w:jc w:val="center"/>
                    <w:rPr>
                      <w:sz w:val="24"/>
                      <w:szCs w:val="24"/>
                    </w:rPr>
                  </w:pPr>
                  <w:r>
                    <w:rPr>
                      <w:rFonts w:ascii="仿宋_GB2312" w:hAnsi="仿宋_GB2312" w:eastAsia="仿宋_GB2312" w:cs="仿宋_GB2312"/>
                      <w:sz w:val="24"/>
                      <w:szCs w:val="24"/>
                    </w:rPr>
                    <w:t>32</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60E2D00">
                  <w:pPr>
                    <w:pStyle w:val="4"/>
                    <w:jc w:val="center"/>
                    <w:rPr>
                      <w:sz w:val="24"/>
                      <w:szCs w:val="24"/>
                    </w:rPr>
                  </w:pPr>
                  <w:r>
                    <w:rPr>
                      <w:rFonts w:ascii="仿宋_GB2312" w:hAnsi="仿宋_GB2312" w:eastAsia="仿宋_GB2312" w:cs="仿宋_GB2312"/>
                      <w:sz w:val="24"/>
                      <w:szCs w:val="24"/>
                    </w:rPr>
                    <w:t>电缆线型号</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29F278D">
                  <w:pPr>
                    <w:pStyle w:val="4"/>
                    <w:jc w:val="center"/>
                    <w:rPr>
                      <w:sz w:val="24"/>
                      <w:szCs w:val="24"/>
                    </w:rPr>
                  </w:pPr>
                  <w:r>
                    <w:rPr>
                      <w:rFonts w:ascii="仿宋_GB2312" w:hAnsi="仿宋_GB2312" w:eastAsia="仿宋_GB2312" w:cs="仿宋_GB2312"/>
                      <w:sz w:val="24"/>
                      <w:szCs w:val="24"/>
                    </w:rPr>
                    <w:t>国标矿物绝缘电缆</w:t>
                  </w:r>
                </w:p>
                <w:p w14:paraId="2745B6F0">
                  <w:pPr>
                    <w:pStyle w:val="4"/>
                    <w:jc w:val="center"/>
                    <w:rPr>
                      <w:sz w:val="24"/>
                      <w:szCs w:val="24"/>
                    </w:rPr>
                  </w:pPr>
                  <w:r>
                    <w:rPr>
                      <w:rFonts w:ascii="仿宋_GB2312" w:hAnsi="仿宋_GB2312" w:eastAsia="仿宋_GB2312" w:cs="仿宋_GB2312"/>
                      <w:sz w:val="24"/>
                      <w:szCs w:val="24"/>
                    </w:rPr>
                    <w:t>NG-A-3*240+1*120</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6ACFF30E">
                  <w:pPr>
                    <w:pStyle w:val="4"/>
                    <w:jc w:val="center"/>
                    <w:rPr>
                      <w:sz w:val="24"/>
                      <w:szCs w:val="24"/>
                    </w:rPr>
                  </w:pPr>
                </w:p>
              </w:tc>
            </w:tr>
            <w:tr w14:paraId="4086A69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BC1563B">
                  <w:pPr>
                    <w:pStyle w:val="4"/>
                    <w:jc w:val="center"/>
                    <w:rPr>
                      <w:sz w:val="24"/>
                      <w:szCs w:val="24"/>
                    </w:rPr>
                  </w:pPr>
                  <w:r>
                    <w:rPr>
                      <w:rFonts w:ascii="仿宋_GB2312" w:hAnsi="仿宋_GB2312" w:eastAsia="仿宋_GB2312" w:cs="仿宋_GB2312"/>
                      <w:sz w:val="24"/>
                      <w:szCs w:val="24"/>
                    </w:rPr>
                    <w:t>33</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18AEE6D">
                  <w:pPr>
                    <w:pStyle w:val="4"/>
                    <w:jc w:val="center"/>
                    <w:rPr>
                      <w:sz w:val="24"/>
                      <w:szCs w:val="24"/>
                    </w:rPr>
                  </w:pPr>
                  <w:r>
                    <w:rPr>
                      <w:rFonts w:ascii="仿宋_GB2312" w:hAnsi="仿宋_GB2312" w:eastAsia="仿宋_GB2312" w:cs="仿宋_GB2312"/>
                      <w:sz w:val="24"/>
                      <w:szCs w:val="24"/>
                    </w:rPr>
                    <w:t>调试柴油</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B9E03CC">
                  <w:pPr>
                    <w:pStyle w:val="4"/>
                    <w:jc w:val="center"/>
                    <w:rPr>
                      <w:sz w:val="24"/>
                      <w:szCs w:val="24"/>
                    </w:rPr>
                  </w:pPr>
                  <w:r>
                    <w:rPr>
                      <w:rFonts w:ascii="仿宋_GB2312" w:hAnsi="仿宋_GB2312" w:eastAsia="仿宋_GB2312" w:cs="仿宋_GB2312"/>
                      <w:sz w:val="24"/>
                      <w:szCs w:val="24"/>
                    </w:rPr>
                    <w:t>100L国标#-0</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44A3CF0">
                  <w:pPr>
                    <w:pStyle w:val="4"/>
                    <w:jc w:val="center"/>
                    <w:rPr>
                      <w:sz w:val="24"/>
                      <w:szCs w:val="24"/>
                    </w:rPr>
                  </w:pPr>
                </w:p>
              </w:tc>
            </w:tr>
            <w:tr w14:paraId="2A6F86B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60A87B8">
                  <w:pPr>
                    <w:pStyle w:val="4"/>
                    <w:jc w:val="center"/>
                    <w:rPr>
                      <w:sz w:val="24"/>
                      <w:szCs w:val="24"/>
                    </w:rPr>
                  </w:pPr>
                  <w:r>
                    <w:rPr>
                      <w:rFonts w:ascii="仿宋_GB2312" w:hAnsi="仿宋_GB2312" w:eastAsia="仿宋_GB2312" w:cs="仿宋_GB2312"/>
                      <w:sz w:val="24"/>
                      <w:szCs w:val="24"/>
                    </w:rPr>
                    <w:t>34</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9ACA095">
                  <w:pPr>
                    <w:pStyle w:val="4"/>
                    <w:jc w:val="center"/>
                    <w:rPr>
                      <w:sz w:val="24"/>
                      <w:szCs w:val="24"/>
                    </w:rPr>
                  </w:pPr>
                  <w:r>
                    <w:rPr>
                      <w:rFonts w:ascii="仿宋_GB2312" w:hAnsi="仿宋_GB2312" w:eastAsia="仿宋_GB2312" w:cs="仿宋_GB2312"/>
                      <w:sz w:val="24"/>
                      <w:szCs w:val="24"/>
                    </w:rPr>
                    <w:t>土建施工</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32626E4">
                  <w:pPr>
                    <w:pStyle w:val="4"/>
                    <w:jc w:val="center"/>
                    <w:rPr>
                      <w:sz w:val="24"/>
                      <w:szCs w:val="24"/>
                    </w:rPr>
                  </w:pPr>
                  <w:r>
                    <w:rPr>
                      <w:rFonts w:ascii="仿宋_GB2312" w:hAnsi="仿宋_GB2312" w:eastAsia="仿宋_GB2312" w:cs="仿宋_GB2312"/>
                      <w:sz w:val="24"/>
                      <w:szCs w:val="24"/>
                    </w:rPr>
                    <w:t>详见工程量清单及现场情况（包含但不限于基础、墙体开洞恢复等）</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08AB53B0">
                  <w:pPr>
                    <w:pStyle w:val="4"/>
                    <w:jc w:val="center"/>
                    <w:rPr>
                      <w:sz w:val="24"/>
                      <w:szCs w:val="24"/>
                    </w:rPr>
                  </w:pPr>
                </w:p>
              </w:tc>
            </w:tr>
            <w:tr w14:paraId="0F0E5CA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78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9CAAC0E">
                  <w:pPr>
                    <w:pStyle w:val="4"/>
                    <w:jc w:val="center"/>
                    <w:rPr>
                      <w:sz w:val="24"/>
                      <w:szCs w:val="24"/>
                    </w:rPr>
                  </w:pPr>
                  <w:r>
                    <w:rPr>
                      <w:rFonts w:ascii="仿宋_GB2312" w:hAnsi="仿宋_GB2312" w:eastAsia="仿宋_GB2312" w:cs="仿宋_GB2312"/>
                      <w:sz w:val="24"/>
                      <w:szCs w:val="24"/>
                    </w:rPr>
                    <w:t>35</w:t>
                  </w:r>
                </w:p>
              </w:tc>
              <w:tc>
                <w:tcPr>
                  <w:tcW w:w="14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D25752A">
                  <w:pPr>
                    <w:pStyle w:val="4"/>
                    <w:jc w:val="center"/>
                    <w:rPr>
                      <w:sz w:val="24"/>
                      <w:szCs w:val="24"/>
                    </w:rPr>
                  </w:pPr>
                  <w:r>
                    <w:rPr>
                      <w:rFonts w:ascii="仿宋_GB2312" w:hAnsi="仿宋_GB2312" w:eastAsia="仿宋_GB2312" w:cs="仿宋_GB2312"/>
                      <w:sz w:val="24"/>
                      <w:szCs w:val="24"/>
                    </w:rPr>
                    <w:t>桥架电缆施工</w:t>
                  </w:r>
                </w:p>
              </w:tc>
              <w:tc>
                <w:tcPr>
                  <w:tcW w:w="369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AC032EC">
                  <w:pPr>
                    <w:pStyle w:val="4"/>
                    <w:rPr>
                      <w:sz w:val="24"/>
                      <w:szCs w:val="24"/>
                    </w:rPr>
                  </w:pPr>
                  <w:r>
                    <w:rPr>
                      <w:rFonts w:ascii="仿宋_GB2312" w:hAnsi="仿宋_GB2312" w:eastAsia="仿宋_GB2312" w:cs="仿宋_GB2312"/>
                      <w:sz w:val="24"/>
                      <w:szCs w:val="24"/>
                    </w:rPr>
                    <w:t>详见工程量清单及现场情况</w:t>
                  </w:r>
                </w:p>
              </w:tc>
              <w:tc>
                <w:tcPr>
                  <w:tcW w:w="781" w:type="dxa"/>
                  <w:tcBorders>
                    <w:top w:val="nil"/>
                    <w:left w:val="nil"/>
                    <w:bottom w:val="single" w:color="000000" w:sz="4" w:space="0"/>
                    <w:right w:val="single" w:color="000000" w:sz="4" w:space="0"/>
                  </w:tcBorders>
                  <w:tcMar>
                    <w:top w:w="0" w:type="dxa"/>
                    <w:left w:w="105" w:type="dxa"/>
                    <w:bottom w:w="0" w:type="dxa"/>
                    <w:right w:w="105" w:type="dxa"/>
                  </w:tcMar>
                  <w:vAlign w:val="top"/>
                </w:tcPr>
                <w:p w14:paraId="0FDE3119">
                  <w:pPr>
                    <w:pStyle w:val="4"/>
                    <w:jc w:val="center"/>
                    <w:rPr>
                      <w:sz w:val="24"/>
                      <w:szCs w:val="24"/>
                    </w:rPr>
                  </w:pPr>
                </w:p>
              </w:tc>
            </w:tr>
          </w:tbl>
          <w:p w14:paraId="08EDDAEE">
            <w:pPr>
              <w:rPr>
                <w:sz w:val="24"/>
                <w:szCs w:val="24"/>
              </w:rPr>
            </w:pPr>
          </w:p>
        </w:tc>
      </w:tr>
    </w:tbl>
    <w:p w14:paraId="21D0544B"/>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1"/>
      <w:numFmt w:val="decimal"/>
      <w:lvlText w:val="%1."/>
      <w:lvlJc w:val="left"/>
      <w:pPr>
        <w:ind w:left="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4F6641"/>
    <w:rsid w:val="0E90676B"/>
    <w:rsid w:val="526D2D9A"/>
    <w:rsid w:val="5C1014A6"/>
    <w:rsid w:val="65055B18"/>
    <w:rsid w:val="681F231B"/>
    <w:rsid w:val="69FF1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1958</Words>
  <Characters>2200</Characters>
  <Lines>0</Lines>
  <Paragraphs>0</Paragraphs>
  <TotalTime>0</TotalTime>
  <ScaleCrop>false</ScaleCrop>
  <LinksUpToDate>false</LinksUpToDate>
  <CharactersWithSpaces>2205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2025-03-27T06:08:00Z</dcterms:created>
  <dc:creator>Administrator</dc:creator>
  <cp:lastModifiedBy>Fernweh</cp:lastModifiedBy>
  <dcterms:modified xsi:type="dcterms:W3CDTF">2025-04-09T06:43:13Z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eyJoZGlkIjoiYWE2YmFmNjRlODRjNTdhZjczZmIxYmNiNDAzZTI0ODAiLCJ1c2VySWQiOiIyMDMzODM5NzcifQ==</vt:lpwstr>
  </property>
  <property fmtid="{D5CDD505-2E9C-101B-9397-08002B2CF9AE}" pid="4" name="ICV">
    <vt:lpwstr>AA6EC51273A74B13A1C18EDFFEE12B2B_13</vt:lpwstr>
  </property>
</Properties>
</file>