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217384">
      <w:pPr>
        <w:shd w:val="clear"/>
        <w:ind w:left="0" w:leftChars="0" w:firstLine="0" w:firstLineChars="0"/>
        <w:outlineLvl w:val="9"/>
        <w:rPr>
          <w:rFonts w:hint="default" w:ascii="仿宋" w:hAnsi="仿宋" w:eastAsia="仿宋" w:cs="仿宋"/>
          <w:b/>
          <w:bCs/>
          <w:color w:val="auto"/>
          <w:spacing w:val="4"/>
          <w:sz w:val="30"/>
          <w:highlight w:val="none"/>
          <w:lang w:val="en-US" w:eastAsia="zh-CN"/>
        </w:rPr>
      </w:pPr>
      <w:r>
        <w:rPr>
          <w:rFonts w:hint="eastAsia" w:ascii="仿宋" w:hAnsi="仿宋" w:eastAsia="仿宋" w:cs="仿宋"/>
          <w:b/>
          <w:bCs/>
          <w:color w:val="auto"/>
          <w:spacing w:val="4"/>
          <w:sz w:val="30"/>
          <w:highlight w:val="none"/>
          <w:lang w:val="en-US" w:eastAsia="zh-CN"/>
        </w:rPr>
        <w:t>项目</w:t>
      </w:r>
      <w:r>
        <w:rPr>
          <w:rFonts w:hint="eastAsia" w:ascii="仿宋" w:hAnsi="仿宋" w:eastAsia="仿宋" w:cs="仿宋"/>
          <w:b/>
          <w:bCs/>
          <w:color w:val="auto"/>
          <w:spacing w:val="4"/>
          <w:sz w:val="30"/>
          <w:highlight w:val="none"/>
        </w:rPr>
        <w:t>编号：</w:t>
      </w:r>
      <w:r>
        <w:rPr>
          <w:rFonts w:hint="eastAsia" w:ascii="仿宋" w:hAnsi="仿宋" w:eastAsia="仿宋" w:cs="仿宋"/>
          <w:b/>
          <w:bCs/>
          <w:color w:val="auto"/>
          <w:spacing w:val="4"/>
          <w:sz w:val="30"/>
          <w:highlight w:val="none"/>
          <w:lang w:eastAsia="zh-CN"/>
        </w:rPr>
        <w:t>ZFCG-YGX-2025-8</w:t>
      </w:r>
    </w:p>
    <w:p w14:paraId="7C315493">
      <w:pPr>
        <w:pStyle w:val="8"/>
        <w:shd w:val="clear"/>
        <w:outlineLvl w:val="9"/>
        <w:rPr>
          <w:rFonts w:hint="eastAsia" w:ascii="仿宋" w:hAnsi="仿宋" w:eastAsia="仿宋" w:cs="仿宋"/>
          <w:color w:val="auto"/>
          <w:spacing w:val="4"/>
          <w:sz w:val="30"/>
          <w:highlight w:val="none"/>
        </w:rPr>
      </w:pPr>
    </w:p>
    <w:p w14:paraId="69337B8B">
      <w:pPr>
        <w:pStyle w:val="8"/>
        <w:shd w:val="clear"/>
        <w:ind w:left="0" w:leftChars="0" w:firstLine="0" w:firstLineChars="0"/>
        <w:jc w:val="center"/>
        <w:outlineLvl w:val="9"/>
        <w:rPr>
          <w:rFonts w:hint="eastAsia" w:ascii="仿宋" w:hAnsi="仿宋" w:eastAsia="仿宋" w:cs="仿宋"/>
          <w:b/>
          <w:bCs w:val="0"/>
          <w:color w:val="auto"/>
          <w:spacing w:val="4"/>
          <w:sz w:val="44"/>
          <w:szCs w:val="44"/>
          <w:highlight w:val="none"/>
          <w:lang w:val="en-US" w:eastAsia="zh-CN"/>
        </w:rPr>
      </w:pPr>
    </w:p>
    <w:p w14:paraId="017EE6C6">
      <w:pPr>
        <w:pStyle w:val="8"/>
        <w:shd w:val="clear"/>
        <w:ind w:left="0" w:leftChars="0" w:firstLine="0" w:firstLineChars="0"/>
        <w:jc w:val="center"/>
        <w:outlineLvl w:val="9"/>
        <w:rPr>
          <w:rFonts w:hint="eastAsia" w:ascii="仿宋" w:hAnsi="仿宋" w:eastAsia="仿宋" w:cs="仿宋"/>
          <w:b/>
          <w:bCs w:val="0"/>
          <w:color w:val="auto"/>
          <w:spacing w:val="4"/>
          <w:sz w:val="44"/>
          <w:szCs w:val="44"/>
          <w:highlight w:val="none"/>
          <w:lang w:val="en-US" w:eastAsia="zh-CN"/>
        </w:rPr>
      </w:pPr>
    </w:p>
    <w:p w14:paraId="3173723B">
      <w:pPr>
        <w:pStyle w:val="8"/>
        <w:shd w:val="clear"/>
        <w:ind w:left="0" w:leftChars="0" w:firstLine="0" w:firstLineChars="0"/>
        <w:jc w:val="center"/>
        <w:outlineLvl w:val="9"/>
        <w:rPr>
          <w:rFonts w:hint="eastAsia" w:ascii="仿宋" w:hAnsi="仿宋" w:eastAsia="仿宋" w:cs="仿宋"/>
          <w:b/>
          <w:bCs w:val="0"/>
          <w:color w:val="auto"/>
          <w:spacing w:val="4"/>
          <w:sz w:val="56"/>
          <w:szCs w:val="56"/>
          <w:highlight w:val="none"/>
          <w:lang w:val="en-US" w:eastAsia="zh-CN"/>
        </w:rPr>
      </w:pPr>
      <w:r>
        <w:rPr>
          <w:rFonts w:hint="eastAsia" w:ascii="仿宋" w:hAnsi="仿宋" w:eastAsia="仿宋" w:cs="仿宋"/>
          <w:b/>
          <w:bCs w:val="0"/>
          <w:color w:val="auto"/>
          <w:spacing w:val="4"/>
          <w:sz w:val="56"/>
          <w:szCs w:val="56"/>
          <w:highlight w:val="none"/>
          <w:lang w:val="en-US" w:eastAsia="zh-CN"/>
        </w:rPr>
        <w:t>榆林高新技术产业开发区管理委员会机关事务服务中心采购政务大厅导办、办税服务项目</w:t>
      </w:r>
    </w:p>
    <w:p w14:paraId="0F3F8DFA">
      <w:pPr>
        <w:pStyle w:val="9"/>
        <w:shd w:val="clear"/>
        <w:ind w:left="0" w:leftChars="0" w:firstLine="0" w:firstLineChars="0"/>
        <w:outlineLvl w:val="9"/>
        <w:rPr>
          <w:rFonts w:hint="eastAsia" w:ascii="仿宋" w:hAnsi="仿宋" w:eastAsia="仿宋" w:cs="仿宋"/>
          <w:b/>
          <w:bCs/>
          <w:color w:val="auto"/>
          <w:sz w:val="36"/>
          <w:szCs w:val="36"/>
          <w:highlight w:val="none"/>
          <w:lang w:val="zh-CN"/>
        </w:rPr>
      </w:pPr>
    </w:p>
    <w:p w14:paraId="6ECCE11E">
      <w:pPr>
        <w:pStyle w:val="8"/>
        <w:shd w:val="clear"/>
        <w:ind w:left="0" w:leftChars="0" w:firstLine="0" w:firstLineChars="0"/>
        <w:outlineLvl w:val="9"/>
        <w:rPr>
          <w:rFonts w:hint="eastAsia" w:ascii="仿宋" w:hAnsi="仿宋" w:eastAsia="仿宋" w:cs="仿宋"/>
          <w:b/>
          <w:bCs/>
          <w:color w:val="auto"/>
          <w:sz w:val="36"/>
          <w:szCs w:val="36"/>
          <w:highlight w:val="none"/>
          <w:lang w:val="zh-CN"/>
        </w:rPr>
      </w:pPr>
    </w:p>
    <w:p w14:paraId="0132F0A6">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outlineLvl w:val="9"/>
        <w:rPr>
          <w:rFonts w:hint="eastAsia" w:ascii="仿宋" w:hAnsi="仿宋" w:eastAsia="仿宋" w:cs="仿宋"/>
          <w:b/>
          <w:color w:val="auto"/>
          <w:spacing w:val="4"/>
          <w:sz w:val="72"/>
          <w:highlight w:val="none"/>
        </w:rPr>
      </w:pPr>
      <w:r>
        <w:rPr>
          <w:rFonts w:hint="eastAsia" w:ascii="仿宋" w:hAnsi="仿宋" w:eastAsia="仿宋" w:cs="仿宋"/>
          <w:b/>
          <w:color w:val="auto"/>
          <w:spacing w:val="4"/>
          <w:sz w:val="72"/>
          <w:highlight w:val="none"/>
        </w:rPr>
        <w:t>竞争性</w:t>
      </w:r>
      <w:r>
        <w:rPr>
          <w:rFonts w:hint="eastAsia" w:ascii="仿宋" w:hAnsi="仿宋" w:eastAsia="仿宋" w:cs="仿宋"/>
          <w:b/>
          <w:color w:val="auto"/>
          <w:spacing w:val="4"/>
          <w:sz w:val="72"/>
          <w:highlight w:val="none"/>
          <w:lang w:val="en-US" w:eastAsia="zh-CN"/>
        </w:rPr>
        <w:t>磋商</w:t>
      </w:r>
      <w:r>
        <w:rPr>
          <w:rFonts w:hint="eastAsia" w:ascii="仿宋" w:hAnsi="仿宋" w:eastAsia="仿宋" w:cs="仿宋"/>
          <w:b/>
          <w:color w:val="auto"/>
          <w:spacing w:val="4"/>
          <w:sz w:val="72"/>
          <w:highlight w:val="none"/>
        </w:rPr>
        <w:t>文件</w:t>
      </w:r>
    </w:p>
    <w:p w14:paraId="3481801B">
      <w:pPr>
        <w:shd w:val="clear"/>
        <w:ind w:left="0" w:leftChars="0" w:firstLine="0" w:firstLineChars="0"/>
        <w:outlineLvl w:val="9"/>
        <w:rPr>
          <w:rFonts w:hint="eastAsia" w:ascii="仿宋" w:hAnsi="仿宋" w:eastAsia="仿宋" w:cs="仿宋"/>
          <w:color w:val="auto"/>
          <w:highlight w:val="none"/>
        </w:rPr>
      </w:pPr>
    </w:p>
    <w:p w14:paraId="115D6789">
      <w:pPr>
        <w:pStyle w:val="31"/>
        <w:shd w:val="clear"/>
        <w:rPr>
          <w:rFonts w:hint="eastAsia" w:ascii="仿宋" w:hAnsi="仿宋" w:eastAsia="仿宋" w:cs="仿宋"/>
          <w:color w:val="auto"/>
          <w:highlight w:val="none"/>
        </w:rPr>
      </w:pPr>
    </w:p>
    <w:p w14:paraId="2879CD32">
      <w:pPr>
        <w:pStyle w:val="31"/>
        <w:shd w:val="clear"/>
        <w:rPr>
          <w:rFonts w:hint="eastAsia" w:ascii="仿宋" w:hAnsi="仿宋" w:eastAsia="仿宋" w:cs="仿宋"/>
          <w:color w:val="auto"/>
          <w:highlight w:val="none"/>
        </w:rPr>
      </w:pPr>
    </w:p>
    <w:p w14:paraId="4FF35B86">
      <w:pPr>
        <w:pStyle w:val="31"/>
        <w:shd w:val="clear"/>
        <w:rPr>
          <w:rFonts w:hint="eastAsia" w:ascii="仿宋" w:hAnsi="仿宋" w:eastAsia="仿宋" w:cs="仿宋"/>
          <w:color w:val="auto"/>
          <w:highlight w:val="none"/>
        </w:rPr>
      </w:pPr>
    </w:p>
    <w:p w14:paraId="432E5A66">
      <w:pPr>
        <w:pStyle w:val="8"/>
        <w:shd w:val="clear"/>
        <w:outlineLvl w:val="9"/>
        <w:rPr>
          <w:rFonts w:hint="eastAsia" w:ascii="仿宋" w:hAnsi="仿宋" w:eastAsia="仿宋" w:cs="仿宋"/>
          <w:color w:val="auto"/>
          <w:highlight w:val="none"/>
        </w:rPr>
      </w:pPr>
    </w:p>
    <w:p w14:paraId="57272C06">
      <w:pPr>
        <w:shd w:val="clear"/>
        <w:ind w:left="0" w:leftChars="0" w:firstLine="0" w:firstLineChars="0"/>
        <w:outlineLvl w:val="9"/>
        <w:rPr>
          <w:rFonts w:hint="default" w:ascii="仿宋" w:hAnsi="仿宋" w:eastAsia="仿宋" w:cs="仿宋"/>
          <w:b/>
          <w:color w:val="auto"/>
          <w:spacing w:val="4"/>
          <w:sz w:val="32"/>
          <w:highlight w:val="none"/>
          <w:lang w:val="en-US" w:eastAsia="zh-CN"/>
        </w:rPr>
      </w:pPr>
      <w:r>
        <w:rPr>
          <w:rFonts w:hint="eastAsia" w:ascii="仿宋" w:hAnsi="仿宋" w:eastAsia="仿宋" w:cs="仿宋"/>
          <w:b/>
          <w:color w:val="auto"/>
          <w:spacing w:val="4"/>
          <w:sz w:val="32"/>
          <w:highlight w:val="none"/>
        </w:rPr>
        <w:t>采购人：</w:t>
      </w:r>
      <w:r>
        <w:rPr>
          <w:rFonts w:hint="eastAsia" w:ascii="仿宋" w:hAnsi="仿宋" w:eastAsia="仿宋" w:cs="仿宋"/>
          <w:b/>
          <w:color w:val="auto"/>
          <w:spacing w:val="4"/>
          <w:sz w:val="32"/>
          <w:highlight w:val="none"/>
          <w:lang w:val="en-US" w:eastAsia="zh-CN"/>
        </w:rPr>
        <w:t>榆林高新技术产业开发区管理委员会机关事务服务中心</w:t>
      </w:r>
    </w:p>
    <w:p w14:paraId="79CF0E29">
      <w:pPr>
        <w:pStyle w:val="31"/>
        <w:shd w:val="clear"/>
        <w:rPr>
          <w:rFonts w:hint="eastAsia"/>
          <w:color w:val="auto"/>
          <w:highlight w:val="none"/>
          <w:lang w:val="en-US" w:eastAsia="zh-CN"/>
        </w:rPr>
      </w:pPr>
    </w:p>
    <w:p w14:paraId="23DD822E">
      <w:pPr>
        <w:shd w:val="clear"/>
        <w:ind w:left="0" w:leftChars="0" w:firstLine="0" w:firstLineChars="0"/>
        <w:outlineLvl w:val="9"/>
        <w:rPr>
          <w:rFonts w:hint="eastAsia" w:ascii="仿宋" w:hAnsi="仿宋" w:eastAsia="仿宋" w:cs="仿宋"/>
          <w:b/>
          <w:color w:val="auto"/>
          <w:spacing w:val="4"/>
          <w:sz w:val="32"/>
          <w:highlight w:val="none"/>
          <w:lang w:eastAsia="zh-CN"/>
        </w:rPr>
      </w:pPr>
      <w:r>
        <w:rPr>
          <w:rFonts w:hint="eastAsia" w:ascii="仿宋" w:hAnsi="仿宋" w:eastAsia="仿宋" w:cs="仿宋"/>
          <w:b/>
          <w:color w:val="auto"/>
          <w:spacing w:val="4"/>
          <w:sz w:val="32"/>
          <w:highlight w:val="none"/>
        </w:rPr>
        <w:t>采购代理机构：</w:t>
      </w:r>
      <w:r>
        <w:rPr>
          <w:rFonts w:hint="eastAsia" w:ascii="仿宋" w:hAnsi="仿宋" w:eastAsia="仿宋" w:cs="仿宋"/>
          <w:b/>
          <w:color w:val="auto"/>
          <w:spacing w:val="4"/>
          <w:sz w:val="32"/>
          <w:highlight w:val="none"/>
          <w:lang w:eastAsia="zh-CN"/>
        </w:rPr>
        <w:t>榆林优亿锐工程项目管理有限公司</w:t>
      </w:r>
    </w:p>
    <w:p w14:paraId="482FDDD0">
      <w:pPr>
        <w:shd w:val="clear"/>
        <w:ind w:firstLine="988" w:firstLineChars="300"/>
        <w:outlineLvl w:val="9"/>
        <w:rPr>
          <w:rFonts w:hint="eastAsia" w:ascii="仿宋" w:hAnsi="仿宋" w:eastAsia="仿宋" w:cs="仿宋"/>
          <w:b/>
          <w:color w:val="auto"/>
          <w:spacing w:val="4"/>
          <w:sz w:val="32"/>
          <w:highlight w:val="none"/>
          <w:lang w:eastAsia="zh-CN"/>
        </w:rPr>
      </w:pPr>
    </w:p>
    <w:p w14:paraId="3B02B3EF">
      <w:pPr>
        <w:shd w:val="clear"/>
        <w:ind w:left="0" w:leftChars="0" w:firstLine="0" w:firstLineChars="0"/>
        <w:jc w:val="center"/>
        <w:outlineLvl w:val="9"/>
        <w:rPr>
          <w:rFonts w:hint="eastAsia" w:ascii="仿宋" w:hAnsi="仿宋" w:eastAsia="仿宋" w:cs="仿宋"/>
          <w:b/>
          <w:color w:val="auto"/>
          <w:sz w:val="28"/>
          <w:highlight w:val="none"/>
        </w:rPr>
      </w:pPr>
      <w:r>
        <w:rPr>
          <w:rFonts w:hint="eastAsia" w:ascii="仿宋" w:hAnsi="仿宋" w:eastAsia="仿宋" w:cs="仿宋"/>
          <w:b/>
          <w:color w:val="auto"/>
          <w:spacing w:val="4"/>
          <w:sz w:val="32"/>
          <w:highlight w:val="none"/>
        </w:rPr>
        <w:t>二○</w:t>
      </w:r>
      <w:r>
        <w:rPr>
          <w:rFonts w:hint="eastAsia" w:ascii="仿宋" w:hAnsi="仿宋" w:eastAsia="仿宋" w:cs="仿宋"/>
          <w:b/>
          <w:color w:val="auto"/>
          <w:spacing w:val="4"/>
          <w:sz w:val="32"/>
          <w:highlight w:val="none"/>
          <w:lang w:eastAsia="zh-CN"/>
        </w:rPr>
        <w:t>二</w:t>
      </w:r>
      <w:r>
        <w:rPr>
          <w:rFonts w:hint="eastAsia" w:ascii="仿宋" w:hAnsi="仿宋" w:eastAsia="仿宋" w:cs="仿宋"/>
          <w:b/>
          <w:color w:val="auto"/>
          <w:spacing w:val="4"/>
          <w:sz w:val="32"/>
          <w:highlight w:val="none"/>
          <w:lang w:val="en-US" w:eastAsia="zh-CN"/>
        </w:rPr>
        <w:t>五</w:t>
      </w:r>
      <w:r>
        <w:rPr>
          <w:rFonts w:hint="eastAsia" w:ascii="仿宋" w:hAnsi="仿宋" w:eastAsia="仿宋" w:cs="仿宋"/>
          <w:b/>
          <w:color w:val="auto"/>
          <w:spacing w:val="4"/>
          <w:sz w:val="32"/>
          <w:highlight w:val="none"/>
        </w:rPr>
        <w:t>年</w:t>
      </w:r>
      <w:r>
        <w:rPr>
          <w:rFonts w:hint="eastAsia" w:ascii="仿宋" w:hAnsi="仿宋" w:eastAsia="仿宋" w:cs="仿宋"/>
          <w:b/>
          <w:color w:val="auto"/>
          <w:spacing w:val="4"/>
          <w:sz w:val="32"/>
          <w:highlight w:val="none"/>
          <w:lang w:val="en-US" w:eastAsia="zh-CN"/>
        </w:rPr>
        <w:t>三</w:t>
      </w:r>
      <w:r>
        <w:rPr>
          <w:rFonts w:hint="eastAsia" w:ascii="仿宋" w:hAnsi="仿宋" w:eastAsia="仿宋" w:cs="仿宋"/>
          <w:b/>
          <w:color w:val="auto"/>
          <w:spacing w:val="4"/>
          <w:sz w:val="32"/>
          <w:highlight w:val="none"/>
        </w:rPr>
        <w:t>月</w:t>
      </w:r>
    </w:p>
    <w:p w14:paraId="032A45ED">
      <w:pPr>
        <w:shd w:val="clear"/>
        <w:rPr>
          <w:rFonts w:hint="eastAsia" w:ascii="仿宋" w:hAnsi="仿宋" w:eastAsia="仿宋" w:cs="仿宋"/>
          <w:b/>
          <w:color w:val="auto"/>
          <w:sz w:val="40"/>
          <w:szCs w:val="44"/>
          <w:highlight w:val="none"/>
        </w:rPr>
      </w:pPr>
    </w:p>
    <w:p w14:paraId="7840ABB1">
      <w:pPr>
        <w:shd w:val="clear"/>
        <w:ind w:left="0" w:leftChars="0" w:firstLine="0" w:firstLineChars="0"/>
        <w:jc w:val="center"/>
        <w:outlineLvl w:val="9"/>
        <w:rPr>
          <w:rFonts w:hint="eastAsia" w:ascii="仿宋" w:hAnsi="仿宋" w:eastAsia="仿宋" w:cs="仿宋"/>
          <w:b/>
          <w:color w:val="auto"/>
          <w:sz w:val="40"/>
          <w:szCs w:val="44"/>
          <w:highlight w:val="none"/>
        </w:rPr>
        <w:sectPr>
          <w:headerReference r:id="rId6" w:type="first"/>
          <w:headerReference r:id="rId5" w:type="default"/>
          <w:footerReference r:id="rId7" w:type="default"/>
          <w:pgSz w:w="11906" w:h="16838"/>
          <w:pgMar w:top="1344" w:right="1344" w:bottom="1344" w:left="1344" w:header="850" w:footer="994" w:gutter="0"/>
          <w:pgBorders>
            <w:top w:val="none" w:sz="0" w:space="0"/>
            <w:left w:val="none" w:sz="0" w:space="0"/>
            <w:bottom w:val="none" w:sz="0" w:space="0"/>
            <w:right w:val="none" w:sz="0" w:space="0"/>
          </w:pgBorders>
          <w:pgNumType w:fmt="decimal"/>
          <w:cols w:space="720" w:num="1"/>
          <w:titlePg/>
          <w:rtlGutter w:val="0"/>
          <w:docGrid w:type="lines" w:linePitch="312" w:charSpace="0"/>
        </w:sectPr>
      </w:pPr>
    </w:p>
    <w:p w14:paraId="3E2A06D1">
      <w:pPr>
        <w:keepNext w:val="0"/>
        <w:keepLines w:val="0"/>
        <w:pageBreakBefore w:val="0"/>
        <w:widowControl/>
        <w:suppressLineNumbers w:val="0"/>
        <w:shd w:val="clear"/>
        <w:kinsoku/>
        <w:wordWrap/>
        <w:overflowPunct/>
        <w:topLinePunct w:val="0"/>
        <w:autoSpaceDE/>
        <w:autoSpaceDN/>
        <w:bidi w:val="0"/>
        <w:adjustRightInd w:val="0"/>
        <w:snapToGrid w:val="0"/>
        <w:spacing w:before="313" w:beforeLines="100" w:after="157" w:afterLines="50" w:line="240" w:lineRule="auto"/>
        <w:ind w:left="0" w:leftChars="0" w:firstLine="0" w:firstLineChars="0"/>
        <w:jc w:val="center"/>
        <w:textAlignment w:val="auto"/>
        <w:rPr>
          <w:rFonts w:hint="eastAsia" w:ascii="仿宋" w:hAnsi="仿宋" w:eastAsia="仿宋" w:cs="仿宋"/>
          <w:b/>
          <w:bCs/>
          <w:color w:val="auto"/>
          <w:sz w:val="36"/>
          <w:szCs w:val="32"/>
          <w:highlight w:val="none"/>
          <w:lang w:eastAsia="zh-CN"/>
        </w:rPr>
      </w:pPr>
      <w:r>
        <w:rPr>
          <w:rFonts w:hint="eastAsia" w:ascii="仿宋" w:hAnsi="仿宋" w:eastAsia="仿宋" w:cs="仿宋"/>
          <w:b/>
          <w:bCs/>
          <w:color w:val="auto"/>
          <w:sz w:val="36"/>
          <w:szCs w:val="32"/>
          <w:highlight w:val="none"/>
          <w:lang w:eastAsia="zh-CN"/>
        </w:rPr>
        <w:t>特别提醒</w:t>
      </w:r>
    </w:p>
    <w:p w14:paraId="1E5C78D4">
      <w:pPr>
        <w:keepNext w:val="0"/>
        <w:keepLines w:val="0"/>
        <w:widowControl/>
        <w:suppressLineNumbers w:val="0"/>
        <w:shd w:val="clear"/>
        <w:jc w:val="left"/>
        <w:rPr>
          <w:rFonts w:hint="eastAsia" w:ascii="仿宋" w:hAnsi="仿宋" w:eastAsia="仿宋" w:cs="仿宋"/>
          <w:color w:val="auto"/>
          <w:sz w:val="20"/>
          <w:szCs w:val="18"/>
          <w:highlight w:val="none"/>
        </w:rPr>
      </w:pPr>
      <w:r>
        <w:rPr>
          <w:rFonts w:hint="eastAsia" w:ascii="仿宋" w:hAnsi="仿宋" w:eastAsia="仿宋" w:cs="仿宋"/>
          <w:b/>
          <w:bCs/>
          <w:color w:val="auto"/>
          <w:kern w:val="0"/>
          <w:sz w:val="28"/>
          <w:szCs w:val="28"/>
          <w:highlight w:val="none"/>
          <w:lang w:val="en-US" w:eastAsia="zh-CN" w:bidi="ar"/>
        </w:rPr>
        <w:t>请供应商认真阅读供应商须知，避免因此造成的无效投标。</w:t>
      </w:r>
    </w:p>
    <w:p w14:paraId="6E02F39B">
      <w:pPr>
        <w:keepNext w:val="0"/>
        <w:keepLines w:val="0"/>
        <w:widowControl/>
        <w:suppressLineNumbers w:val="0"/>
        <w:shd w:val="clear"/>
        <w:spacing w:line="360" w:lineRule="auto"/>
        <w:ind w:firstLine="482" w:firstLineChars="200"/>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该项目将采取“不见面”开标的形式，供应商无须到达开标现场，即可在网上直接参与开标活动。相关注意事项如下：</w:t>
      </w:r>
    </w:p>
    <w:p w14:paraId="64C681EE">
      <w:pPr>
        <w:keepNext w:val="0"/>
        <w:keepLines w:val="0"/>
        <w:widowControl/>
        <w:suppressLineNumbers w:val="0"/>
        <w:shd w:val="clear"/>
        <w:spacing w:line="360" w:lineRule="auto"/>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1、开标当日，请各供应商在开标截止时间前至少提前半小时登录“不见面”开标系统登录方式有以下几种：</w:t>
      </w:r>
    </w:p>
    <w:p w14:paraId="0F140781">
      <w:pPr>
        <w:keepNext w:val="0"/>
        <w:keepLines w:val="0"/>
        <w:widowControl/>
        <w:suppressLineNumbers w:val="0"/>
        <w:shd w:val="clear"/>
        <w:spacing w:line="360" w:lineRule="auto"/>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1）IE 浏览器输入网址：</w:t>
      </w:r>
    </w:p>
    <w:p w14:paraId="358D31DF">
      <w:pPr>
        <w:keepNext w:val="0"/>
        <w:keepLines w:val="0"/>
        <w:widowControl/>
        <w:suppressLineNumbers w:val="0"/>
        <w:shd w:val="clear"/>
        <w:spacing w:line="360" w:lineRule="auto"/>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 xml:space="preserve">http://111.20.184.126:8081/BidOpe0ningHallCS/bidhall/default/login； </w:t>
      </w:r>
    </w:p>
    <w:p w14:paraId="0C582EB3">
      <w:pPr>
        <w:keepNext w:val="0"/>
        <w:keepLines w:val="0"/>
        <w:widowControl/>
        <w:suppressLineNumbers w:val="0"/>
        <w:shd w:val="clear"/>
        <w:spacing w:line="360" w:lineRule="auto"/>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2）在【全国公共资源交易平台（陕西省·榆林市）】网站首页点击不见面开标模块进入；</w:t>
      </w:r>
    </w:p>
    <w:p w14:paraId="74EAE356">
      <w:pPr>
        <w:keepNext w:val="0"/>
        <w:keepLines w:val="0"/>
        <w:widowControl/>
        <w:suppressLineNumbers w:val="0"/>
        <w:shd w:val="clear"/>
        <w:spacing w:line="360" w:lineRule="auto"/>
        <w:jc w:val="left"/>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 xml:space="preserve">3）在【全国公共资源交易平台（陕西省）】网站首页点击不见面开标模块选择榆林市进入。注：登录不见面开标系统请选择IE11浏览器 </w:t>
      </w:r>
    </w:p>
    <w:p w14:paraId="58F7C134">
      <w:pPr>
        <w:keepNext w:val="0"/>
        <w:keepLines w:val="0"/>
        <w:widowControl/>
        <w:suppressLineNumbers w:val="0"/>
        <w:shd w:val="clear"/>
        <w:spacing w:line="360" w:lineRule="auto"/>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 xml:space="preserve">2、供应商应按要求及时签到（签到时间为投标截止时间前1小时内，如果未签到将视为放弃投标资格），评审过程中，评标委员会可能会就某些问题要求供应商进行在线澄清，请供应商保持在线直到评审结束； </w:t>
      </w:r>
    </w:p>
    <w:p w14:paraId="4E17B922">
      <w:pPr>
        <w:keepNext w:val="0"/>
        <w:keepLines w:val="0"/>
        <w:widowControl/>
        <w:suppressLineNumbers w:val="0"/>
        <w:shd w:val="clear"/>
        <w:spacing w:line="360" w:lineRule="auto"/>
        <w:jc w:val="left"/>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 xml:space="preserve">3、投标供应商无需提交纸质投标文件，结果公示后2个工作日内，将纸质及电子版投标文件快递至联系人：榆林优亿锐工程项目管理有限公司；联系电话：15389121603；地址：榆林市开发区榆溪大道阳光大厦(东面电梯）10楼（备案用）。 </w:t>
      </w:r>
    </w:p>
    <w:p w14:paraId="7271E477">
      <w:pPr>
        <w:keepNext w:val="0"/>
        <w:keepLines w:val="0"/>
        <w:widowControl/>
        <w:suppressLineNumbers w:val="0"/>
        <w:shd w:val="clear"/>
        <w:spacing w:line="360" w:lineRule="auto"/>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4、开标过程中，供应商在收到工作人员“开始解密”指令后，请及时使用CA对电子投标文件进行解密。解密时所用CA应与加密投标文件时所用CA相同；注：竞谈、磋商招标方式解密时间为30分钟，公开招标解密时间为60分钟，在解密时间内供应商全部解密完成后，可提前进入开标下一阶段。</w:t>
      </w:r>
      <w:r>
        <w:rPr>
          <w:rFonts w:hint="eastAsia" w:ascii="仿宋" w:hAnsi="仿宋" w:eastAsia="仿宋" w:cs="仿宋"/>
          <w:color w:val="auto"/>
          <w:kern w:val="0"/>
          <w:sz w:val="18"/>
          <w:szCs w:val="18"/>
          <w:highlight w:val="none"/>
          <w:lang w:val="en-US" w:eastAsia="zh-CN" w:bidi="ar"/>
        </w:rPr>
        <w:t xml:space="preserve"> </w:t>
      </w:r>
    </w:p>
    <w:p w14:paraId="75E2D3C7">
      <w:pPr>
        <w:keepNext w:val="0"/>
        <w:keepLines w:val="0"/>
        <w:widowControl/>
        <w:numPr>
          <w:ilvl w:val="0"/>
          <w:numId w:val="0"/>
        </w:numPr>
        <w:suppressLineNumbers w:val="0"/>
        <w:shd w:val="clear"/>
        <w:spacing w:line="360" w:lineRule="auto"/>
        <w:ind w:firstLine="420" w:firstLineChars="0"/>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 xml:space="preserve">5、相关技术问题，请咨询软件开发商：技术支持热线：400-998-0000/400-928-0095 </w:t>
      </w:r>
    </w:p>
    <w:p w14:paraId="75CDF6E7">
      <w:pPr>
        <w:pStyle w:val="44"/>
        <w:shd w:val="clear"/>
        <w:ind w:left="0" w:leftChars="0" w:firstLine="420" w:firstLineChars="0"/>
        <w:rPr>
          <w:rFonts w:hint="eastAsia" w:ascii="仿宋" w:hAnsi="仿宋" w:eastAsia="仿宋" w:cs="仿宋"/>
          <w:b/>
          <w:bCs/>
          <w:color w:val="auto"/>
          <w:w w:val="95"/>
          <w:sz w:val="36"/>
          <w:szCs w:val="36"/>
          <w:highlight w:val="none"/>
          <w:lang w:val="en-US"/>
        </w:rPr>
      </w:pPr>
      <w:r>
        <w:rPr>
          <w:rFonts w:hint="eastAsia" w:ascii="仿宋" w:hAnsi="仿宋" w:eastAsia="仿宋" w:cs="仿宋"/>
          <w:b/>
          <w:bCs/>
          <w:color w:val="auto"/>
          <w:kern w:val="0"/>
          <w:sz w:val="24"/>
          <w:szCs w:val="24"/>
          <w:highlight w:val="none"/>
          <w:lang w:val="en-US" w:eastAsia="zh-CN" w:bidi="ar"/>
        </w:rPr>
        <w:t>6、榆林不见面开标系统操作手册下载方式：登录【全国公共资源交易平台（陕西省·榆林市）】网站首页选择【服务指南】-【下载专区】-点击【榆林不见面开标系统操作手册（投标人）】进行下载。</w:t>
      </w:r>
    </w:p>
    <w:p w14:paraId="65014C13">
      <w:pPr>
        <w:shd w:val="clear"/>
        <w:ind w:left="0" w:leftChars="0" w:firstLine="0" w:firstLineChars="0"/>
        <w:jc w:val="center"/>
        <w:outlineLvl w:val="9"/>
        <w:rPr>
          <w:rFonts w:hint="eastAsia" w:ascii="仿宋" w:hAnsi="仿宋" w:eastAsia="仿宋" w:cs="仿宋"/>
          <w:b/>
          <w:color w:val="auto"/>
          <w:sz w:val="40"/>
          <w:szCs w:val="44"/>
          <w:highlight w:val="none"/>
        </w:rPr>
        <w:sectPr>
          <w:pgSz w:w="11906" w:h="16838"/>
          <w:pgMar w:top="1344" w:right="1344" w:bottom="1344" w:left="1344" w:header="850" w:footer="994" w:gutter="0"/>
          <w:pgBorders>
            <w:top w:val="none" w:sz="0" w:space="0"/>
            <w:left w:val="none" w:sz="0" w:space="0"/>
            <w:bottom w:val="none" w:sz="0" w:space="0"/>
            <w:right w:val="none" w:sz="0" w:space="0"/>
          </w:pgBorders>
          <w:pgNumType w:fmt="decimal"/>
          <w:cols w:space="720" w:num="1"/>
          <w:titlePg/>
          <w:rtlGutter w:val="0"/>
          <w:docGrid w:type="lines" w:linePitch="312" w:charSpace="0"/>
        </w:sectPr>
      </w:pPr>
    </w:p>
    <w:p w14:paraId="0E4508BF">
      <w:pPr>
        <w:shd w:val="clear"/>
        <w:ind w:left="0" w:leftChars="0" w:firstLine="0" w:firstLineChars="0"/>
        <w:jc w:val="center"/>
        <w:outlineLvl w:val="9"/>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目   录</w:t>
      </w:r>
    </w:p>
    <w:p w14:paraId="0212CA66">
      <w:pPr>
        <w:pStyle w:val="20"/>
        <w:shd w:val="clear"/>
        <w:tabs>
          <w:tab w:val="right" w:leader="dot" w:pos="9218"/>
        </w:tabs>
        <w:spacing w:line="600" w:lineRule="auto"/>
        <w:ind w:left="0" w:leftChars="0" w:firstLine="0" w:firstLineChars="0"/>
        <w:rPr>
          <w:b/>
          <w:bCs/>
          <w:color w:val="auto"/>
          <w:highlight w:val="none"/>
        </w:rPr>
      </w:pPr>
      <w:r>
        <w:rPr>
          <w:rFonts w:hint="eastAsia" w:ascii="仿宋" w:hAnsi="仿宋" w:eastAsia="仿宋" w:cs="仿宋"/>
          <w:b/>
          <w:bCs/>
          <w:color w:val="auto"/>
          <w:sz w:val="44"/>
          <w:szCs w:val="32"/>
          <w:highlight w:val="none"/>
        </w:rPr>
        <w:fldChar w:fldCharType="begin"/>
      </w:r>
      <w:r>
        <w:rPr>
          <w:rFonts w:hint="eastAsia" w:ascii="仿宋" w:hAnsi="仿宋" w:eastAsia="仿宋" w:cs="仿宋"/>
          <w:b/>
          <w:bCs/>
          <w:color w:val="auto"/>
          <w:sz w:val="44"/>
          <w:szCs w:val="32"/>
          <w:highlight w:val="none"/>
        </w:rPr>
        <w:instrText xml:space="preserve">TOC \o "1-3" \h \u </w:instrText>
      </w:r>
      <w:r>
        <w:rPr>
          <w:rFonts w:hint="eastAsia" w:ascii="仿宋" w:hAnsi="仿宋" w:eastAsia="仿宋" w:cs="仿宋"/>
          <w:b/>
          <w:bCs/>
          <w:color w:val="auto"/>
          <w:sz w:val="44"/>
          <w:szCs w:val="32"/>
          <w:highlight w:val="none"/>
        </w:rPr>
        <w:fldChar w:fldCharType="separate"/>
      </w:r>
      <w:r>
        <w:rPr>
          <w:rFonts w:hint="eastAsia" w:ascii="仿宋" w:hAnsi="仿宋" w:eastAsia="仿宋" w:cs="仿宋"/>
          <w:b/>
          <w:bCs/>
          <w:color w:val="auto"/>
          <w:szCs w:val="32"/>
          <w:highlight w:val="none"/>
        </w:rPr>
        <w:fldChar w:fldCharType="begin"/>
      </w:r>
      <w:r>
        <w:rPr>
          <w:rFonts w:hint="eastAsia" w:ascii="仿宋" w:hAnsi="仿宋" w:eastAsia="仿宋" w:cs="仿宋"/>
          <w:b/>
          <w:bCs/>
          <w:color w:val="auto"/>
          <w:szCs w:val="32"/>
          <w:highlight w:val="none"/>
        </w:rPr>
        <w:instrText xml:space="preserve"> HYPERLINK \l _Toc10216 </w:instrText>
      </w:r>
      <w:r>
        <w:rPr>
          <w:rFonts w:hint="eastAsia" w:ascii="仿宋" w:hAnsi="仿宋" w:eastAsia="仿宋" w:cs="仿宋"/>
          <w:b/>
          <w:bCs/>
          <w:color w:val="auto"/>
          <w:szCs w:val="32"/>
          <w:highlight w:val="none"/>
        </w:rPr>
        <w:fldChar w:fldCharType="separate"/>
      </w:r>
      <w:r>
        <w:rPr>
          <w:rFonts w:hint="eastAsia" w:ascii="仿宋" w:hAnsi="仿宋" w:eastAsia="仿宋" w:cs="仿宋"/>
          <w:b/>
          <w:bCs/>
          <w:color w:val="auto"/>
          <w:szCs w:val="32"/>
          <w:highlight w:val="none"/>
        </w:rPr>
        <w:t>第一章  竞争性</w:t>
      </w:r>
      <w:r>
        <w:rPr>
          <w:rFonts w:hint="eastAsia" w:ascii="仿宋" w:hAnsi="仿宋" w:eastAsia="仿宋" w:cs="仿宋"/>
          <w:b/>
          <w:bCs/>
          <w:color w:val="auto"/>
          <w:szCs w:val="32"/>
          <w:highlight w:val="none"/>
          <w:lang w:val="en-US" w:eastAsia="zh-CN"/>
        </w:rPr>
        <w:t>磋商</w:t>
      </w:r>
      <w:r>
        <w:rPr>
          <w:rFonts w:hint="eastAsia" w:ascii="仿宋" w:hAnsi="仿宋" w:eastAsia="仿宋" w:cs="仿宋"/>
          <w:b/>
          <w:bCs/>
          <w:color w:val="auto"/>
          <w:szCs w:val="32"/>
          <w:highlight w:val="none"/>
        </w:rPr>
        <w:t>公告</w:t>
      </w:r>
      <w:r>
        <w:rPr>
          <w:b/>
          <w:bCs/>
          <w:color w:val="auto"/>
          <w:highlight w:val="none"/>
        </w:rPr>
        <w:tab/>
      </w:r>
      <w:r>
        <w:rPr>
          <w:b/>
          <w:bCs/>
          <w:color w:val="auto"/>
          <w:highlight w:val="none"/>
        </w:rPr>
        <w:fldChar w:fldCharType="begin"/>
      </w:r>
      <w:r>
        <w:rPr>
          <w:b/>
          <w:bCs/>
          <w:color w:val="auto"/>
          <w:highlight w:val="none"/>
        </w:rPr>
        <w:instrText xml:space="preserve"> PAGEREF _Toc10216 \h </w:instrText>
      </w:r>
      <w:r>
        <w:rPr>
          <w:b/>
          <w:bCs/>
          <w:color w:val="auto"/>
          <w:highlight w:val="none"/>
        </w:rPr>
        <w:fldChar w:fldCharType="separate"/>
      </w:r>
      <w:r>
        <w:rPr>
          <w:b/>
          <w:bCs/>
          <w:color w:val="auto"/>
          <w:highlight w:val="none"/>
        </w:rPr>
        <w:t>1</w:t>
      </w:r>
      <w:r>
        <w:rPr>
          <w:b/>
          <w:bCs/>
          <w:color w:val="auto"/>
          <w:highlight w:val="none"/>
        </w:rPr>
        <w:fldChar w:fldCharType="end"/>
      </w:r>
      <w:r>
        <w:rPr>
          <w:rFonts w:hint="eastAsia" w:ascii="仿宋" w:hAnsi="仿宋" w:eastAsia="仿宋" w:cs="仿宋"/>
          <w:b/>
          <w:bCs/>
          <w:color w:val="auto"/>
          <w:szCs w:val="32"/>
          <w:highlight w:val="none"/>
        </w:rPr>
        <w:fldChar w:fldCharType="end"/>
      </w:r>
    </w:p>
    <w:p w14:paraId="4D8F8050">
      <w:pPr>
        <w:pStyle w:val="20"/>
        <w:shd w:val="clear"/>
        <w:tabs>
          <w:tab w:val="right" w:leader="dot" w:pos="9218"/>
        </w:tabs>
        <w:spacing w:line="600" w:lineRule="auto"/>
        <w:ind w:left="0" w:leftChars="0" w:firstLine="0" w:firstLineChars="0"/>
        <w:rPr>
          <w:b/>
          <w:bCs/>
          <w:color w:val="auto"/>
          <w:highlight w:val="none"/>
        </w:rPr>
      </w:pPr>
      <w:r>
        <w:rPr>
          <w:rFonts w:hint="eastAsia" w:ascii="仿宋" w:hAnsi="仿宋" w:eastAsia="仿宋" w:cs="仿宋"/>
          <w:b/>
          <w:bCs/>
          <w:color w:val="auto"/>
          <w:szCs w:val="32"/>
          <w:highlight w:val="none"/>
        </w:rPr>
        <w:fldChar w:fldCharType="begin"/>
      </w:r>
      <w:r>
        <w:rPr>
          <w:rFonts w:hint="eastAsia" w:ascii="仿宋" w:hAnsi="仿宋" w:eastAsia="仿宋" w:cs="仿宋"/>
          <w:b/>
          <w:bCs/>
          <w:color w:val="auto"/>
          <w:szCs w:val="32"/>
          <w:highlight w:val="none"/>
        </w:rPr>
        <w:instrText xml:space="preserve"> HYPERLINK \l _Toc2444 </w:instrText>
      </w:r>
      <w:r>
        <w:rPr>
          <w:rFonts w:hint="eastAsia" w:ascii="仿宋" w:hAnsi="仿宋" w:eastAsia="仿宋" w:cs="仿宋"/>
          <w:b/>
          <w:bCs/>
          <w:color w:val="auto"/>
          <w:szCs w:val="32"/>
          <w:highlight w:val="none"/>
        </w:rPr>
        <w:fldChar w:fldCharType="separate"/>
      </w:r>
      <w:r>
        <w:rPr>
          <w:rFonts w:hint="eastAsia" w:ascii="仿宋" w:hAnsi="仿宋" w:eastAsia="仿宋" w:cs="仿宋"/>
          <w:b/>
          <w:bCs/>
          <w:color w:val="auto"/>
          <w:szCs w:val="22"/>
          <w:highlight w:val="none"/>
        </w:rPr>
        <w:t xml:space="preserve">第二章  </w:t>
      </w:r>
      <w:r>
        <w:rPr>
          <w:rFonts w:hint="eastAsia" w:ascii="仿宋" w:hAnsi="仿宋" w:eastAsia="仿宋" w:cs="仿宋"/>
          <w:b/>
          <w:bCs/>
          <w:color w:val="auto"/>
          <w:szCs w:val="22"/>
          <w:highlight w:val="none"/>
          <w:lang w:eastAsia="zh-CN"/>
        </w:rPr>
        <w:t>磋商</w:t>
      </w:r>
      <w:r>
        <w:rPr>
          <w:rFonts w:hint="eastAsia" w:ascii="仿宋" w:hAnsi="仿宋" w:eastAsia="仿宋" w:cs="仿宋"/>
          <w:b/>
          <w:bCs/>
          <w:color w:val="auto"/>
          <w:szCs w:val="22"/>
          <w:highlight w:val="none"/>
        </w:rPr>
        <w:t>人须知</w:t>
      </w:r>
      <w:r>
        <w:rPr>
          <w:b/>
          <w:bCs/>
          <w:color w:val="auto"/>
          <w:highlight w:val="none"/>
        </w:rPr>
        <w:tab/>
      </w:r>
      <w:r>
        <w:rPr>
          <w:b/>
          <w:bCs/>
          <w:color w:val="auto"/>
          <w:highlight w:val="none"/>
        </w:rPr>
        <w:fldChar w:fldCharType="begin"/>
      </w:r>
      <w:r>
        <w:rPr>
          <w:b/>
          <w:bCs/>
          <w:color w:val="auto"/>
          <w:highlight w:val="none"/>
        </w:rPr>
        <w:instrText xml:space="preserve"> PAGEREF _Toc2444 \h </w:instrText>
      </w:r>
      <w:r>
        <w:rPr>
          <w:b/>
          <w:bCs/>
          <w:color w:val="auto"/>
          <w:highlight w:val="none"/>
        </w:rPr>
        <w:fldChar w:fldCharType="separate"/>
      </w:r>
      <w:r>
        <w:rPr>
          <w:b/>
          <w:bCs/>
          <w:color w:val="auto"/>
          <w:highlight w:val="none"/>
        </w:rPr>
        <w:t>6</w:t>
      </w:r>
      <w:r>
        <w:rPr>
          <w:b/>
          <w:bCs/>
          <w:color w:val="auto"/>
          <w:highlight w:val="none"/>
        </w:rPr>
        <w:fldChar w:fldCharType="end"/>
      </w:r>
      <w:r>
        <w:rPr>
          <w:rFonts w:hint="eastAsia" w:ascii="仿宋" w:hAnsi="仿宋" w:eastAsia="仿宋" w:cs="仿宋"/>
          <w:b/>
          <w:bCs/>
          <w:color w:val="auto"/>
          <w:szCs w:val="32"/>
          <w:highlight w:val="none"/>
        </w:rPr>
        <w:fldChar w:fldCharType="end"/>
      </w:r>
    </w:p>
    <w:p w14:paraId="0DAB77EA">
      <w:pPr>
        <w:pStyle w:val="20"/>
        <w:shd w:val="clear"/>
        <w:tabs>
          <w:tab w:val="right" w:leader="dot" w:pos="9218"/>
        </w:tabs>
        <w:spacing w:line="600" w:lineRule="auto"/>
        <w:ind w:left="0" w:leftChars="0" w:firstLine="0" w:firstLineChars="0"/>
        <w:rPr>
          <w:b/>
          <w:bCs/>
          <w:color w:val="auto"/>
          <w:highlight w:val="none"/>
        </w:rPr>
      </w:pPr>
      <w:r>
        <w:rPr>
          <w:rFonts w:hint="eastAsia" w:ascii="仿宋" w:hAnsi="仿宋" w:eastAsia="仿宋" w:cs="仿宋"/>
          <w:b/>
          <w:bCs/>
          <w:color w:val="auto"/>
          <w:szCs w:val="32"/>
          <w:highlight w:val="none"/>
        </w:rPr>
        <w:fldChar w:fldCharType="begin"/>
      </w:r>
      <w:r>
        <w:rPr>
          <w:rFonts w:hint="eastAsia" w:ascii="仿宋" w:hAnsi="仿宋" w:eastAsia="仿宋" w:cs="仿宋"/>
          <w:b/>
          <w:bCs/>
          <w:color w:val="auto"/>
          <w:szCs w:val="32"/>
          <w:highlight w:val="none"/>
        </w:rPr>
        <w:instrText xml:space="preserve"> HYPERLINK \l _Toc21689 </w:instrText>
      </w:r>
      <w:r>
        <w:rPr>
          <w:rFonts w:hint="eastAsia" w:ascii="仿宋" w:hAnsi="仿宋" w:eastAsia="仿宋" w:cs="仿宋"/>
          <w:b/>
          <w:bCs/>
          <w:color w:val="auto"/>
          <w:szCs w:val="32"/>
          <w:highlight w:val="none"/>
        </w:rPr>
        <w:fldChar w:fldCharType="separate"/>
      </w:r>
      <w:r>
        <w:rPr>
          <w:rFonts w:hint="eastAsia" w:ascii="仿宋" w:hAnsi="仿宋" w:eastAsia="仿宋" w:cs="仿宋"/>
          <w:b/>
          <w:bCs/>
          <w:color w:val="auto"/>
          <w:szCs w:val="22"/>
          <w:highlight w:val="none"/>
        </w:rPr>
        <w:t>第三章  合同条款及格</w:t>
      </w:r>
      <w:r>
        <w:rPr>
          <w:rFonts w:hint="eastAsia" w:ascii="仿宋" w:hAnsi="仿宋" w:eastAsia="仿宋" w:cs="仿宋"/>
          <w:b/>
          <w:bCs/>
          <w:color w:val="auto"/>
          <w:szCs w:val="22"/>
          <w:highlight w:val="none"/>
          <w:lang w:val="en-US" w:eastAsia="zh-CN"/>
        </w:rPr>
        <w:t>式</w:t>
      </w:r>
      <w:r>
        <w:rPr>
          <w:b/>
          <w:bCs/>
          <w:color w:val="auto"/>
          <w:highlight w:val="none"/>
        </w:rPr>
        <w:tab/>
      </w:r>
      <w:r>
        <w:rPr>
          <w:b/>
          <w:bCs/>
          <w:color w:val="auto"/>
          <w:highlight w:val="none"/>
        </w:rPr>
        <w:fldChar w:fldCharType="begin"/>
      </w:r>
      <w:r>
        <w:rPr>
          <w:b/>
          <w:bCs/>
          <w:color w:val="auto"/>
          <w:highlight w:val="none"/>
        </w:rPr>
        <w:instrText xml:space="preserve"> PAGEREF _Toc21689 \h </w:instrText>
      </w:r>
      <w:r>
        <w:rPr>
          <w:b/>
          <w:bCs/>
          <w:color w:val="auto"/>
          <w:highlight w:val="none"/>
        </w:rPr>
        <w:fldChar w:fldCharType="separate"/>
      </w:r>
      <w:r>
        <w:rPr>
          <w:b/>
          <w:bCs/>
          <w:color w:val="auto"/>
          <w:highlight w:val="none"/>
        </w:rPr>
        <w:t>35</w:t>
      </w:r>
      <w:r>
        <w:rPr>
          <w:b/>
          <w:bCs/>
          <w:color w:val="auto"/>
          <w:highlight w:val="none"/>
        </w:rPr>
        <w:fldChar w:fldCharType="end"/>
      </w:r>
      <w:r>
        <w:rPr>
          <w:rFonts w:hint="eastAsia" w:ascii="仿宋" w:hAnsi="仿宋" w:eastAsia="仿宋" w:cs="仿宋"/>
          <w:b/>
          <w:bCs/>
          <w:color w:val="auto"/>
          <w:szCs w:val="32"/>
          <w:highlight w:val="none"/>
        </w:rPr>
        <w:fldChar w:fldCharType="end"/>
      </w:r>
    </w:p>
    <w:p w14:paraId="33645EFA">
      <w:pPr>
        <w:pStyle w:val="20"/>
        <w:shd w:val="clear"/>
        <w:tabs>
          <w:tab w:val="right" w:leader="dot" w:pos="9218"/>
        </w:tabs>
        <w:spacing w:line="600" w:lineRule="auto"/>
        <w:ind w:left="0" w:leftChars="0" w:firstLine="0" w:firstLineChars="0"/>
        <w:rPr>
          <w:b/>
          <w:bCs/>
          <w:color w:val="auto"/>
          <w:highlight w:val="none"/>
        </w:rPr>
      </w:pPr>
      <w:r>
        <w:rPr>
          <w:rFonts w:hint="eastAsia" w:ascii="仿宋" w:hAnsi="仿宋" w:eastAsia="仿宋" w:cs="仿宋"/>
          <w:b/>
          <w:bCs/>
          <w:color w:val="auto"/>
          <w:szCs w:val="32"/>
          <w:highlight w:val="none"/>
        </w:rPr>
        <w:fldChar w:fldCharType="begin"/>
      </w:r>
      <w:r>
        <w:rPr>
          <w:rFonts w:hint="eastAsia" w:ascii="仿宋" w:hAnsi="仿宋" w:eastAsia="仿宋" w:cs="仿宋"/>
          <w:b/>
          <w:bCs/>
          <w:color w:val="auto"/>
          <w:szCs w:val="32"/>
          <w:highlight w:val="none"/>
        </w:rPr>
        <w:instrText xml:space="preserve"> HYPERLINK \l _Toc13464 </w:instrText>
      </w:r>
      <w:r>
        <w:rPr>
          <w:rFonts w:hint="eastAsia" w:ascii="仿宋" w:hAnsi="仿宋" w:eastAsia="仿宋" w:cs="仿宋"/>
          <w:b/>
          <w:bCs/>
          <w:color w:val="auto"/>
          <w:szCs w:val="32"/>
          <w:highlight w:val="none"/>
        </w:rPr>
        <w:fldChar w:fldCharType="separate"/>
      </w:r>
      <w:r>
        <w:rPr>
          <w:rFonts w:hint="eastAsia" w:ascii="仿宋" w:hAnsi="仿宋" w:eastAsia="仿宋" w:cs="仿宋"/>
          <w:b/>
          <w:bCs/>
          <w:color w:val="auto"/>
          <w:szCs w:val="22"/>
          <w:highlight w:val="none"/>
        </w:rPr>
        <w:t>第四章</w:t>
      </w:r>
      <w:r>
        <w:rPr>
          <w:rFonts w:hint="eastAsia" w:ascii="仿宋" w:hAnsi="仿宋" w:eastAsia="仿宋" w:cs="仿宋"/>
          <w:b/>
          <w:bCs/>
          <w:color w:val="auto"/>
          <w:szCs w:val="22"/>
          <w:highlight w:val="none"/>
          <w:lang w:val="en-US" w:eastAsia="zh-CN"/>
        </w:rPr>
        <w:t xml:space="preserve"> </w:t>
      </w:r>
      <w:r>
        <w:rPr>
          <w:rFonts w:hint="eastAsia" w:ascii="仿宋" w:hAnsi="仿宋" w:eastAsia="仿宋" w:cs="仿宋"/>
          <w:b/>
          <w:bCs/>
          <w:color w:val="auto"/>
          <w:szCs w:val="22"/>
          <w:highlight w:val="none"/>
        </w:rPr>
        <w:t xml:space="preserve"> </w:t>
      </w:r>
      <w:r>
        <w:rPr>
          <w:rFonts w:hint="eastAsia" w:ascii="仿宋" w:hAnsi="仿宋" w:eastAsia="仿宋" w:cs="仿宋"/>
          <w:b/>
          <w:bCs/>
          <w:color w:val="auto"/>
          <w:szCs w:val="22"/>
          <w:highlight w:val="none"/>
          <w:lang w:val="en-US" w:eastAsia="zh-CN"/>
        </w:rPr>
        <w:t>采购</w:t>
      </w:r>
      <w:r>
        <w:rPr>
          <w:rFonts w:hint="eastAsia" w:ascii="仿宋" w:hAnsi="仿宋" w:eastAsia="仿宋" w:cs="仿宋"/>
          <w:b/>
          <w:bCs/>
          <w:color w:val="auto"/>
          <w:szCs w:val="22"/>
          <w:highlight w:val="none"/>
        </w:rPr>
        <w:t>内容及技术要求</w:t>
      </w:r>
      <w:r>
        <w:rPr>
          <w:b/>
          <w:bCs/>
          <w:color w:val="auto"/>
          <w:highlight w:val="none"/>
        </w:rPr>
        <w:tab/>
      </w:r>
      <w:r>
        <w:rPr>
          <w:b/>
          <w:bCs/>
          <w:color w:val="auto"/>
          <w:highlight w:val="none"/>
        </w:rPr>
        <w:fldChar w:fldCharType="begin"/>
      </w:r>
      <w:r>
        <w:rPr>
          <w:b/>
          <w:bCs/>
          <w:color w:val="auto"/>
          <w:highlight w:val="none"/>
        </w:rPr>
        <w:instrText xml:space="preserve"> PAGEREF _Toc13464 \h </w:instrText>
      </w:r>
      <w:r>
        <w:rPr>
          <w:b/>
          <w:bCs/>
          <w:color w:val="auto"/>
          <w:highlight w:val="none"/>
        </w:rPr>
        <w:fldChar w:fldCharType="separate"/>
      </w:r>
      <w:r>
        <w:rPr>
          <w:b/>
          <w:bCs/>
          <w:color w:val="auto"/>
          <w:highlight w:val="none"/>
        </w:rPr>
        <w:t>41</w:t>
      </w:r>
      <w:r>
        <w:rPr>
          <w:b/>
          <w:bCs/>
          <w:color w:val="auto"/>
          <w:highlight w:val="none"/>
        </w:rPr>
        <w:fldChar w:fldCharType="end"/>
      </w:r>
      <w:r>
        <w:rPr>
          <w:rFonts w:hint="eastAsia" w:ascii="仿宋" w:hAnsi="仿宋" w:eastAsia="仿宋" w:cs="仿宋"/>
          <w:b/>
          <w:bCs/>
          <w:color w:val="auto"/>
          <w:szCs w:val="32"/>
          <w:highlight w:val="none"/>
        </w:rPr>
        <w:fldChar w:fldCharType="end"/>
      </w:r>
    </w:p>
    <w:p w14:paraId="14BEE7A1">
      <w:pPr>
        <w:pStyle w:val="20"/>
        <w:shd w:val="clear"/>
        <w:tabs>
          <w:tab w:val="right" w:leader="dot" w:pos="9218"/>
        </w:tabs>
        <w:spacing w:line="600" w:lineRule="auto"/>
        <w:ind w:left="0" w:leftChars="0" w:firstLine="0" w:firstLineChars="0"/>
        <w:rPr>
          <w:b/>
          <w:bCs/>
          <w:color w:val="auto"/>
          <w:highlight w:val="none"/>
        </w:rPr>
      </w:pPr>
      <w:r>
        <w:rPr>
          <w:rFonts w:hint="eastAsia" w:ascii="仿宋" w:hAnsi="仿宋" w:eastAsia="仿宋" w:cs="仿宋"/>
          <w:b/>
          <w:bCs/>
          <w:color w:val="auto"/>
          <w:szCs w:val="32"/>
          <w:highlight w:val="none"/>
        </w:rPr>
        <w:fldChar w:fldCharType="begin"/>
      </w:r>
      <w:r>
        <w:rPr>
          <w:rFonts w:hint="eastAsia" w:ascii="仿宋" w:hAnsi="仿宋" w:eastAsia="仿宋" w:cs="仿宋"/>
          <w:b/>
          <w:bCs/>
          <w:color w:val="auto"/>
          <w:szCs w:val="32"/>
          <w:highlight w:val="none"/>
        </w:rPr>
        <w:instrText xml:space="preserve"> HYPERLINK \l _Toc23479 </w:instrText>
      </w:r>
      <w:r>
        <w:rPr>
          <w:rFonts w:hint="eastAsia" w:ascii="仿宋" w:hAnsi="仿宋" w:eastAsia="仿宋" w:cs="仿宋"/>
          <w:b/>
          <w:bCs/>
          <w:color w:val="auto"/>
          <w:szCs w:val="32"/>
          <w:highlight w:val="none"/>
        </w:rPr>
        <w:fldChar w:fldCharType="separate"/>
      </w:r>
      <w:r>
        <w:rPr>
          <w:rFonts w:hint="eastAsia" w:ascii="仿宋" w:hAnsi="仿宋" w:eastAsia="仿宋" w:cs="仿宋"/>
          <w:b/>
          <w:bCs/>
          <w:color w:val="auto"/>
          <w:szCs w:val="22"/>
          <w:highlight w:val="none"/>
        </w:rPr>
        <w:t xml:space="preserve">第五章 </w:t>
      </w:r>
      <w:r>
        <w:rPr>
          <w:rFonts w:hint="eastAsia" w:ascii="仿宋" w:hAnsi="仿宋" w:eastAsia="仿宋" w:cs="仿宋"/>
          <w:b/>
          <w:bCs/>
          <w:color w:val="auto"/>
          <w:szCs w:val="22"/>
          <w:highlight w:val="none"/>
          <w:lang w:val="en-US" w:eastAsia="zh-CN"/>
        </w:rPr>
        <w:t xml:space="preserve"> </w:t>
      </w:r>
      <w:r>
        <w:rPr>
          <w:rFonts w:hint="eastAsia" w:ascii="仿宋" w:hAnsi="仿宋" w:eastAsia="仿宋" w:cs="仿宋"/>
          <w:b/>
          <w:bCs/>
          <w:color w:val="auto"/>
          <w:szCs w:val="22"/>
          <w:highlight w:val="none"/>
        </w:rPr>
        <w:t>商务要求</w:t>
      </w:r>
      <w:r>
        <w:rPr>
          <w:b/>
          <w:bCs/>
          <w:color w:val="auto"/>
          <w:highlight w:val="none"/>
        </w:rPr>
        <w:tab/>
      </w:r>
      <w:r>
        <w:rPr>
          <w:b/>
          <w:bCs/>
          <w:color w:val="auto"/>
          <w:highlight w:val="none"/>
        </w:rPr>
        <w:fldChar w:fldCharType="begin"/>
      </w:r>
      <w:r>
        <w:rPr>
          <w:b/>
          <w:bCs/>
          <w:color w:val="auto"/>
          <w:highlight w:val="none"/>
        </w:rPr>
        <w:instrText xml:space="preserve"> PAGEREF _Toc23479 \h </w:instrText>
      </w:r>
      <w:r>
        <w:rPr>
          <w:b/>
          <w:bCs/>
          <w:color w:val="auto"/>
          <w:highlight w:val="none"/>
        </w:rPr>
        <w:fldChar w:fldCharType="separate"/>
      </w:r>
      <w:r>
        <w:rPr>
          <w:b/>
          <w:bCs/>
          <w:color w:val="auto"/>
          <w:highlight w:val="none"/>
        </w:rPr>
        <w:t>48</w:t>
      </w:r>
      <w:r>
        <w:rPr>
          <w:b/>
          <w:bCs/>
          <w:color w:val="auto"/>
          <w:highlight w:val="none"/>
        </w:rPr>
        <w:fldChar w:fldCharType="end"/>
      </w:r>
      <w:r>
        <w:rPr>
          <w:rFonts w:hint="eastAsia" w:ascii="仿宋" w:hAnsi="仿宋" w:eastAsia="仿宋" w:cs="仿宋"/>
          <w:b/>
          <w:bCs/>
          <w:color w:val="auto"/>
          <w:szCs w:val="32"/>
          <w:highlight w:val="none"/>
        </w:rPr>
        <w:fldChar w:fldCharType="end"/>
      </w:r>
    </w:p>
    <w:p w14:paraId="4D154C2E">
      <w:pPr>
        <w:pStyle w:val="20"/>
        <w:shd w:val="clear"/>
        <w:tabs>
          <w:tab w:val="right" w:leader="dot" w:pos="9218"/>
        </w:tabs>
        <w:spacing w:line="600" w:lineRule="auto"/>
        <w:ind w:left="0" w:leftChars="0" w:firstLine="0" w:firstLineChars="0"/>
        <w:rPr>
          <w:b/>
          <w:bCs/>
          <w:color w:val="auto"/>
          <w:highlight w:val="none"/>
        </w:rPr>
      </w:pPr>
      <w:r>
        <w:rPr>
          <w:rFonts w:hint="eastAsia" w:ascii="仿宋" w:hAnsi="仿宋" w:eastAsia="仿宋" w:cs="仿宋"/>
          <w:b/>
          <w:bCs/>
          <w:color w:val="auto"/>
          <w:szCs w:val="32"/>
          <w:highlight w:val="none"/>
        </w:rPr>
        <w:fldChar w:fldCharType="begin"/>
      </w:r>
      <w:r>
        <w:rPr>
          <w:rFonts w:hint="eastAsia" w:ascii="仿宋" w:hAnsi="仿宋" w:eastAsia="仿宋" w:cs="仿宋"/>
          <w:b/>
          <w:bCs/>
          <w:color w:val="auto"/>
          <w:szCs w:val="32"/>
          <w:highlight w:val="none"/>
        </w:rPr>
        <w:instrText xml:space="preserve"> HYPERLINK \l _Toc12624 </w:instrText>
      </w:r>
      <w:r>
        <w:rPr>
          <w:rFonts w:hint="eastAsia" w:ascii="仿宋" w:hAnsi="仿宋" w:eastAsia="仿宋" w:cs="仿宋"/>
          <w:b/>
          <w:bCs/>
          <w:color w:val="auto"/>
          <w:szCs w:val="32"/>
          <w:highlight w:val="none"/>
        </w:rPr>
        <w:fldChar w:fldCharType="separate"/>
      </w:r>
      <w:r>
        <w:rPr>
          <w:rFonts w:hint="eastAsia" w:ascii="仿宋" w:hAnsi="仿宋" w:eastAsia="仿宋" w:cs="仿宋"/>
          <w:b/>
          <w:bCs/>
          <w:color w:val="auto"/>
          <w:szCs w:val="28"/>
          <w:highlight w:val="none"/>
          <w:lang w:val="en-US" w:eastAsia="zh-CN"/>
        </w:rPr>
        <w:t>第六章  竞争性磋商响应文件</w:t>
      </w:r>
      <w:r>
        <w:rPr>
          <w:b/>
          <w:bCs/>
          <w:color w:val="auto"/>
          <w:highlight w:val="none"/>
        </w:rPr>
        <w:tab/>
      </w:r>
      <w:r>
        <w:rPr>
          <w:b/>
          <w:bCs/>
          <w:color w:val="auto"/>
          <w:highlight w:val="none"/>
        </w:rPr>
        <w:fldChar w:fldCharType="begin"/>
      </w:r>
      <w:r>
        <w:rPr>
          <w:b/>
          <w:bCs/>
          <w:color w:val="auto"/>
          <w:highlight w:val="none"/>
        </w:rPr>
        <w:instrText xml:space="preserve"> PAGEREF _Toc12624 \h </w:instrText>
      </w:r>
      <w:r>
        <w:rPr>
          <w:b/>
          <w:bCs/>
          <w:color w:val="auto"/>
          <w:highlight w:val="none"/>
        </w:rPr>
        <w:fldChar w:fldCharType="separate"/>
      </w:r>
      <w:r>
        <w:rPr>
          <w:b/>
          <w:bCs/>
          <w:color w:val="auto"/>
          <w:highlight w:val="none"/>
        </w:rPr>
        <w:t>50</w:t>
      </w:r>
      <w:r>
        <w:rPr>
          <w:b/>
          <w:bCs/>
          <w:color w:val="auto"/>
          <w:highlight w:val="none"/>
        </w:rPr>
        <w:fldChar w:fldCharType="end"/>
      </w:r>
      <w:r>
        <w:rPr>
          <w:rFonts w:hint="eastAsia" w:ascii="仿宋" w:hAnsi="仿宋" w:eastAsia="仿宋" w:cs="仿宋"/>
          <w:b/>
          <w:bCs/>
          <w:color w:val="auto"/>
          <w:szCs w:val="32"/>
          <w:highlight w:val="none"/>
        </w:rPr>
        <w:fldChar w:fldCharType="end"/>
      </w:r>
    </w:p>
    <w:p w14:paraId="31F49AE6">
      <w:pPr>
        <w:pStyle w:val="20"/>
        <w:keepNext w:val="0"/>
        <w:keepLines w:val="0"/>
        <w:pageBreakBefore w:val="0"/>
        <w:widowControl w:val="0"/>
        <w:shd w:val="clear"/>
        <w:tabs>
          <w:tab w:val="right" w:leader="dot" w:pos="8302"/>
        </w:tabs>
        <w:kinsoku/>
        <w:wordWrap/>
        <w:overflowPunct/>
        <w:topLinePunct w:val="0"/>
        <w:autoSpaceDE/>
        <w:autoSpaceDN/>
        <w:bidi w:val="0"/>
        <w:adjustRightInd w:val="0"/>
        <w:snapToGrid w:val="0"/>
        <w:spacing w:line="600" w:lineRule="auto"/>
        <w:ind w:firstLine="0" w:firstLineChars="0"/>
        <w:textAlignment w:val="auto"/>
        <w:outlineLvl w:val="9"/>
        <w:rPr>
          <w:rFonts w:hint="eastAsia" w:ascii="仿宋" w:hAnsi="仿宋" w:eastAsia="仿宋" w:cs="仿宋"/>
          <w:color w:val="auto"/>
          <w:sz w:val="44"/>
          <w:szCs w:val="32"/>
          <w:highlight w:val="none"/>
        </w:rPr>
      </w:pPr>
      <w:r>
        <w:rPr>
          <w:rFonts w:hint="eastAsia" w:ascii="仿宋" w:hAnsi="仿宋" w:eastAsia="仿宋" w:cs="仿宋"/>
          <w:b/>
          <w:bCs/>
          <w:color w:val="auto"/>
          <w:szCs w:val="32"/>
          <w:highlight w:val="none"/>
        </w:rPr>
        <w:fldChar w:fldCharType="end"/>
      </w:r>
    </w:p>
    <w:p w14:paraId="5CE5F152">
      <w:pPr>
        <w:shd w:val="clear"/>
        <w:outlineLvl w:val="9"/>
        <w:rPr>
          <w:rFonts w:hint="eastAsia" w:ascii="仿宋" w:hAnsi="仿宋" w:eastAsia="仿宋" w:cs="仿宋"/>
          <w:color w:val="auto"/>
          <w:highlight w:val="none"/>
        </w:rPr>
      </w:pPr>
    </w:p>
    <w:p w14:paraId="28EE46A1">
      <w:pPr>
        <w:pStyle w:val="8"/>
        <w:shd w:val="clear"/>
        <w:outlineLvl w:val="9"/>
        <w:rPr>
          <w:rFonts w:hint="eastAsia" w:ascii="仿宋" w:hAnsi="仿宋" w:eastAsia="仿宋" w:cs="仿宋"/>
          <w:color w:val="auto"/>
          <w:highlight w:val="none"/>
        </w:rPr>
      </w:pPr>
    </w:p>
    <w:p w14:paraId="14039988">
      <w:pPr>
        <w:pStyle w:val="8"/>
        <w:shd w:val="clear"/>
        <w:outlineLvl w:val="9"/>
        <w:rPr>
          <w:rFonts w:hint="eastAsia" w:ascii="仿宋" w:hAnsi="仿宋" w:eastAsia="仿宋" w:cs="仿宋"/>
          <w:color w:val="auto"/>
          <w:highlight w:val="none"/>
        </w:rPr>
      </w:pPr>
    </w:p>
    <w:p w14:paraId="59643165">
      <w:pPr>
        <w:pStyle w:val="8"/>
        <w:shd w:val="clear"/>
        <w:outlineLvl w:val="9"/>
        <w:rPr>
          <w:rFonts w:hint="eastAsia" w:ascii="仿宋" w:hAnsi="仿宋" w:eastAsia="仿宋" w:cs="仿宋"/>
          <w:color w:val="auto"/>
          <w:highlight w:val="none"/>
        </w:rPr>
      </w:pPr>
    </w:p>
    <w:p w14:paraId="2DEBE895">
      <w:pPr>
        <w:pStyle w:val="8"/>
        <w:shd w:val="clear"/>
        <w:outlineLvl w:val="9"/>
        <w:rPr>
          <w:rFonts w:hint="eastAsia" w:ascii="仿宋" w:hAnsi="仿宋" w:eastAsia="仿宋" w:cs="仿宋"/>
          <w:color w:val="auto"/>
          <w:highlight w:val="none"/>
        </w:rPr>
      </w:pPr>
    </w:p>
    <w:p w14:paraId="63A21B20">
      <w:pPr>
        <w:pStyle w:val="8"/>
        <w:shd w:val="clear"/>
        <w:outlineLvl w:val="9"/>
        <w:rPr>
          <w:rFonts w:hint="eastAsia" w:ascii="仿宋" w:hAnsi="仿宋" w:eastAsia="仿宋" w:cs="仿宋"/>
          <w:color w:val="auto"/>
          <w:highlight w:val="none"/>
        </w:rPr>
      </w:pPr>
    </w:p>
    <w:p w14:paraId="454332A0">
      <w:pPr>
        <w:pStyle w:val="8"/>
        <w:shd w:val="clear"/>
        <w:outlineLvl w:val="9"/>
        <w:rPr>
          <w:rFonts w:hint="eastAsia" w:ascii="仿宋" w:hAnsi="仿宋" w:eastAsia="仿宋" w:cs="仿宋"/>
          <w:color w:val="auto"/>
          <w:highlight w:val="none"/>
        </w:rPr>
      </w:pPr>
    </w:p>
    <w:p w14:paraId="0B98DB74">
      <w:pPr>
        <w:pStyle w:val="8"/>
        <w:shd w:val="clear"/>
        <w:outlineLvl w:val="9"/>
        <w:rPr>
          <w:rFonts w:hint="eastAsia" w:ascii="仿宋" w:hAnsi="仿宋" w:eastAsia="仿宋" w:cs="仿宋"/>
          <w:color w:val="auto"/>
          <w:highlight w:val="none"/>
        </w:rPr>
      </w:pPr>
    </w:p>
    <w:p w14:paraId="557CB11D">
      <w:pPr>
        <w:pStyle w:val="8"/>
        <w:shd w:val="clear"/>
        <w:outlineLvl w:val="9"/>
        <w:rPr>
          <w:rFonts w:hint="eastAsia" w:ascii="仿宋" w:hAnsi="仿宋" w:eastAsia="仿宋" w:cs="仿宋"/>
          <w:color w:val="auto"/>
          <w:highlight w:val="none"/>
        </w:rPr>
      </w:pPr>
    </w:p>
    <w:p w14:paraId="3469BFA0">
      <w:pPr>
        <w:pStyle w:val="8"/>
        <w:shd w:val="clear"/>
        <w:outlineLvl w:val="9"/>
        <w:rPr>
          <w:rFonts w:hint="eastAsia" w:ascii="仿宋" w:hAnsi="仿宋" w:eastAsia="仿宋" w:cs="仿宋"/>
          <w:color w:val="auto"/>
          <w:highlight w:val="none"/>
        </w:rPr>
      </w:pPr>
    </w:p>
    <w:p w14:paraId="617B293C">
      <w:pPr>
        <w:pStyle w:val="8"/>
        <w:shd w:val="clear"/>
        <w:outlineLvl w:val="9"/>
        <w:rPr>
          <w:rFonts w:hint="eastAsia" w:ascii="仿宋" w:hAnsi="仿宋" w:eastAsia="仿宋" w:cs="仿宋"/>
          <w:color w:val="auto"/>
          <w:highlight w:val="none"/>
        </w:rPr>
      </w:pPr>
    </w:p>
    <w:p w14:paraId="05F9A61B">
      <w:pPr>
        <w:pStyle w:val="8"/>
        <w:shd w:val="clear"/>
        <w:outlineLvl w:val="9"/>
        <w:rPr>
          <w:rFonts w:hint="eastAsia" w:ascii="仿宋" w:hAnsi="仿宋" w:eastAsia="仿宋" w:cs="仿宋"/>
          <w:color w:val="auto"/>
          <w:highlight w:val="none"/>
        </w:rPr>
      </w:pPr>
    </w:p>
    <w:p w14:paraId="09B37831">
      <w:pPr>
        <w:pStyle w:val="8"/>
        <w:shd w:val="clear"/>
        <w:outlineLvl w:val="9"/>
        <w:rPr>
          <w:rFonts w:hint="eastAsia" w:ascii="仿宋" w:hAnsi="仿宋" w:eastAsia="仿宋" w:cs="仿宋"/>
          <w:color w:val="auto"/>
          <w:highlight w:val="none"/>
        </w:rPr>
      </w:pPr>
    </w:p>
    <w:p w14:paraId="1094766D">
      <w:pPr>
        <w:pStyle w:val="8"/>
        <w:shd w:val="clear"/>
        <w:outlineLvl w:val="9"/>
        <w:rPr>
          <w:rFonts w:hint="eastAsia" w:ascii="仿宋" w:hAnsi="仿宋" w:eastAsia="仿宋" w:cs="仿宋"/>
          <w:color w:val="auto"/>
          <w:highlight w:val="none"/>
        </w:rPr>
      </w:pPr>
    </w:p>
    <w:p w14:paraId="37274724">
      <w:pPr>
        <w:pStyle w:val="8"/>
        <w:shd w:val="clear"/>
        <w:outlineLvl w:val="9"/>
        <w:rPr>
          <w:rFonts w:hint="eastAsia" w:ascii="仿宋" w:hAnsi="仿宋" w:eastAsia="仿宋" w:cs="仿宋"/>
          <w:color w:val="auto"/>
          <w:highlight w:val="none"/>
        </w:rPr>
      </w:pPr>
    </w:p>
    <w:p w14:paraId="073CB761">
      <w:pPr>
        <w:pStyle w:val="8"/>
        <w:shd w:val="clear"/>
        <w:outlineLvl w:val="9"/>
        <w:rPr>
          <w:rFonts w:hint="eastAsia" w:ascii="仿宋" w:hAnsi="仿宋" w:eastAsia="仿宋" w:cs="仿宋"/>
          <w:color w:val="auto"/>
          <w:highlight w:val="none"/>
        </w:rPr>
      </w:pPr>
    </w:p>
    <w:p w14:paraId="38D3A43E">
      <w:pPr>
        <w:pStyle w:val="8"/>
        <w:shd w:val="clear"/>
        <w:outlineLvl w:val="9"/>
        <w:rPr>
          <w:rFonts w:hint="eastAsia" w:ascii="仿宋" w:hAnsi="仿宋" w:eastAsia="仿宋" w:cs="仿宋"/>
          <w:color w:val="auto"/>
          <w:highlight w:val="none"/>
        </w:rPr>
      </w:pPr>
    </w:p>
    <w:p w14:paraId="7BBBBC6A">
      <w:pPr>
        <w:pStyle w:val="8"/>
        <w:shd w:val="clear"/>
        <w:outlineLvl w:val="9"/>
        <w:rPr>
          <w:rFonts w:hint="eastAsia" w:ascii="仿宋" w:hAnsi="仿宋" w:eastAsia="仿宋" w:cs="仿宋"/>
          <w:color w:val="auto"/>
          <w:highlight w:val="none"/>
        </w:rPr>
      </w:pPr>
    </w:p>
    <w:p w14:paraId="5E160218">
      <w:pPr>
        <w:pStyle w:val="23"/>
        <w:keepNext w:val="0"/>
        <w:keepLines w:val="0"/>
        <w:widowControl/>
        <w:suppressLineNumbers w:val="0"/>
        <w:shd w:val="clear"/>
        <w:spacing w:before="0" w:beforeAutospacing="0" w:after="0" w:afterAutospacing="0" w:line="360" w:lineRule="atLeast"/>
        <w:ind w:left="0" w:right="0"/>
        <w:jc w:val="center"/>
        <w:outlineLvl w:val="0"/>
        <w:rPr>
          <w:rFonts w:hint="eastAsia" w:ascii="仿宋" w:hAnsi="仿宋" w:eastAsia="仿宋" w:cs="仿宋"/>
          <w:b/>
          <w:bCs/>
          <w:color w:val="auto"/>
          <w:sz w:val="32"/>
          <w:szCs w:val="32"/>
          <w:highlight w:val="none"/>
        </w:rPr>
        <w:sectPr>
          <w:headerReference r:id="rId8" w:type="default"/>
          <w:footerReference r:id="rId9" w:type="default"/>
          <w:pgSz w:w="11906" w:h="16840"/>
          <w:pgMar w:top="1431" w:right="1241" w:bottom="1152" w:left="1785" w:header="0" w:footer="940" w:gutter="0"/>
          <w:pgBorders>
            <w:top w:val="none" w:sz="0" w:space="0"/>
            <w:left w:val="none" w:sz="0" w:space="0"/>
            <w:bottom w:val="none" w:sz="0" w:space="0"/>
            <w:right w:val="none" w:sz="0" w:space="0"/>
          </w:pgBorders>
          <w:pgNumType w:fmt="decimal" w:start="1"/>
          <w:cols w:space="720" w:num="1"/>
        </w:sectPr>
      </w:pPr>
      <w:bookmarkStart w:id="0" w:name="_Toc12690"/>
      <w:bookmarkStart w:id="1" w:name="_Toc10216"/>
      <w:bookmarkStart w:id="2" w:name="_Toc363473971"/>
      <w:bookmarkStart w:id="3" w:name="_Toc403077638"/>
      <w:bookmarkStart w:id="4" w:name="_Toc363474016"/>
    </w:p>
    <w:p w14:paraId="47CEDC3E">
      <w:pPr>
        <w:pStyle w:val="23"/>
        <w:keepNext w:val="0"/>
        <w:keepLines w:val="0"/>
        <w:widowControl/>
        <w:suppressLineNumbers w:val="0"/>
        <w:shd w:val="clear"/>
        <w:spacing w:before="0" w:beforeAutospacing="0" w:after="0" w:afterAutospacing="0" w:line="360" w:lineRule="atLeast"/>
        <w:ind w:left="0" w:right="0"/>
        <w:jc w:val="center"/>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第一章  竞争性</w:t>
      </w:r>
      <w:r>
        <w:rPr>
          <w:rFonts w:hint="eastAsia" w:ascii="仿宋" w:hAnsi="仿宋" w:eastAsia="仿宋" w:cs="仿宋"/>
          <w:b/>
          <w:bCs/>
          <w:color w:val="auto"/>
          <w:sz w:val="32"/>
          <w:szCs w:val="32"/>
          <w:highlight w:val="none"/>
          <w:lang w:val="en-US" w:eastAsia="zh-CN"/>
        </w:rPr>
        <w:t>磋商</w:t>
      </w:r>
      <w:r>
        <w:rPr>
          <w:rFonts w:hint="eastAsia" w:ascii="仿宋" w:hAnsi="仿宋" w:eastAsia="仿宋" w:cs="仿宋"/>
          <w:b/>
          <w:bCs/>
          <w:color w:val="auto"/>
          <w:sz w:val="32"/>
          <w:szCs w:val="32"/>
          <w:highlight w:val="none"/>
        </w:rPr>
        <w:t>公告</w:t>
      </w:r>
      <w:bookmarkEnd w:id="0"/>
      <w:bookmarkEnd w:id="1"/>
      <w:bookmarkStart w:id="5" w:name="_Toc2929"/>
      <w:bookmarkStart w:id="6" w:name="_Toc389582035"/>
    </w:p>
    <w:p w14:paraId="153F5EA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Style w:val="29"/>
          <w:rFonts w:hint="eastAsia" w:ascii="仿宋" w:hAnsi="仿宋" w:eastAsia="仿宋" w:cs="仿宋"/>
          <w:b/>
          <w:bCs/>
          <w:i w:val="0"/>
          <w:iCs w:val="0"/>
          <w:caps w:val="0"/>
          <w:color w:val="auto"/>
          <w:spacing w:val="0"/>
          <w:sz w:val="24"/>
          <w:szCs w:val="24"/>
          <w:highlight w:val="none"/>
          <w:shd w:val="clear" w:fill="FFFFFF"/>
        </w:rPr>
      </w:pPr>
    </w:p>
    <w:p w14:paraId="43FF114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color w:val="auto"/>
          <w:sz w:val="24"/>
          <w:szCs w:val="24"/>
          <w:highlight w:val="none"/>
        </w:rPr>
      </w:pPr>
      <w:r>
        <w:rPr>
          <w:rStyle w:val="29"/>
          <w:rFonts w:hint="eastAsia" w:ascii="仿宋" w:hAnsi="仿宋" w:eastAsia="仿宋" w:cs="仿宋"/>
          <w:b/>
          <w:bCs/>
          <w:i w:val="0"/>
          <w:iCs w:val="0"/>
          <w:caps w:val="0"/>
          <w:color w:val="auto"/>
          <w:spacing w:val="0"/>
          <w:sz w:val="24"/>
          <w:szCs w:val="24"/>
          <w:highlight w:val="none"/>
          <w:shd w:val="clear" w:fill="FFFFFF"/>
        </w:rPr>
        <w:t>项目概况</w:t>
      </w:r>
    </w:p>
    <w:p w14:paraId="0052C2E1">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lang w:eastAsia="zh-CN"/>
        </w:rPr>
        <w:t>榆林高新技术产业开发区管理委员会机关事务服务中心采购政务大厅导办、办税服务项目</w:t>
      </w:r>
      <w:r>
        <w:rPr>
          <w:rFonts w:hint="eastAsia" w:ascii="仿宋" w:hAnsi="仿宋" w:eastAsia="仿宋" w:cs="仿宋"/>
          <w:i w:val="0"/>
          <w:iCs w:val="0"/>
          <w:caps w:val="0"/>
          <w:color w:val="auto"/>
          <w:spacing w:val="0"/>
          <w:sz w:val="24"/>
          <w:szCs w:val="24"/>
          <w:highlight w:val="none"/>
          <w:shd w:val="clear" w:fill="FFFFFF"/>
        </w:rPr>
        <w:t>采购的潜在供应商应在登录全国公共资源交易中心平台（陕西省）使用CA锁报名后自行下载获取采购文件，并于</w:t>
      </w:r>
      <w:r>
        <w:rPr>
          <w:rFonts w:hint="eastAsia" w:ascii="仿宋" w:hAnsi="仿宋" w:eastAsia="仿宋" w:cs="仿宋"/>
          <w:b w:val="0"/>
          <w:bCs w:val="0"/>
          <w:color w:val="auto"/>
          <w:sz w:val="24"/>
          <w:szCs w:val="24"/>
          <w:highlight w:val="none"/>
          <w:lang w:val="en-US" w:eastAsia="zh-CN"/>
        </w:rPr>
        <w:t>2025年4月14日13时30分</w:t>
      </w:r>
      <w:r>
        <w:rPr>
          <w:rFonts w:hint="eastAsia" w:ascii="仿宋" w:hAnsi="仿宋" w:eastAsia="仿宋" w:cs="仿宋"/>
          <w:i w:val="0"/>
          <w:iCs w:val="0"/>
          <w:caps w:val="0"/>
          <w:color w:val="auto"/>
          <w:spacing w:val="0"/>
          <w:sz w:val="24"/>
          <w:szCs w:val="24"/>
          <w:highlight w:val="none"/>
          <w:shd w:val="clear" w:fill="FFFFFF"/>
        </w:rPr>
        <w:t>（北京时间）前提交响应文件。</w:t>
      </w:r>
    </w:p>
    <w:p w14:paraId="6786800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29"/>
          <w:rFonts w:hint="eastAsia" w:ascii="仿宋" w:hAnsi="仿宋" w:eastAsia="仿宋" w:cs="仿宋"/>
          <w:b/>
          <w:bCs/>
          <w:i w:val="0"/>
          <w:iCs w:val="0"/>
          <w:caps w:val="0"/>
          <w:color w:val="auto"/>
          <w:spacing w:val="0"/>
          <w:sz w:val="24"/>
          <w:szCs w:val="24"/>
          <w:highlight w:val="none"/>
          <w:shd w:val="clear" w:fill="FFFFFF"/>
        </w:rPr>
        <w:t>一、项目基本情况</w:t>
      </w:r>
    </w:p>
    <w:p w14:paraId="2029D549">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项目编号：</w:t>
      </w:r>
      <w:r>
        <w:rPr>
          <w:rFonts w:hint="eastAsia" w:ascii="仿宋" w:hAnsi="仿宋" w:eastAsia="仿宋" w:cs="仿宋"/>
          <w:i w:val="0"/>
          <w:iCs w:val="0"/>
          <w:caps w:val="0"/>
          <w:color w:val="auto"/>
          <w:spacing w:val="0"/>
          <w:sz w:val="24"/>
          <w:szCs w:val="24"/>
          <w:highlight w:val="none"/>
          <w:shd w:val="clear" w:fill="FFFFFF"/>
          <w:lang w:eastAsia="zh-CN"/>
        </w:rPr>
        <w:t>ZFCG-YGX-2025-8</w:t>
      </w:r>
    </w:p>
    <w:p w14:paraId="7BEE3A73">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项目名称：</w:t>
      </w:r>
      <w:r>
        <w:rPr>
          <w:rFonts w:hint="eastAsia" w:ascii="仿宋" w:hAnsi="仿宋" w:eastAsia="仿宋" w:cs="仿宋"/>
          <w:i w:val="0"/>
          <w:iCs w:val="0"/>
          <w:caps w:val="0"/>
          <w:color w:val="auto"/>
          <w:spacing w:val="0"/>
          <w:sz w:val="24"/>
          <w:szCs w:val="24"/>
          <w:highlight w:val="none"/>
          <w:shd w:val="clear" w:fill="FFFFFF"/>
          <w:lang w:eastAsia="zh-CN"/>
        </w:rPr>
        <w:t>榆林高新技术产业开发区管理委员会机关事务服务中心采购政务大厅导办、办税服务项目</w:t>
      </w:r>
    </w:p>
    <w:p w14:paraId="2301DEE4">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采购方式：竞争性磋商</w:t>
      </w:r>
    </w:p>
    <w:p w14:paraId="48C2D53B">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预算金额：</w:t>
      </w:r>
      <w:r>
        <w:rPr>
          <w:rFonts w:hint="eastAsia" w:ascii="仿宋" w:hAnsi="仿宋" w:eastAsia="仿宋" w:cs="仿宋"/>
          <w:i w:val="0"/>
          <w:iCs w:val="0"/>
          <w:caps w:val="0"/>
          <w:color w:val="auto"/>
          <w:spacing w:val="0"/>
          <w:sz w:val="24"/>
          <w:szCs w:val="24"/>
          <w:highlight w:val="none"/>
          <w:shd w:val="clear" w:fill="FFFFFF"/>
          <w:lang w:val="en-US" w:eastAsia="zh-CN"/>
        </w:rPr>
        <w:t>559700.00</w:t>
      </w:r>
      <w:r>
        <w:rPr>
          <w:rFonts w:hint="eastAsia" w:ascii="仿宋" w:hAnsi="仿宋" w:eastAsia="仿宋" w:cs="仿宋"/>
          <w:i w:val="0"/>
          <w:iCs w:val="0"/>
          <w:caps w:val="0"/>
          <w:color w:val="auto"/>
          <w:spacing w:val="0"/>
          <w:sz w:val="24"/>
          <w:szCs w:val="24"/>
          <w:highlight w:val="none"/>
          <w:shd w:val="clear" w:fill="FFFFFF"/>
          <w:lang w:eastAsia="zh-CN"/>
        </w:rPr>
        <w:t>.</w:t>
      </w:r>
      <w:r>
        <w:rPr>
          <w:rFonts w:hint="eastAsia" w:ascii="仿宋" w:hAnsi="仿宋" w:eastAsia="仿宋" w:cs="仿宋"/>
          <w:i w:val="0"/>
          <w:iCs w:val="0"/>
          <w:caps w:val="0"/>
          <w:color w:val="auto"/>
          <w:spacing w:val="0"/>
          <w:sz w:val="24"/>
          <w:szCs w:val="24"/>
          <w:highlight w:val="none"/>
          <w:shd w:val="clear" w:fill="FFFFFF"/>
        </w:rPr>
        <w:t>元</w:t>
      </w:r>
    </w:p>
    <w:p w14:paraId="144A7026">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采购需求：</w:t>
      </w:r>
    </w:p>
    <w:p w14:paraId="2BEC1AEC">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rPr>
        <w:t>合同包1(</w:t>
      </w:r>
      <w:r>
        <w:rPr>
          <w:rFonts w:hint="eastAsia" w:ascii="仿宋" w:hAnsi="仿宋" w:eastAsia="仿宋" w:cs="仿宋"/>
          <w:i w:val="0"/>
          <w:iCs w:val="0"/>
          <w:caps w:val="0"/>
          <w:color w:val="auto"/>
          <w:spacing w:val="0"/>
          <w:sz w:val="24"/>
          <w:szCs w:val="24"/>
          <w:highlight w:val="none"/>
          <w:shd w:val="clear" w:fill="FFFFFF"/>
          <w:lang w:eastAsia="zh-CN"/>
        </w:rPr>
        <w:t>榆林高新技术产业开发区管理委员会机关事务服务中心采购政务大厅导办、办税服务项目</w:t>
      </w:r>
      <w:r>
        <w:rPr>
          <w:rFonts w:hint="eastAsia" w:ascii="仿宋" w:hAnsi="仿宋" w:eastAsia="仿宋" w:cs="仿宋"/>
          <w:i w:val="0"/>
          <w:iCs w:val="0"/>
          <w:caps w:val="0"/>
          <w:color w:val="auto"/>
          <w:spacing w:val="0"/>
          <w:sz w:val="24"/>
          <w:szCs w:val="24"/>
          <w:highlight w:val="none"/>
          <w:shd w:val="clear" w:fill="FFFFFF"/>
        </w:rPr>
        <w:t>):</w:t>
      </w:r>
    </w:p>
    <w:p w14:paraId="0F9A6DE8">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rPr>
        <w:t>合同包预算金额：</w:t>
      </w:r>
      <w:r>
        <w:rPr>
          <w:rFonts w:hint="eastAsia" w:ascii="仿宋" w:hAnsi="仿宋" w:eastAsia="仿宋" w:cs="仿宋"/>
          <w:i w:val="0"/>
          <w:iCs w:val="0"/>
          <w:caps w:val="0"/>
          <w:color w:val="auto"/>
          <w:spacing w:val="0"/>
          <w:sz w:val="24"/>
          <w:szCs w:val="24"/>
          <w:highlight w:val="none"/>
          <w:shd w:val="clear" w:fill="FFFFFF"/>
          <w:lang w:val="en-US" w:eastAsia="zh-CN"/>
        </w:rPr>
        <w:t>559700.00.</w:t>
      </w:r>
      <w:r>
        <w:rPr>
          <w:rFonts w:hint="eastAsia" w:ascii="仿宋" w:hAnsi="仿宋" w:eastAsia="仿宋" w:cs="仿宋"/>
          <w:i w:val="0"/>
          <w:iCs w:val="0"/>
          <w:caps w:val="0"/>
          <w:color w:val="auto"/>
          <w:spacing w:val="0"/>
          <w:sz w:val="24"/>
          <w:szCs w:val="24"/>
          <w:highlight w:val="none"/>
          <w:shd w:val="clear" w:fill="FFFFFF"/>
          <w:lang w:eastAsia="zh-CN"/>
        </w:rPr>
        <w:t>元</w:t>
      </w:r>
    </w:p>
    <w:p w14:paraId="49D05F3F">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rPr>
        <w:t>合同包最高限价：</w:t>
      </w:r>
      <w:r>
        <w:rPr>
          <w:rFonts w:hint="eastAsia" w:ascii="仿宋" w:hAnsi="仿宋" w:eastAsia="仿宋" w:cs="仿宋"/>
          <w:i w:val="0"/>
          <w:iCs w:val="0"/>
          <w:caps w:val="0"/>
          <w:color w:val="auto"/>
          <w:spacing w:val="0"/>
          <w:sz w:val="24"/>
          <w:szCs w:val="24"/>
          <w:highlight w:val="none"/>
          <w:shd w:val="clear" w:fill="FFFFFF"/>
          <w:lang w:val="en-US" w:eastAsia="zh-CN"/>
        </w:rPr>
        <w:t>559700.00.</w:t>
      </w:r>
      <w:r>
        <w:rPr>
          <w:rFonts w:hint="eastAsia" w:ascii="仿宋" w:hAnsi="仿宋" w:eastAsia="仿宋" w:cs="仿宋"/>
          <w:i w:val="0"/>
          <w:iCs w:val="0"/>
          <w:caps w:val="0"/>
          <w:color w:val="auto"/>
          <w:spacing w:val="0"/>
          <w:sz w:val="24"/>
          <w:szCs w:val="24"/>
          <w:highlight w:val="none"/>
          <w:shd w:val="clear" w:fill="FFFFFF"/>
          <w:lang w:eastAsia="zh-CN"/>
        </w:rPr>
        <w:t>元</w:t>
      </w:r>
    </w:p>
    <w:tbl>
      <w:tblPr>
        <w:tblStyle w:val="26"/>
        <w:tblpPr w:leftFromText="180" w:rightFromText="180" w:vertAnchor="text" w:horzAnchor="page" w:tblpX="1359" w:tblpY="259"/>
        <w:tblOverlap w:val="never"/>
        <w:tblW w:w="9984"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831"/>
        <w:gridCol w:w="1328"/>
        <w:gridCol w:w="2275"/>
        <w:gridCol w:w="974"/>
        <w:gridCol w:w="1260"/>
        <w:gridCol w:w="1635"/>
        <w:gridCol w:w="1681"/>
      </w:tblGrid>
      <w:tr w14:paraId="77797A0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46" w:hRule="atLeast"/>
          <w:tblHeader/>
        </w:trPr>
        <w:tc>
          <w:tcPr>
            <w:tcW w:w="83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498F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default" w:ascii="仿宋" w:hAnsi="仿宋" w:eastAsia="仿宋" w:cs="仿宋"/>
                <w:i w:val="0"/>
                <w:iCs w:val="0"/>
                <w:caps w:val="0"/>
                <w:color w:val="auto"/>
                <w:spacing w:val="0"/>
                <w:sz w:val="24"/>
                <w:szCs w:val="24"/>
                <w:highlight w:val="none"/>
                <w:shd w:val="clear" w:fill="FFFFFF"/>
                <w:lang w:val="en-US" w:eastAsia="zh-CN"/>
              </w:rPr>
            </w:pPr>
            <w:r>
              <w:rPr>
                <w:rFonts w:hint="eastAsia" w:ascii="仿宋" w:hAnsi="仿宋" w:eastAsia="仿宋" w:cs="仿宋"/>
                <w:b/>
                <w:bCs/>
                <w:color w:val="auto"/>
                <w:kern w:val="0"/>
                <w:sz w:val="24"/>
                <w:szCs w:val="24"/>
                <w:lang w:val="en-US" w:eastAsia="zh-CN" w:bidi="ar"/>
              </w:rPr>
              <w:t>品目号</w:t>
            </w:r>
          </w:p>
        </w:tc>
        <w:tc>
          <w:tcPr>
            <w:tcW w:w="132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DB051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b/>
                <w:bCs/>
                <w:color w:val="auto"/>
                <w:kern w:val="0"/>
                <w:sz w:val="24"/>
                <w:szCs w:val="24"/>
                <w:lang w:val="en-US" w:eastAsia="zh-CN" w:bidi="ar"/>
              </w:rPr>
              <w:t>品目名称</w:t>
            </w:r>
          </w:p>
        </w:tc>
        <w:tc>
          <w:tcPr>
            <w:tcW w:w="22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5CA5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b/>
                <w:bCs/>
                <w:color w:val="auto"/>
                <w:kern w:val="0"/>
                <w:sz w:val="24"/>
                <w:szCs w:val="24"/>
                <w:lang w:val="en-US" w:eastAsia="zh-CN" w:bidi="ar"/>
              </w:rPr>
              <w:t>采购标的</w:t>
            </w:r>
          </w:p>
        </w:tc>
        <w:tc>
          <w:tcPr>
            <w:tcW w:w="97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D39E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b/>
                <w:bCs/>
                <w:color w:val="auto"/>
                <w:kern w:val="0"/>
                <w:sz w:val="24"/>
                <w:szCs w:val="24"/>
                <w:lang w:val="en-US" w:eastAsia="zh-CN" w:bidi="ar"/>
              </w:rPr>
              <w:t>数量（单位）</w:t>
            </w:r>
          </w:p>
        </w:tc>
        <w:tc>
          <w:tcPr>
            <w:tcW w:w="126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EF12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b/>
                <w:bCs/>
                <w:color w:val="auto"/>
                <w:kern w:val="0"/>
                <w:sz w:val="24"/>
                <w:szCs w:val="24"/>
                <w:lang w:val="en-US" w:eastAsia="zh-CN" w:bidi="ar"/>
              </w:rPr>
              <w:t>技术规格、参数及要求</w:t>
            </w:r>
          </w:p>
        </w:tc>
        <w:tc>
          <w:tcPr>
            <w:tcW w:w="163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F4D0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b/>
                <w:bCs/>
                <w:color w:val="auto"/>
                <w:kern w:val="0"/>
                <w:sz w:val="24"/>
                <w:szCs w:val="24"/>
                <w:lang w:val="en-US" w:eastAsia="zh-CN" w:bidi="ar"/>
              </w:rPr>
              <w:t>品目预算(元)</w:t>
            </w:r>
          </w:p>
        </w:tc>
        <w:tc>
          <w:tcPr>
            <w:tcW w:w="168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CCDE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b/>
                <w:bCs/>
                <w:color w:val="auto"/>
                <w:kern w:val="0"/>
                <w:sz w:val="24"/>
                <w:szCs w:val="24"/>
                <w:lang w:val="en-US" w:eastAsia="zh-CN" w:bidi="ar"/>
              </w:rPr>
              <w:t>最高限价(元)</w:t>
            </w:r>
          </w:p>
        </w:tc>
      </w:tr>
      <w:tr w14:paraId="776FB0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81" w:hRule="atLeast"/>
        </w:trPr>
        <w:tc>
          <w:tcPr>
            <w:tcW w:w="83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A21621">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lang w:val="en-US" w:eastAsia="zh-CN"/>
              </w:rPr>
              <w:t>1-1</w:t>
            </w:r>
          </w:p>
        </w:tc>
        <w:tc>
          <w:tcPr>
            <w:tcW w:w="132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98077D">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color w:val="auto"/>
                <w:sz w:val="24"/>
                <w:szCs w:val="24"/>
                <w:lang w:eastAsia="zh-CN"/>
              </w:rPr>
              <w:t>就业指导服务</w:t>
            </w:r>
          </w:p>
        </w:tc>
        <w:tc>
          <w:tcPr>
            <w:tcW w:w="22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148B015">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lang w:eastAsia="zh-CN"/>
              </w:rPr>
              <w:t>榆林高新技术产业开发区管理委员会机关事务服务中心采购政务大厅导办、办税服务项目</w:t>
            </w:r>
          </w:p>
        </w:tc>
        <w:tc>
          <w:tcPr>
            <w:tcW w:w="97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5D0199">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lang w:val="en-US" w:eastAsia="zh-CN"/>
              </w:rPr>
              <w:t>1(项)</w:t>
            </w:r>
          </w:p>
        </w:tc>
        <w:tc>
          <w:tcPr>
            <w:tcW w:w="126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D9D006">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lang w:val="en-US" w:eastAsia="zh-CN"/>
              </w:rPr>
              <w:t>详见采购文件</w:t>
            </w:r>
          </w:p>
        </w:tc>
        <w:tc>
          <w:tcPr>
            <w:tcW w:w="163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AD8D69">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default" w:ascii="仿宋" w:hAnsi="仿宋" w:eastAsia="仿宋" w:cs="仿宋"/>
                <w:i w:val="0"/>
                <w:iCs w:val="0"/>
                <w:caps w:val="0"/>
                <w:color w:val="auto"/>
                <w:spacing w:val="0"/>
                <w:sz w:val="24"/>
                <w:szCs w:val="24"/>
                <w:highlight w:val="none"/>
                <w:shd w:val="clear" w:fill="FFFFFF"/>
                <w:lang w:val="en-US"/>
              </w:rPr>
            </w:pPr>
            <w:r>
              <w:rPr>
                <w:rFonts w:hint="eastAsia" w:ascii="仿宋" w:hAnsi="仿宋" w:eastAsia="仿宋" w:cs="仿宋"/>
                <w:i w:val="0"/>
                <w:iCs w:val="0"/>
                <w:caps w:val="0"/>
                <w:color w:val="auto"/>
                <w:spacing w:val="0"/>
                <w:sz w:val="24"/>
                <w:szCs w:val="24"/>
                <w:highlight w:val="none"/>
                <w:shd w:val="clear" w:fill="FFFFFF"/>
                <w:lang w:val="en-US" w:eastAsia="zh-CN"/>
              </w:rPr>
              <w:t>559700.00</w:t>
            </w:r>
          </w:p>
        </w:tc>
        <w:tc>
          <w:tcPr>
            <w:tcW w:w="168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7AA050">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default" w:ascii="仿宋" w:hAnsi="仿宋" w:eastAsia="仿宋" w:cs="仿宋"/>
                <w:i w:val="0"/>
                <w:iCs w:val="0"/>
                <w:caps w:val="0"/>
                <w:color w:val="auto"/>
                <w:spacing w:val="0"/>
                <w:sz w:val="24"/>
                <w:szCs w:val="24"/>
                <w:highlight w:val="none"/>
                <w:shd w:val="clear" w:fill="FFFFFF"/>
                <w:lang w:val="en-US"/>
              </w:rPr>
            </w:pPr>
            <w:r>
              <w:rPr>
                <w:rFonts w:hint="eastAsia" w:ascii="仿宋" w:hAnsi="仿宋" w:eastAsia="仿宋" w:cs="仿宋"/>
                <w:i w:val="0"/>
                <w:iCs w:val="0"/>
                <w:caps w:val="0"/>
                <w:color w:val="auto"/>
                <w:spacing w:val="0"/>
                <w:sz w:val="24"/>
                <w:szCs w:val="24"/>
                <w:highlight w:val="none"/>
                <w:shd w:val="clear" w:fill="FFFFFF"/>
                <w:lang w:val="en-US" w:eastAsia="zh-CN"/>
              </w:rPr>
              <w:t>559700.00</w:t>
            </w:r>
          </w:p>
        </w:tc>
      </w:tr>
    </w:tbl>
    <w:p w14:paraId="15E1DF9B">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lang w:val="en-US" w:eastAsia="zh-CN"/>
        </w:rPr>
      </w:pPr>
      <w:r>
        <w:rPr>
          <w:rFonts w:hint="eastAsia" w:ascii="仿宋" w:hAnsi="仿宋" w:eastAsia="仿宋" w:cs="仿宋"/>
          <w:i w:val="0"/>
          <w:iCs w:val="0"/>
          <w:caps w:val="0"/>
          <w:color w:val="auto"/>
          <w:spacing w:val="0"/>
          <w:sz w:val="24"/>
          <w:szCs w:val="24"/>
          <w:highlight w:val="none"/>
          <w:shd w:val="clear" w:fill="FFFFFF"/>
          <w:lang w:val="en-US" w:eastAsia="zh-CN"/>
        </w:rPr>
        <w:t>本合同包不接受联合体投标。</w:t>
      </w:r>
    </w:p>
    <w:p w14:paraId="02310D81">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lang w:val="en-US" w:eastAsia="zh-CN"/>
        </w:rPr>
      </w:pPr>
      <w:r>
        <w:rPr>
          <w:rFonts w:hint="eastAsia" w:ascii="仿宋" w:hAnsi="仿宋" w:eastAsia="仿宋" w:cs="仿宋"/>
          <w:i w:val="0"/>
          <w:iCs w:val="0"/>
          <w:caps w:val="0"/>
          <w:color w:val="auto"/>
          <w:spacing w:val="0"/>
          <w:sz w:val="24"/>
          <w:szCs w:val="24"/>
          <w:highlight w:val="none"/>
          <w:shd w:val="clear" w:fill="FFFFFF"/>
          <w:lang w:val="en-US" w:eastAsia="zh-CN"/>
        </w:rPr>
        <w:t>合同履行期限：</w:t>
      </w:r>
      <w:r>
        <w:rPr>
          <w:rFonts w:hint="eastAsia" w:ascii="仿宋" w:hAnsi="仿宋" w:eastAsia="仿宋" w:cs="仿宋"/>
          <w:color w:val="auto"/>
          <w:sz w:val="24"/>
          <w:szCs w:val="24"/>
          <w:highlight w:val="none"/>
          <w:u w:val="none"/>
          <w:lang w:eastAsia="zh-CN"/>
        </w:rPr>
        <w:t>自合同签订生效之日起13个月</w:t>
      </w:r>
    </w:p>
    <w:p w14:paraId="66C6C17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29"/>
          <w:rFonts w:hint="eastAsia" w:ascii="仿宋" w:hAnsi="仿宋" w:eastAsia="仿宋" w:cs="仿宋"/>
          <w:b/>
          <w:bCs/>
          <w:i w:val="0"/>
          <w:iCs w:val="0"/>
          <w:caps w:val="0"/>
          <w:color w:val="auto"/>
          <w:spacing w:val="0"/>
          <w:sz w:val="24"/>
          <w:szCs w:val="24"/>
          <w:highlight w:val="none"/>
          <w:shd w:val="clear" w:fill="FFFFFF"/>
        </w:rPr>
        <w:t>二、申请人的资格要求：</w:t>
      </w:r>
    </w:p>
    <w:p w14:paraId="4B394353">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1.满足《中华人民共和国政府采购法》第二十二条规定;</w:t>
      </w:r>
    </w:p>
    <w:p w14:paraId="12740D88">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2.落实政府采购政策需满足的资格要求：</w:t>
      </w:r>
    </w:p>
    <w:p w14:paraId="48497C5A">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合同包1(</w:t>
      </w:r>
      <w:r>
        <w:rPr>
          <w:rFonts w:hint="eastAsia" w:ascii="仿宋" w:hAnsi="仿宋" w:eastAsia="仿宋" w:cs="仿宋"/>
          <w:i w:val="0"/>
          <w:iCs w:val="0"/>
          <w:caps w:val="0"/>
          <w:color w:val="auto"/>
          <w:spacing w:val="0"/>
          <w:sz w:val="24"/>
          <w:szCs w:val="24"/>
          <w:highlight w:val="none"/>
          <w:shd w:val="clear" w:fill="FFFFFF"/>
          <w:lang w:eastAsia="zh-CN"/>
        </w:rPr>
        <w:t>榆林高新技术产业开发区管理委员会机关事务服务中心采购政务大厅导办、办税服务项目</w:t>
      </w:r>
      <w:r>
        <w:rPr>
          <w:rFonts w:hint="eastAsia" w:ascii="仿宋" w:hAnsi="仿宋" w:eastAsia="仿宋" w:cs="仿宋"/>
          <w:i w:val="0"/>
          <w:iCs w:val="0"/>
          <w:caps w:val="0"/>
          <w:color w:val="auto"/>
          <w:spacing w:val="0"/>
          <w:sz w:val="24"/>
          <w:szCs w:val="24"/>
          <w:highlight w:val="none"/>
          <w:shd w:val="clear" w:fill="FFFFFF"/>
        </w:rPr>
        <w:t>)落实政府采购政策需满足的资格要求如下:</w:t>
      </w:r>
    </w:p>
    <w:p w14:paraId="6C6ADCE0">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（1）《国务院办公厅关于建立政府强制采购节能产品制度的通知》国办发〔2007〕51号；</w:t>
      </w:r>
    </w:p>
    <w:p w14:paraId="03AB1D1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（2）《政府采购促进中小企业发展管理办法》财库〔2020〕46号；</w:t>
      </w:r>
    </w:p>
    <w:p w14:paraId="0DEA5B0D">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（3）《陕西省财政厅关于进一步加大政府采购支持中小企业力度的通知》陕财办采〔2022〕5号；</w:t>
      </w:r>
    </w:p>
    <w:p w14:paraId="2A45CEE3">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（4）《榆林高新区财政局关于进一步加大政府采购支持中小企业力度的通知》榆政财采发〔2022〕10号；</w:t>
      </w:r>
    </w:p>
    <w:p w14:paraId="3B5AC80A">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（5）《陕西省中小企业政府采购信用融资办法》陕财办采〔2018〕23号，相关政策、业务流程、办理平台(http://www.ccgp-shaanxi.gov.cn/zcdservice/zcd/shanxi/）；</w:t>
      </w:r>
    </w:p>
    <w:p w14:paraId="597E355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（6）《财政部司法部关于政府采购支持监狱企业发展有关问题的通知》财库〔2014〕68号；</w:t>
      </w:r>
    </w:p>
    <w:p w14:paraId="080AB6E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（7）《财政部民政部中国残疾人联合会关于促进残疾人就业政府采购政策的通知》财库〔2017〕141号；</w:t>
      </w:r>
    </w:p>
    <w:p w14:paraId="6D4DE05C">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（8）《关于在政府采购活动中查询及使用信用记录有关问题的通知》财库〔2016〕125号；</w:t>
      </w:r>
    </w:p>
    <w:p w14:paraId="69CF91A4">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（9）《陕西省财政厅 中国人民银行西安分行关于深人推进政府采购信用融资业务的通知》（陕财办采〔2023]5号）；</w:t>
      </w:r>
    </w:p>
    <w:p w14:paraId="6DAB9003">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（10）竞争性磋商文件要求其他需要落实的政府采购政策。</w:t>
      </w:r>
    </w:p>
    <w:p w14:paraId="63A3F0A0">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3.本项目的特定资格要求：</w:t>
      </w:r>
    </w:p>
    <w:p w14:paraId="3AF53DB5">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榆林高新技术产业开发区管理委员会机关事务服务中心采购政务大厅导办、办税服务项目</w:t>
      </w:r>
      <w:r>
        <w:rPr>
          <w:rFonts w:hint="eastAsia" w:ascii="仿宋" w:hAnsi="仿宋" w:eastAsia="仿宋" w:cs="仿宋"/>
          <w:i w:val="0"/>
          <w:iCs w:val="0"/>
          <w:caps w:val="0"/>
          <w:color w:val="auto"/>
          <w:spacing w:val="0"/>
          <w:sz w:val="24"/>
          <w:szCs w:val="24"/>
          <w:shd w:val="clear" w:color="auto" w:fill="FFFFFF"/>
        </w:rPr>
        <w:t>)特定资格要求如下:</w:t>
      </w:r>
    </w:p>
    <w:p w14:paraId="2048278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（1）具有独立承担民事责任能力的法人、其他组织或自然人，并出具合法有效的营业执照或事业单位法人证书等、国家规定的相关证明,自然人参与的提供其身份证明。</w:t>
      </w:r>
    </w:p>
    <w:p w14:paraId="5E204CE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2）财务状况报告：财务状况良好，提供2023年度财务审计报告（提供经审计的资产负债表、现金流量表、利润表（损益表）等资料复印件；2024年新成立的公司提供近一个月内基本账户开户行银行出具的资信证明；</w:t>
      </w:r>
    </w:p>
    <w:p w14:paraId="58026CE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（3）税收缴纳证明：提供2024年06月01日至今已缴纳的至少一个月的纳税证明(银行缴费凭证或完税证明(时间以税款所属日期为准、税种须包含增值税或企业所得税或营业税)，依法免税的单位应提供相关证明材料;</w:t>
      </w:r>
    </w:p>
    <w:p w14:paraId="000CCE2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(4)社会保障资金缴纳证明:提供2024年06月01日至今已缴纳的至少一个月的社会保障资金银行缴费单据或社保机构开具的社会保险参保缴费情况证明，依法不需要缴纳社会保障资金的单位应提供相关证明材料;</w:t>
      </w:r>
    </w:p>
    <w:p w14:paraId="423C15B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（5）履行合同能力证明：提供具有履行本项目合同所必需的设备和专业技术能力的证明资料或承诺书。</w:t>
      </w:r>
      <w:r>
        <w:rPr>
          <w:rStyle w:val="29"/>
          <w:rFonts w:hint="eastAsia" w:ascii="仿宋" w:hAnsi="仿宋" w:eastAsia="仿宋" w:cs="仿宋"/>
          <w:b w:val="0"/>
          <w:bCs w:val="0"/>
          <w:i w:val="0"/>
          <w:iCs w:val="0"/>
          <w:caps w:val="0"/>
          <w:color w:val="auto"/>
          <w:spacing w:val="0"/>
          <w:sz w:val="24"/>
          <w:szCs w:val="24"/>
          <w:shd w:val="clear" w:color="auto" w:fill="FFFFFF"/>
          <w:lang w:val="en-US" w:eastAsia="zh-CN"/>
        </w:rPr>
        <w:br w:type="textWrapping"/>
      </w: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6）信用记录：对列入“信用中国”网站(www.creditchina.gov.cn)“失信被执行人、税收违法黑名单、异常经营名录”记录名单；“中国政府采购网”(www.ccgp.gov.cn)“政府采购严重违法失信行为信息记录”的单位，应当拒绝参与政府采购活动（查询日期为从招标文件获取之日起至投标截止日前但最终以投标截止日当天查询结果为准）。</w:t>
      </w:r>
      <w:r>
        <w:rPr>
          <w:rStyle w:val="29"/>
          <w:rFonts w:hint="eastAsia" w:ascii="仿宋" w:hAnsi="仿宋" w:eastAsia="仿宋" w:cs="仿宋"/>
          <w:b w:val="0"/>
          <w:bCs w:val="0"/>
          <w:i w:val="0"/>
          <w:iCs w:val="0"/>
          <w:caps w:val="0"/>
          <w:color w:val="auto"/>
          <w:spacing w:val="0"/>
          <w:sz w:val="24"/>
          <w:szCs w:val="24"/>
          <w:shd w:val="clear" w:color="auto" w:fill="FFFFFF"/>
          <w:lang w:val="en-US" w:eastAsia="zh-CN"/>
        </w:rPr>
        <w:br w:type="textWrapping"/>
      </w: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（7）须提供榆林市政府采购服务类项目供应商信用承诺书。</w:t>
      </w:r>
    </w:p>
    <w:p w14:paraId="6D9191E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8）自主上报信用承诺书：投标人及其授权委托人应在“信用中国（陕西榆林）”网站(www.ylcredit.gov.cn)进行注册、登录、自主上报信用承诺书，包括：《投标人信用承诺》、《投标人委托代理人员信用承诺书》、《投标信用承诺书》（具体操作格式及要求详见招标文件）。</w:t>
      </w:r>
    </w:p>
    <w:p w14:paraId="655010E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（9）本项目不接受联合体投标；不允许分包、转包，单位负责人为同一人或者存在直接控股、管理关系的不同投标人，不得参加同一合同项下的政府采购活动（提供非联合体书面声明材料）。</w:t>
      </w:r>
    </w:p>
    <w:p w14:paraId="20458BF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（10）本项目专门面向中小企业采购，预留份额为整体预留，供应商须填写《中小企业声明函》；</w:t>
      </w:r>
    </w:p>
    <w:p w14:paraId="34F1C60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备注：1.事业单位法人参与投标可不提供财务状况报告和社会保障资金缴纳证明及税收缴纳证明。</w:t>
      </w:r>
    </w:p>
    <w:p w14:paraId="69B4F8F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29"/>
          <w:rFonts w:hint="eastAsia" w:ascii="仿宋" w:hAnsi="仿宋" w:eastAsia="仿宋" w:cs="仿宋"/>
          <w:b/>
          <w:bCs/>
          <w:i w:val="0"/>
          <w:iCs w:val="0"/>
          <w:caps w:val="0"/>
          <w:color w:val="auto"/>
          <w:spacing w:val="0"/>
          <w:sz w:val="24"/>
          <w:szCs w:val="24"/>
          <w:highlight w:val="none"/>
          <w:shd w:val="clear" w:fill="FFFFFF"/>
        </w:rPr>
        <w:t>三、获取采购文件</w:t>
      </w:r>
    </w:p>
    <w:p w14:paraId="7571842F">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时间：</w:t>
      </w:r>
      <w:r>
        <w:rPr>
          <w:rFonts w:hint="eastAsia" w:ascii="仿宋" w:hAnsi="仿宋" w:eastAsia="仿宋" w:cs="仿宋"/>
          <w:b w:val="0"/>
          <w:bCs w:val="0"/>
          <w:color w:val="auto"/>
          <w:sz w:val="24"/>
          <w:szCs w:val="24"/>
          <w:highlight w:val="none"/>
          <w:lang w:val="en-US" w:eastAsia="zh-CN"/>
        </w:rPr>
        <w:t>2025年4月3日至2025年4月10日</w:t>
      </w:r>
      <w:r>
        <w:rPr>
          <w:rFonts w:hint="eastAsia" w:ascii="仿宋" w:hAnsi="仿宋" w:eastAsia="仿宋" w:cs="仿宋"/>
          <w:i w:val="0"/>
          <w:iCs w:val="0"/>
          <w:caps w:val="0"/>
          <w:color w:val="auto"/>
          <w:spacing w:val="0"/>
          <w:sz w:val="24"/>
          <w:szCs w:val="24"/>
          <w:highlight w:val="none"/>
          <w:shd w:val="clear" w:fill="FFFFFF"/>
        </w:rPr>
        <w:t>，每天上午08:00:00至12:00:00，下午12:00:00至18:00:00（北京时间）</w:t>
      </w:r>
    </w:p>
    <w:p w14:paraId="73E7600F">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途径：登录全国公共资源交易中心平台（陕西省）使用CA锁报名后自行下载</w:t>
      </w:r>
    </w:p>
    <w:p w14:paraId="55A032BF">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方式：在线获取</w:t>
      </w:r>
    </w:p>
    <w:p w14:paraId="6947D68B">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售价：免费获取</w:t>
      </w:r>
    </w:p>
    <w:p w14:paraId="7CEC0E5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29"/>
          <w:rFonts w:hint="eastAsia" w:ascii="仿宋" w:hAnsi="仿宋" w:eastAsia="仿宋" w:cs="仿宋"/>
          <w:b/>
          <w:bCs/>
          <w:i w:val="0"/>
          <w:iCs w:val="0"/>
          <w:caps w:val="0"/>
          <w:color w:val="auto"/>
          <w:spacing w:val="0"/>
          <w:sz w:val="24"/>
          <w:szCs w:val="24"/>
          <w:highlight w:val="none"/>
          <w:shd w:val="clear" w:fill="FFFFFF"/>
        </w:rPr>
        <w:t>四、响应文件提交</w:t>
      </w:r>
    </w:p>
    <w:p w14:paraId="09E2F9A6">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截止时间：</w:t>
      </w:r>
      <w:r>
        <w:rPr>
          <w:rFonts w:hint="eastAsia" w:ascii="仿宋" w:hAnsi="仿宋" w:eastAsia="仿宋" w:cs="仿宋"/>
          <w:b w:val="0"/>
          <w:bCs w:val="0"/>
          <w:color w:val="auto"/>
          <w:kern w:val="0"/>
          <w:sz w:val="24"/>
          <w:szCs w:val="24"/>
          <w:highlight w:val="none"/>
          <w:lang w:val="en-US" w:eastAsia="zh-CN" w:bidi="ar-SA"/>
        </w:rPr>
        <w:t>2025年4月14日13时30分</w:t>
      </w:r>
      <w:r>
        <w:rPr>
          <w:rFonts w:hint="eastAsia" w:ascii="仿宋" w:hAnsi="仿宋" w:eastAsia="仿宋" w:cs="仿宋"/>
          <w:b w:val="0"/>
          <w:bCs w:val="0"/>
          <w:color w:val="auto"/>
          <w:sz w:val="24"/>
          <w:szCs w:val="24"/>
          <w:highlight w:val="none"/>
          <w:lang w:val="en-US" w:eastAsia="zh-CN"/>
        </w:rPr>
        <w:t>00秒（北京时间）</w:t>
      </w:r>
    </w:p>
    <w:p w14:paraId="04600225">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地点：在线提交</w:t>
      </w:r>
    </w:p>
    <w:p w14:paraId="46FC1FD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29"/>
          <w:rFonts w:hint="eastAsia" w:ascii="仿宋" w:hAnsi="仿宋" w:eastAsia="仿宋" w:cs="仿宋"/>
          <w:b/>
          <w:bCs/>
          <w:i w:val="0"/>
          <w:iCs w:val="0"/>
          <w:caps w:val="0"/>
          <w:color w:val="auto"/>
          <w:spacing w:val="0"/>
          <w:sz w:val="24"/>
          <w:szCs w:val="24"/>
          <w:highlight w:val="none"/>
          <w:shd w:val="clear" w:fill="FFFFFF"/>
        </w:rPr>
        <w:t>五、开启</w:t>
      </w:r>
    </w:p>
    <w:p w14:paraId="1A072047">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fill="FFFFFF"/>
        </w:rPr>
        <w:t>时间：</w:t>
      </w:r>
      <w:r>
        <w:rPr>
          <w:rFonts w:hint="eastAsia" w:ascii="仿宋" w:hAnsi="仿宋" w:eastAsia="仿宋" w:cs="仿宋"/>
          <w:b w:val="0"/>
          <w:bCs w:val="0"/>
          <w:color w:val="auto"/>
          <w:kern w:val="0"/>
          <w:sz w:val="24"/>
          <w:szCs w:val="24"/>
          <w:highlight w:val="none"/>
          <w:lang w:val="en-US" w:eastAsia="zh-CN" w:bidi="ar-SA"/>
        </w:rPr>
        <w:t>2025年4月14日13时30分</w:t>
      </w:r>
      <w:r>
        <w:rPr>
          <w:rFonts w:hint="eastAsia" w:ascii="仿宋" w:hAnsi="仿宋" w:eastAsia="仿宋" w:cs="仿宋"/>
          <w:b w:val="0"/>
          <w:bCs w:val="0"/>
          <w:color w:val="auto"/>
          <w:sz w:val="24"/>
          <w:szCs w:val="24"/>
          <w:highlight w:val="none"/>
          <w:lang w:val="en-US" w:eastAsia="zh-CN"/>
        </w:rPr>
        <w:t>00秒（北京时间）</w:t>
      </w:r>
    </w:p>
    <w:p w14:paraId="4EEFDDFD">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地点：线上开启</w:t>
      </w:r>
    </w:p>
    <w:p w14:paraId="54DFAEA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29"/>
          <w:rFonts w:hint="eastAsia" w:ascii="仿宋" w:hAnsi="仿宋" w:eastAsia="仿宋" w:cs="仿宋"/>
          <w:b/>
          <w:bCs/>
          <w:i w:val="0"/>
          <w:iCs w:val="0"/>
          <w:caps w:val="0"/>
          <w:color w:val="auto"/>
          <w:spacing w:val="0"/>
          <w:sz w:val="24"/>
          <w:szCs w:val="24"/>
          <w:highlight w:val="none"/>
          <w:shd w:val="clear" w:fill="FFFFFF"/>
        </w:rPr>
        <w:t>六、公告期限</w:t>
      </w:r>
    </w:p>
    <w:p w14:paraId="009EB56B">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自本公告发布之日起</w:t>
      </w:r>
      <w:r>
        <w:rPr>
          <w:rFonts w:hint="eastAsia" w:ascii="仿宋" w:hAnsi="仿宋" w:eastAsia="仿宋" w:cs="仿宋"/>
          <w:i w:val="0"/>
          <w:iCs w:val="0"/>
          <w:caps w:val="0"/>
          <w:color w:val="auto"/>
          <w:spacing w:val="0"/>
          <w:sz w:val="24"/>
          <w:szCs w:val="24"/>
          <w:highlight w:val="none"/>
          <w:shd w:val="clear" w:fill="FFFFFF"/>
          <w:lang w:val="en-US" w:eastAsia="zh-CN"/>
        </w:rPr>
        <w:t>5</w:t>
      </w:r>
      <w:r>
        <w:rPr>
          <w:rFonts w:hint="eastAsia" w:ascii="仿宋" w:hAnsi="仿宋" w:eastAsia="仿宋" w:cs="仿宋"/>
          <w:i w:val="0"/>
          <w:iCs w:val="0"/>
          <w:caps w:val="0"/>
          <w:color w:val="auto"/>
          <w:spacing w:val="0"/>
          <w:sz w:val="24"/>
          <w:szCs w:val="24"/>
          <w:highlight w:val="none"/>
          <w:shd w:val="clear" w:fill="FFFFFF"/>
        </w:rPr>
        <w:t>个工作日。</w:t>
      </w:r>
    </w:p>
    <w:p w14:paraId="0126E00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29"/>
          <w:rFonts w:hint="eastAsia" w:ascii="仿宋" w:hAnsi="仿宋" w:eastAsia="仿宋" w:cs="仿宋"/>
          <w:b/>
          <w:bCs/>
          <w:i w:val="0"/>
          <w:iCs w:val="0"/>
          <w:caps w:val="0"/>
          <w:color w:val="auto"/>
          <w:spacing w:val="0"/>
          <w:sz w:val="24"/>
          <w:szCs w:val="24"/>
          <w:highlight w:val="none"/>
          <w:shd w:val="clear" w:fill="FFFFFF"/>
        </w:rPr>
        <w:t>七、其他补充事宜</w:t>
      </w:r>
    </w:p>
    <w:p w14:paraId="11512E67">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rPr>
          <w:rFonts w:hint="eastAsia" w:ascii="仿宋" w:hAnsi="仿宋" w:eastAsia="仿宋" w:cs="仿宋"/>
          <w:color w:val="auto"/>
          <w:sz w:val="24"/>
          <w:szCs w:val="24"/>
        </w:rPr>
      </w:pPr>
      <w:r>
        <w:rPr>
          <w:rFonts w:hint="eastAsia" w:ascii="仿宋" w:hAnsi="仿宋" w:eastAsia="仿宋" w:cs="仿宋"/>
          <w:i w:val="0"/>
          <w:iCs w:val="0"/>
          <w:caps w:val="0"/>
          <w:color w:val="auto"/>
          <w:spacing w:val="0"/>
          <w:kern w:val="0"/>
          <w:sz w:val="24"/>
          <w:szCs w:val="24"/>
          <w:shd w:val="clear" w:color="auto" w:fill="FFFFFF"/>
          <w:lang w:val="en-US" w:eastAsia="zh-CN" w:bidi="ar"/>
        </w:rPr>
        <w:t>1、网上报名：投标人可登录全国公共资源交易中心平台（陕西省）选择“电子交易平台-陕西政府采购交易系统-陕西省公共资源交易平台-投标人”进行登录，登录后选择“交易乙方”身份进入投标人界面进行报名并免费下载竞争性磋商文件。</w:t>
      </w:r>
    </w:p>
    <w:p w14:paraId="253B3331">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49"/>
        <w:jc w:val="left"/>
        <w:rPr>
          <w:rFonts w:hint="eastAsia" w:ascii="仿宋" w:hAnsi="仿宋" w:eastAsia="仿宋" w:cs="仿宋"/>
          <w:color w:val="auto"/>
          <w:sz w:val="24"/>
          <w:szCs w:val="24"/>
        </w:rPr>
      </w:pPr>
      <w:r>
        <w:rPr>
          <w:rFonts w:hint="eastAsia" w:ascii="仿宋" w:hAnsi="仿宋" w:eastAsia="仿宋" w:cs="仿宋"/>
          <w:i w:val="0"/>
          <w:iCs w:val="0"/>
          <w:caps w:val="0"/>
          <w:color w:val="auto"/>
          <w:spacing w:val="0"/>
          <w:kern w:val="0"/>
          <w:sz w:val="24"/>
          <w:szCs w:val="24"/>
          <w:shd w:val="clear" w:color="auto" w:fill="FFFFFF"/>
          <w:lang w:val="en-US" w:eastAsia="zh-CN" w:bidi="ar"/>
        </w:rPr>
        <w:t>2、注意事项：供应商应随时留意可能发布的变更公告，当澄清或修改的内容影响投标文件编制时，将在交易平台上同步发布答疑文件，此时供应商应从“项目流程·〉答疑文件下载”下载最新发布的答疑文件（*.SXSCF 格式），并使用该文件重新编制电子投标文件（*.SXSTF格式），使用旧版电子文件或旧版答疑文件制作的电子投标文件，系统将拒绝接收。未办理陕西省公共资源交易中心 CA 锁的投标人可到榆林市市民中心三楼E18、E19窗口办理，联系电话：0912-345214029-88661298 或 4006-369-888（陕西 CA联系电话）。</w:t>
      </w:r>
    </w:p>
    <w:p w14:paraId="0F0C3601">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rPr>
          <w:rFonts w:hint="eastAsia" w:ascii="仿宋" w:hAnsi="仿宋" w:eastAsia="仿宋" w:cs="仿宋"/>
          <w:color w:val="auto"/>
          <w:sz w:val="24"/>
          <w:szCs w:val="24"/>
        </w:rPr>
      </w:pPr>
      <w:r>
        <w:rPr>
          <w:rFonts w:hint="eastAsia" w:ascii="仿宋" w:hAnsi="仿宋" w:eastAsia="仿宋" w:cs="仿宋"/>
          <w:i w:val="0"/>
          <w:iCs w:val="0"/>
          <w:caps w:val="0"/>
          <w:color w:val="auto"/>
          <w:spacing w:val="0"/>
          <w:kern w:val="0"/>
          <w:sz w:val="24"/>
          <w:szCs w:val="24"/>
          <w:shd w:val="clear" w:color="auto" w:fill="FFFFFF"/>
          <w:lang w:val="en-US" w:eastAsia="zh-CN" w:bidi="ar"/>
        </w:rPr>
        <w:t>3、投标文件递交方式：</w:t>
      </w:r>
    </w:p>
    <w:p w14:paraId="45D8E1A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2"/>
        <w:jc w:val="left"/>
        <w:rPr>
          <w:rFonts w:hint="eastAsia" w:ascii="仿宋" w:hAnsi="仿宋" w:eastAsia="仿宋" w:cs="仿宋"/>
          <w:color w:val="auto"/>
          <w:sz w:val="24"/>
          <w:szCs w:val="24"/>
        </w:rPr>
      </w:pPr>
      <w:r>
        <w:rPr>
          <w:rFonts w:hint="eastAsia" w:ascii="仿宋" w:hAnsi="仿宋" w:eastAsia="仿宋" w:cs="仿宋"/>
          <w:i w:val="0"/>
          <w:iCs w:val="0"/>
          <w:caps w:val="0"/>
          <w:color w:val="auto"/>
          <w:spacing w:val="0"/>
          <w:kern w:val="0"/>
          <w:sz w:val="24"/>
          <w:szCs w:val="24"/>
          <w:shd w:val="clear" w:color="auto" w:fill="FFFFFF"/>
          <w:lang w:val="en-US" w:eastAsia="zh-CN" w:bidi="ar"/>
        </w:rPr>
        <w:t>3.1供应商应于提交投标文件截止时间前任意时段登录交易平台〖首页〉电子交易平台〉企业端〗在线提交电子投标文件，逾期提交系统间拒绝接收。</w:t>
      </w:r>
    </w:p>
    <w:p w14:paraId="204256F8">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2"/>
        <w:jc w:val="left"/>
        <w:rPr>
          <w:rFonts w:hint="eastAsia" w:ascii="仿宋" w:hAnsi="仿宋" w:eastAsia="仿宋" w:cs="仿宋"/>
          <w:color w:val="auto"/>
          <w:sz w:val="24"/>
          <w:szCs w:val="24"/>
        </w:rPr>
      </w:pPr>
      <w:r>
        <w:rPr>
          <w:rFonts w:hint="eastAsia" w:ascii="仿宋" w:hAnsi="仿宋" w:eastAsia="仿宋" w:cs="仿宋"/>
          <w:i w:val="0"/>
          <w:iCs w:val="0"/>
          <w:caps w:val="0"/>
          <w:color w:val="auto"/>
          <w:spacing w:val="0"/>
          <w:kern w:val="0"/>
          <w:sz w:val="24"/>
          <w:szCs w:val="24"/>
          <w:shd w:val="clear" w:color="auto" w:fill="FFFFFF"/>
          <w:lang w:val="en-US" w:eastAsia="zh-CN" w:bidi="ar"/>
        </w:rPr>
        <w:t>3.2本项目采用“不见面”开标形式，供应商可登录榆林交易平台〖首页〉不见面开标〗在线参与开评标过程，详见招标文件以及交易平台〖首页〉服务指南〉下载专区〗中的《榆林市不见面开标大厅操作手册（投标人）》。</w:t>
      </w:r>
    </w:p>
    <w:p w14:paraId="3C1F87B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kern w:val="0"/>
          <w:sz w:val="24"/>
          <w:szCs w:val="24"/>
          <w:shd w:val="clear" w:color="auto" w:fill="FFFFFF"/>
          <w:lang w:val="en-US" w:eastAsia="zh-CN" w:bidi="ar"/>
        </w:rPr>
        <w:t>3.3请投标人按照陕西省财政厅关于政府采购投标人注册登记有关事项的通知中的要求，通过陕西省政府采购网（http://www.ccgp-shaanxi.gov.cn/）注册登记加入陕西省政府采购供应商库，并接受财政部门监督管理。</w:t>
      </w:r>
    </w:p>
    <w:p w14:paraId="0FE5C7B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29"/>
          <w:rFonts w:hint="eastAsia" w:ascii="仿宋" w:hAnsi="仿宋" w:eastAsia="仿宋" w:cs="仿宋"/>
          <w:b/>
          <w:bCs/>
          <w:i w:val="0"/>
          <w:iCs w:val="0"/>
          <w:caps w:val="0"/>
          <w:color w:val="auto"/>
          <w:spacing w:val="0"/>
          <w:sz w:val="24"/>
          <w:szCs w:val="24"/>
          <w:highlight w:val="none"/>
          <w:shd w:val="clear" w:fill="FFFFFF"/>
        </w:rPr>
        <w:t>八、对本次招标提出询问，请按以下方式联系。</w:t>
      </w:r>
    </w:p>
    <w:p w14:paraId="2792940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iCs w:val="0"/>
          <w:caps w:val="0"/>
          <w:color w:val="auto"/>
          <w:spacing w:val="0"/>
          <w:sz w:val="24"/>
          <w:szCs w:val="24"/>
          <w:highlight w:val="none"/>
          <w:shd w:val="clear" w:fill="FFFFFF"/>
        </w:rPr>
        <w:t>1.采购人信息</w:t>
      </w:r>
    </w:p>
    <w:p w14:paraId="6C0C4F13">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名称：</w:t>
      </w:r>
      <w:r>
        <w:rPr>
          <w:rFonts w:hint="eastAsia" w:ascii="仿宋" w:hAnsi="仿宋" w:eastAsia="仿宋" w:cs="仿宋"/>
          <w:i w:val="0"/>
          <w:iCs w:val="0"/>
          <w:caps w:val="0"/>
          <w:color w:val="auto"/>
          <w:spacing w:val="0"/>
          <w:sz w:val="24"/>
          <w:szCs w:val="24"/>
          <w:highlight w:val="none"/>
          <w:shd w:val="clear" w:fill="FFFFFF"/>
          <w:lang w:eastAsia="zh-CN"/>
        </w:rPr>
        <w:t>榆林高新技术产业开发区管理委员会机关事务服务中心</w:t>
      </w:r>
    </w:p>
    <w:p w14:paraId="4BEC22B7">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地址：</w:t>
      </w:r>
      <w:r>
        <w:rPr>
          <w:rFonts w:hint="eastAsia" w:ascii="仿宋" w:hAnsi="仿宋" w:eastAsia="仿宋" w:cs="仿宋"/>
          <w:i w:val="0"/>
          <w:iCs w:val="0"/>
          <w:caps w:val="0"/>
          <w:color w:val="auto"/>
          <w:spacing w:val="0"/>
          <w:sz w:val="24"/>
          <w:szCs w:val="24"/>
          <w:highlight w:val="none"/>
          <w:shd w:val="clear" w:fill="FFFFFF"/>
          <w:lang w:eastAsia="zh-CN"/>
        </w:rPr>
        <w:t>陕西省榆林市高新技术产业园区明珠大道创业大厦</w:t>
      </w:r>
    </w:p>
    <w:p w14:paraId="0F59B892">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联系方式：</w:t>
      </w:r>
      <w:r>
        <w:rPr>
          <w:rFonts w:hint="eastAsia" w:ascii="仿宋" w:hAnsi="仿宋" w:eastAsia="仿宋" w:cs="仿宋"/>
          <w:i w:val="0"/>
          <w:iCs w:val="0"/>
          <w:caps w:val="0"/>
          <w:color w:val="auto"/>
          <w:spacing w:val="0"/>
          <w:sz w:val="24"/>
          <w:szCs w:val="24"/>
          <w:highlight w:val="none"/>
          <w:shd w:val="clear" w:fill="FFFFFF"/>
          <w:lang w:eastAsia="zh-CN"/>
        </w:rPr>
        <w:t>13991086655</w:t>
      </w:r>
    </w:p>
    <w:p w14:paraId="20D1BB7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iCs w:val="0"/>
          <w:caps w:val="0"/>
          <w:color w:val="auto"/>
          <w:spacing w:val="0"/>
          <w:sz w:val="24"/>
          <w:szCs w:val="24"/>
          <w:highlight w:val="none"/>
          <w:shd w:val="clear" w:fill="FFFFFF"/>
        </w:rPr>
        <w:t>2.采购代理机构信息</w:t>
      </w:r>
    </w:p>
    <w:p w14:paraId="4DA7C7C2">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名称：</w:t>
      </w:r>
      <w:r>
        <w:rPr>
          <w:rFonts w:hint="eastAsia" w:ascii="仿宋" w:hAnsi="仿宋" w:eastAsia="仿宋" w:cs="仿宋"/>
          <w:i w:val="0"/>
          <w:iCs w:val="0"/>
          <w:caps w:val="0"/>
          <w:color w:val="auto"/>
          <w:spacing w:val="0"/>
          <w:sz w:val="24"/>
          <w:szCs w:val="24"/>
          <w:highlight w:val="none"/>
          <w:shd w:val="clear" w:fill="FFFFFF"/>
          <w:lang w:eastAsia="zh-CN"/>
        </w:rPr>
        <w:t>榆林优亿锐工程项目管理有限公司</w:t>
      </w:r>
    </w:p>
    <w:p w14:paraId="6482B7B4">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地址：</w:t>
      </w:r>
      <w:r>
        <w:rPr>
          <w:rFonts w:hint="eastAsia" w:ascii="仿宋" w:hAnsi="仿宋" w:eastAsia="仿宋" w:cs="仿宋"/>
          <w:i w:val="0"/>
          <w:iCs w:val="0"/>
          <w:caps w:val="0"/>
          <w:color w:val="auto"/>
          <w:spacing w:val="0"/>
          <w:sz w:val="24"/>
          <w:szCs w:val="24"/>
          <w:highlight w:val="none"/>
          <w:shd w:val="clear" w:fill="FFFFFF"/>
          <w:lang w:val="en-US" w:eastAsia="zh-CN"/>
        </w:rPr>
        <w:t>陕西省</w:t>
      </w:r>
      <w:r>
        <w:rPr>
          <w:rFonts w:hint="eastAsia" w:ascii="仿宋" w:hAnsi="仿宋" w:eastAsia="仿宋" w:cs="仿宋"/>
          <w:i w:val="0"/>
          <w:iCs w:val="0"/>
          <w:caps w:val="0"/>
          <w:color w:val="auto"/>
          <w:spacing w:val="0"/>
          <w:sz w:val="24"/>
          <w:szCs w:val="24"/>
          <w:highlight w:val="none"/>
          <w:shd w:val="clear" w:fill="FFFFFF"/>
        </w:rPr>
        <w:t>榆林市高新技术产业园区榆溪大道阳光商务大厦十楼</w:t>
      </w:r>
    </w:p>
    <w:p w14:paraId="601FA66F">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联系方式：15389121603</w:t>
      </w:r>
    </w:p>
    <w:p w14:paraId="3F66A04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iCs w:val="0"/>
          <w:caps w:val="0"/>
          <w:color w:val="auto"/>
          <w:spacing w:val="0"/>
          <w:sz w:val="24"/>
          <w:szCs w:val="24"/>
          <w:highlight w:val="none"/>
          <w:shd w:val="clear" w:fill="FFFFFF"/>
        </w:rPr>
        <w:t>3.项目联系方式</w:t>
      </w:r>
    </w:p>
    <w:p w14:paraId="6ED3BE43">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项目联系人：</w:t>
      </w:r>
      <w:r>
        <w:rPr>
          <w:rFonts w:hint="eastAsia" w:ascii="仿宋" w:hAnsi="仿宋" w:eastAsia="仿宋" w:cs="仿宋"/>
          <w:i w:val="0"/>
          <w:iCs w:val="0"/>
          <w:caps w:val="0"/>
          <w:color w:val="auto"/>
          <w:spacing w:val="0"/>
          <w:sz w:val="24"/>
          <w:szCs w:val="24"/>
          <w:highlight w:val="none"/>
          <w:shd w:val="clear" w:fill="FFFFFF"/>
          <w:lang w:eastAsia="zh-CN"/>
        </w:rPr>
        <w:t>成镇</w:t>
      </w:r>
    </w:p>
    <w:p w14:paraId="5EDA79F1">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outlineLvl w:val="9"/>
        <w:rPr>
          <w:rFonts w:hint="eastAsia"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sz w:val="24"/>
          <w:szCs w:val="24"/>
          <w:highlight w:val="none"/>
          <w:shd w:val="clear" w:fill="FFFFFF"/>
        </w:rPr>
        <w:t>电话：15389121603</w:t>
      </w:r>
    </w:p>
    <w:p w14:paraId="6F40A3EF">
      <w:pPr>
        <w:shd w:val="clear"/>
        <w:jc w:val="center"/>
        <w:outlineLvl w:val="0"/>
        <w:rPr>
          <w:rFonts w:hint="eastAsia" w:ascii="仿宋" w:hAnsi="仿宋" w:eastAsia="仿宋" w:cs="仿宋"/>
          <w:color w:val="auto"/>
          <w:highlight w:val="none"/>
        </w:rPr>
      </w:pPr>
      <w:r>
        <w:rPr>
          <w:rFonts w:hint="eastAsia" w:ascii="仿宋" w:hAnsi="仿宋" w:eastAsia="仿宋" w:cs="仿宋"/>
          <w:color w:val="auto"/>
          <w:highlight w:val="none"/>
        </w:rPr>
        <w:br w:type="page"/>
      </w:r>
      <w:bookmarkStart w:id="7" w:name="_Toc22545"/>
      <w:bookmarkStart w:id="8" w:name="_Toc2444"/>
      <w:r>
        <w:rPr>
          <w:rFonts w:hint="eastAsia" w:ascii="仿宋" w:hAnsi="仿宋" w:eastAsia="仿宋" w:cs="仿宋"/>
          <w:b/>
          <w:bCs/>
          <w:color w:val="auto"/>
          <w:sz w:val="32"/>
          <w:szCs w:val="22"/>
          <w:highlight w:val="none"/>
        </w:rPr>
        <w:t xml:space="preserve">第二章  </w:t>
      </w:r>
      <w:bookmarkEnd w:id="5"/>
      <w:bookmarkEnd w:id="6"/>
      <w:r>
        <w:rPr>
          <w:rFonts w:hint="eastAsia" w:ascii="仿宋" w:hAnsi="仿宋" w:eastAsia="仿宋" w:cs="仿宋"/>
          <w:b/>
          <w:bCs/>
          <w:color w:val="auto"/>
          <w:sz w:val="32"/>
          <w:szCs w:val="22"/>
          <w:highlight w:val="none"/>
          <w:lang w:eastAsia="zh-CN"/>
        </w:rPr>
        <w:t>磋商</w:t>
      </w:r>
      <w:r>
        <w:rPr>
          <w:rFonts w:hint="eastAsia" w:ascii="仿宋" w:hAnsi="仿宋" w:eastAsia="仿宋" w:cs="仿宋"/>
          <w:b/>
          <w:bCs/>
          <w:color w:val="auto"/>
          <w:sz w:val="32"/>
          <w:szCs w:val="22"/>
          <w:highlight w:val="none"/>
        </w:rPr>
        <w:t>人须知</w:t>
      </w:r>
      <w:bookmarkEnd w:id="7"/>
      <w:bookmarkEnd w:id="8"/>
    </w:p>
    <w:p w14:paraId="598CD64F">
      <w:pPr>
        <w:pStyle w:val="13"/>
        <w:shd w:val="clear"/>
        <w:jc w:val="center"/>
        <w:outlineLvl w:val="9"/>
        <w:rPr>
          <w:rFonts w:hint="eastAsia" w:ascii="仿宋" w:hAnsi="仿宋" w:eastAsia="仿宋" w:cs="仿宋"/>
          <w:b/>
          <w:color w:val="auto"/>
          <w:sz w:val="32"/>
          <w:highlight w:val="none"/>
        </w:rPr>
      </w:pPr>
      <w:r>
        <w:rPr>
          <w:rFonts w:hint="eastAsia" w:ascii="仿宋" w:hAnsi="仿宋" w:eastAsia="仿宋" w:cs="仿宋"/>
          <w:b/>
          <w:color w:val="auto"/>
          <w:sz w:val="32"/>
          <w:highlight w:val="none"/>
          <w:lang w:eastAsia="zh-CN"/>
        </w:rPr>
        <w:t>磋商</w:t>
      </w:r>
      <w:r>
        <w:rPr>
          <w:rFonts w:hint="eastAsia" w:ascii="仿宋" w:hAnsi="仿宋" w:eastAsia="仿宋" w:cs="仿宋"/>
          <w:b/>
          <w:color w:val="auto"/>
          <w:sz w:val="32"/>
          <w:highlight w:val="none"/>
        </w:rPr>
        <w:t>人须知前附表</w:t>
      </w:r>
    </w:p>
    <w:p w14:paraId="583B85EC">
      <w:pPr>
        <w:shd w:val="clear"/>
        <w:ind w:firstLine="600" w:firstLineChars="25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本表是对</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人须知的具体补充和修改，如有矛盾，应以本资料表为准。</w:t>
      </w:r>
    </w:p>
    <w:tbl>
      <w:tblPr>
        <w:tblStyle w:val="26"/>
        <w:tblW w:w="965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17"/>
        <w:gridCol w:w="8838"/>
      </w:tblGrid>
      <w:tr w14:paraId="29460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A6AC774">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8838" w:type="dxa"/>
            <w:noWrap w:val="0"/>
            <w:vAlign w:val="center"/>
          </w:tcPr>
          <w:p w14:paraId="07D5D411">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编 列 内 容</w:t>
            </w:r>
          </w:p>
        </w:tc>
      </w:tr>
      <w:tr w14:paraId="06C59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27F53157">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8838" w:type="dxa"/>
            <w:noWrap w:val="0"/>
            <w:vAlign w:val="top"/>
          </w:tcPr>
          <w:p w14:paraId="3C2022B1">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 xml:space="preserve">采   购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人：</w:t>
            </w:r>
            <w:r>
              <w:rPr>
                <w:rFonts w:hint="eastAsia" w:ascii="仿宋" w:hAnsi="仿宋" w:eastAsia="仿宋" w:cs="仿宋"/>
                <w:color w:val="auto"/>
                <w:sz w:val="24"/>
                <w:szCs w:val="24"/>
                <w:highlight w:val="none"/>
                <w:lang w:eastAsia="zh-CN"/>
              </w:rPr>
              <w:t>榆林高新技术产业开发区管理委员会机关事务服务中心</w:t>
            </w:r>
          </w:p>
          <w:p w14:paraId="350AEA40">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 xml:space="preserve">地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址：</w:t>
            </w:r>
            <w:r>
              <w:rPr>
                <w:rFonts w:hint="eastAsia" w:ascii="仿宋" w:hAnsi="仿宋" w:eastAsia="仿宋" w:cs="仿宋"/>
                <w:color w:val="auto"/>
                <w:sz w:val="24"/>
                <w:szCs w:val="20"/>
                <w:highlight w:val="none"/>
                <w:lang w:val="en-US" w:eastAsia="zh-CN"/>
              </w:rPr>
              <w:t>陕西省榆林市高新技术产业园区明珠大道创业大厦</w:t>
            </w:r>
          </w:p>
          <w:p w14:paraId="5598CD68">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 xml:space="preserve">联   系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人：</w:t>
            </w:r>
            <w:r>
              <w:rPr>
                <w:rFonts w:hint="eastAsia" w:ascii="仿宋" w:hAnsi="仿宋" w:eastAsia="仿宋" w:cs="仿宋"/>
                <w:b w:val="0"/>
                <w:bCs w:val="0"/>
                <w:color w:val="auto"/>
                <w:sz w:val="24"/>
                <w:szCs w:val="24"/>
                <w:highlight w:val="none"/>
                <w:lang w:val="en-US" w:eastAsia="zh-CN"/>
              </w:rPr>
              <w:t>榆林高新技术产业开发区管理委员会机关事务服务中心经办</w:t>
            </w:r>
          </w:p>
          <w:p w14:paraId="4CA8449D">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 xml:space="preserve">电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话：</w:t>
            </w:r>
            <w:r>
              <w:rPr>
                <w:rFonts w:hint="eastAsia" w:ascii="仿宋" w:hAnsi="仿宋" w:eastAsia="仿宋" w:cs="仿宋"/>
                <w:color w:val="auto"/>
                <w:sz w:val="24"/>
                <w:szCs w:val="20"/>
                <w:highlight w:val="none"/>
                <w:lang w:val="en-US" w:eastAsia="zh-CN" w:bidi="zh-TW"/>
              </w:rPr>
              <w:t>15929770719</w:t>
            </w:r>
          </w:p>
          <w:p w14:paraId="7824C31D">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采购代理机构：</w:t>
            </w:r>
            <w:r>
              <w:rPr>
                <w:rFonts w:hint="eastAsia" w:ascii="仿宋" w:hAnsi="仿宋" w:eastAsia="仿宋" w:cs="仿宋"/>
                <w:color w:val="auto"/>
                <w:sz w:val="24"/>
                <w:szCs w:val="24"/>
                <w:highlight w:val="none"/>
                <w:lang w:eastAsia="zh-CN"/>
              </w:rPr>
              <w:t>榆林优亿锐工程项目管理有限公司</w:t>
            </w:r>
          </w:p>
          <w:p w14:paraId="2B892685">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bCs/>
                <w:color w:val="auto"/>
                <w:sz w:val="24"/>
                <w:szCs w:val="24"/>
                <w:highlight w:val="none"/>
              </w:rPr>
              <w:t>地        址：</w:t>
            </w:r>
            <w:r>
              <w:rPr>
                <w:rFonts w:hint="eastAsia" w:ascii="仿宋" w:hAnsi="仿宋" w:eastAsia="仿宋" w:cs="仿宋"/>
                <w:b w:val="0"/>
                <w:bCs w:val="0"/>
                <w:color w:val="auto"/>
                <w:sz w:val="24"/>
                <w:szCs w:val="24"/>
                <w:highlight w:val="none"/>
                <w:lang w:eastAsia="zh-CN"/>
              </w:rPr>
              <w:t>陕西省榆林市高新技术产业园区榆溪大道阳光商务大厦十楼</w:t>
            </w:r>
          </w:p>
          <w:p w14:paraId="6513FE08">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联   系   人：</w:t>
            </w:r>
            <w:r>
              <w:rPr>
                <w:rFonts w:hint="eastAsia" w:ascii="仿宋" w:hAnsi="仿宋" w:eastAsia="仿宋" w:cs="仿宋"/>
                <w:b w:val="0"/>
                <w:bCs w:val="0"/>
                <w:color w:val="auto"/>
                <w:sz w:val="24"/>
                <w:szCs w:val="24"/>
                <w:highlight w:val="none"/>
                <w:lang w:val="en-US" w:eastAsia="zh-CN"/>
              </w:rPr>
              <w:t>成镇</w:t>
            </w:r>
          </w:p>
          <w:p w14:paraId="05BA582D">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电        话：</w:t>
            </w:r>
            <w:r>
              <w:rPr>
                <w:rFonts w:hint="eastAsia" w:ascii="仿宋" w:hAnsi="仿宋" w:eastAsia="仿宋" w:cs="仿宋"/>
                <w:color w:val="auto"/>
                <w:sz w:val="24"/>
                <w:szCs w:val="24"/>
                <w:highlight w:val="none"/>
                <w:lang w:val="en-US" w:eastAsia="zh-CN"/>
              </w:rPr>
              <w:t>15389121603</w:t>
            </w:r>
          </w:p>
        </w:tc>
      </w:tr>
      <w:tr w14:paraId="0DB8C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559831C8">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8838" w:type="dxa"/>
            <w:noWrap w:val="0"/>
            <w:vAlign w:val="center"/>
          </w:tcPr>
          <w:p w14:paraId="3C30D9DB">
            <w:pPr>
              <w:keepNext w:val="0"/>
              <w:keepLines w:val="0"/>
              <w:pageBreakBefore w:val="0"/>
              <w:shd w:val="clear"/>
              <w:kinsoku/>
              <w:wordWrap/>
              <w:overflowPunct/>
              <w:topLinePunct w:val="0"/>
              <w:autoSpaceDE/>
              <w:autoSpaceDN/>
              <w:bidi w:val="0"/>
              <w:adjustRightInd w:val="0"/>
              <w:snapToGrid w:val="0"/>
              <w:spacing w:line="360" w:lineRule="auto"/>
              <w:ind w:left="1205" w:hanging="1205" w:hangingChars="500"/>
              <w:jc w:val="both"/>
              <w:textAlignment w:val="auto"/>
              <w:outlineLvl w:val="9"/>
              <w:rPr>
                <w:rFonts w:hint="eastAsia" w:ascii="仿宋" w:hAnsi="仿宋" w:eastAsia="仿宋" w:cs="仿宋"/>
                <w:b/>
                <w:bCs/>
                <w:color w:val="auto"/>
                <w:sz w:val="24"/>
                <w:szCs w:val="24"/>
                <w:highlight w:val="none"/>
                <w:lang w:val="en-US"/>
              </w:rPr>
            </w:pPr>
            <w:r>
              <w:rPr>
                <w:rFonts w:hint="eastAsia" w:ascii="仿宋" w:hAnsi="仿宋" w:eastAsia="仿宋" w:cs="仿宋"/>
                <w:b/>
                <w:bCs/>
                <w:color w:val="auto"/>
                <w:sz w:val="24"/>
                <w:szCs w:val="24"/>
                <w:highlight w:val="none"/>
              </w:rPr>
              <w:t>项目名称：</w:t>
            </w:r>
            <w:r>
              <w:rPr>
                <w:rFonts w:hint="eastAsia" w:ascii="仿宋" w:hAnsi="仿宋" w:eastAsia="仿宋" w:cs="仿宋"/>
                <w:b w:val="0"/>
                <w:bCs w:val="0"/>
                <w:color w:val="auto"/>
                <w:sz w:val="24"/>
                <w:szCs w:val="24"/>
                <w:highlight w:val="none"/>
                <w:lang w:val="en-US" w:eastAsia="zh-CN"/>
              </w:rPr>
              <w:t>榆林高新技术产业开发区管理委员会机关事务服务中心采购政务大厅导办、办税服务项目</w:t>
            </w:r>
          </w:p>
        </w:tc>
      </w:tr>
      <w:tr w14:paraId="57574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59E35CE3">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8838" w:type="dxa"/>
            <w:noWrap w:val="0"/>
            <w:vAlign w:val="center"/>
          </w:tcPr>
          <w:p w14:paraId="47762EFA">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采购预算金额</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最高限价</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55.97万元</w:t>
            </w:r>
          </w:p>
        </w:tc>
      </w:tr>
      <w:tr w14:paraId="3F6B9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2652CF2D">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8838" w:type="dxa"/>
            <w:noWrap w:val="0"/>
            <w:vAlign w:val="center"/>
          </w:tcPr>
          <w:p w14:paraId="49A78219">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采购方式：</w:t>
            </w:r>
            <w:r>
              <w:rPr>
                <w:rFonts w:hint="eastAsia" w:ascii="仿宋" w:hAnsi="仿宋" w:eastAsia="仿宋" w:cs="仿宋"/>
                <w:color w:val="auto"/>
                <w:sz w:val="24"/>
                <w:szCs w:val="24"/>
                <w:highlight w:val="none"/>
              </w:rPr>
              <w:t>竞争性</w:t>
            </w:r>
            <w:r>
              <w:rPr>
                <w:rFonts w:hint="eastAsia" w:ascii="仿宋" w:hAnsi="仿宋" w:eastAsia="仿宋" w:cs="仿宋"/>
                <w:color w:val="auto"/>
                <w:sz w:val="24"/>
                <w:szCs w:val="24"/>
                <w:highlight w:val="none"/>
                <w:lang w:eastAsia="zh-CN"/>
              </w:rPr>
              <w:t>磋商</w:t>
            </w:r>
          </w:p>
        </w:tc>
      </w:tr>
      <w:tr w14:paraId="16AF9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0FA25F2">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8838" w:type="dxa"/>
            <w:noWrap w:val="0"/>
            <w:vAlign w:val="center"/>
          </w:tcPr>
          <w:p w14:paraId="7E1BFB4F">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采购内容及要求：</w:t>
            </w:r>
            <w:r>
              <w:rPr>
                <w:rFonts w:hint="eastAsia" w:ascii="仿宋" w:hAnsi="仿宋" w:eastAsia="仿宋" w:cs="仿宋"/>
                <w:color w:val="auto"/>
                <w:sz w:val="24"/>
                <w:szCs w:val="24"/>
                <w:highlight w:val="none"/>
              </w:rPr>
              <w:t>详见</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 xml:space="preserve">第四章 </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内容及技术要求</w:t>
            </w:r>
            <w:r>
              <w:rPr>
                <w:rFonts w:hint="eastAsia" w:ascii="仿宋" w:hAnsi="仿宋" w:eastAsia="仿宋" w:cs="仿宋"/>
                <w:b/>
                <w:bCs/>
                <w:color w:val="auto"/>
                <w:sz w:val="24"/>
                <w:szCs w:val="24"/>
                <w:highlight w:val="none"/>
              </w:rPr>
              <w:t>”</w:t>
            </w:r>
          </w:p>
        </w:tc>
      </w:tr>
      <w:tr w14:paraId="39B7E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DF75070">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8838" w:type="dxa"/>
            <w:noWrap w:val="0"/>
            <w:vAlign w:val="center"/>
          </w:tcPr>
          <w:p w14:paraId="75554E1D">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zh-CN"/>
              </w:rPr>
              <w:t>分包：</w:t>
            </w:r>
            <w:r>
              <w:rPr>
                <w:rFonts w:hint="eastAsia" w:ascii="仿宋" w:hAnsi="仿宋" w:eastAsia="仿宋" w:cs="仿宋"/>
                <w:color w:val="auto"/>
                <w:sz w:val="24"/>
                <w:szCs w:val="24"/>
                <w:highlight w:val="none"/>
                <w:lang w:val="zh-CN"/>
              </w:rPr>
              <w:t>不允许分包。</w:t>
            </w:r>
          </w:p>
        </w:tc>
      </w:tr>
      <w:tr w14:paraId="5FB37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518717E2">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8838" w:type="dxa"/>
            <w:noWrap w:val="0"/>
            <w:vAlign w:val="center"/>
          </w:tcPr>
          <w:p w14:paraId="4FE6A2CF">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服务</w:t>
            </w:r>
            <w:r>
              <w:rPr>
                <w:rFonts w:hint="eastAsia" w:ascii="仿宋" w:hAnsi="仿宋" w:eastAsia="仿宋" w:cs="仿宋"/>
                <w:b/>
                <w:bCs/>
                <w:color w:val="auto"/>
                <w:sz w:val="24"/>
                <w:szCs w:val="24"/>
                <w:highlight w:val="none"/>
              </w:rPr>
              <w:t>期</w:t>
            </w:r>
            <w:r>
              <w:rPr>
                <w:rFonts w:hint="eastAsia" w:ascii="仿宋" w:hAnsi="仿宋" w:eastAsia="仿宋" w:cs="仿宋"/>
                <w:b/>
                <w:bCs/>
                <w:color w:val="auto"/>
                <w:sz w:val="24"/>
                <w:szCs w:val="24"/>
                <w:highlight w:val="none"/>
                <w:lang w:val="en-US" w:eastAsia="zh-CN"/>
              </w:rPr>
              <w:t>限</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u w:val="none"/>
                <w:lang w:eastAsia="zh-CN"/>
              </w:rPr>
              <w:t>自合同签订生效之日起13个月</w:t>
            </w:r>
            <w:r>
              <w:rPr>
                <w:rFonts w:ascii="仿宋" w:hAnsi="仿宋" w:eastAsia="仿宋" w:cs="仿宋"/>
                <w:color w:val="auto"/>
                <w:szCs w:val="21"/>
                <w:highlight w:val="none"/>
              </w:rPr>
              <w:t>。</w:t>
            </w:r>
          </w:p>
        </w:tc>
      </w:tr>
      <w:tr w14:paraId="6049D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6E1590C">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8838" w:type="dxa"/>
            <w:noWrap w:val="0"/>
            <w:vAlign w:val="center"/>
          </w:tcPr>
          <w:p w14:paraId="7EE76377">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zh-CN"/>
              </w:rPr>
              <w:t>质量：</w:t>
            </w:r>
            <w:r>
              <w:rPr>
                <w:rFonts w:hint="eastAsia" w:ascii="仿宋" w:hAnsi="仿宋" w:eastAsia="仿宋" w:cs="仿宋"/>
                <w:color w:val="auto"/>
                <w:sz w:val="24"/>
                <w:szCs w:val="24"/>
                <w:highlight w:val="none"/>
                <w:lang w:val="zh-CN"/>
              </w:rPr>
              <w:t>符合行业标准。</w:t>
            </w:r>
          </w:p>
        </w:tc>
      </w:tr>
      <w:tr w14:paraId="09C29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190456E">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8838" w:type="dxa"/>
            <w:noWrap w:val="0"/>
            <w:vAlign w:val="center"/>
          </w:tcPr>
          <w:p w14:paraId="158DA2D5">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磋商</w:t>
            </w:r>
            <w:r>
              <w:rPr>
                <w:rFonts w:hint="eastAsia" w:ascii="仿宋" w:hAnsi="仿宋" w:eastAsia="仿宋" w:cs="仿宋"/>
                <w:b/>
                <w:bCs/>
                <w:color w:val="auto"/>
                <w:sz w:val="24"/>
                <w:szCs w:val="24"/>
                <w:highlight w:val="none"/>
              </w:rPr>
              <w:t>总价说明：</w:t>
            </w:r>
          </w:p>
          <w:p w14:paraId="1E857D29">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总价：指完成本项目所有发生一切费用（含税）</w:t>
            </w:r>
          </w:p>
          <w:p w14:paraId="1110CC5B">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总价大于预算金额为无效报价。</w:t>
            </w:r>
          </w:p>
        </w:tc>
      </w:tr>
      <w:tr w14:paraId="6EE31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1AEB7AB6">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8838" w:type="dxa"/>
            <w:noWrap w:val="0"/>
            <w:vAlign w:val="center"/>
          </w:tcPr>
          <w:p w14:paraId="7B0279FE">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响应说明：</w:t>
            </w:r>
            <w:r>
              <w:rPr>
                <w:rFonts w:hint="eastAsia" w:ascii="仿宋" w:hAnsi="仿宋" w:eastAsia="仿宋" w:cs="仿宋"/>
                <w:color w:val="auto"/>
                <w:sz w:val="24"/>
                <w:szCs w:val="24"/>
                <w:highlight w:val="none"/>
              </w:rPr>
              <w:t>本次采购</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人可根据自身的资质情况和经营范围对本次项目进行响应，不得将其自行分解或只对本次项目中的品目进行不完全响应，任何不完全的响应将按无效</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处理。</w:t>
            </w:r>
          </w:p>
        </w:tc>
      </w:tr>
      <w:tr w14:paraId="36350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9F2366D">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8838" w:type="dxa"/>
            <w:noWrap w:val="0"/>
            <w:vAlign w:val="center"/>
          </w:tcPr>
          <w:p w14:paraId="489EDC09">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备选方案：</w:t>
            </w:r>
            <w:r>
              <w:rPr>
                <w:rFonts w:hint="eastAsia" w:ascii="仿宋" w:hAnsi="仿宋" w:eastAsia="仿宋" w:cs="仿宋"/>
                <w:color w:val="auto"/>
                <w:sz w:val="24"/>
                <w:szCs w:val="24"/>
                <w:highlight w:val="none"/>
              </w:rPr>
              <w:t xml:space="preserve">不允许提供备选方案。 </w:t>
            </w:r>
          </w:p>
        </w:tc>
      </w:tr>
      <w:tr w14:paraId="15400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1AB4BD1">
            <w:pPr>
              <w:pStyle w:val="23"/>
              <w:keepNext w:val="0"/>
              <w:keepLines w:val="0"/>
              <w:pageBreakBefore w:val="0"/>
              <w:shd w:val="clear"/>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8838" w:type="dxa"/>
            <w:noWrap w:val="0"/>
            <w:vAlign w:val="center"/>
          </w:tcPr>
          <w:p w14:paraId="64370846">
            <w:pPr>
              <w:keepLines w:val="0"/>
              <w:pageBreakBefore w:val="0"/>
              <w:widowControl w:val="0"/>
              <w:numPr>
                <w:ilvl w:val="0"/>
                <w:numId w:val="0"/>
              </w:numPr>
              <w:kinsoku/>
              <w:wordWrap/>
              <w:overflowPunct/>
              <w:topLinePunct w:val="0"/>
              <w:autoSpaceDE/>
              <w:autoSpaceDN/>
              <w:bidi w:val="0"/>
              <w:adjustRightInd/>
              <w:ind w:leftChars="0"/>
              <w:textAlignment w:val="auto"/>
              <w:rPr>
                <w:rFonts w:hint="eastAsia" w:ascii="仿宋" w:hAnsi="仿宋" w:eastAsia="仿宋" w:cs="仿宋"/>
                <w:color w:val="auto"/>
                <w:sz w:val="24"/>
                <w:szCs w:val="21"/>
                <w:highlight w:val="none"/>
                <w:lang w:val="en-US" w:eastAsia="zh-CN"/>
              </w:rPr>
            </w:pPr>
            <w:r>
              <w:rPr>
                <w:rFonts w:hint="eastAsia" w:ascii="仿宋" w:hAnsi="仿宋" w:eastAsia="仿宋" w:cs="仿宋"/>
                <w:b/>
                <w:color w:val="auto"/>
                <w:sz w:val="24"/>
                <w:szCs w:val="24"/>
                <w:highlight w:val="none"/>
              </w:rPr>
              <w:t>供应商资质要求：</w:t>
            </w:r>
          </w:p>
          <w:p w14:paraId="3727641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（1）具有独立承担民事责任能力的法人、其他组织或自然人，并出具合法有效的营业执照或事业单位法人证书等、国家规定的相关证明,自然人参与的提供其身份证明。</w:t>
            </w:r>
          </w:p>
          <w:p w14:paraId="00793FF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2）财务状况报告：财务状况良好，提供2023年度财务审计报告（提供经审计的资产负债表、现金流量表、利润表（损益表）等资料复印件；2024年新成立的公司提供近一个月内基本账户开户行银行出具的资信证明；</w:t>
            </w:r>
          </w:p>
          <w:p w14:paraId="7AA3D6F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（3）税收缴纳证明：提供2024年06月01日至今已缴纳的至少一个月的纳税证明(银行缴费凭证或完税证明(时间以税款所属日期为准、税种须包含增值税或企业所得税或营业税)，依法免税的单位应提供相关证明材料;</w:t>
            </w:r>
          </w:p>
          <w:p w14:paraId="305B226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(4)社会保障资金缴纳证明:提供2024年06月01日至今已缴纳的至少一个月的社会保障资金银行缴费单据或社保机构开具的社会保险参保缴费情况证明，依法不需要缴纳社会保障资金的单位应提供相关证明材料;</w:t>
            </w:r>
          </w:p>
          <w:p w14:paraId="434CC54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（5）履行合同能力证明：提供具有履行本项目合同所必需的设备和专业技术能力的证明资料或承诺书。</w:t>
            </w:r>
            <w:r>
              <w:rPr>
                <w:rStyle w:val="29"/>
                <w:rFonts w:hint="eastAsia" w:ascii="仿宋" w:hAnsi="仿宋" w:eastAsia="仿宋" w:cs="仿宋"/>
                <w:b w:val="0"/>
                <w:bCs w:val="0"/>
                <w:i w:val="0"/>
                <w:iCs w:val="0"/>
                <w:caps w:val="0"/>
                <w:color w:val="auto"/>
                <w:spacing w:val="0"/>
                <w:sz w:val="24"/>
                <w:szCs w:val="24"/>
                <w:shd w:val="clear" w:color="auto" w:fill="FFFFFF"/>
                <w:lang w:val="en-US" w:eastAsia="zh-CN"/>
              </w:rPr>
              <w:br w:type="textWrapping"/>
            </w: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6）信用记录：对列入“信用中国”网站(www.creditchina.gov.cn)“失信被执行人、税收违法黑名单、异常经营名录”记录名单；“中国政府采购网”(www.ccgp.gov.cn)“政府采购严重违法失信行为信息记录”的单位，应当拒绝参与政府采购活动（查询日期为从招标文件获取之日起至投标截止日前但最终以投标截止日当天查询结果为准）。</w:t>
            </w:r>
            <w:r>
              <w:rPr>
                <w:rStyle w:val="29"/>
                <w:rFonts w:hint="eastAsia" w:ascii="仿宋" w:hAnsi="仿宋" w:eastAsia="仿宋" w:cs="仿宋"/>
                <w:b w:val="0"/>
                <w:bCs w:val="0"/>
                <w:i w:val="0"/>
                <w:iCs w:val="0"/>
                <w:caps w:val="0"/>
                <w:color w:val="auto"/>
                <w:spacing w:val="0"/>
                <w:sz w:val="24"/>
                <w:szCs w:val="24"/>
                <w:shd w:val="clear" w:color="auto" w:fill="FFFFFF"/>
                <w:lang w:val="en-US" w:eastAsia="zh-CN"/>
              </w:rPr>
              <w:br w:type="textWrapping"/>
            </w: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（7）须提供榆林市政府采购服务类项目供应商信用承诺书。</w:t>
            </w:r>
          </w:p>
          <w:p w14:paraId="1251469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8）自主上报信用承诺书：投标人及其授权委托人应在“信用中国（陕西榆林）”网站(www.ylcredit.gov.cn)进行注册、登录、自主上报信用承诺书，包括：《投标人信用承诺》、《投标人委托代理人员信用承诺书》、《投标信用承诺书》（具体操作格式及要求详见招标文件）。</w:t>
            </w:r>
          </w:p>
          <w:p w14:paraId="762CBFD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（9）本项目不接受联合体投标；不允许分包、转包，单位负责人为同一人或者存在直接控股、管理关系的不同投标人，不得参加同一合同项下的政府采购活动（提供非联合体书面声明材料）。</w:t>
            </w:r>
          </w:p>
          <w:p w14:paraId="6F8907A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leftChars="0" w:right="0" w:firstLine="0" w:firstLineChars="0"/>
              <w:jc w:val="left"/>
              <w:rPr>
                <w:rStyle w:val="29"/>
                <w:rFonts w:hint="eastAsia" w:ascii="仿宋" w:hAnsi="仿宋" w:eastAsia="仿宋" w:cs="仿宋"/>
                <w:b w:val="0"/>
                <w:bCs w:val="0"/>
                <w:i w:val="0"/>
                <w:iCs w:val="0"/>
                <w:caps w:val="0"/>
                <w:color w:val="auto"/>
                <w:spacing w:val="0"/>
                <w:sz w:val="24"/>
                <w:szCs w:val="24"/>
                <w:shd w:val="clear" w:color="auto" w:fill="FFFFFF"/>
                <w:lang w:val="en-US" w:eastAsia="zh-CN"/>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（10）本项目专门面向中小企业采购，预留份额为整体预留，供应商须填写《中小企业声明函》；</w:t>
            </w:r>
          </w:p>
          <w:p w14:paraId="3E4695D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rPr>
                <w:rFonts w:hint="eastAsia" w:ascii="仿宋" w:hAnsi="仿宋" w:eastAsia="仿宋" w:cs="仿宋"/>
                <w:color w:val="auto"/>
                <w:sz w:val="24"/>
                <w:szCs w:val="24"/>
                <w:highlight w:val="none"/>
                <w:lang w:val="en-US" w:eastAsia="zh-CN" w:bidi="zh-TW"/>
              </w:rPr>
            </w:pPr>
            <w:r>
              <w:rPr>
                <w:rStyle w:val="29"/>
                <w:rFonts w:hint="eastAsia" w:ascii="仿宋" w:hAnsi="仿宋" w:eastAsia="仿宋" w:cs="仿宋"/>
                <w:b w:val="0"/>
                <w:bCs w:val="0"/>
                <w:i w:val="0"/>
                <w:iCs w:val="0"/>
                <w:caps w:val="0"/>
                <w:color w:val="auto"/>
                <w:spacing w:val="0"/>
                <w:sz w:val="24"/>
                <w:szCs w:val="24"/>
                <w:shd w:val="clear" w:color="auto" w:fill="FFFFFF"/>
                <w:lang w:val="en-US" w:eastAsia="zh-CN"/>
              </w:rPr>
              <w:t>备注：1.事业单位法人参与投标可不提供财务状况报告和社会保障资金缴纳证明及税收缴纳证明。</w:t>
            </w:r>
          </w:p>
        </w:tc>
      </w:tr>
      <w:tr w14:paraId="692C3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7C0D3C0F">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rPr>
              <w:t>13</w:t>
            </w:r>
          </w:p>
        </w:tc>
        <w:tc>
          <w:tcPr>
            <w:tcW w:w="8838" w:type="dxa"/>
            <w:noWrap w:val="0"/>
            <w:vAlign w:val="center"/>
          </w:tcPr>
          <w:p w14:paraId="6D060F46">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磋商</w:t>
            </w:r>
            <w:r>
              <w:rPr>
                <w:rFonts w:hint="eastAsia" w:ascii="仿宋" w:hAnsi="仿宋" w:eastAsia="仿宋" w:cs="仿宋"/>
                <w:b/>
                <w:bCs/>
                <w:color w:val="auto"/>
                <w:highlight w:val="none"/>
              </w:rPr>
              <w:t>保证金：不要求，采用“投标信用承诺书”代替投标保证金</w:t>
            </w:r>
            <w:r>
              <w:rPr>
                <w:rFonts w:hint="eastAsia" w:ascii="仿宋" w:hAnsi="仿宋" w:eastAsia="仿宋" w:cs="仿宋"/>
                <w:b/>
                <w:bCs/>
                <w:color w:val="auto"/>
                <w:highlight w:val="none"/>
                <w:lang w:eastAsia="zh-CN"/>
              </w:rPr>
              <w:t>。</w:t>
            </w:r>
          </w:p>
          <w:p w14:paraId="78B2E7FB">
            <w:pPr>
              <w:pStyle w:val="8"/>
              <w:shd w:val="clear"/>
              <w:ind w:left="0" w:leftChars="0" w:firstLine="0" w:firstLineChars="0"/>
              <w:outlineLvl w:val="9"/>
              <w:rPr>
                <w:rFonts w:hint="eastAsia" w:ascii="仿宋" w:hAnsi="仿宋" w:eastAsia="仿宋" w:cs="仿宋"/>
                <w:color w:val="auto"/>
                <w:highlight w:val="none"/>
                <w:lang w:val="en-US" w:eastAsia="zh-CN"/>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b w:val="0"/>
                <w:bCs w:val="0"/>
                <w:color w:val="auto"/>
                <w:sz w:val="24"/>
                <w:szCs w:val="24"/>
                <w:highlight w:val="none"/>
                <w:lang w:val="en-US" w:eastAsia="zh-CN"/>
              </w:rPr>
              <w:t>需在网上提交《投标信用承诺》，并将《投标信用承诺》及网上已上报后的网页截图附在投标文件中。</w:t>
            </w:r>
          </w:p>
        </w:tc>
      </w:tr>
      <w:tr w14:paraId="00669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7CE42E8">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p>
        </w:tc>
        <w:tc>
          <w:tcPr>
            <w:tcW w:w="8838" w:type="dxa"/>
            <w:noWrap w:val="0"/>
            <w:vAlign w:val="center"/>
          </w:tcPr>
          <w:p w14:paraId="2B3C91A8">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eastAsia="zh-CN"/>
              </w:rPr>
              <w:t>磋商</w:t>
            </w:r>
            <w:r>
              <w:rPr>
                <w:rFonts w:hint="eastAsia" w:ascii="仿宋" w:hAnsi="仿宋" w:eastAsia="仿宋" w:cs="仿宋"/>
                <w:b/>
                <w:bCs/>
                <w:color w:val="auto"/>
                <w:sz w:val="24"/>
                <w:szCs w:val="24"/>
                <w:highlight w:val="none"/>
              </w:rPr>
              <w:t>有效期:</w:t>
            </w:r>
            <w:r>
              <w:rPr>
                <w:rFonts w:hint="eastAsia" w:ascii="仿宋" w:hAnsi="仿宋" w:eastAsia="仿宋" w:cs="仿宋"/>
                <w:color w:val="auto"/>
                <w:sz w:val="24"/>
                <w:szCs w:val="24"/>
                <w:highlight w:val="none"/>
              </w:rPr>
              <w:t xml:space="preserve"> 从</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响应文件提交截止之日起 90 日。</w:t>
            </w:r>
          </w:p>
        </w:tc>
      </w:tr>
      <w:tr w14:paraId="7B1E9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3E20001">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8838" w:type="dxa"/>
            <w:noWrap w:val="0"/>
            <w:vAlign w:val="center"/>
          </w:tcPr>
          <w:p w14:paraId="0470D434">
            <w:pPr>
              <w:keepNext w:val="0"/>
              <w:keepLines w:val="0"/>
              <w:pageBreakBefore w:val="0"/>
              <w:shd w:val="clear"/>
              <w:kinsoku/>
              <w:wordWrap/>
              <w:overflowPunct/>
              <w:topLinePunct w:val="0"/>
              <w:autoSpaceDE/>
              <w:autoSpaceDN/>
              <w:bidi w:val="0"/>
              <w:adjustRightInd w:val="0"/>
              <w:snapToGrid w:val="0"/>
              <w:spacing w:line="360" w:lineRule="auto"/>
              <w:ind w:left="0" w:leftChars="0" w:firstLine="0" w:firstLineChars="0"/>
              <w:jc w:val="both"/>
              <w:textAlignment w:val="auto"/>
              <w:outlineLvl w:val="9"/>
              <w:rPr>
                <w:rFonts w:hint="eastAsia" w:ascii="仿宋" w:hAnsi="仿宋" w:eastAsia="仿宋" w:cs="仿宋"/>
                <w:b/>
                <w:bCs/>
                <w:color w:val="auto"/>
                <w:sz w:val="24"/>
                <w:szCs w:val="20"/>
                <w:highlight w:val="none"/>
                <w:lang w:val="en-US" w:eastAsia="zh-CN"/>
              </w:rPr>
            </w:pPr>
            <w:r>
              <w:rPr>
                <w:rFonts w:hint="eastAsia" w:ascii="仿宋" w:hAnsi="仿宋" w:eastAsia="仿宋" w:cs="仿宋"/>
                <w:b/>
                <w:bCs/>
                <w:color w:val="auto"/>
                <w:sz w:val="24"/>
                <w:szCs w:val="20"/>
                <w:highlight w:val="none"/>
                <w:lang w:val="en-US" w:eastAsia="zh-CN"/>
              </w:rPr>
              <w:t>电子投标文件编制要求：</w:t>
            </w:r>
          </w:p>
          <w:p w14:paraId="0FB25CF2">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本项目的投标文件必须使用专用工具软件编制，并通过“</w:t>
            </w:r>
            <w:r>
              <w:rPr>
                <w:rFonts w:hint="eastAsia" w:ascii="仿宋" w:hAnsi="仿宋" w:eastAsia="仿宋" w:cs="仿宋"/>
                <w:color w:val="auto"/>
                <w:sz w:val="24"/>
                <w:szCs w:val="24"/>
                <w:highlight w:val="none"/>
                <w:lang w:val="zh-TW" w:eastAsia="zh-TW" w:bidi="zh-TW"/>
              </w:rPr>
              <w:t>全国公共资源交易平台（陕西省·榆林市）</w:t>
            </w:r>
            <w:r>
              <w:rPr>
                <w:rFonts w:hint="eastAsia" w:ascii="仿宋" w:hAnsi="仿宋" w:eastAsia="仿宋" w:cs="仿宋"/>
                <w:color w:val="auto"/>
                <w:sz w:val="24"/>
                <w:szCs w:val="24"/>
                <w:highlight w:val="none"/>
                <w:lang w:val="en-US" w:eastAsia="zh-CN"/>
              </w:rPr>
              <w:t>”完成投标过程，投标人在投标文件的编制和递交，应按照招标文件的规定进行，如未按照招标文件要求编制、递交电子投标文件，将可能导致投标无效，其后果由投标人自负。</w:t>
            </w:r>
          </w:p>
        </w:tc>
      </w:tr>
      <w:tr w14:paraId="76279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625AD17B">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8838" w:type="dxa"/>
            <w:noWrap w:val="0"/>
            <w:vAlign w:val="center"/>
          </w:tcPr>
          <w:p w14:paraId="72CF3EF4">
            <w:pPr>
              <w:pStyle w:val="16"/>
              <w:shd w:val="clear"/>
              <w:spacing w:line="360" w:lineRule="auto"/>
              <w:ind w:left="0" w:leftChars="0" w:firstLine="0" w:firstLineChars="0"/>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电子投标注意事项：</w:t>
            </w:r>
          </w:p>
          <w:p w14:paraId="50BD4D8A">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投标人应及时下载招标文件等相关文件，在投标截止前必须上传投标文件，开标时需携带生成电子投标文件时使用的CA锁，以便对上传的投标文件进行解密，因投标人原因造成其投标文件无法解密的，按无效投标处理。</w:t>
            </w:r>
          </w:p>
        </w:tc>
      </w:tr>
      <w:tr w14:paraId="1646D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796F0F32">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17</w:t>
            </w:r>
          </w:p>
        </w:tc>
        <w:tc>
          <w:tcPr>
            <w:tcW w:w="8838" w:type="dxa"/>
            <w:noWrap w:val="0"/>
            <w:vAlign w:val="center"/>
          </w:tcPr>
          <w:p w14:paraId="1075DB2C">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磋商响应文件递交及磋商时间：</w:t>
            </w:r>
          </w:p>
          <w:p w14:paraId="13543D48">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default"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磋商响应文件递交截止时间：</w:t>
            </w:r>
            <w:r>
              <w:rPr>
                <w:rFonts w:hint="eastAsia" w:ascii="仿宋" w:hAnsi="仿宋" w:eastAsia="仿宋" w:cs="仿宋"/>
                <w:b w:val="0"/>
                <w:bCs w:val="0"/>
                <w:color w:val="auto"/>
                <w:kern w:val="0"/>
                <w:sz w:val="24"/>
                <w:szCs w:val="24"/>
                <w:highlight w:val="none"/>
                <w:lang w:val="en-US" w:eastAsia="zh-CN" w:bidi="ar-SA"/>
              </w:rPr>
              <w:t>2025年4月14日13时30分</w:t>
            </w:r>
          </w:p>
          <w:p w14:paraId="27F1ED0A">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磋商响应文件递交地址：在线递交  </w:t>
            </w:r>
          </w:p>
          <w:p w14:paraId="536E2B5A">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磋商时间：</w:t>
            </w:r>
            <w:r>
              <w:rPr>
                <w:rFonts w:hint="eastAsia" w:ascii="仿宋" w:hAnsi="仿宋" w:eastAsia="仿宋" w:cs="仿宋"/>
                <w:b w:val="0"/>
                <w:bCs w:val="0"/>
                <w:color w:val="auto"/>
                <w:kern w:val="0"/>
                <w:sz w:val="24"/>
                <w:szCs w:val="24"/>
                <w:highlight w:val="none"/>
                <w:lang w:val="en-US" w:eastAsia="zh-CN" w:bidi="ar-SA"/>
              </w:rPr>
              <w:t>2025年4月14日13时30分</w:t>
            </w:r>
          </w:p>
          <w:p w14:paraId="75A0AF2E">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磋商地点：</w:t>
            </w:r>
            <w:r>
              <w:rPr>
                <w:rFonts w:hint="eastAsia" w:ascii="仿宋" w:hAnsi="仿宋" w:eastAsia="仿宋" w:cs="仿宋"/>
                <w:b w:val="0"/>
                <w:bCs w:val="0"/>
                <w:color w:val="auto"/>
                <w:kern w:val="0"/>
                <w:sz w:val="24"/>
                <w:szCs w:val="24"/>
                <w:highlight w:val="none"/>
                <w:lang w:val="zh-TW" w:eastAsia="zh-CN" w:bidi="ar-SA"/>
              </w:rPr>
              <w:t>榆林市公共资源交易中心十楼开标室</w:t>
            </w:r>
            <w:r>
              <w:rPr>
                <w:rFonts w:hint="eastAsia" w:ascii="仿宋" w:hAnsi="仿宋" w:eastAsia="仿宋" w:cs="仿宋"/>
                <w:b w:val="0"/>
                <w:bCs w:val="0"/>
                <w:color w:val="auto"/>
                <w:kern w:val="0"/>
                <w:sz w:val="24"/>
                <w:szCs w:val="24"/>
                <w:highlight w:val="none"/>
                <w:lang w:val="en-US" w:eastAsia="zh-CN" w:bidi="ar-SA"/>
              </w:rPr>
              <w:t>11</w:t>
            </w:r>
          </w:p>
        </w:tc>
      </w:tr>
      <w:tr w14:paraId="396E6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6DD75A1">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p>
        </w:tc>
        <w:tc>
          <w:tcPr>
            <w:tcW w:w="8838" w:type="dxa"/>
            <w:noWrap w:val="0"/>
            <w:vAlign w:val="center"/>
          </w:tcPr>
          <w:p w14:paraId="5467FE39">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评审方法：</w:t>
            </w:r>
            <w:r>
              <w:rPr>
                <w:rFonts w:hint="eastAsia" w:ascii="仿宋" w:hAnsi="仿宋" w:eastAsia="仿宋" w:cs="仿宋"/>
                <w:color w:val="auto"/>
                <w:sz w:val="24"/>
                <w:szCs w:val="24"/>
                <w:highlight w:val="none"/>
              </w:rPr>
              <w:t>综合评分法（详见</w:t>
            </w:r>
            <w:r>
              <w:rPr>
                <w:rFonts w:hint="eastAsia" w:ascii="仿宋" w:hAnsi="仿宋" w:eastAsia="仿宋" w:cs="仿宋"/>
                <w:color w:val="auto"/>
                <w:sz w:val="24"/>
                <w:szCs w:val="24"/>
                <w:highlight w:val="none"/>
                <w:lang w:eastAsia="zh-CN"/>
              </w:rPr>
              <w:t>本章</w:t>
            </w:r>
            <w:r>
              <w:rPr>
                <w:rFonts w:hint="eastAsia" w:ascii="仿宋" w:hAnsi="仿宋" w:eastAsia="仿宋" w:cs="仿宋"/>
                <w:color w:val="auto"/>
                <w:sz w:val="24"/>
                <w:szCs w:val="24"/>
                <w:highlight w:val="none"/>
                <w:lang w:val="en-US" w:eastAsia="zh-CN"/>
              </w:rPr>
              <w:t>10条</w:t>
            </w:r>
            <w:r>
              <w:rPr>
                <w:rFonts w:hint="eastAsia" w:ascii="仿宋" w:hAnsi="仿宋" w:eastAsia="仿宋" w:cs="仿宋"/>
                <w:color w:val="auto"/>
                <w:sz w:val="24"/>
                <w:szCs w:val="24"/>
                <w:highlight w:val="none"/>
              </w:rPr>
              <w:t>评审）</w:t>
            </w:r>
          </w:p>
        </w:tc>
      </w:tr>
      <w:tr w14:paraId="13401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7F9E90F3">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c>
          <w:tcPr>
            <w:tcW w:w="8838" w:type="dxa"/>
            <w:noWrap w:val="0"/>
            <w:vAlign w:val="center"/>
          </w:tcPr>
          <w:p w14:paraId="4A7077CC">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lef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履约保证金：</w:t>
            </w:r>
            <w:r>
              <w:rPr>
                <w:rFonts w:hint="eastAsia" w:ascii="仿宋" w:hAnsi="仿宋" w:eastAsia="仿宋" w:cs="仿宋"/>
                <w:color w:val="auto"/>
                <w:sz w:val="24"/>
                <w:szCs w:val="24"/>
                <w:highlight w:val="none"/>
              </w:rPr>
              <w:t>不要求提供。</w:t>
            </w:r>
          </w:p>
        </w:tc>
      </w:tr>
      <w:tr w14:paraId="51F14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145DED8">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8838" w:type="dxa"/>
            <w:noWrap w:val="0"/>
            <w:vAlign w:val="center"/>
          </w:tcPr>
          <w:p w14:paraId="40EB4227">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left"/>
              <w:textAlignment w:val="auto"/>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踏勘现场：自行踏勘</w:t>
            </w:r>
            <w:r>
              <w:rPr>
                <w:rFonts w:hint="eastAsia" w:ascii="仿宋" w:hAnsi="仿宋" w:eastAsia="仿宋" w:cs="仿宋"/>
                <w:b/>
                <w:bCs/>
                <w:color w:val="auto"/>
                <w:sz w:val="24"/>
                <w:szCs w:val="24"/>
                <w:highlight w:val="none"/>
                <w:lang w:eastAsia="zh-CN"/>
              </w:rPr>
              <w:t>。</w:t>
            </w:r>
          </w:p>
        </w:tc>
      </w:tr>
      <w:tr w14:paraId="49544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C6DA014">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8838" w:type="dxa"/>
            <w:noWrap w:val="0"/>
            <w:vAlign w:val="center"/>
          </w:tcPr>
          <w:p w14:paraId="4503C6E1">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成交服务费：</w:t>
            </w:r>
          </w:p>
          <w:p w14:paraId="0005CA13">
            <w:pPr>
              <w:pStyle w:val="8"/>
              <w:shd w:val="clear"/>
              <w:ind w:left="0" w:leftChars="0" w:firstLine="0" w:firstLineChars="0"/>
              <w:outlineLvl w:val="9"/>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招标代理服务费：中标服务费参考《国家计委关于印发&lt;招标代理服务收费管理暂行办法&gt;的通知》（计价格[2002]1980号）和国家发展改革委员会办公厅颁发的《关于招标代理服务收费有关问题的通知》（发改办价格[2011]534号）规定标准收取。结果公告发布后由采购方交付于代理公司。</w:t>
            </w:r>
          </w:p>
        </w:tc>
      </w:tr>
      <w:tr w14:paraId="3B09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79500DF">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c>
          <w:tcPr>
            <w:tcW w:w="8838" w:type="dxa"/>
            <w:noWrap w:val="0"/>
            <w:vAlign w:val="center"/>
          </w:tcPr>
          <w:p w14:paraId="7594B067">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解释：</w:t>
            </w:r>
            <w:r>
              <w:rPr>
                <w:rFonts w:hint="eastAsia" w:ascii="仿宋" w:hAnsi="仿宋" w:eastAsia="仿宋" w:cs="仿宋"/>
                <w:color w:val="auto"/>
                <w:sz w:val="24"/>
                <w:szCs w:val="24"/>
                <w:highlight w:val="none"/>
              </w:rPr>
              <w:t>构成竞争性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文件组成部分的各章节中出现的措辞“委托人”、“发包人“和“供应商”、“承包人”，在</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阶段应当分别按“采购人”和“</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人”进行理解。</w:t>
            </w:r>
          </w:p>
        </w:tc>
      </w:tr>
      <w:tr w14:paraId="4A219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531B17A2">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23</w:t>
            </w:r>
          </w:p>
        </w:tc>
        <w:tc>
          <w:tcPr>
            <w:tcW w:w="8838" w:type="dxa"/>
            <w:noWrap w:val="0"/>
            <w:vAlign w:val="center"/>
          </w:tcPr>
          <w:p w14:paraId="329AD2E6">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国办《关于促进中小企业健康发展的指导意见》、财政部</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工信部《政府采购促进中小企业发展</w:t>
            </w:r>
            <w:r>
              <w:rPr>
                <w:rFonts w:hint="eastAsia" w:ascii="仿宋" w:hAnsi="仿宋" w:eastAsia="仿宋" w:cs="仿宋"/>
                <w:color w:val="auto"/>
                <w:sz w:val="24"/>
                <w:szCs w:val="24"/>
                <w:highlight w:val="none"/>
                <w:lang w:val="en-US" w:eastAsia="zh-CN"/>
              </w:rPr>
              <w:t>管理</w:t>
            </w:r>
            <w:r>
              <w:rPr>
                <w:rFonts w:hint="eastAsia" w:ascii="仿宋" w:hAnsi="仿宋" w:eastAsia="仿宋" w:cs="仿宋"/>
                <w:color w:val="auto"/>
                <w:sz w:val="24"/>
                <w:szCs w:val="24"/>
                <w:highlight w:val="none"/>
              </w:rPr>
              <w:t>办法》（财库〔20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46</w:t>
            </w:r>
            <w:r>
              <w:rPr>
                <w:rFonts w:hint="eastAsia" w:ascii="仿宋" w:hAnsi="仿宋" w:eastAsia="仿宋" w:cs="仿宋"/>
                <w:color w:val="auto"/>
                <w:sz w:val="24"/>
                <w:szCs w:val="24"/>
                <w:highlight w:val="none"/>
              </w:rPr>
              <w:t>号）、《陕西省中小企业政府采购信用融资办法》（陕财办采〔2018〕23号）、《陕西省财政厅关于加快推进我省中小企业政府采购信用融资工作的通知》（陕财办采〔2020〕15号）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《陕西省财政厅 中国人民银行西安分行关于深入推进政府采购信用融资业务</w:t>
            </w:r>
            <w:r>
              <w:rPr>
                <w:rFonts w:hint="default" w:ascii="仿宋" w:hAnsi="仿宋" w:eastAsia="仿宋" w:cs="仿宋"/>
                <w:color w:val="auto"/>
                <w:sz w:val="24"/>
                <w:szCs w:val="24"/>
                <w:highlight w:val="none"/>
                <w:lang w:val="en-US" w:eastAsia="zh-CN"/>
              </w:rPr>
              <w:t>的通知</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（陕财办采〔202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〕5号）等有关规定，按照</w:t>
            </w:r>
            <w:r>
              <w:rPr>
                <w:rFonts w:hint="eastAsia" w:ascii="仿宋" w:hAnsi="仿宋" w:eastAsia="仿宋" w:cs="仿宋"/>
                <w:color w:val="auto"/>
                <w:sz w:val="24"/>
                <w:szCs w:val="24"/>
                <w:highlight w:val="none"/>
                <w:lang w:val="en-US" w:eastAsia="zh-CN"/>
              </w:rPr>
              <w:t>政府</w:t>
            </w:r>
            <w:r>
              <w:rPr>
                <w:rFonts w:hint="eastAsia" w:ascii="仿宋" w:hAnsi="仿宋" w:eastAsia="仿宋" w:cs="仿宋"/>
                <w:color w:val="auto"/>
                <w:sz w:val="24"/>
                <w:szCs w:val="24"/>
                <w:highlight w:val="none"/>
              </w:rPr>
              <w:t>引导、</w:t>
            </w:r>
            <w:r>
              <w:rPr>
                <w:rFonts w:hint="eastAsia" w:ascii="仿宋" w:hAnsi="仿宋" w:eastAsia="仿宋" w:cs="仿宋"/>
                <w:color w:val="auto"/>
                <w:sz w:val="24"/>
                <w:szCs w:val="24"/>
                <w:highlight w:val="none"/>
                <w:lang w:val="en-US" w:eastAsia="zh-CN"/>
              </w:rPr>
              <w:t>市场运作、银企</w:t>
            </w:r>
            <w:r>
              <w:rPr>
                <w:rFonts w:hint="eastAsia" w:ascii="仿宋" w:hAnsi="仿宋" w:eastAsia="仿宋" w:cs="仿宋"/>
                <w:color w:val="auto"/>
                <w:sz w:val="24"/>
                <w:szCs w:val="24"/>
                <w:highlight w:val="none"/>
              </w:rPr>
              <w:t>自愿、风险自担的原则，中标（成交）供应商可根据自身资金需求，登录陕西省政府采购信用融资平台（http://www.ccgp-shaanxi.gov.cn/zcdservice/zcd/shanxi/）</w:t>
            </w:r>
            <w:r>
              <w:rPr>
                <w:rFonts w:hint="eastAsia" w:ascii="仿宋" w:hAnsi="仿宋" w:eastAsia="仿宋" w:cs="仿宋"/>
                <w:color w:val="auto"/>
                <w:sz w:val="24"/>
                <w:szCs w:val="24"/>
                <w:highlight w:val="none"/>
                <w:lang w:val="en-US" w:eastAsia="zh-CN"/>
              </w:rPr>
              <w:t>或中征平台（https://www.crcrfsp.com）</w:t>
            </w:r>
            <w:r>
              <w:rPr>
                <w:rFonts w:hint="eastAsia" w:ascii="仿宋" w:hAnsi="仿宋" w:eastAsia="仿宋" w:cs="仿宋"/>
                <w:color w:val="auto"/>
                <w:sz w:val="24"/>
                <w:szCs w:val="24"/>
                <w:highlight w:val="none"/>
              </w:rPr>
              <w:t>在线申请，依法参加政府采购信用融资活动。</w:t>
            </w:r>
          </w:p>
          <w:tbl>
            <w:tblPr>
              <w:tblStyle w:val="26"/>
              <w:tblpPr w:leftFromText="180" w:rightFromText="180" w:vertAnchor="page" w:horzAnchor="page" w:tblpXSpec="center" w:tblpY="10210"/>
              <w:tblOverlap w:val="never"/>
              <w:tblW w:w="83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9"/>
              <w:gridCol w:w="925"/>
              <w:gridCol w:w="935"/>
              <w:gridCol w:w="967"/>
              <w:gridCol w:w="977"/>
              <w:gridCol w:w="1219"/>
              <w:gridCol w:w="967"/>
              <w:gridCol w:w="1800"/>
            </w:tblGrid>
            <w:tr w14:paraId="18B9A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609" w:type="dxa"/>
                  <w:tcBorders>
                    <w:top w:val="nil"/>
                    <w:left w:val="nil"/>
                    <w:bottom w:val="nil"/>
                    <w:right w:val="nil"/>
                  </w:tcBorders>
                  <w:noWrap/>
                  <w:vAlign w:val="center"/>
                </w:tcPr>
                <w:p w14:paraId="2263EEBE">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7790" w:type="dxa"/>
                  <w:gridSpan w:val="7"/>
                  <w:tcBorders>
                    <w:top w:val="nil"/>
                    <w:left w:val="nil"/>
                    <w:bottom w:val="nil"/>
                    <w:right w:val="nil"/>
                  </w:tcBorders>
                  <w:noWrap/>
                  <w:vAlign w:val="center"/>
                </w:tcPr>
                <w:p w14:paraId="6A9BA1F4">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77ED9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4C2F7BD4">
                  <w:pPr>
                    <w:keepNext w:val="0"/>
                    <w:keepLines w:val="0"/>
                    <w:widowControl/>
                    <w:suppressLineNumbers w:val="0"/>
                    <w:ind w:left="0" w:leftChars="0" w:firstLine="0" w:firstLineChars="0"/>
                    <w:jc w:val="both"/>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367F962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4A700D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005553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570ABD11">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93679E6">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E80428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2FF83314">
                  <w:pPr>
                    <w:keepNext w:val="0"/>
                    <w:keepLines w:val="0"/>
                    <w:widowControl/>
                    <w:suppressLineNumbers w:val="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509A3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1E9AFBCF">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2F819F9D">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5545DD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BE6DE0D">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6ADAD34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F499CC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124B72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0E558D1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魏众15109123951</w:t>
                  </w:r>
                </w:p>
              </w:tc>
            </w:tr>
            <w:tr w14:paraId="657D0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510B0ACB">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5CD89795">
                  <w:pPr>
                    <w:keepNext w:val="0"/>
                    <w:keepLines w:val="0"/>
                    <w:widowControl/>
                    <w:suppressLineNumbers w:val="0"/>
                    <w:ind w:left="0" w:leftChars="0" w:firstLine="0" w:firstLineChars="0"/>
                    <w:jc w:val="both"/>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0B4147E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B892E51">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0EF56E33">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61303FD">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6ED7E6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32859486">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40A61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5CD36A27">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553CE1F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4BBC75B6">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750690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0F60F46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0431A9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2A4FC5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2417968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艾思宇13509127997</w:t>
                  </w:r>
                </w:p>
              </w:tc>
            </w:tr>
            <w:tr w14:paraId="633D1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5A4F0A27">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54FC9AA3">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30BAECC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秦政贷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30F461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6AD5EFD4">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5F0B82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3429DF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20D2357F">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飞15291296886</w:t>
                  </w:r>
                </w:p>
              </w:tc>
            </w:tr>
            <w:tr w14:paraId="6CEFD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2611FAD5">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5DDCE38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4E1A1713">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B87252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253893D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1442B50">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D2D241D">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1BE5DAE6">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  浩18691230007</w:t>
                  </w:r>
                </w:p>
              </w:tc>
            </w:tr>
            <w:tr w14:paraId="5876C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309E6ADC">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2B4C1A3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0587C181">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DE0D993">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060CAFB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1F3058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88CC2A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030B06D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马  烨15596100007</w:t>
                  </w:r>
                </w:p>
              </w:tc>
            </w:tr>
            <w:tr w14:paraId="21A6D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114BD7CD">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239B977E">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23DF209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133F6E9">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6AC5F41E">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D100988">
                  <w:pPr>
                    <w:keepNext w:val="0"/>
                    <w:keepLines w:val="0"/>
                    <w:widowControl/>
                    <w:suppressLineNumbers w:val="0"/>
                    <w:ind w:left="0" w:leftChars="0" w:firstLine="0" w:firstLineChars="0"/>
                    <w:jc w:val="both"/>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3D2C4D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47FB88C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朱  君15629169158</w:t>
                  </w:r>
                </w:p>
              </w:tc>
            </w:tr>
            <w:tr w14:paraId="262F1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672AAA02">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42041E1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农商银行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7ED97449">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377C8D9">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07AC6E2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98E041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3.45%-5.8%</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DDCFC7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21E935F9">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王  璐15529875056</w:t>
                  </w:r>
                </w:p>
              </w:tc>
            </w:tr>
            <w:tr w14:paraId="5E65F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2D4733EE">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0C1F8AC1">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农业银行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0600A7A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257432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3323C19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5FED02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3.45%以上</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D08DAF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035306E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米璐洁18966997666</w:t>
                  </w:r>
                </w:p>
              </w:tc>
            </w:tr>
            <w:tr w14:paraId="69836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3014AA81">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2C2D9CD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民生银行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C7E7801">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E1DC8E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4089EABD">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83A615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7AB4DD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538A97E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郝双双15991225850</w:t>
                  </w:r>
                </w:p>
              </w:tc>
            </w:tr>
            <w:tr w14:paraId="131F3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7B1905E1">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3E5EB0A1">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4A5747A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3B07BF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2D7200C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19AF93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511950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6B917C4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40532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79D47A15">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627B9286">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255B867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5ABE483">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072F69A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F583B8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545292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1ADEF0C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692D0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3A0C2254">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3F89C65E">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2755B2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F5699E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717545B3">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A537014">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21F8D5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142EE1E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597D40EE">
            <w:pPr>
              <w:keepNext w:val="0"/>
              <w:keepLines w:val="0"/>
              <w:widowControl/>
              <w:suppressLineNumbers w:val="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备注：银行排名不分先后。如产品额度、期限、利率等内容发生改变，以银行解释为准。</w:t>
            </w:r>
          </w:p>
          <w:p w14:paraId="398E629D">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p>
        </w:tc>
      </w:tr>
      <w:tr w14:paraId="66FA9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73AF3800">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24</w:t>
            </w:r>
          </w:p>
        </w:tc>
        <w:tc>
          <w:tcPr>
            <w:tcW w:w="8838" w:type="dxa"/>
            <w:noWrap w:val="0"/>
            <w:vAlign w:val="center"/>
          </w:tcPr>
          <w:p w14:paraId="3BFA7BAE">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该项目将采取“不见面”开标的形式，各投标单位无须到达开标现场，即可在网上直接参与开标活动。相关注意事项如下：</w:t>
            </w:r>
          </w:p>
          <w:p w14:paraId="196D7B7D">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1.开标当日，请各投标人在投标截止时间前至少提前半小时登录“不见面”开标系统登录方式有以下几种：</w:t>
            </w:r>
          </w:p>
          <w:p w14:paraId="1E203CAB">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1）IE浏览器输入网址：</w:t>
            </w:r>
            <w:r>
              <w:rPr>
                <w:rFonts w:hint="eastAsia" w:ascii="仿宋" w:hAnsi="仿宋" w:eastAsia="仿宋" w:cs="仿宋"/>
                <w:b w:val="0"/>
                <w:bCs w:val="0"/>
                <w:color w:val="auto"/>
                <w:sz w:val="24"/>
                <w:szCs w:val="24"/>
                <w:highlight w:val="none"/>
              </w:rPr>
              <w:fldChar w:fldCharType="begin"/>
            </w:r>
            <w:r>
              <w:rPr>
                <w:rFonts w:hint="eastAsia" w:ascii="仿宋" w:hAnsi="仿宋" w:eastAsia="仿宋" w:cs="仿宋"/>
                <w:b w:val="0"/>
                <w:bCs w:val="0"/>
                <w:color w:val="auto"/>
                <w:sz w:val="24"/>
                <w:szCs w:val="24"/>
                <w:highlight w:val="none"/>
              </w:rPr>
              <w:instrText xml:space="preserve"> HYPERLINK "http://219.145.120.168:8082/BidOpeningHall/bidhall/default/login），" </w:instrText>
            </w:r>
            <w:r>
              <w:rPr>
                <w:rFonts w:hint="eastAsia" w:ascii="仿宋" w:hAnsi="仿宋" w:eastAsia="仿宋" w:cs="仿宋"/>
                <w:b w:val="0"/>
                <w:bCs w:val="0"/>
                <w:color w:val="auto"/>
                <w:sz w:val="24"/>
                <w:szCs w:val="24"/>
                <w:highlight w:val="none"/>
              </w:rPr>
              <w:fldChar w:fldCharType="separate"/>
            </w:r>
            <w:r>
              <w:rPr>
                <w:rFonts w:hint="eastAsia" w:ascii="仿宋" w:hAnsi="仿宋" w:eastAsia="仿宋" w:cs="仿宋"/>
                <w:b w:val="0"/>
                <w:bCs w:val="0"/>
                <w:color w:val="auto"/>
                <w:sz w:val="24"/>
                <w:szCs w:val="24"/>
                <w:highlight w:val="none"/>
              </w:rPr>
              <w:t>http://111.20.184.126:8081/BidOpeningHallC</w:t>
            </w:r>
          </w:p>
          <w:p w14:paraId="350163F4">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S/bidhall/default/login；</w:t>
            </w:r>
            <w:r>
              <w:rPr>
                <w:rFonts w:hint="eastAsia" w:ascii="仿宋" w:hAnsi="仿宋" w:eastAsia="仿宋" w:cs="仿宋"/>
                <w:b w:val="0"/>
                <w:bCs w:val="0"/>
                <w:color w:val="auto"/>
                <w:sz w:val="24"/>
                <w:szCs w:val="24"/>
                <w:highlight w:val="none"/>
              </w:rPr>
              <w:fldChar w:fldCharType="end"/>
            </w:r>
          </w:p>
          <w:p w14:paraId="17B60A54">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2）在【全国公共资源交易平台（陕西省·榆林市）】网站首页点击不见面开标模块进入；</w:t>
            </w:r>
          </w:p>
          <w:p w14:paraId="55183922">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3）在【全国公共资源交易平台（陕西省）】网站首页点击不见面开标模块选择榆林市进入。</w:t>
            </w:r>
          </w:p>
          <w:p w14:paraId="59890E7E">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注：登录不见面开标系统请选择IE11浏览器</w:t>
            </w:r>
          </w:p>
          <w:p w14:paraId="11F3842C">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投标人应按要求及时签到（签到时间为投标截止时间前1小时内，如果未签到将视为放弃投标资格），评审过程中，评标委员会可能会就某些问题要求投标人进行在线澄清，请各投标人提前熟悉有关不见面询标操作手册，以便在需要评标委员会询标时第一时间进行答复，如拒不对或未按评标委员会要求进行有关澄清答复说明的评标委员会可以否决其投标；请各投标人保持在线直到评审结束。</w:t>
            </w:r>
          </w:p>
          <w:p w14:paraId="618B5E59">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 不见面开标过程中，投标人在收到工作人员“开始解密”指令后，请及时使用CA对电子投标文件进行解密。解密时所用CA应与加密投标文件时所用CA相同。</w:t>
            </w:r>
          </w:p>
          <w:p w14:paraId="130A1531">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注：系统默认解密时间为30分钟，在解密时间内投标人全部解密完成后，可提前进入开标下一阶段。</w:t>
            </w:r>
          </w:p>
          <w:p w14:paraId="160310BA">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5.相关技术问题，请咨询软件开发商：</w:t>
            </w:r>
          </w:p>
          <w:p w14:paraId="76E2A388">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（1）技术支持热线：400-998-0000/400-928-0095</w:t>
            </w:r>
          </w:p>
          <w:p w14:paraId="745796A8">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6.榆林不见面开标系统操作手册下载方式：登录【全国公共资源交易平台（陕西省·榆林市）】网站首页选择【服务指南】-【下载专区】-点击【</w:t>
            </w:r>
            <w:r>
              <w:rPr>
                <w:rFonts w:hint="eastAsia" w:ascii="仿宋" w:hAnsi="仿宋" w:eastAsia="仿宋" w:cs="仿宋"/>
                <w:b w:val="0"/>
                <w:bCs w:val="0"/>
                <w:color w:val="auto"/>
                <w:sz w:val="24"/>
                <w:szCs w:val="24"/>
                <w:highlight w:val="none"/>
              </w:rPr>
              <w:fldChar w:fldCharType="begin"/>
            </w:r>
            <w:r>
              <w:rPr>
                <w:rFonts w:hint="eastAsia" w:ascii="仿宋" w:hAnsi="仿宋" w:eastAsia="仿宋" w:cs="仿宋"/>
                <w:b w:val="0"/>
                <w:bCs w:val="0"/>
                <w:color w:val="auto"/>
                <w:sz w:val="24"/>
                <w:szCs w:val="24"/>
                <w:highlight w:val="none"/>
              </w:rPr>
              <w:instrText xml:space="preserve"> HYPERLINK "http://yl.sxggzyjy.cn/BigFileUpLoadStorage/temp/2021-12-10/2583610f-1c5d-49b2-a314-0c1c4faeec6a/%E6%A6%86%E6%9E%97%E4%B8%8D%E8%A7%81%E9%9D%A2%E5%BC%80%E6%A0%87%E5%A4%A7%E5%8E%85%E6%93%8D%E4%BD%9C%E6%89%8B%E5%86%8C%EF%BC%88%E6%8A%95%E6%A0%87%E4%BA%BA%EF%BC%89.docx" \t "http://yl.sxggzyjy.cn/fwzn/_blank" \o "榆林不见面开标系统操作手册（投标人）" </w:instrText>
            </w:r>
            <w:r>
              <w:rPr>
                <w:rFonts w:hint="eastAsia" w:ascii="仿宋" w:hAnsi="仿宋" w:eastAsia="仿宋" w:cs="仿宋"/>
                <w:b w:val="0"/>
                <w:bCs w:val="0"/>
                <w:color w:val="auto"/>
                <w:sz w:val="24"/>
                <w:szCs w:val="24"/>
                <w:highlight w:val="none"/>
              </w:rPr>
              <w:fldChar w:fldCharType="separate"/>
            </w:r>
            <w:r>
              <w:rPr>
                <w:rFonts w:hint="eastAsia" w:ascii="仿宋" w:hAnsi="仿宋" w:eastAsia="仿宋" w:cs="仿宋"/>
                <w:b w:val="0"/>
                <w:bCs w:val="0"/>
                <w:color w:val="auto"/>
                <w:sz w:val="24"/>
                <w:szCs w:val="24"/>
                <w:highlight w:val="none"/>
              </w:rPr>
              <w:t>榆林不见面开标系统操作手册（投标人）</w:t>
            </w:r>
            <w:r>
              <w:rPr>
                <w:rFonts w:hint="eastAsia" w:ascii="仿宋" w:hAnsi="仿宋" w:eastAsia="仿宋" w:cs="仿宋"/>
                <w:b w:val="0"/>
                <w:bCs w:val="0"/>
                <w:color w:val="auto"/>
                <w:sz w:val="24"/>
                <w:szCs w:val="24"/>
                <w:highlight w:val="none"/>
              </w:rPr>
              <w:fldChar w:fldCharType="end"/>
            </w:r>
            <w:r>
              <w:rPr>
                <w:rFonts w:hint="eastAsia" w:ascii="仿宋" w:hAnsi="仿宋" w:eastAsia="仿宋" w:cs="仿宋"/>
                <w:b w:val="0"/>
                <w:bCs w:val="0"/>
                <w:color w:val="auto"/>
                <w:sz w:val="24"/>
                <w:szCs w:val="24"/>
                <w:highlight w:val="none"/>
              </w:rPr>
              <w:t>】进行下载。</w:t>
            </w:r>
          </w:p>
        </w:tc>
      </w:tr>
      <w:tr w14:paraId="32A72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62F3BB11">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25</w:t>
            </w:r>
          </w:p>
        </w:tc>
        <w:tc>
          <w:tcPr>
            <w:tcW w:w="8838" w:type="dxa"/>
            <w:noWrap w:val="0"/>
            <w:vAlign w:val="center"/>
          </w:tcPr>
          <w:p w14:paraId="67B594CB">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特别提醒：本项目采用电子化投标文件与纸质供应商文件并行的方式。如出现电子供应商文件与纸质供应商文件顺序不一致，不作为废标条款，以电子投标文件为准。 </w:t>
            </w:r>
          </w:p>
          <w:p w14:paraId="08654FD4">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1、各投标单位须使用数字认证证书对电子投标文件进行签章、加密、递交及开标时解密等相关招供应商事宜。现场递交投标文件时务必携带数字认证证书（主锁及上传文件所用的副锁），如因供应商自身原因未携带数字认证证书造成无法解密磋商响应文件，按无效投标对待。 </w:t>
            </w:r>
          </w:p>
          <w:p w14:paraId="2D8A16F6">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2、制作电子投标文件。供应商须在“全国公共资源交易中心平台（陕西省）（http://www.sxggzyjy.cn/）”的“服务指南”栏目“下载专区”中，免费下载“陕西省公共资源交易平台政府采购电子标书制作工具”及“政府采购供应商单位操作手册”，并使用该客户端制作电子投标文件，制作扩展名为“.SXSTF”的电子投标文件。 </w:t>
            </w:r>
          </w:p>
          <w:p w14:paraId="45C4E7EA">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3、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投标文件。上传成功后，电子化平台将予以记录。 </w:t>
            </w:r>
          </w:p>
          <w:p w14:paraId="144A85B0">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4、投标文件中所有涉及签字、盖章的，各供应商单位须将所有签字盖章完成后上传。</w:t>
            </w:r>
          </w:p>
        </w:tc>
      </w:tr>
      <w:tr w14:paraId="7544F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B0470C3">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26</w:t>
            </w:r>
          </w:p>
        </w:tc>
        <w:tc>
          <w:tcPr>
            <w:tcW w:w="8838" w:type="dxa"/>
            <w:noWrap w:val="0"/>
            <w:vAlign w:val="center"/>
          </w:tcPr>
          <w:p w14:paraId="69E1CDEC">
            <w:pPr>
              <w:keepNext w:val="0"/>
              <w:keepLines w:val="0"/>
              <w:pageBreakBefore w:val="0"/>
              <w:shd w:val="clear"/>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关于中小企业执行的优惠政策说明</w:t>
            </w:r>
          </w:p>
          <w:p w14:paraId="7A83E452">
            <w:pPr>
              <w:shd w:val="clear"/>
              <w:topLinePunct/>
              <w:spacing w:line="360" w:lineRule="auto"/>
              <w:ind w:left="0" w:leftChars="0" w:firstLine="0" w:firstLineChars="0"/>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sym w:font="Wingdings" w:char="00FE"/>
            </w:r>
            <w:r>
              <w:rPr>
                <w:rFonts w:hint="eastAsia" w:ascii="仿宋" w:hAnsi="仿宋" w:eastAsia="仿宋" w:cs="仿宋"/>
                <w:b/>
                <w:bCs/>
                <w:color w:val="auto"/>
                <w:sz w:val="24"/>
                <w:szCs w:val="24"/>
                <w:highlight w:val="none"/>
              </w:rPr>
              <w:t>专门面向中小企业采购项目</w:t>
            </w:r>
          </w:p>
          <w:p w14:paraId="3757405D">
            <w:pPr>
              <w:pStyle w:val="24"/>
              <w:shd w:val="clear"/>
              <w:spacing w:after="0" w:line="360" w:lineRule="auto"/>
              <w:ind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为中型企业或小型、微型企业/监狱企业/残疾人福利性单位。投标人为中型、小型、微型企业的应提供《中小企业声明函》；投标人为监狱企业的，应提供监狱企业的证明文件；投标人为残疾人福利性单位的，应提供《残疾人福利性单位声明函》。监狱企业/残疾人福利性单位均视同为小微企业（含小型、微型）。</w:t>
            </w:r>
          </w:p>
          <w:p w14:paraId="10B3F743">
            <w:pPr>
              <w:shd w:val="clear"/>
              <w:topLinePunct/>
              <w:spacing w:line="360" w:lineRule="auto"/>
              <w:ind w:left="0" w:leftChars="0" w:firstLine="0" w:firstLineChars="0"/>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sym w:font="Wingdings" w:char="00A8"/>
            </w:r>
            <w:r>
              <w:rPr>
                <w:rFonts w:hint="eastAsia" w:ascii="仿宋" w:hAnsi="仿宋" w:eastAsia="仿宋" w:cs="仿宋"/>
                <w:b/>
                <w:bCs/>
                <w:color w:val="auto"/>
                <w:sz w:val="24"/>
                <w:szCs w:val="24"/>
                <w:highlight w:val="none"/>
              </w:rPr>
              <w:t>非专门面向中小企业采购项目</w:t>
            </w:r>
          </w:p>
          <w:p w14:paraId="190EBB83">
            <w:pPr>
              <w:shd w:val="clear"/>
              <w:topLinePunct/>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属于小型、微型企业的应提供《中小企业声明函》；投标人为监狱企业的，应提供监狱企业的证明文件；投标人为残疾人福利性单位的，应提供《残疾人福利性单位声明函》。监狱企业/残疾人福利性单位均视同为小微企业（含小型、微型）。对小微企业的价格执行评审优惠如下：</w:t>
            </w:r>
          </w:p>
          <w:p w14:paraId="7E2F73EA">
            <w:pPr>
              <w:shd w:val="clear"/>
              <w:topLinePunct/>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1.对被认定为小微企业投标人的投标报价给予20%的扣除，用扣除后的价格参与评审。</w:t>
            </w:r>
          </w:p>
          <w:p w14:paraId="7C517B0A">
            <w:pPr>
              <w:pStyle w:val="8"/>
              <w:shd w:val="clear"/>
              <w:ind w:left="0" w:leftChars="0"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2.若本项目接受联合体投标的，联合协议或者分包意向协议约定小微企业的合同份额占到合同总金额30%以上的，则投标报价按6%扣除，用扣除后的价格参与评审。</w:t>
            </w:r>
          </w:p>
          <w:p w14:paraId="09270CDD">
            <w:pPr>
              <w:pStyle w:val="8"/>
              <w:shd w:val="clear"/>
              <w:ind w:left="0" w:leftChars="0" w:firstLine="482" w:firstLineChars="200"/>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本项目类型：服务类</w:t>
            </w:r>
          </w:p>
          <w:p w14:paraId="331D14F1">
            <w:pPr>
              <w:pStyle w:val="8"/>
              <w:shd w:val="clear"/>
              <w:ind w:left="0" w:leftChars="0" w:firstLine="482" w:firstLineChars="200"/>
              <w:outlineLvl w:val="9"/>
              <w:rPr>
                <w:rFonts w:hint="eastAsia" w:ascii="仿宋" w:hAnsi="仿宋" w:eastAsia="仿宋" w:cs="仿宋"/>
                <w:color w:val="auto"/>
                <w:highlight w:val="none"/>
                <w:lang w:val="en-US" w:eastAsia="zh-CN"/>
              </w:rPr>
            </w:pPr>
            <w:r>
              <w:rPr>
                <w:rFonts w:hint="eastAsia" w:ascii="仿宋" w:hAnsi="仿宋" w:eastAsia="仿宋" w:cs="仿宋"/>
                <w:b/>
                <w:bCs/>
                <w:color w:val="auto"/>
                <w:sz w:val="24"/>
                <w:szCs w:val="24"/>
                <w:highlight w:val="none"/>
                <w:lang w:val="en-US" w:eastAsia="zh-CN"/>
              </w:rPr>
              <w:t>本项目所属行业：其他未列明行业</w:t>
            </w:r>
          </w:p>
        </w:tc>
      </w:tr>
      <w:tr w14:paraId="4646E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C70B97C">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27</w:t>
            </w:r>
          </w:p>
        </w:tc>
        <w:tc>
          <w:tcPr>
            <w:tcW w:w="8838" w:type="dxa"/>
            <w:noWrap w:val="0"/>
            <w:vAlign w:val="center"/>
          </w:tcPr>
          <w:p w14:paraId="429E30C8">
            <w:pPr>
              <w:pStyle w:val="8"/>
              <w:shd w:val="clear"/>
              <w:ind w:left="0" w:leftChars="0" w:firstLine="0" w:firstLineChars="0"/>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关于自主上报信用承诺书说明</w:t>
            </w:r>
          </w:p>
          <w:p w14:paraId="53C59B87">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所有投标人按照《榆林市公共资源交易中心关于公共资源交易信用承诺网上公示的通知》（榆交易函〔2021〕19号）文件要求，于投标文件提交截止时间前自主申报信用承诺，具体操作流程详见招标文件附件1。自主上报信用承诺书具体要求事项如下：</w:t>
            </w:r>
          </w:p>
          <w:p w14:paraId="0D302C68">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1.承诺事项名称：选择《榆林市政府采购工程类/货物类/服务类项目供应商信用承诺书》；承诺事由：“填写项目名称+项目编号”；承诺附件：按招标文件</w:t>
            </w:r>
            <w:r>
              <w:rPr>
                <w:rFonts w:hint="eastAsia" w:ascii="仿宋" w:hAnsi="仿宋" w:eastAsia="仿宋" w:cs="仿宋"/>
                <w:color w:val="auto"/>
                <w:sz w:val="24"/>
                <w:szCs w:val="24"/>
                <w:lang w:val="zh-CN"/>
              </w:rPr>
              <w:t>第</w:t>
            </w:r>
            <w:r>
              <w:rPr>
                <w:rFonts w:hint="eastAsia" w:ascii="仿宋" w:hAnsi="仿宋" w:eastAsia="仿宋" w:cs="仿宋"/>
                <w:color w:val="auto"/>
                <w:sz w:val="24"/>
                <w:szCs w:val="24"/>
              </w:rPr>
              <w:t>六</w:t>
            </w:r>
            <w:r>
              <w:rPr>
                <w:rFonts w:hint="eastAsia" w:ascii="仿宋" w:hAnsi="仿宋" w:eastAsia="仿宋" w:cs="仿宋"/>
                <w:color w:val="auto"/>
                <w:sz w:val="24"/>
                <w:szCs w:val="24"/>
                <w:lang w:val="zh-CN"/>
              </w:rPr>
              <w:t>章投标文件基本格式</w:t>
            </w:r>
            <w:r>
              <w:rPr>
                <w:rFonts w:hint="eastAsia" w:ascii="仿宋" w:hAnsi="仿宋" w:eastAsia="仿宋" w:cs="仿宋"/>
                <w:color w:val="auto"/>
                <w:sz w:val="24"/>
                <w:szCs w:val="24"/>
              </w:rPr>
              <w:t>填写，需上传至承诺附件；受理部门为榆林市财政局采购科；附件承诺有效期为1年，承诺起始时间为提交投标文件截止之日。</w:t>
            </w:r>
          </w:p>
          <w:p w14:paraId="3268E72A">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2.承诺事项名称：选择《投标人信用承诺》；承诺事由：填写</w:t>
            </w:r>
            <w:r>
              <w:rPr>
                <w:rFonts w:hint="eastAsia" w:ascii="仿宋" w:hAnsi="仿宋" w:eastAsia="仿宋" w:cs="仿宋"/>
                <w:color w:val="auto"/>
                <w:sz w:val="24"/>
                <w:szCs w:val="24"/>
                <w:lang w:eastAsia="zh-CN"/>
              </w:rPr>
              <w:t>“填写项目名称+项目编号”</w:t>
            </w:r>
            <w:r>
              <w:rPr>
                <w:rFonts w:hint="eastAsia" w:ascii="仿宋" w:hAnsi="仿宋" w:eastAsia="仿宋" w:cs="仿宋"/>
                <w:color w:val="auto"/>
                <w:sz w:val="24"/>
                <w:szCs w:val="24"/>
              </w:rPr>
              <w:t>；承诺附件：按招标文件</w:t>
            </w:r>
            <w:r>
              <w:rPr>
                <w:rFonts w:hint="eastAsia" w:ascii="仿宋" w:hAnsi="仿宋" w:eastAsia="仿宋" w:cs="仿宋"/>
                <w:color w:val="auto"/>
                <w:sz w:val="24"/>
                <w:szCs w:val="24"/>
                <w:lang w:val="zh-CN"/>
              </w:rPr>
              <w:t>第</w:t>
            </w:r>
            <w:r>
              <w:rPr>
                <w:rFonts w:hint="eastAsia" w:ascii="仿宋" w:hAnsi="仿宋" w:eastAsia="仿宋" w:cs="仿宋"/>
                <w:color w:val="auto"/>
                <w:sz w:val="24"/>
                <w:szCs w:val="24"/>
                <w:lang w:val="en-US" w:eastAsia="zh-CN"/>
              </w:rPr>
              <w:t>六</w:t>
            </w:r>
            <w:r>
              <w:rPr>
                <w:rFonts w:hint="eastAsia" w:ascii="仿宋" w:hAnsi="仿宋" w:eastAsia="仿宋" w:cs="仿宋"/>
                <w:color w:val="auto"/>
                <w:sz w:val="24"/>
                <w:szCs w:val="24"/>
                <w:lang w:val="zh-CN"/>
              </w:rPr>
              <w:t>章投标文件基本格式</w:t>
            </w:r>
            <w:r>
              <w:rPr>
                <w:rFonts w:hint="eastAsia" w:ascii="仿宋" w:hAnsi="仿宋" w:eastAsia="仿宋" w:cs="仿宋"/>
                <w:color w:val="auto"/>
                <w:sz w:val="24"/>
                <w:szCs w:val="24"/>
              </w:rPr>
              <w:t>填写，需上传至承诺附件；受理部门为榆林市公共资源交易中心；承诺有效期同投标有效期，承诺起始时间为提交投标文件截止之日。</w:t>
            </w:r>
          </w:p>
          <w:p w14:paraId="50D43257">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 承诺事项名称：选择《投标信用(保证金）承诺书》；承诺事由：填写</w:t>
            </w:r>
            <w:r>
              <w:rPr>
                <w:rFonts w:hint="eastAsia" w:ascii="仿宋" w:hAnsi="仿宋" w:eastAsia="仿宋" w:cs="仿宋"/>
                <w:color w:val="auto"/>
                <w:sz w:val="24"/>
                <w:szCs w:val="24"/>
                <w:lang w:eastAsia="zh-CN"/>
              </w:rPr>
              <w:t>“填写项目名称+项目编号”</w:t>
            </w:r>
            <w:r>
              <w:rPr>
                <w:rFonts w:hint="eastAsia" w:ascii="仿宋" w:hAnsi="仿宋" w:eastAsia="仿宋" w:cs="仿宋"/>
                <w:color w:val="auto"/>
                <w:sz w:val="24"/>
                <w:szCs w:val="24"/>
              </w:rPr>
              <w:t>；承诺附件：按招标文件</w:t>
            </w:r>
            <w:r>
              <w:rPr>
                <w:rFonts w:hint="eastAsia" w:ascii="仿宋" w:hAnsi="仿宋" w:eastAsia="仿宋" w:cs="仿宋"/>
                <w:color w:val="auto"/>
                <w:sz w:val="24"/>
                <w:szCs w:val="24"/>
                <w:lang w:val="zh-CN"/>
              </w:rPr>
              <w:t>第</w:t>
            </w:r>
            <w:r>
              <w:rPr>
                <w:rFonts w:hint="eastAsia" w:ascii="仿宋" w:hAnsi="仿宋" w:eastAsia="仿宋" w:cs="仿宋"/>
                <w:color w:val="auto"/>
                <w:sz w:val="24"/>
                <w:szCs w:val="24"/>
                <w:lang w:val="en-US" w:eastAsia="zh-CN"/>
              </w:rPr>
              <w:t>六</w:t>
            </w:r>
            <w:r>
              <w:rPr>
                <w:rFonts w:hint="eastAsia" w:ascii="仿宋" w:hAnsi="仿宋" w:eastAsia="仿宋" w:cs="仿宋"/>
                <w:color w:val="auto"/>
                <w:sz w:val="24"/>
                <w:szCs w:val="24"/>
                <w:lang w:val="zh-CN"/>
              </w:rPr>
              <w:t>章投标文件基本格式</w:t>
            </w:r>
            <w:r>
              <w:rPr>
                <w:rFonts w:hint="eastAsia" w:ascii="仿宋" w:hAnsi="仿宋" w:eastAsia="仿宋" w:cs="仿宋"/>
                <w:color w:val="auto"/>
                <w:sz w:val="24"/>
                <w:szCs w:val="24"/>
              </w:rPr>
              <w:t>填写，需上传至承诺附件；受理部门为榆林市公共资源交易中心；承诺有效期同投标有效期，承诺起始时间为提交投标文件截止之日。</w:t>
            </w:r>
          </w:p>
          <w:p w14:paraId="074C89D9">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4.承诺事项名称：《投标人委托代理人员信用承诺书》；承诺事由：填写</w:t>
            </w:r>
            <w:r>
              <w:rPr>
                <w:rFonts w:hint="eastAsia" w:ascii="仿宋" w:hAnsi="仿宋" w:eastAsia="仿宋" w:cs="仿宋"/>
                <w:color w:val="auto"/>
                <w:sz w:val="24"/>
                <w:szCs w:val="24"/>
                <w:lang w:eastAsia="zh-CN"/>
              </w:rPr>
              <w:t>“填写项目名称+项目编号”</w:t>
            </w:r>
            <w:r>
              <w:rPr>
                <w:rFonts w:hint="eastAsia" w:ascii="仿宋" w:hAnsi="仿宋" w:eastAsia="仿宋" w:cs="仿宋"/>
                <w:color w:val="auto"/>
                <w:sz w:val="24"/>
                <w:szCs w:val="24"/>
              </w:rPr>
              <w:t>；承诺附件：</w:t>
            </w:r>
            <w:r>
              <w:rPr>
                <w:rFonts w:hint="eastAsia" w:ascii="仿宋" w:hAnsi="仿宋" w:eastAsia="仿宋" w:cs="仿宋"/>
                <w:color w:val="auto"/>
                <w:sz w:val="24"/>
                <w:szCs w:val="24"/>
                <w:lang w:val="zh-CN"/>
              </w:rPr>
              <w:t>第</w:t>
            </w:r>
            <w:r>
              <w:rPr>
                <w:rFonts w:hint="eastAsia" w:ascii="仿宋" w:hAnsi="仿宋" w:eastAsia="仿宋" w:cs="仿宋"/>
                <w:color w:val="auto"/>
                <w:sz w:val="24"/>
                <w:szCs w:val="24"/>
                <w:lang w:val="en-US" w:eastAsia="zh-CN"/>
              </w:rPr>
              <w:t>六</w:t>
            </w:r>
            <w:r>
              <w:rPr>
                <w:rFonts w:hint="eastAsia" w:ascii="仿宋" w:hAnsi="仿宋" w:eastAsia="仿宋" w:cs="仿宋"/>
                <w:color w:val="auto"/>
                <w:sz w:val="24"/>
                <w:szCs w:val="24"/>
                <w:lang w:val="zh-CN"/>
              </w:rPr>
              <w:t>章投标文件基本格式</w:t>
            </w:r>
            <w:r>
              <w:rPr>
                <w:rFonts w:hint="eastAsia" w:ascii="仿宋" w:hAnsi="仿宋" w:eastAsia="仿宋" w:cs="仿宋"/>
                <w:color w:val="auto"/>
                <w:sz w:val="24"/>
                <w:szCs w:val="24"/>
              </w:rPr>
              <w:t>填写，需上传至承诺附件；受理部门为榆林市公共资源交易中心；承诺有效期同投标有效期，承诺起始时间为提交投标文件截止之日。</w:t>
            </w:r>
          </w:p>
          <w:p w14:paraId="64318988">
            <w:pPr>
              <w:spacing w:line="360" w:lineRule="auto"/>
              <w:ind w:left="0" w:leftChars="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注：</w:t>
            </w:r>
          </w:p>
          <w:p w14:paraId="6FAD21D8">
            <w:pPr>
              <w:spacing w:line="360" w:lineRule="auto"/>
              <w:ind w:left="0" w:leftChars="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①法定代表人直接参与投标的无须上报和提供《投标人委托代理人员信用承诺书》。</w:t>
            </w:r>
          </w:p>
          <w:p w14:paraId="0ECD74B5">
            <w:pPr>
              <w:pStyle w:val="8"/>
              <w:shd w:val="clear"/>
              <w:ind w:left="0" w:leftChars="0" w:firstLine="0" w:firstLineChars="0"/>
              <w:outlineLvl w:val="9"/>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rPr>
              <w:t>②不见面开标结束后由采购代理机构通过平台进行核实查验，未按上述要求在“信用中国（陕西榆林）”网站进行自主上报信用承诺或投标文件中所附内容与上报内容不符的将否决投标。</w:t>
            </w:r>
          </w:p>
        </w:tc>
      </w:tr>
      <w:bookmarkEnd w:id="2"/>
      <w:bookmarkEnd w:id="3"/>
      <w:bookmarkEnd w:id="4"/>
    </w:tbl>
    <w:p w14:paraId="55A8E143">
      <w:pPr>
        <w:rPr>
          <w:rFonts w:hint="eastAsia"/>
          <w:color w:val="auto"/>
          <w:highlight w:val="none"/>
        </w:rPr>
      </w:pPr>
      <w:bookmarkStart w:id="9" w:name="_Toc6903"/>
      <w:r>
        <w:rPr>
          <w:rFonts w:hint="eastAsia"/>
          <w:color w:val="auto"/>
          <w:highlight w:val="none"/>
        </w:rPr>
        <w:br w:type="page"/>
      </w:r>
    </w:p>
    <w:p w14:paraId="6862DD61">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1．适用范围</w:t>
      </w:r>
      <w:bookmarkEnd w:id="9"/>
    </w:p>
    <w:p w14:paraId="64A0E851">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1．1本磋商文件仅适用于本次磋商所叙述的</w:t>
      </w:r>
      <w:r>
        <w:rPr>
          <w:rFonts w:hint="eastAsia" w:ascii="仿宋" w:hAnsi="仿宋" w:eastAsia="仿宋" w:cs="仿宋"/>
          <w:color w:val="auto"/>
          <w:sz w:val="24"/>
          <w:szCs w:val="24"/>
          <w:highlight w:val="none"/>
          <w:lang w:val="en-US" w:eastAsia="zh-CN"/>
        </w:rPr>
        <w:t>榆林高新技术产业开发区管理委员会机关事务服务中心关于榆林高新技术产业开发区管理委员会机关事务服务中心采购政务大厅导办、办税服务项目</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 xml:space="preserve"> </w:t>
      </w:r>
    </w:p>
    <w:p w14:paraId="3B729A9B">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0" w:name="_Toc8700"/>
      <w:r>
        <w:rPr>
          <w:rFonts w:hint="eastAsia" w:ascii="仿宋" w:hAnsi="仿宋" w:eastAsia="仿宋" w:cs="仿宋"/>
          <w:color w:val="auto"/>
          <w:sz w:val="24"/>
          <w:szCs w:val="24"/>
          <w:highlight w:val="none"/>
        </w:rPr>
        <w:t>2．定义</w:t>
      </w:r>
      <w:bookmarkEnd w:id="10"/>
    </w:p>
    <w:p w14:paraId="4AF08CF4">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2．1“采购人”系指</w:t>
      </w:r>
      <w:r>
        <w:rPr>
          <w:rFonts w:hint="eastAsia" w:ascii="仿宋" w:hAnsi="仿宋" w:eastAsia="仿宋" w:cs="仿宋"/>
          <w:color w:val="auto"/>
          <w:sz w:val="24"/>
          <w:szCs w:val="24"/>
          <w:highlight w:val="none"/>
          <w:lang w:val="en-US" w:eastAsia="zh-CN"/>
        </w:rPr>
        <w:t>榆林高新技术产业开发区管理委员会机关事务服务中心</w:t>
      </w:r>
      <w:r>
        <w:rPr>
          <w:rFonts w:hint="eastAsia" w:ascii="仿宋" w:hAnsi="仿宋" w:eastAsia="仿宋" w:cs="仿宋"/>
          <w:color w:val="auto"/>
          <w:sz w:val="24"/>
          <w:szCs w:val="24"/>
          <w:highlight w:val="none"/>
        </w:rPr>
        <w:t>。</w:t>
      </w:r>
    </w:p>
    <w:p w14:paraId="6FD46557">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2．2“采购代理机构”系指组织本次磋商活动的</w:t>
      </w:r>
      <w:r>
        <w:rPr>
          <w:rFonts w:hint="eastAsia" w:ascii="仿宋" w:hAnsi="仿宋" w:eastAsia="仿宋" w:cs="仿宋"/>
          <w:color w:val="auto"/>
          <w:sz w:val="24"/>
          <w:szCs w:val="24"/>
          <w:highlight w:val="none"/>
          <w:lang w:eastAsia="zh-CN"/>
        </w:rPr>
        <w:t>榆林优亿锐工程项目管理有限公司</w:t>
      </w:r>
      <w:r>
        <w:rPr>
          <w:rFonts w:hint="eastAsia" w:ascii="仿宋" w:hAnsi="仿宋" w:eastAsia="仿宋" w:cs="仿宋"/>
          <w:color w:val="auto"/>
          <w:sz w:val="24"/>
          <w:szCs w:val="24"/>
          <w:highlight w:val="none"/>
        </w:rPr>
        <w:t>。</w:t>
      </w:r>
    </w:p>
    <w:p w14:paraId="1E812886">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2．3“供应商”系指无条件接受磋商文件的各项要求，具备相应履约能力、具有《中华人民共和国政府采购法》第22规定的相关条件并向磋商小组提交响应文件的供应商。</w:t>
      </w:r>
    </w:p>
    <w:p w14:paraId="5C64851F">
      <w:pPr>
        <w:keepNext/>
        <w:keepLines w:val="0"/>
        <w:pageBreakBefore w:val="0"/>
        <w:widowControl w:val="0"/>
        <w:numPr>
          <w:ilvl w:val="0"/>
          <w:numId w:val="1"/>
        </w:numPr>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1" w:name="_Toc5914"/>
      <w:r>
        <w:rPr>
          <w:rFonts w:hint="eastAsia" w:ascii="仿宋" w:hAnsi="仿宋" w:eastAsia="仿宋" w:cs="仿宋"/>
          <w:color w:val="auto"/>
          <w:sz w:val="24"/>
          <w:szCs w:val="24"/>
          <w:highlight w:val="none"/>
        </w:rPr>
        <w:t>合格供应商的范围</w:t>
      </w:r>
      <w:bookmarkEnd w:id="11"/>
    </w:p>
    <w:p w14:paraId="30CDF52A">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3．1具有独立承担民事责任的能力；</w:t>
      </w:r>
    </w:p>
    <w:p w14:paraId="51C66EED">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3.1.1法人或者其他组织的营业执照等证明文件；</w:t>
      </w:r>
    </w:p>
    <w:p w14:paraId="06DC0317">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3.1.2具备履行合同所必需的设备和专业技术能力的证明材料；</w:t>
      </w:r>
    </w:p>
    <w:p w14:paraId="161ADD1F">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3.1.3具备法律、行政法规规定的其他条件的证明材料</w:t>
      </w:r>
      <w:r>
        <w:rPr>
          <w:rFonts w:hint="eastAsia" w:ascii="仿宋" w:hAnsi="仿宋" w:eastAsia="仿宋" w:cs="仿宋"/>
          <w:bCs/>
          <w:color w:val="auto"/>
          <w:sz w:val="24"/>
          <w:szCs w:val="24"/>
          <w:highlight w:val="none"/>
          <w:lang w:eastAsia="zh-CN"/>
        </w:rPr>
        <w:t>；</w:t>
      </w:r>
    </w:p>
    <w:p w14:paraId="56FDB597">
      <w:pPr>
        <w:pStyle w:val="22"/>
        <w:pageBreakBefore w:val="0"/>
        <w:shd w:val="clear"/>
        <w:kinsoku/>
        <w:wordWrap/>
        <w:overflowPunct/>
        <w:topLinePunct w:val="0"/>
        <w:bidi w:val="0"/>
        <w:spacing w:line="360" w:lineRule="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3．2具有履行合同所必需的设备和专业技术能力；</w:t>
      </w:r>
    </w:p>
    <w:p w14:paraId="05B63586">
      <w:pPr>
        <w:pStyle w:val="22"/>
        <w:pageBreakBefore w:val="0"/>
        <w:shd w:val="clear"/>
        <w:kinsoku/>
        <w:wordWrap/>
        <w:overflowPunct/>
        <w:topLinePunct w:val="0"/>
        <w:bidi w:val="0"/>
        <w:spacing w:line="360" w:lineRule="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3．3 具备法律行政法规规定的其他条件；</w:t>
      </w:r>
    </w:p>
    <w:p w14:paraId="26F74BFF">
      <w:pPr>
        <w:pStyle w:val="22"/>
        <w:pageBreakBefore w:val="0"/>
        <w:shd w:val="clear"/>
        <w:kinsoku/>
        <w:wordWrap/>
        <w:overflowPunct/>
        <w:topLinePunct w:val="0"/>
        <w:bidi w:val="0"/>
        <w:spacing w:line="360" w:lineRule="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3．4完全满足磋商文件的实质性要求；</w:t>
      </w:r>
    </w:p>
    <w:p w14:paraId="09B2A0C4">
      <w:pPr>
        <w:pStyle w:val="22"/>
        <w:pageBreakBefore w:val="0"/>
        <w:shd w:val="clear"/>
        <w:kinsoku/>
        <w:wordWrap/>
        <w:overflowPunct/>
        <w:topLinePunct w:val="0"/>
        <w:bidi w:val="0"/>
        <w:spacing w:line="360" w:lineRule="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3．5凡具备磋商文件资格要求，有服务能力的供应商均可参加。。</w:t>
      </w:r>
    </w:p>
    <w:p w14:paraId="5679C454">
      <w:pPr>
        <w:pStyle w:val="22"/>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如不具备以上条件则按《中华人民共和国政府采购法》第七十七条规定处理。</w:t>
      </w:r>
    </w:p>
    <w:p w14:paraId="5EF0D89D">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2" w:name="_Toc26793"/>
      <w:r>
        <w:rPr>
          <w:rFonts w:hint="eastAsia" w:ascii="仿宋" w:hAnsi="仿宋" w:eastAsia="仿宋" w:cs="仿宋"/>
          <w:color w:val="auto"/>
          <w:sz w:val="24"/>
          <w:szCs w:val="24"/>
          <w:highlight w:val="none"/>
        </w:rPr>
        <w:t>4．磋商代表</w:t>
      </w:r>
      <w:bookmarkEnd w:id="12"/>
    </w:p>
    <w:p w14:paraId="7407A703">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4．1磋商代表必须是法定代表人，或持有《法定代表人授权委托书》的被授权代表人。</w:t>
      </w:r>
    </w:p>
    <w:p w14:paraId="5DCC52D2">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3" w:name="_Toc13042"/>
      <w:r>
        <w:rPr>
          <w:rFonts w:hint="eastAsia" w:ascii="仿宋" w:hAnsi="仿宋" w:eastAsia="仿宋" w:cs="仿宋"/>
          <w:color w:val="auto"/>
          <w:sz w:val="24"/>
          <w:szCs w:val="24"/>
          <w:highlight w:val="none"/>
        </w:rPr>
        <w:t>5．费用</w:t>
      </w:r>
      <w:bookmarkEnd w:id="13"/>
    </w:p>
    <w:p w14:paraId="564748C8">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5．1无论磋商结果如何，供应商自行承担所有与参加磋商有关的全部费用；</w:t>
      </w:r>
    </w:p>
    <w:p w14:paraId="7029C203">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 本项目报价为采购人完成采购范围内全部工作的报价，包括人工费、设备费、售后服务费、税金、评审费等能达到使用要求的一切费用。</w:t>
      </w:r>
    </w:p>
    <w:p w14:paraId="09F7B6DE">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5.3不接受任何选择性报价，只能有一个磋商报价。</w:t>
      </w:r>
    </w:p>
    <w:p w14:paraId="27316716">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4" w:name="_Toc25125"/>
      <w:r>
        <w:rPr>
          <w:rFonts w:hint="eastAsia" w:ascii="仿宋" w:hAnsi="仿宋" w:eastAsia="仿宋" w:cs="仿宋"/>
          <w:color w:val="auto"/>
          <w:sz w:val="24"/>
          <w:szCs w:val="24"/>
          <w:highlight w:val="none"/>
        </w:rPr>
        <w:t>6．响应文件</w:t>
      </w:r>
      <w:bookmarkEnd w:id="14"/>
    </w:p>
    <w:p w14:paraId="3417466F">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6．1响应文件的组成</w:t>
      </w:r>
    </w:p>
    <w:p w14:paraId="1EDBCB21">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（1）磋商</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函；</w:t>
      </w:r>
    </w:p>
    <w:p w14:paraId="522F7353">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（2）法定代表人证明书与法定代表人授权书</w:t>
      </w:r>
      <w:r>
        <w:rPr>
          <w:rFonts w:hint="eastAsia" w:ascii="仿宋" w:hAnsi="仿宋" w:eastAsia="仿宋" w:cs="仿宋"/>
          <w:color w:val="auto"/>
          <w:sz w:val="24"/>
          <w:szCs w:val="24"/>
          <w:highlight w:val="none"/>
          <w:lang w:eastAsia="zh-CN"/>
        </w:rPr>
        <w:t>；</w:t>
      </w:r>
    </w:p>
    <w:p w14:paraId="389B19CC">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（3）磋商报价表</w:t>
      </w:r>
      <w:r>
        <w:rPr>
          <w:rFonts w:hint="eastAsia" w:ascii="仿宋" w:hAnsi="仿宋" w:eastAsia="仿宋" w:cs="仿宋"/>
          <w:color w:val="auto"/>
          <w:sz w:val="24"/>
          <w:szCs w:val="24"/>
          <w:highlight w:val="none"/>
          <w:lang w:eastAsia="zh-CN"/>
        </w:rPr>
        <w:t>；</w:t>
      </w:r>
    </w:p>
    <w:p w14:paraId="258290AF">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）商务条款偏离表</w:t>
      </w:r>
      <w:r>
        <w:rPr>
          <w:rFonts w:hint="eastAsia" w:ascii="仿宋" w:hAnsi="仿宋" w:eastAsia="仿宋" w:cs="仿宋"/>
          <w:color w:val="auto"/>
          <w:sz w:val="24"/>
          <w:szCs w:val="24"/>
          <w:highlight w:val="none"/>
          <w:lang w:eastAsia="zh-CN"/>
        </w:rPr>
        <w:t>；</w:t>
      </w:r>
    </w:p>
    <w:p w14:paraId="7BCB49D1">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）资格证明文件</w:t>
      </w:r>
      <w:r>
        <w:rPr>
          <w:rFonts w:hint="eastAsia" w:ascii="仿宋" w:hAnsi="仿宋" w:eastAsia="仿宋" w:cs="仿宋"/>
          <w:color w:val="auto"/>
          <w:sz w:val="24"/>
          <w:szCs w:val="24"/>
          <w:highlight w:val="none"/>
          <w:lang w:eastAsia="zh-CN"/>
        </w:rPr>
        <w:t>；</w:t>
      </w:r>
    </w:p>
    <w:p w14:paraId="13EE0131">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）服务技术方案</w:t>
      </w:r>
      <w:r>
        <w:rPr>
          <w:rFonts w:hint="eastAsia" w:ascii="仿宋" w:hAnsi="仿宋" w:eastAsia="仿宋" w:cs="仿宋"/>
          <w:color w:val="auto"/>
          <w:sz w:val="24"/>
          <w:szCs w:val="24"/>
          <w:highlight w:val="none"/>
          <w:lang w:eastAsia="zh-CN"/>
        </w:rPr>
        <w:t>；</w:t>
      </w:r>
    </w:p>
    <w:p w14:paraId="18CEE704">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）承诺书</w:t>
      </w:r>
      <w:r>
        <w:rPr>
          <w:rFonts w:hint="eastAsia" w:ascii="仿宋" w:hAnsi="仿宋" w:eastAsia="仿宋" w:cs="仿宋"/>
          <w:color w:val="auto"/>
          <w:sz w:val="24"/>
          <w:szCs w:val="24"/>
          <w:highlight w:val="none"/>
          <w:lang w:eastAsia="zh-CN"/>
        </w:rPr>
        <w:t>；</w:t>
      </w:r>
    </w:p>
    <w:p w14:paraId="5C6C6049">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）其他资料格式</w:t>
      </w:r>
      <w:r>
        <w:rPr>
          <w:rFonts w:hint="eastAsia" w:ascii="仿宋" w:hAnsi="仿宋" w:eastAsia="仿宋" w:cs="仿宋"/>
          <w:color w:val="auto"/>
          <w:sz w:val="24"/>
          <w:szCs w:val="24"/>
          <w:highlight w:val="none"/>
          <w:lang w:eastAsia="zh-CN"/>
        </w:rPr>
        <w:t>。</w:t>
      </w:r>
    </w:p>
    <w:p w14:paraId="54B1EF2C">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6．2响应文件编制要求</w:t>
      </w:r>
    </w:p>
    <w:p w14:paraId="68F2F3C9">
      <w:pPr>
        <w:shd w:val="clear"/>
        <w:spacing w:line="360" w:lineRule="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投标供应商无需提交纸质</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文件，待采购结果公告后，由</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供应商补交</w:t>
      </w:r>
      <w:r>
        <w:rPr>
          <w:rFonts w:hint="eastAsia" w:ascii="仿宋" w:hAnsi="仿宋" w:eastAsia="仿宋" w:cs="仿宋"/>
          <w:color w:val="auto"/>
          <w:sz w:val="24"/>
          <w:highlight w:val="none"/>
          <w:lang w:eastAsia="zh-CN"/>
        </w:rPr>
        <w:t>一正二副</w:t>
      </w:r>
      <w:r>
        <w:rPr>
          <w:rFonts w:hint="eastAsia" w:ascii="仿宋" w:hAnsi="仿宋" w:eastAsia="仿宋" w:cs="仿宋"/>
          <w:color w:val="auto"/>
          <w:sz w:val="24"/>
          <w:highlight w:val="none"/>
        </w:rPr>
        <w:t>纸质</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文件</w:t>
      </w:r>
      <w:r>
        <w:rPr>
          <w:rFonts w:hint="eastAsia" w:ascii="仿宋" w:hAnsi="仿宋" w:eastAsia="仿宋" w:cs="仿宋"/>
          <w:color w:val="auto"/>
          <w:sz w:val="24"/>
          <w:highlight w:val="none"/>
          <w:lang w:eastAsia="zh-CN"/>
        </w:rPr>
        <w:t>及电子版</w:t>
      </w:r>
      <w:r>
        <w:rPr>
          <w:rFonts w:hint="eastAsia" w:ascii="仿宋" w:hAnsi="仿宋" w:eastAsia="仿宋" w:cs="仿宋"/>
          <w:color w:val="auto"/>
          <w:sz w:val="24"/>
          <w:highlight w:val="none"/>
        </w:rPr>
        <w:t>（光盘或 U 盘</w:t>
      </w:r>
      <w:r>
        <w:rPr>
          <w:rFonts w:hint="eastAsia" w:ascii="仿宋" w:hAnsi="仿宋" w:eastAsia="仿宋" w:cs="仿宋"/>
          <w:color w:val="auto"/>
          <w:sz w:val="24"/>
          <w:highlight w:val="none"/>
          <w:lang w:eastAsia="zh-CN"/>
        </w:rPr>
        <w:t>，包含可编辑 word 版，签字盖章后的扫描件 1 份</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响应文件一份</w:t>
      </w:r>
      <w:r>
        <w:rPr>
          <w:rFonts w:hint="eastAsia" w:ascii="仿宋" w:hAnsi="仿宋" w:eastAsia="仿宋" w:cs="仿宋"/>
          <w:color w:val="auto"/>
          <w:sz w:val="24"/>
          <w:highlight w:val="none"/>
        </w:rPr>
        <w:t>（备案用）</w:t>
      </w:r>
      <w:r>
        <w:rPr>
          <w:rFonts w:hint="eastAsia" w:ascii="仿宋" w:hAnsi="仿宋" w:eastAsia="仿宋" w:cs="仿宋"/>
          <w:color w:val="auto"/>
          <w:sz w:val="24"/>
          <w:highlight w:val="none"/>
          <w:lang w:eastAsia="zh-CN"/>
        </w:rPr>
        <w:t>。</w:t>
      </w:r>
    </w:p>
    <w:p w14:paraId="11AD5F56">
      <w:pPr>
        <w:numPr>
          <w:ilvl w:val="0"/>
          <w:numId w:val="0"/>
        </w:numPr>
        <w:shd w:val="clear"/>
        <w:spacing w:line="360" w:lineRule="auto"/>
        <w:ind w:firstLine="420" w:firstLineChars="0"/>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（2）磋商</w:t>
      </w:r>
      <w:r>
        <w:rPr>
          <w:rFonts w:hint="eastAsia" w:ascii="仿宋" w:hAnsi="仿宋" w:eastAsia="仿宋" w:cs="仿宋"/>
          <w:color w:val="auto"/>
          <w:sz w:val="24"/>
          <w:highlight w:val="none"/>
        </w:rPr>
        <w:t>响应文件的正本和所有副本均须打印或用不褪色蓝（黑）墨水（汁）书写，统一装订、标码。</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响应文件应由投标人法定代表人或经法定代表人正式授权的投标人授权代表在“</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文件”要求的地方签字并加盖印章。</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响应文件正本须逐页加盖投标人公章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副本要求</w:t>
      </w:r>
      <w:r>
        <w:rPr>
          <w:rFonts w:hint="eastAsia" w:ascii="仿宋" w:hAnsi="仿宋" w:eastAsia="仿宋" w:cs="仿宋"/>
          <w:color w:val="auto"/>
          <w:sz w:val="24"/>
          <w:highlight w:val="none"/>
        </w:rPr>
        <w:t>地方签字并加盖印章</w:t>
      </w:r>
      <w:r>
        <w:rPr>
          <w:rFonts w:hint="eastAsia" w:ascii="仿宋" w:hAnsi="仿宋" w:eastAsia="仿宋" w:cs="仿宋"/>
          <w:color w:val="auto"/>
          <w:sz w:val="24"/>
          <w:highlight w:val="none"/>
          <w:lang w:eastAsia="zh-CN"/>
        </w:rPr>
        <w:t>。</w:t>
      </w:r>
    </w:p>
    <w:p w14:paraId="63C8497A">
      <w:pPr>
        <w:shd w:val="clear"/>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响应文件除各供应商对错处做必要修改外，不得行间插字、涂改和增删，如有修改错漏处，必须由各供应商法定代表人或其授权人代表签字和加盖供应商公章。</w:t>
      </w:r>
    </w:p>
    <w:p w14:paraId="359A236F">
      <w:pPr>
        <w:pStyle w:val="22"/>
        <w:pageBreakBefore w:val="0"/>
        <w:shd w:val="clear"/>
        <w:kinsoku/>
        <w:wordWrap/>
        <w:overflowPunct/>
        <w:topLinePunct w:val="0"/>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）本项目磋商有效期为从磋商响应文件提交截止之日起 90 日。</w:t>
      </w:r>
    </w:p>
    <w:p w14:paraId="07B6569D">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5" w:name="_Toc2451"/>
      <w:r>
        <w:rPr>
          <w:rFonts w:hint="eastAsia" w:ascii="仿宋" w:hAnsi="仿宋" w:eastAsia="仿宋" w:cs="仿宋"/>
          <w:color w:val="auto"/>
          <w:sz w:val="24"/>
          <w:szCs w:val="24"/>
          <w:highlight w:val="none"/>
        </w:rPr>
        <w:t>7．磋商保证金</w:t>
      </w:r>
      <w:bookmarkEnd w:id="15"/>
    </w:p>
    <w:p w14:paraId="0737526B">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7.1供应商应在投标截止前交纳保证金</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本项目无需缴纳，</w:t>
      </w:r>
      <w:r>
        <w:rPr>
          <w:rFonts w:hint="eastAsia" w:ascii="仿宋" w:hAnsi="仿宋" w:eastAsia="仿宋" w:cs="仿宋"/>
          <w:color w:val="auto"/>
          <w:highlight w:val="none"/>
        </w:rPr>
        <w:t>以投标信用承诺书代替</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w:t>
      </w:r>
    </w:p>
    <w:p w14:paraId="10B965FE">
      <w:pPr>
        <w:pageBreakBefore w:val="0"/>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7.2磋商保证金缴纳方式：以转账或电汇形式缴纳的，应从供应商基本账户转出，并于</w:t>
      </w:r>
      <w:r>
        <w:rPr>
          <w:rFonts w:hint="eastAsia" w:ascii="仿宋" w:hAnsi="仿宋" w:eastAsia="仿宋" w:cs="仿宋"/>
          <w:color w:val="auto"/>
          <w:sz w:val="24"/>
          <w:szCs w:val="24"/>
          <w:highlight w:val="none"/>
          <w:lang w:eastAsia="zh-CN"/>
        </w:rPr>
        <w:t>磋商响应文件提交截止时间</w:t>
      </w:r>
      <w:r>
        <w:rPr>
          <w:rFonts w:hint="eastAsia" w:ascii="仿宋" w:hAnsi="仿宋" w:eastAsia="仿宋" w:cs="仿宋"/>
          <w:color w:val="auto"/>
          <w:sz w:val="24"/>
          <w:szCs w:val="24"/>
          <w:highlight w:val="none"/>
        </w:rPr>
        <w:t>前存入以下账户，以银行提供的到账单为准。</w:t>
      </w:r>
    </w:p>
    <w:p w14:paraId="2FBD4858">
      <w:pPr>
        <w:pageBreakBefore w:val="0"/>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单位</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榆林优亿锐工程项目管理有限公司</w:t>
      </w:r>
    </w:p>
    <w:p w14:paraId="004E0AE8">
      <w:pPr>
        <w:pageBreakBefore w:val="0"/>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开户行名称：</w:t>
      </w:r>
      <w:r>
        <w:rPr>
          <w:rFonts w:hint="eastAsia" w:ascii="仿宋" w:hAnsi="仿宋" w:eastAsia="仿宋" w:cs="仿宋"/>
          <w:color w:val="auto"/>
          <w:sz w:val="24"/>
          <w:szCs w:val="24"/>
          <w:lang w:eastAsia="zh-CN"/>
        </w:rPr>
        <w:t>长安银行股份有限公司榆林学苑支行</w:t>
      </w:r>
    </w:p>
    <w:p w14:paraId="4F037261">
      <w:pPr>
        <w:pageBreakBefore w:val="0"/>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账</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号：</w:t>
      </w:r>
      <w:r>
        <w:rPr>
          <w:rFonts w:hint="eastAsia" w:ascii="仿宋" w:hAnsi="仿宋" w:eastAsia="仿宋" w:cs="仿宋"/>
          <w:color w:val="auto"/>
          <w:sz w:val="24"/>
          <w:szCs w:val="24"/>
          <w:lang w:val="en-US" w:eastAsia="zh-CN"/>
        </w:rPr>
        <w:t>806052901421000723</w:t>
      </w:r>
    </w:p>
    <w:p w14:paraId="5D799663">
      <w:pPr>
        <w:pageBreakBefore w:val="0"/>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备注：转账事由：</w:t>
      </w:r>
      <w:r>
        <w:rPr>
          <w:rFonts w:hint="eastAsia" w:ascii="仿宋" w:hAnsi="仿宋" w:eastAsia="仿宋" w:cs="仿宋"/>
          <w:color w:val="auto"/>
          <w:sz w:val="24"/>
          <w:szCs w:val="24"/>
          <w:lang w:eastAsia="zh-CN"/>
        </w:rPr>
        <w:t>ZFCG-YGX-2025-8</w:t>
      </w:r>
      <w:r>
        <w:rPr>
          <w:rFonts w:hint="eastAsia"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保证金</w:t>
      </w:r>
    </w:p>
    <w:p w14:paraId="6DF66B99">
      <w:pPr>
        <w:pageBreakBefore w:val="0"/>
        <w:shd w:val="clear"/>
        <w:kinsoku/>
        <w:wordWrap/>
        <w:overflowPunct/>
        <w:topLinePunct w:val="0"/>
        <w:bidi w:val="0"/>
        <w:adjustRightInd w:val="0"/>
        <w:snapToGrid w:val="0"/>
        <w:spacing w:line="360" w:lineRule="auto"/>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注：若因转账事由未标注清晰而引起的任何后果由供应商自行承担。</w:t>
      </w:r>
    </w:p>
    <w:p w14:paraId="3EDEFA7E">
      <w:pPr>
        <w:pageBreakBefore w:val="0"/>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7.3未按7.1和7.2条要求提交磋商保证金的将被视为无效</w:t>
      </w:r>
      <w:r>
        <w:rPr>
          <w:rFonts w:hint="eastAsia" w:ascii="仿宋" w:hAnsi="仿宋" w:eastAsia="仿宋" w:cs="仿宋"/>
          <w:color w:val="auto"/>
          <w:sz w:val="24"/>
          <w:szCs w:val="24"/>
          <w:highlight w:val="none"/>
          <w:lang w:val="en-US" w:eastAsia="zh-CN"/>
        </w:rPr>
        <w:t>文件</w:t>
      </w:r>
      <w:r>
        <w:rPr>
          <w:rFonts w:hint="eastAsia" w:ascii="仿宋" w:hAnsi="仿宋" w:eastAsia="仿宋" w:cs="仿宋"/>
          <w:color w:val="auto"/>
          <w:sz w:val="24"/>
          <w:szCs w:val="24"/>
          <w:highlight w:val="none"/>
        </w:rPr>
        <w:t>。在下列情况下磋商保证金不予返还：</w:t>
      </w:r>
    </w:p>
    <w:p w14:paraId="790D352F">
      <w:pPr>
        <w:pageBreakBefore w:val="0"/>
        <w:numPr>
          <w:ilvl w:val="0"/>
          <w:numId w:val="2"/>
        </w:numPr>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供应商在提交响应文件截止时间后撤回响应文件的；</w:t>
      </w:r>
    </w:p>
    <w:p w14:paraId="4D678C1D">
      <w:pPr>
        <w:pageBreakBefore w:val="0"/>
        <w:numPr>
          <w:ilvl w:val="0"/>
          <w:numId w:val="2"/>
        </w:numPr>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供应商在响应文件中提供虚假材料的；</w:t>
      </w:r>
    </w:p>
    <w:p w14:paraId="4687461E">
      <w:pPr>
        <w:pageBreakBefore w:val="0"/>
        <w:numPr>
          <w:ilvl w:val="0"/>
          <w:numId w:val="2"/>
        </w:numPr>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除因不可抗力或磋商文件认可的情形以外，成交供应商不与采购人签订合同的；</w:t>
      </w:r>
    </w:p>
    <w:p w14:paraId="0D5CC63A">
      <w:pPr>
        <w:pageBreakBefore w:val="0"/>
        <w:numPr>
          <w:ilvl w:val="0"/>
          <w:numId w:val="2"/>
        </w:numPr>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供应商与采购人、其他供应商或者采购代理机构恶意串通的； </w:t>
      </w:r>
    </w:p>
    <w:p w14:paraId="312FF50D">
      <w:pPr>
        <w:pageBreakBefore w:val="0"/>
        <w:numPr>
          <w:ilvl w:val="0"/>
          <w:numId w:val="2"/>
        </w:numPr>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磋商文件规定的其他情形。 </w:t>
      </w:r>
    </w:p>
    <w:p w14:paraId="193CDE8B">
      <w:pPr>
        <w:pageBreakBefore w:val="0"/>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7.4成交供应商的磋商保证金应当在采购合同签订后5个工作日内无息退还。</w:t>
      </w:r>
    </w:p>
    <w:p w14:paraId="07B22941">
      <w:pPr>
        <w:pageBreakBefore w:val="0"/>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7.5未成交供应商的磋商保证金应当在成交通知书发出后5个工作日内无息退还。</w:t>
      </w:r>
    </w:p>
    <w:p w14:paraId="49D8E826">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6" w:name="_Toc5798"/>
      <w:r>
        <w:rPr>
          <w:rFonts w:hint="eastAsia" w:ascii="仿宋" w:hAnsi="仿宋" w:eastAsia="仿宋" w:cs="仿宋"/>
          <w:color w:val="auto"/>
          <w:sz w:val="24"/>
          <w:szCs w:val="24"/>
          <w:highlight w:val="none"/>
        </w:rPr>
        <w:t>8．评审工作程序</w:t>
      </w:r>
      <w:bookmarkEnd w:id="16"/>
      <w:r>
        <w:rPr>
          <w:rFonts w:hint="eastAsia" w:ascii="仿宋" w:hAnsi="仿宋" w:eastAsia="仿宋" w:cs="仿宋"/>
          <w:color w:val="auto"/>
          <w:sz w:val="24"/>
          <w:szCs w:val="24"/>
          <w:highlight w:val="none"/>
        </w:rPr>
        <w:t xml:space="preserve">     </w:t>
      </w:r>
    </w:p>
    <w:p w14:paraId="3AE0E90A">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8.1主持人按下列程序进行开标：</w:t>
      </w:r>
    </w:p>
    <w:p w14:paraId="734D2125">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（1）宣布开标纪律；</w:t>
      </w:r>
    </w:p>
    <w:p w14:paraId="50B99D37">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（2）公布在磋商截止时间前递交响应文件的供应商名称；</w:t>
      </w:r>
    </w:p>
    <w:p w14:paraId="595A566B">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（3）宣布开标人、唱标人、记录人、监标人等有关人员名单；</w:t>
      </w:r>
    </w:p>
    <w:p w14:paraId="751E65C1">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CA解密</w:t>
      </w:r>
      <w:r>
        <w:rPr>
          <w:rFonts w:hint="eastAsia" w:ascii="仿宋" w:hAnsi="仿宋" w:eastAsia="仿宋" w:cs="仿宋"/>
          <w:color w:val="auto"/>
          <w:sz w:val="24"/>
          <w:szCs w:val="24"/>
          <w:highlight w:val="none"/>
        </w:rPr>
        <w:t>；</w:t>
      </w:r>
    </w:p>
    <w:p w14:paraId="435144A1">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）响应文件送交评标委员会进行评审；评标委员会首先对供应商的资格证明文件进行审查（资格条件不符合响应文件规定的供应商，不再进入下一步评审）；</w:t>
      </w:r>
    </w:p>
    <w:p w14:paraId="76730B31">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）磋商；</w:t>
      </w:r>
    </w:p>
    <w:p w14:paraId="3F4432B3">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）供应商进行二次报价；</w:t>
      </w:r>
    </w:p>
    <w:p w14:paraId="37EEA93C">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）评审；</w:t>
      </w:r>
    </w:p>
    <w:p w14:paraId="2D7779B7">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）开标结束。</w:t>
      </w:r>
    </w:p>
    <w:p w14:paraId="7F01CAFE">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磋商小组依据磋商文件的规定，采购对响应文件的有效性、完整性和对磋商文件的响应程度进行审查，以确定是否对磋商文件的要求做出实质性响应。未对磋商文件做实质性响应的供应商，不得进入具体磋商程序。</w:t>
      </w:r>
    </w:p>
    <w:p w14:paraId="476625B7">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在磋商文件及程序符合法律规定的前提下，递交响应文件或对磋商文件做出实质响应的供应商少于</w:t>
      </w:r>
      <w:r>
        <w:rPr>
          <w:rFonts w:hint="eastAsia" w:ascii="仿宋" w:hAnsi="仿宋" w:eastAsia="仿宋" w:cs="仿宋"/>
          <w:color w:val="auto"/>
          <w:sz w:val="24"/>
          <w:szCs w:val="24"/>
          <w:highlight w:val="none"/>
        </w:rPr>
        <w:t>3家</w:t>
      </w:r>
      <w:r>
        <w:rPr>
          <w:rFonts w:hint="eastAsia" w:ascii="仿宋" w:hAnsi="仿宋" w:eastAsia="仿宋" w:cs="仿宋"/>
          <w:color w:val="auto"/>
          <w:sz w:val="24"/>
          <w:szCs w:val="24"/>
          <w:highlight w:val="none"/>
          <w:lang w:val="zh-CN"/>
        </w:rPr>
        <w:t>时，</w:t>
      </w:r>
      <w:r>
        <w:rPr>
          <w:rFonts w:hint="eastAsia" w:ascii="仿宋" w:hAnsi="仿宋" w:eastAsia="仿宋" w:cs="仿宋"/>
          <w:color w:val="auto"/>
          <w:sz w:val="24"/>
          <w:szCs w:val="24"/>
          <w:highlight w:val="none"/>
        </w:rPr>
        <w:t>采购人（项目实施机构）或者采购代理机构应当终止竞争性磋商采购活动，发布项目终止公告并说明原因，重新开展采购活动。</w:t>
      </w:r>
    </w:p>
    <w:p w14:paraId="1C8F3CA8">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8.2磋商开始，与供应商谈各项内容：</w:t>
      </w:r>
    </w:p>
    <w:p w14:paraId="7B87CE3F">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磋商小组所有成员集中与单一供应商按照</w:t>
      </w:r>
      <w:r>
        <w:rPr>
          <w:rFonts w:hint="eastAsia" w:ascii="仿宋" w:hAnsi="仿宋" w:eastAsia="仿宋" w:cs="仿宋"/>
          <w:color w:val="auto"/>
          <w:sz w:val="24"/>
          <w:szCs w:val="24"/>
          <w:highlight w:val="none"/>
        </w:rPr>
        <w:t>顺序</w:t>
      </w:r>
      <w:r>
        <w:rPr>
          <w:rFonts w:hint="eastAsia" w:ascii="仿宋" w:hAnsi="仿宋" w:eastAsia="仿宋" w:cs="仿宋"/>
          <w:color w:val="auto"/>
          <w:sz w:val="24"/>
          <w:szCs w:val="24"/>
          <w:highlight w:val="none"/>
          <w:lang w:val="zh-CN"/>
        </w:rPr>
        <w:t>分别进行磋商。磋商小组可根据供应商的报价，响应内容及磋商的情况，给予每个正在参加磋商的供应商相同的机会。</w:t>
      </w:r>
    </w:p>
    <w:p w14:paraId="6CD28770">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fldChar w:fldCharType="begin"/>
      </w:r>
      <w:r>
        <w:rPr>
          <w:rFonts w:hint="eastAsia" w:ascii="仿宋" w:hAnsi="仿宋" w:eastAsia="仿宋" w:cs="仿宋"/>
          <w:color w:val="auto"/>
          <w:sz w:val="24"/>
          <w:szCs w:val="24"/>
          <w:highlight w:val="none"/>
          <w:lang w:val="zh-CN"/>
        </w:rPr>
        <w:instrText xml:space="preserve"> eq \o\ac(</w:instrText>
      </w:r>
      <w:r>
        <w:rPr>
          <w:rFonts w:hint="eastAsia" w:ascii="仿宋" w:hAnsi="仿宋" w:eastAsia="仿宋" w:cs="仿宋"/>
          <w:color w:val="auto"/>
          <w:position w:val="-4"/>
          <w:sz w:val="36"/>
          <w:szCs w:val="24"/>
          <w:highlight w:val="none"/>
          <w:lang w:val="zh-CN"/>
        </w:rPr>
        <w:instrText xml:space="preserve">○</w:instrText>
      </w:r>
      <w:r>
        <w:rPr>
          <w:rFonts w:hint="eastAsia" w:ascii="仿宋" w:hAnsi="仿宋" w:eastAsia="仿宋" w:cs="仿宋"/>
          <w:color w:val="auto"/>
          <w:position w:val="0"/>
          <w:sz w:val="24"/>
          <w:szCs w:val="24"/>
          <w:highlight w:val="none"/>
          <w:lang w:val="zh-CN"/>
        </w:rPr>
        <w:instrText xml:space="preserve">,1)</w:instrText>
      </w:r>
      <w:r>
        <w:rPr>
          <w:rFonts w:hint="eastAsia" w:ascii="仿宋" w:hAnsi="仿宋" w:eastAsia="仿宋" w:cs="仿宋"/>
          <w:color w:val="auto"/>
          <w:sz w:val="24"/>
          <w:szCs w:val="24"/>
          <w:highlight w:val="none"/>
          <w:lang w:val="zh-CN"/>
        </w:rPr>
        <w:fldChar w:fldCharType="end"/>
      </w:r>
      <w:r>
        <w:rPr>
          <w:rFonts w:hint="eastAsia" w:ascii="仿宋" w:hAnsi="仿宋" w:eastAsia="仿宋" w:cs="仿宋"/>
          <w:color w:val="auto"/>
          <w:sz w:val="24"/>
          <w:szCs w:val="24"/>
          <w:highlight w:val="none"/>
        </w:rPr>
        <w:t xml:space="preserve">在磋商过程中，磋商小组可以根据磋商文件和磋商情况实质性变动采购需求中的技术、服务要求以及合同草案条款，但不得变动磋商文件中的其他内容。实质性变动的内容，须经采购人代表确认。 </w:t>
      </w:r>
    </w:p>
    <w:p w14:paraId="7528B90C">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eq \o\ac(</w:instrText>
      </w:r>
      <w:r>
        <w:rPr>
          <w:rFonts w:hint="eastAsia" w:ascii="仿宋" w:hAnsi="仿宋" w:eastAsia="仿宋" w:cs="仿宋"/>
          <w:color w:val="auto"/>
          <w:position w:val="-4"/>
          <w:sz w:val="36"/>
          <w:szCs w:val="24"/>
          <w:highlight w:val="none"/>
        </w:rPr>
        <w:instrText xml:space="preserve">○</w:instrText>
      </w:r>
      <w:r>
        <w:rPr>
          <w:rFonts w:hint="eastAsia" w:ascii="仿宋" w:hAnsi="仿宋" w:eastAsia="仿宋" w:cs="仿宋"/>
          <w:color w:val="auto"/>
          <w:position w:val="0"/>
          <w:sz w:val="24"/>
          <w:szCs w:val="24"/>
          <w:highlight w:val="none"/>
        </w:rPr>
        <w:instrText xml:space="preserve">,2)</w:instrTex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 xml:space="preserve">对磋商文件作出的实质性变动是磋商文件的有效组成部分，磋商小组应当及时以书面形式同时通知所有参加磋商的供应商。 </w:t>
      </w:r>
    </w:p>
    <w:p w14:paraId="01E47F6B">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eq \o\ac(</w:instrText>
      </w:r>
      <w:r>
        <w:rPr>
          <w:rFonts w:hint="eastAsia" w:ascii="仿宋" w:hAnsi="仿宋" w:eastAsia="仿宋" w:cs="仿宋"/>
          <w:color w:val="auto"/>
          <w:position w:val="-4"/>
          <w:sz w:val="36"/>
          <w:szCs w:val="24"/>
          <w:highlight w:val="none"/>
        </w:rPr>
        <w:instrText xml:space="preserve">○</w:instrText>
      </w:r>
      <w:r>
        <w:rPr>
          <w:rFonts w:hint="eastAsia" w:ascii="仿宋" w:hAnsi="仿宋" w:eastAsia="仿宋" w:cs="仿宋"/>
          <w:color w:val="auto"/>
          <w:position w:val="0"/>
          <w:sz w:val="24"/>
          <w:szCs w:val="24"/>
          <w:highlight w:val="none"/>
        </w:rPr>
        <w:instrText xml:space="preserve">,3)</w:instrTex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供应商应当按照磋商文件的变动情况和磋商小组的要求重新提交响应文件，并由其授权代表签章。</w:t>
      </w:r>
    </w:p>
    <w:p w14:paraId="3014B894">
      <w:pPr>
        <w:pStyle w:val="22"/>
        <w:pageBreakBefore w:val="0"/>
        <w:shd w:val="clear"/>
        <w:kinsoku/>
        <w:wordWrap/>
        <w:overflowPunct/>
        <w:topLinePunct w:val="0"/>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8.3各供应商进行二次报价：</w:t>
      </w:r>
    </w:p>
    <w:p w14:paraId="6DE38C72">
      <w:pPr>
        <w:pStyle w:val="22"/>
        <w:pageBreakBefore w:val="0"/>
        <w:shd w:val="clear"/>
        <w:kinsoku/>
        <w:wordWrap/>
        <w:overflowPunct/>
        <w:topLinePunct w:val="0"/>
        <w:bidi w:val="0"/>
        <w:spacing w:line="360" w:lineRule="auto"/>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本次磋商不公开各供应商的项目报价</w:t>
      </w:r>
    </w:p>
    <w:p w14:paraId="434E536B">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磋商结束后，参加磋商的供应商以</w:t>
      </w:r>
      <w:r>
        <w:rPr>
          <w:rFonts w:hint="eastAsia" w:ascii="仿宋" w:hAnsi="仿宋" w:eastAsia="仿宋" w:cs="仿宋"/>
          <w:color w:val="auto"/>
          <w:sz w:val="24"/>
          <w:szCs w:val="24"/>
          <w:highlight w:val="none"/>
          <w:lang w:val="en-US" w:eastAsia="zh-CN"/>
        </w:rPr>
        <w:t>陕西省公共资源交易平台最终签章版报价为准</w:t>
      </w:r>
      <w:r>
        <w:rPr>
          <w:rFonts w:hint="eastAsia" w:ascii="仿宋" w:hAnsi="仿宋" w:eastAsia="仿宋" w:cs="仿宋"/>
          <w:color w:val="auto"/>
          <w:sz w:val="24"/>
          <w:szCs w:val="24"/>
          <w:highlight w:val="none"/>
          <w:lang w:val="zh-CN"/>
        </w:rPr>
        <w:t>。</w:t>
      </w:r>
    </w:p>
    <w:p w14:paraId="1EFB3EE6">
      <w:pPr>
        <w:pStyle w:val="22"/>
        <w:pageBreakBefore w:val="0"/>
        <w:shd w:val="clear"/>
        <w:kinsoku/>
        <w:wordWrap/>
        <w:overflowPunct/>
        <w:topLinePunct w:val="0"/>
        <w:bidi w:val="0"/>
        <w:spacing w:line="360" w:lineRule="auto"/>
        <w:ind w:firstLine="482"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rPr>
        <w:t>凡因供应商对竞争性磋商文件阅读不深、理解不透、误解、疏漏、或因市场行情了解不清造成的后果和风险均由供应商自负</w:t>
      </w:r>
    </w:p>
    <w:p w14:paraId="19CD6117">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8.4</w:t>
      </w:r>
      <w:r>
        <w:rPr>
          <w:rFonts w:hint="eastAsia" w:ascii="仿宋" w:hAnsi="仿宋" w:eastAsia="仿宋" w:cs="仿宋"/>
          <w:color w:val="auto"/>
          <w:sz w:val="24"/>
          <w:szCs w:val="24"/>
          <w:highlight w:val="none"/>
        </w:rPr>
        <w:t>由磋商小组采用综合评分法对提交最后报价的供应商的响应文件和最后报价进行综合评分。</w:t>
      </w:r>
    </w:p>
    <w:p w14:paraId="3F665FB7">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8.5确定成交供应商。</w:t>
      </w:r>
    </w:p>
    <w:p w14:paraId="2944B2C4">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7" w:name="_Toc15875"/>
      <w:r>
        <w:rPr>
          <w:rFonts w:hint="eastAsia" w:ascii="仿宋" w:hAnsi="仿宋" w:eastAsia="仿宋" w:cs="仿宋"/>
          <w:color w:val="auto"/>
          <w:sz w:val="24"/>
          <w:szCs w:val="24"/>
          <w:highlight w:val="none"/>
        </w:rPr>
        <w:t>9．磋商内容</w:t>
      </w:r>
      <w:bookmarkEnd w:id="17"/>
    </w:p>
    <w:p w14:paraId="39078875">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9.1采购项目的价格、技术方案、质量保证措施、针对本项目的承诺、商务响应等内容。</w:t>
      </w:r>
    </w:p>
    <w:p w14:paraId="4B1FA8CD">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8" w:name="_Toc4639"/>
      <w:r>
        <w:rPr>
          <w:rFonts w:hint="eastAsia" w:ascii="仿宋" w:hAnsi="仿宋" w:eastAsia="仿宋" w:cs="仿宋"/>
          <w:color w:val="auto"/>
          <w:sz w:val="24"/>
          <w:szCs w:val="24"/>
          <w:highlight w:val="none"/>
        </w:rPr>
        <w:t>10．评审</w:t>
      </w:r>
      <w:bookmarkEnd w:id="18"/>
    </w:p>
    <w:p w14:paraId="4EF206F6">
      <w:pPr>
        <w:pStyle w:val="22"/>
        <w:pageBreakBefore w:val="0"/>
        <w:shd w:val="clear"/>
        <w:kinsoku/>
        <w:wordWrap/>
        <w:overflowPunct/>
        <w:topLinePunct w:val="0"/>
        <w:bidi w:val="0"/>
        <w:spacing w:line="360" w:lineRule="auto"/>
        <w:ind w:firstLine="241" w:firstLineChars="100"/>
        <w:outlineLvl w:val="9"/>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  </w:t>
      </w:r>
      <w:r>
        <w:rPr>
          <w:rFonts w:hint="eastAsia" w:ascii="仿宋" w:hAnsi="仿宋" w:eastAsia="仿宋" w:cs="仿宋"/>
          <w:color w:val="auto"/>
          <w:sz w:val="24"/>
          <w:szCs w:val="24"/>
          <w:highlight w:val="none"/>
        </w:rPr>
        <w:t>10.1评审原则</w:t>
      </w:r>
    </w:p>
    <w:p w14:paraId="6C468543">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次磋商遵循公开透明、公平竞争、公正和诚实信用的原则。磋商小组成员按照客观、公正、审慎的原则，根据磋商文件规定的评审程序、评审方法和评审标准进行独立评审。未实质性响应磋商文件的响应文件按无效响应处理。严格按照竞争性磋商文件的要求和内容进行评审。</w:t>
      </w:r>
    </w:p>
    <w:p w14:paraId="682DD93E">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磋商小组依据磋商文件的规定，对响应文件的有效性、完整性和对磋商文件的响应程度进行审查，以确定是否对磋商文件的要求做出实质性响应。未对磋商文件做实质性响应的供应商，不得进入具体磋商程序。</w:t>
      </w:r>
    </w:p>
    <w:p w14:paraId="55925A4F">
      <w:pPr>
        <w:pStyle w:val="22"/>
        <w:pageBreakBefore w:val="0"/>
        <w:shd w:val="clear"/>
        <w:kinsoku/>
        <w:wordWrap/>
        <w:overflowPunct/>
        <w:topLinePunct w:val="0"/>
        <w:bidi w:val="0"/>
        <w:spacing w:line="360" w:lineRule="auto"/>
        <w:ind w:firstLine="360" w:firstLineChars="15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（3）磋商小组应当根据综合评分情况，按照评审得分由高到低顺序推荐3名以上</w:t>
      </w:r>
    </w:p>
    <w:p w14:paraId="28D0AF54">
      <w:pPr>
        <w:pStyle w:val="22"/>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成交候选供应商，并编写评审报告。</w:t>
      </w:r>
    </w:p>
    <w:p w14:paraId="2365CA48">
      <w:pPr>
        <w:pStyle w:val="22"/>
        <w:pageBreakBefore w:val="0"/>
        <w:shd w:val="clear"/>
        <w:kinsoku/>
        <w:wordWrap/>
        <w:overflowPunct/>
        <w:topLinePunct w:val="0"/>
        <w:bidi w:val="0"/>
        <w:spacing w:line="360" w:lineRule="auto"/>
        <w:ind w:firstLine="360" w:firstLineChars="150"/>
        <w:outlineLvl w:val="9"/>
        <w:rPr>
          <w:rFonts w:hint="eastAsia" w:ascii="仿宋" w:hAnsi="仿宋" w:eastAsia="仿宋" w:cs="仿宋"/>
          <w:bCs/>
          <w:color w:val="auto"/>
          <w:sz w:val="24"/>
          <w:szCs w:val="24"/>
          <w:highlight w:val="none"/>
          <w:lang w:val="zh-CN"/>
        </w:rPr>
      </w:pPr>
      <w:r>
        <w:rPr>
          <w:rFonts w:hint="eastAsia" w:ascii="仿宋" w:hAnsi="仿宋" w:eastAsia="仿宋" w:cs="仿宋"/>
          <w:color w:val="auto"/>
          <w:sz w:val="24"/>
          <w:szCs w:val="24"/>
          <w:highlight w:val="none"/>
          <w:lang w:val="zh-CN"/>
        </w:rPr>
        <w:t>（4）</w:t>
      </w:r>
      <w:r>
        <w:rPr>
          <w:rFonts w:hint="eastAsia" w:ascii="仿宋" w:hAnsi="仿宋" w:eastAsia="仿宋" w:cs="仿宋"/>
          <w:bCs/>
          <w:color w:val="auto"/>
          <w:sz w:val="24"/>
          <w:szCs w:val="24"/>
          <w:highlight w:val="none"/>
          <w:lang w:val="zh-CN"/>
        </w:rPr>
        <w:t>评审报告应当由磋商小组全体人员签字或盖章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B74971E">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（5）本项目评标过程实行全程录音、录像监控，磋商人在评标过程中所进行的试图影响评标结果的不公正活动，可能导致其磋商被拒绝。</w:t>
      </w:r>
    </w:p>
    <w:p w14:paraId="3B37C6FA">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Cs w:val="0"/>
          <w:color w:val="auto"/>
          <w:sz w:val="24"/>
          <w:szCs w:val="24"/>
          <w:highlight w:val="none"/>
          <w:lang w:val="zh-CN"/>
        </w:rPr>
      </w:pPr>
      <w:r>
        <w:rPr>
          <w:rFonts w:hint="eastAsia" w:ascii="仿宋" w:hAnsi="仿宋" w:eastAsia="仿宋" w:cs="仿宋"/>
          <w:bCs w:val="0"/>
          <w:color w:val="auto"/>
          <w:sz w:val="24"/>
          <w:szCs w:val="24"/>
          <w:highlight w:val="none"/>
          <w:lang w:val="en-US" w:eastAsia="zh-CN"/>
        </w:rPr>
        <w:t>1</w:t>
      </w:r>
      <w:r>
        <w:rPr>
          <w:rFonts w:hint="eastAsia" w:ascii="仿宋" w:hAnsi="仿宋" w:eastAsia="仿宋" w:cs="仿宋"/>
          <w:bCs/>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bCs w:val="0"/>
          <w:color w:val="auto"/>
          <w:sz w:val="24"/>
          <w:szCs w:val="24"/>
          <w:highlight w:val="none"/>
          <w:lang w:val="zh-CN"/>
        </w:rPr>
        <w:t>资格审查</w:t>
      </w:r>
    </w:p>
    <w:tbl>
      <w:tblPr>
        <w:tblStyle w:val="35"/>
        <w:tblW w:w="98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2404"/>
        <w:gridCol w:w="6681"/>
      </w:tblGrid>
      <w:tr w14:paraId="372EA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716" w:type="dxa"/>
            <w:noWrap w:val="0"/>
            <w:vAlign w:val="center"/>
          </w:tcPr>
          <w:p w14:paraId="7C3A8450">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序号</w:t>
            </w:r>
          </w:p>
        </w:tc>
        <w:tc>
          <w:tcPr>
            <w:tcW w:w="2404" w:type="dxa"/>
            <w:noWrap w:val="0"/>
            <w:vAlign w:val="center"/>
          </w:tcPr>
          <w:p w14:paraId="37A8FF10">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评审因素</w:t>
            </w:r>
          </w:p>
        </w:tc>
        <w:tc>
          <w:tcPr>
            <w:tcW w:w="6681" w:type="dxa"/>
            <w:noWrap w:val="0"/>
            <w:vAlign w:val="center"/>
          </w:tcPr>
          <w:p w14:paraId="7714378D">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评审标准</w:t>
            </w:r>
          </w:p>
        </w:tc>
      </w:tr>
      <w:tr w14:paraId="12B3C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 w:hRule="atLeast"/>
          <w:jc w:val="center"/>
        </w:trPr>
        <w:tc>
          <w:tcPr>
            <w:tcW w:w="716" w:type="dxa"/>
            <w:noWrap w:val="0"/>
            <w:vAlign w:val="center"/>
          </w:tcPr>
          <w:p w14:paraId="42AAA0CC">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2404" w:type="dxa"/>
            <w:noWrap w:val="0"/>
            <w:vAlign w:val="center"/>
          </w:tcPr>
          <w:p w14:paraId="18A8A203">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有效的主体资格证明</w:t>
            </w:r>
          </w:p>
        </w:tc>
        <w:tc>
          <w:tcPr>
            <w:tcW w:w="6681" w:type="dxa"/>
            <w:noWrap w:val="0"/>
            <w:vAlign w:val="center"/>
          </w:tcPr>
          <w:p w14:paraId="11F6789D">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具有独立承担民事责任能力的法人、其他组织或自然人，并出具合法有效的营业执照或事业单位法人证书等、国家规定的相关证明,自然人参与的提供其身份证明</w:t>
            </w:r>
          </w:p>
        </w:tc>
      </w:tr>
      <w:tr w14:paraId="0BE19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jc w:val="center"/>
        </w:trPr>
        <w:tc>
          <w:tcPr>
            <w:tcW w:w="716" w:type="dxa"/>
            <w:noWrap w:val="0"/>
            <w:vAlign w:val="center"/>
          </w:tcPr>
          <w:p w14:paraId="3DC00734">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2</w:t>
            </w:r>
          </w:p>
        </w:tc>
        <w:tc>
          <w:tcPr>
            <w:tcW w:w="2404" w:type="dxa"/>
            <w:noWrap w:val="0"/>
            <w:vAlign w:val="center"/>
          </w:tcPr>
          <w:p w14:paraId="498A0E03">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财务</w:t>
            </w:r>
            <w:r>
              <w:rPr>
                <w:rFonts w:hint="eastAsia" w:ascii="仿宋" w:hAnsi="仿宋" w:eastAsia="仿宋" w:cs="仿宋"/>
                <w:bCs/>
                <w:color w:val="auto"/>
                <w:sz w:val="24"/>
                <w:szCs w:val="24"/>
                <w:highlight w:val="none"/>
                <w:lang w:val="en-US" w:eastAsia="zh-CN"/>
              </w:rPr>
              <w:t>状况</w:t>
            </w:r>
            <w:r>
              <w:rPr>
                <w:rFonts w:hint="eastAsia" w:ascii="仿宋" w:hAnsi="仿宋" w:eastAsia="仿宋" w:cs="仿宋"/>
                <w:bCs/>
                <w:color w:val="auto"/>
                <w:sz w:val="24"/>
                <w:szCs w:val="24"/>
                <w:highlight w:val="none"/>
              </w:rPr>
              <w:t>报告</w:t>
            </w:r>
          </w:p>
        </w:tc>
        <w:tc>
          <w:tcPr>
            <w:tcW w:w="6681" w:type="dxa"/>
            <w:noWrap w:val="0"/>
            <w:vAlign w:val="center"/>
          </w:tcPr>
          <w:p w14:paraId="48C0A45C">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财务状况良好，提供2023年度财务审计报告（提供经审计的资产负债表、现金流量表、利润表（损益表）等资料复印件；2024年新成立的公司提供近一个月内基本账户开户行银行出具的资信证明</w:t>
            </w:r>
          </w:p>
        </w:tc>
      </w:tr>
      <w:tr w14:paraId="1122E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716" w:type="dxa"/>
            <w:noWrap w:val="0"/>
            <w:vAlign w:val="center"/>
          </w:tcPr>
          <w:p w14:paraId="0E2C23C3">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p>
        </w:tc>
        <w:tc>
          <w:tcPr>
            <w:tcW w:w="2404" w:type="dxa"/>
            <w:noWrap w:val="0"/>
            <w:vAlign w:val="center"/>
          </w:tcPr>
          <w:p w14:paraId="2333D1C6">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税收缴纳证明</w:t>
            </w:r>
          </w:p>
        </w:tc>
        <w:tc>
          <w:tcPr>
            <w:tcW w:w="6681" w:type="dxa"/>
            <w:noWrap w:val="0"/>
            <w:vAlign w:val="center"/>
          </w:tcPr>
          <w:p w14:paraId="27AFCC63">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提供2024年06月01日至今已缴纳的至少一个月的纳税证明(银行缴费凭证或完税证明(时间以税款所属日期为准、税种须包含增值税或企业所得税或营业税)，依法免税的单位应提供相关证明材料</w:t>
            </w:r>
          </w:p>
        </w:tc>
      </w:tr>
      <w:tr w14:paraId="5F884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716" w:type="dxa"/>
            <w:noWrap w:val="0"/>
            <w:vAlign w:val="center"/>
          </w:tcPr>
          <w:p w14:paraId="41D2E2E2">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w:t>
            </w:r>
          </w:p>
        </w:tc>
        <w:tc>
          <w:tcPr>
            <w:tcW w:w="2404" w:type="dxa"/>
            <w:noWrap w:val="0"/>
            <w:vAlign w:val="center"/>
          </w:tcPr>
          <w:p w14:paraId="128093AF">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社保缴纳证明</w:t>
            </w:r>
          </w:p>
        </w:tc>
        <w:tc>
          <w:tcPr>
            <w:tcW w:w="6681" w:type="dxa"/>
            <w:noWrap w:val="0"/>
            <w:vAlign w:val="center"/>
          </w:tcPr>
          <w:p w14:paraId="0351AA03">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提供2024年06月01日至今已缴纳的至少一个月的社会保障资金银行缴费单据或社保机构开具的社会保险参保缴费情况证明，依法不需要缴纳社会保障资金的单位应提供相关证明材料</w:t>
            </w:r>
          </w:p>
        </w:tc>
      </w:tr>
      <w:tr w14:paraId="3450B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716" w:type="dxa"/>
            <w:noWrap w:val="0"/>
            <w:vAlign w:val="center"/>
          </w:tcPr>
          <w:p w14:paraId="2AF059C9">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w:t>
            </w:r>
          </w:p>
        </w:tc>
        <w:tc>
          <w:tcPr>
            <w:tcW w:w="2404" w:type="dxa"/>
            <w:noWrap w:val="0"/>
            <w:vAlign w:val="center"/>
          </w:tcPr>
          <w:p w14:paraId="516B9848">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履约能力证明</w:t>
            </w:r>
          </w:p>
        </w:tc>
        <w:tc>
          <w:tcPr>
            <w:tcW w:w="6681" w:type="dxa"/>
            <w:noWrap w:val="0"/>
            <w:vAlign w:val="center"/>
          </w:tcPr>
          <w:p w14:paraId="472ED38C">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提供具有履行本项目合同所必需的设备和专业技术能力的证明资料或承诺书</w:t>
            </w:r>
          </w:p>
        </w:tc>
      </w:tr>
      <w:tr w14:paraId="162F1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716" w:type="dxa"/>
            <w:noWrap w:val="0"/>
            <w:vAlign w:val="center"/>
          </w:tcPr>
          <w:p w14:paraId="62FD6C63">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6</w:t>
            </w:r>
          </w:p>
        </w:tc>
        <w:tc>
          <w:tcPr>
            <w:tcW w:w="2404" w:type="dxa"/>
            <w:noWrap w:val="0"/>
            <w:vAlign w:val="center"/>
          </w:tcPr>
          <w:p w14:paraId="469BC981">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信用</w:t>
            </w:r>
            <w:r>
              <w:rPr>
                <w:rFonts w:hint="eastAsia" w:ascii="仿宋" w:hAnsi="仿宋" w:eastAsia="仿宋" w:cs="仿宋"/>
                <w:bCs/>
                <w:color w:val="auto"/>
                <w:sz w:val="24"/>
                <w:szCs w:val="24"/>
                <w:highlight w:val="none"/>
                <w:lang w:val="en-US" w:eastAsia="zh-CN"/>
              </w:rPr>
              <w:t>查询</w:t>
            </w:r>
          </w:p>
        </w:tc>
        <w:tc>
          <w:tcPr>
            <w:tcW w:w="6681" w:type="dxa"/>
            <w:noWrap w:val="0"/>
            <w:vAlign w:val="center"/>
          </w:tcPr>
          <w:p w14:paraId="3C03B690">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对列入“信用中国”网站(www.creditchina.gov.cn)“失信被执行人、税收违法黑名单、异常经营名录”记录名单；“中国政府采购网”(www.ccgp.gov.cn)“政府采购严重违法失信行为信息记录”的单位，应当拒绝参与政府采购活动（查询日期为从招标文件获取之日起至投标截止日前但最终以投标截止日当天查询结果为准）</w:t>
            </w:r>
          </w:p>
        </w:tc>
      </w:tr>
      <w:tr w14:paraId="79AA3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jc w:val="center"/>
        </w:trPr>
        <w:tc>
          <w:tcPr>
            <w:tcW w:w="716" w:type="dxa"/>
            <w:noWrap w:val="0"/>
            <w:vAlign w:val="center"/>
          </w:tcPr>
          <w:p w14:paraId="6150288D">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7</w:t>
            </w:r>
          </w:p>
        </w:tc>
        <w:tc>
          <w:tcPr>
            <w:tcW w:w="2404" w:type="dxa"/>
            <w:noWrap w:val="0"/>
            <w:vAlign w:val="center"/>
          </w:tcPr>
          <w:p w14:paraId="197E6E5C">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服务类信用承诺书</w:t>
            </w:r>
          </w:p>
        </w:tc>
        <w:tc>
          <w:tcPr>
            <w:tcW w:w="6681" w:type="dxa"/>
            <w:noWrap w:val="0"/>
            <w:vAlign w:val="center"/>
          </w:tcPr>
          <w:p w14:paraId="7668B764">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提供榆林市政府采购服务类项目供应商信用承诺书</w:t>
            </w:r>
          </w:p>
        </w:tc>
      </w:tr>
      <w:tr w14:paraId="3CCF2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716" w:type="dxa"/>
            <w:noWrap w:val="0"/>
            <w:vAlign w:val="center"/>
          </w:tcPr>
          <w:p w14:paraId="63CF09A4">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8</w:t>
            </w:r>
          </w:p>
        </w:tc>
        <w:tc>
          <w:tcPr>
            <w:tcW w:w="2404" w:type="dxa"/>
            <w:noWrap w:val="0"/>
            <w:vAlign w:val="center"/>
          </w:tcPr>
          <w:p w14:paraId="75A8A8D5">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自主上报信用承诺书</w:t>
            </w:r>
          </w:p>
        </w:tc>
        <w:tc>
          <w:tcPr>
            <w:tcW w:w="6681" w:type="dxa"/>
            <w:noWrap w:val="0"/>
            <w:vAlign w:val="center"/>
          </w:tcPr>
          <w:p w14:paraId="485C3991">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投标人及其授权委托人应在“信用中国（陕西榆林）”网站(www.ylcredit.gov.cn)进行注册、登录、自主上报信用承诺书，包括：《投标人信用承诺》、《投标人委托代理人员信用承诺书》、《投标信用承诺书》（具体操作格式及要求详见招标文件）</w:t>
            </w:r>
          </w:p>
        </w:tc>
      </w:tr>
      <w:tr w14:paraId="6A19E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jc w:val="center"/>
        </w:trPr>
        <w:tc>
          <w:tcPr>
            <w:tcW w:w="716" w:type="dxa"/>
            <w:noWrap w:val="0"/>
            <w:vAlign w:val="center"/>
          </w:tcPr>
          <w:p w14:paraId="71296936">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9</w:t>
            </w:r>
          </w:p>
        </w:tc>
        <w:tc>
          <w:tcPr>
            <w:tcW w:w="2404" w:type="dxa"/>
            <w:noWrap w:val="0"/>
            <w:vAlign w:val="center"/>
          </w:tcPr>
          <w:p w14:paraId="156F4D28">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企业声明函</w:t>
            </w:r>
          </w:p>
        </w:tc>
        <w:tc>
          <w:tcPr>
            <w:tcW w:w="6681" w:type="dxa"/>
            <w:noWrap w:val="0"/>
            <w:vAlign w:val="center"/>
          </w:tcPr>
          <w:p w14:paraId="14456081">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本项目专门面向中小企业采购，预留份额为整体预留，供应商须填写《中小企业声明函》；</w:t>
            </w:r>
          </w:p>
        </w:tc>
      </w:tr>
      <w:tr w14:paraId="6E323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716" w:type="dxa"/>
            <w:noWrap w:val="0"/>
            <w:vAlign w:val="center"/>
          </w:tcPr>
          <w:p w14:paraId="13EB5EF8">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10</w:t>
            </w:r>
          </w:p>
        </w:tc>
        <w:tc>
          <w:tcPr>
            <w:tcW w:w="2404" w:type="dxa"/>
            <w:noWrap w:val="0"/>
            <w:vAlign w:val="center"/>
          </w:tcPr>
          <w:p w14:paraId="2E0E7F30">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非联合体</w:t>
            </w:r>
            <w:r>
              <w:rPr>
                <w:rFonts w:hint="eastAsia" w:ascii="仿宋" w:hAnsi="仿宋" w:eastAsia="仿宋" w:cs="仿宋"/>
                <w:bCs/>
                <w:color w:val="auto"/>
                <w:sz w:val="24"/>
                <w:szCs w:val="24"/>
                <w:highlight w:val="none"/>
                <w:lang w:val="en-US" w:eastAsia="zh-CN"/>
              </w:rPr>
              <w:t>书面</w:t>
            </w:r>
            <w:r>
              <w:rPr>
                <w:rFonts w:hint="eastAsia" w:ascii="仿宋" w:hAnsi="仿宋" w:eastAsia="仿宋" w:cs="仿宋"/>
                <w:bCs/>
                <w:color w:val="auto"/>
                <w:sz w:val="24"/>
                <w:szCs w:val="24"/>
                <w:highlight w:val="none"/>
              </w:rPr>
              <w:t>声明</w:t>
            </w:r>
          </w:p>
        </w:tc>
        <w:tc>
          <w:tcPr>
            <w:tcW w:w="6681" w:type="dxa"/>
            <w:noWrap w:val="0"/>
            <w:vAlign w:val="center"/>
          </w:tcPr>
          <w:p w14:paraId="29295A66">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本项目不接受联合体投标；不允许分包、转包，单位负责人为同一人或者存在直接控股、管理关系的不同投标人，不得参加同一合同项下的政府采购活动（提供非联合体书面声明材料）。</w:t>
            </w:r>
          </w:p>
        </w:tc>
      </w:tr>
      <w:tr w14:paraId="308EF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9801" w:type="dxa"/>
            <w:gridSpan w:val="3"/>
            <w:noWrap w:val="0"/>
            <w:vAlign w:val="center"/>
          </w:tcPr>
          <w:p w14:paraId="7AE7A246">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备注：1.事业单位法人参与投标可不提供财务状况报告和社会保障资金缴纳证明及税收缴纳证明。</w:t>
            </w:r>
          </w:p>
        </w:tc>
      </w:tr>
    </w:tbl>
    <w:p w14:paraId="218BA2A4">
      <w:pPr>
        <w:pStyle w:val="22"/>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480"/>
        <w:textAlignment w:val="auto"/>
        <w:outlineLvl w:val="9"/>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注：</w:t>
      </w:r>
      <w:r>
        <w:rPr>
          <w:rFonts w:hint="eastAsia" w:ascii="仿宋" w:hAnsi="仿宋" w:eastAsia="仿宋" w:cs="仿宋"/>
          <w:bCs/>
          <w:color w:val="auto"/>
          <w:sz w:val="24"/>
          <w:szCs w:val="24"/>
          <w:highlight w:val="none"/>
          <w:u w:val="single"/>
        </w:rPr>
        <w:t xml:space="preserve"> 1）</w:t>
      </w:r>
      <w:r>
        <w:rPr>
          <w:rFonts w:hint="eastAsia" w:ascii="仿宋" w:hAnsi="仿宋" w:eastAsia="仿宋" w:cs="仿宋"/>
          <w:b/>
          <w:color w:val="auto"/>
          <w:sz w:val="24"/>
          <w:szCs w:val="24"/>
          <w:highlight w:val="none"/>
          <w:u w:val="single"/>
        </w:rPr>
        <w:t>以上</w:t>
      </w:r>
      <w:r>
        <w:rPr>
          <w:rFonts w:hint="eastAsia" w:ascii="仿宋" w:hAnsi="仿宋" w:eastAsia="仿宋" w:cs="仿宋"/>
          <w:b/>
          <w:color w:val="auto"/>
          <w:sz w:val="24"/>
          <w:szCs w:val="24"/>
          <w:highlight w:val="none"/>
          <w:u w:val="single"/>
          <w:lang w:val="en-US" w:eastAsia="zh-CN"/>
        </w:rPr>
        <w:t>为资质审查条件</w:t>
      </w:r>
      <w:r>
        <w:rPr>
          <w:rFonts w:hint="eastAsia" w:ascii="仿宋" w:hAnsi="仿宋" w:eastAsia="仿宋" w:cs="仿宋"/>
          <w:b/>
          <w:bCs/>
          <w:color w:val="auto"/>
          <w:sz w:val="24"/>
          <w:szCs w:val="24"/>
          <w:highlight w:val="none"/>
          <w:u w:val="single"/>
        </w:rPr>
        <w:t>。</w:t>
      </w:r>
      <w:r>
        <w:rPr>
          <w:rFonts w:hint="eastAsia" w:ascii="仿宋" w:hAnsi="仿宋" w:eastAsia="仿宋" w:cs="仿宋"/>
          <w:bCs/>
          <w:color w:val="auto"/>
          <w:sz w:val="24"/>
          <w:szCs w:val="24"/>
          <w:highlight w:val="none"/>
        </w:rPr>
        <w:t>未按要求提供或提供的资料不符合规定的，资格审查不</w:t>
      </w:r>
      <w:r>
        <w:rPr>
          <w:rFonts w:hint="eastAsia" w:ascii="仿宋" w:hAnsi="仿宋" w:eastAsia="仿宋" w:cs="仿宋"/>
          <w:color w:val="auto"/>
          <w:sz w:val="24"/>
          <w:szCs w:val="24"/>
          <w:highlight w:val="none"/>
        </w:rPr>
        <w:t>合格，经磋商小组评审，按无效磋商处理</w:t>
      </w:r>
      <w:r>
        <w:rPr>
          <w:rFonts w:hint="eastAsia" w:ascii="仿宋" w:hAnsi="仿宋" w:eastAsia="仿宋" w:cs="仿宋"/>
          <w:bCs/>
          <w:color w:val="auto"/>
          <w:sz w:val="24"/>
          <w:szCs w:val="24"/>
          <w:highlight w:val="none"/>
        </w:rPr>
        <w:t>。</w:t>
      </w:r>
    </w:p>
    <w:p w14:paraId="7BEB40F1">
      <w:pPr>
        <w:pageBreakBefore w:val="0"/>
        <w:shd w:val="clear"/>
        <w:kinsoku/>
        <w:wordWrap/>
        <w:overflowPunct/>
        <w:topLinePunct w:val="0"/>
        <w:bidi w:val="0"/>
        <w:snapToGrid w:val="0"/>
        <w:spacing w:line="360" w:lineRule="auto"/>
        <w:ind w:firstLine="470" w:firstLineChars="196"/>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2）结论为 “合格”和“不合格”；上表所列所有评审项目均符合要求的结论为“合格”，有任意一项不符合要求则结论为“不合格”。</w:t>
      </w:r>
    </w:p>
    <w:p w14:paraId="33544507">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．符合性审查</w:t>
      </w:r>
    </w:p>
    <w:p w14:paraId="26A0EEA5">
      <w:pPr>
        <w:keepNext w:val="0"/>
        <w:keepLines w:val="0"/>
        <w:pageBreakBefore w:val="0"/>
        <w:shd w:val="clear"/>
        <w:kinsoku/>
        <w:wordWrap/>
        <w:overflowPunct/>
        <w:topLinePunct w:val="0"/>
        <w:bidi w:val="0"/>
        <w:spacing w:afterAutospacing="0" w:line="360" w:lineRule="auto"/>
        <w:ind w:firstLine="360" w:firstLineChars="1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评标</w:t>
      </w:r>
      <w:r>
        <w:rPr>
          <w:rFonts w:hint="eastAsia" w:ascii="仿宋" w:hAnsi="仿宋" w:eastAsia="仿宋" w:cs="仿宋"/>
          <w:color w:val="auto"/>
          <w:sz w:val="24"/>
          <w:szCs w:val="24"/>
          <w:highlight w:val="none"/>
        </w:rPr>
        <w:t>小组对通过资格审查的</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人按照以下要求对其</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的符合性进行审查，出现下列情形之一，</w:t>
      </w:r>
      <w:r>
        <w:rPr>
          <w:rFonts w:hint="eastAsia" w:ascii="仿宋" w:hAnsi="仿宋" w:eastAsia="仿宋" w:cs="仿宋"/>
          <w:color w:val="auto"/>
          <w:sz w:val="24"/>
          <w:szCs w:val="24"/>
          <w:highlight w:val="none"/>
          <w:lang w:eastAsia="zh-CN"/>
        </w:rPr>
        <w:t>视为</w:t>
      </w:r>
      <w:r>
        <w:rPr>
          <w:rFonts w:hint="eastAsia" w:ascii="仿宋" w:hAnsi="仿宋" w:eastAsia="仿宋" w:cs="仿宋"/>
          <w:color w:val="auto"/>
          <w:sz w:val="24"/>
          <w:szCs w:val="24"/>
          <w:highlight w:val="none"/>
        </w:rPr>
        <w:t>不合格，为无效</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，不得进入详细评审。</w:t>
      </w:r>
    </w:p>
    <w:tbl>
      <w:tblPr>
        <w:tblStyle w:val="26"/>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826"/>
        <w:gridCol w:w="5656"/>
      </w:tblGrid>
      <w:tr w14:paraId="747E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4D7097C6">
            <w:pPr>
              <w:shd w:val="clear"/>
              <w:adjustRightInd w:val="0"/>
              <w:snapToGrid w:val="0"/>
              <w:spacing w:line="240" w:lineRule="auto"/>
              <w:ind w:left="0" w:leftChars="0" w:firstLine="0" w:firstLineChars="0"/>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541"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16CDB41E">
            <w:pPr>
              <w:shd w:val="clear"/>
              <w:adjustRightInd w:val="0"/>
              <w:snapToGrid w:val="0"/>
              <w:spacing w:line="240" w:lineRule="auto"/>
              <w:ind w:left="0" w:leftChars="0" w:firstLine="0" w:firstLineChars="0"/>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符合性审查项</w:t>
            </w:r>
          </w:p>
        </w:tc>
        <w:tc>
          <w:tcPr>
            <w:tcW w:w="3084"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58DA26ED">
            <w:pPr>
              <w:shd w:val="clear"/>
              <w:adjustRightInd w:val="0"/>
              <w:snapToGrid w:val="0"/>
              <w:spacing w:line="240" w:lineRule="auto"/>
              <w:ind w:left="0" w:leftChars="0" w:firstLine="0" w:firstLineChars="0"/>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通过条件</w:t>
            </w:r>
          </w:p>
        </w:tc>
      </w:tr>
      <w:tr w14:paraId="7A44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731BBA63">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541" w:type="pct"/>
            <w:tcBorders>
              <w:top w:val="single" w:color="auto" w:sz="4" w:space="0"/>
              <w:left w:val="single" w:color="auto" w:sz="4" w:space="0"/>
              <w:bottom w:val="single" w:color="auto" w:sz="4" w:space="0"/>
              <w:right w:val="single" w:color="auto" w:sz="4" w:space="0"/>
            </w:tcBorders>
            <w:vAlign w:val="center"/>
          </w:tcPr>
          <w:p w14:paraId="478F5F4A">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竞争性磋商</w:t>
            </w:r>
            <w:r>
              <w:rPr>
                <w:rFonts w:hint="eastAsia" w:ascii="仿宋" w:hAnsi="仿宋" w:eastAsia="仿宋" w:cs="仿宋"/>
                <w:color w:val="auto"/>
                <w:sz w:val="24"/>
                <w:szCs w:val="24"/>
                <w:highlight w:val="none"/>
              </w:rPr>
              <w:t>文件项目名称、项目编号、标段（未分标段的除外）</w:t>
            </w:r>
          </w:p>
        </w:tc>
        <w:tc>
          <w:tcPr>
            <w:tcW w:w="3084" w:type="pct"/>
            <w:tcBorders>
              <w:top w:val="single" w:color="auto" w:sz="4" w:space="0"/>
              <w:left w:val="single" w:color="auto" w:sz="4" w:space="0"/>
              <w:bottom w:val="single" w:color="auto" w:sz="4" w:space="0"/>
              <w:right w:val="single" w:color="auto" w:sz="4" w:space="0"/>
            </w:tcBorders>
            <w:vAlign w:val="center"/>
          </w:tcPr>
          <w:p w14:paraId="02E7DBBE">
            <w:pPr>
              <w:shd w:val="clear"/>
              <w:spacing w:line="360" w:lineRule="auto"/>
              <w:ind w:left="0" w:leftChars="0" w:firstLine="0" w:firstLineChars="0"/>
              <w:outlineLvl w:val="9"/>
              <w:rPr>
                <w:rFonts w:hint="eastAsia" w:ascii="仿宋" w:hAnsi="仿宋" w:eastAsia="仿宋" w:cs="仿宋"/>
                <w:color w:val="auto"/>
                <w:sz w:val="24"/>
                <w:szCs w:val="24"/>
                <w:highlight w:val="none"/>
              </w:rPr>
            </w:pPr>
            <w:bookmarkStart w:id="19" w:name="_Hlk118301840"/>
            <w:r>
              <w:rPr>
                <w:rFonts w:hint="eastAsia" w:ascii="仿宋" w:hAnsi="仿宋" w:eastAsia="仿宋" w:cs="仿宋"/>
                <w:color w:val="auto"/>
                <w:sz w:val="24"/>
                <w:szCs w:val="24"/>
                <w:highlight w:val="none"/>
              </w:rPr>
              <w:t>投标文件中（含封皮）的项目名称、项目编号、标段与本项目完全一致</w:t>
            </w:r>
            <w:bookmarkEnd w:id="19"/>
            <w:r>
              <w:rPr>
                <w:rFonts w:hint="eastAsia" w:ascii="仿宋" w:hAnsi="仿宋" w:eastAsia="仿宋" w:cs="仿宋"/>
                <w:color w:val="auto"/>
                <w:sz w:val="24"/>
                <w:szCs w:val="24"/>
                <w:highlight w:val="none"/>
              </w:rPr>
              <w:t>，且无遗漏。</w:t>
            </w:r>
          </w:p>
        </w:tc>
      </w:tr>
      <w:tr w14:paraId="699E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6F75CFBD">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541" w:type="pct"/>
            <w:tcBorders>
              <w:top w:val="single" w:color="auto" w:sz="4" w:space="0"/>
              <w:left w:val="single" w:color="auto" w:sz="4" w:space="0"/>
              <w:bottom w:val="single" w:color="auto" w:sz="4" w:space="0"/>
              <w:right w:val="single" w:color="auto" w:sz="4" w:space="0"/>
            </w:tcBorders>
            <w:vAlign w:val="center"/>
          </w:tcPr>
          <w:p w14:paraId="64432AAE">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投标文件组成</w:t>
            </w:r>
          </w:p>
        </w:tc>
        <w:tc>
          <w:tcPr>
            <w:tcW w:w="3084" w:type="pct"/>
            <w:tcBorders>
              <w:top w:val="single" w:color="auto" w:sz="4" w:space="0"/>
              <w:left w:val="single" w:color="auto" w:sz="4" w:space="0"/>
              <w:bottom w:val="single" w:color="auto" w:sz="4" w:space="0"/>
              <w:right w:val="single" w:color="auto" w:sz="4" w:space="0"/>
            </w:tcBorders>
            <w:vAlign w:val="center"/>
          </w:tcPr>
          <w:p w14:paraId="2233CC97">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投标文件应包含以下内容：</w:t>
            </w:r>
          </w:p>
          <w:p w14:paraId="12241BF2">
            <w:pPr>
              <w:keepNext w:val="0"/>
              <w:keepLines w:val="0"/>
              <w:pageBreakBefore w:val="0"/>
              <w:widowControl w:val="0"/>
              <w:numPr>
                <w:ilvl w:val="0"/>
                <w:numId w:val="3"/>
              </w:numPr>
              <w:shd w:val="clear"/>
              <w:tabs>
                <w:tab w:val="left" w:pos="1418"/>
              </w:tabs>
              <w:kinsoku/>
              <w:wordWrap/>
              <w:overflowPunct/>
              <w:topLinePunct w:val="0"/>
              <w:bidi w:val="0"/>
              <w:adjustRightInd w:val="0"/>
              <w:snapToGrid w:val="0"/>
              <w:spacing w:line="360" w:lineRule="auto"/>
              <w:ind w:left="0" w:firstLine="496" w:firstLineChars="200"/>
              <w:textAlignment w:val="auto"/>
              <w:outlineLvl w:val="9"/>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lang w:eastAsia="zh-CN"/>
              </w:rPr>
              <w:t>磋商</w:t>
            </w:r>
            <w:r>
              <w:rPr>
                <w:rFonts w:hint="eastAsia" w:ascii="仿宋" w:hAnsi="仿宋" w:eastAsia="仿宋" w:cs="仿宋"/>
                <w:color w:val="auto"/>
                <w:spacing w:val="4"/>
                <w:sz w:val="24"/>
                <w:szCs w:val="24"/>
                <w:highlight w:val="none"/>
              </w:rPr>
              <w:t>响应函</w:t>
            </w:r>
          </w:p>
          <w:p w14:paraId="0F487398">
            <w:pPr>
              <w:keepNext w:val="0"/>
              <w:keepLines w:val="0"/>
              <w:pageBreakBefore w:val="0"/>
              <w:widowControl w:val="0"/>
              <w:numPr>
                <w:ilvl w:val="0"/>
                <w:numId w:val="3"/>
              </w:numPr>
              <w:shd w:val="clear"/>
              <w:tabs>
                <w:tab w:val="left" w:pos="1418"/>
              </w:tabs>
              <w:kinsoku/>
              <w:wordWrap/>
              <w:overflowPunct/>
              <w:topLinePunct w:val="0"/>
              <w:bidi w:val="0"/>
              <w:adjustRightInd w:val="0"/>
              <w:snapToGrid w:val="0"/>
              <w:spacing w:line="360" w:lineRule="auto"/>
              <w:ind w:left="0" w:firstLine="496"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lang w:val="en-US" w:eastAsia="zh-CN"/>
              </w:rPr>
              <w:t>法定代表人证明书与法定代表人授权书</w:t>
            </w:r>
          </w:p>
          <w:p w14:paraId="61739A86">
            <w:pPr>
              <w:keepNext w:val="0"/>
              <w:keepLines w:val="0"/>
              <w:pageBreakBefore w:val="0"/>
              <w:widowControl w:val="0"/>
              <w:numPr>
                <w:ilvl w:val="0"/>
                <w:numId w:val="3"/>
              </w:numPr>
              <w:shd w:val="clear"/>
              <w:tabs>
                <w:tab w:val="left" w:pos="1418"/>
              </w:tabs>
              <w:kinsoku/>
              <w:wordWrap/>
              <w:overflowPunct/>
              <w:topLinePunct w:val="0"/>
              <w:bidi w:val="0"/>
              <w:adjustRightInd w:val="0"/>
              <w:snapToGrid w:val="0"/>
              <w:spacing w:line="360" w:lineRule="auto"/>
              <w:ind w:left="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磋商报价表</w:t>
            </w:r>
          </w:p>
          <w:p w14:paraId="5F20A7E6">
            <w:pPr>
              <w:keepNext w:val="0"/>
              <w:keepLines w:val="0"/>
              <w:pageBreakBefore w:val="0"/>
              <w:widowControl w:val="0"/>
              <w:numPr>
                <w:ilvl w:val="0"/>
                <w:numId w:val="3"/>
              </w:numPr>
              <w:shd w:val="clear"/>
              <w:tabs>
                <w:tab w:val="left" w:pos="1418"/>
              </w:tabs>
              <w:kinsoku/>
              <w:wordWrap/>
              <w:overflowPunct/>
              <w:topLinePunct w:val="0"/>
              <w:bidi w:val="0"/>
              <w:adjustRightInd w:val="0"/>
              <w:snapToGrid w:val="0"/>
              <w:spacing w:line="360" w:lineRule="auto"/>
              <w:ind w:left="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商务条款偏离表</w:t>
            </w:r>
          </w:p>
          <w:p w14:paraId="4195E60B">
            <w:pPr>
              <w:keepNext w:val="0"/>
              <w:keepLines w:val="0"/>
              <w:pageBreakBefore w:val="0"/>
              <w:widowControl w:val="0"/>
              <w:numPr>
                <w:ilvl w:val="0"/>
                <w:numId w:val="3"/>
              </w:numPr>
              <w:shd w:val="clear"/>
              <w:tabs>
                <w:tab w:val="left" w:pos="1418"/>
              </w:tabs>
              <w:kinsoku/>
              <w:wordWrap/>
              <w:overflowPunct/>
              <w:topLinePunct w:val="0"/>
              <w:bidi w:val="0"/>
              <w:adjustRightInd w:val="0"/>
              <w:snapToGrid w:val="0"/>
              <w:spacing w:line="360" w:lineRule="auto"/>
              <w:ind w:left="0" w:firstLine="480" w:firstLineChars="200"/>
              <w:textAlignment w:val="auto"/>
              <w:outlineLvl w:val="9"/>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资格证明文件</w:t>
            </w:r>
          </w:p>
          <w:p w14:paraId="54A477DF">
            <w:pPr>
              <w:pStyle w:val="36"/>
              <w:keepNext w:val="0"/>
              <w:keepLines w:val="0"/>
              <w:pageBreakBefore w:val="0"/>
              <w:widowControl w:val="0"/>
              <w:numPr>
                <w:ilvl w:val="0"/>
                <w:numId w:val="3"/>
              </w:numPr>
              <w:shd w:val="clear"/>
              <w:tabs>
                <w:tab w:val="clear" w:pos="1580"/>
              </w:tabs>
              <w:kinsoku/>
              <w:wordWrap/>
              <w:overflowPunct/>
              <w:topLinePunct w:val="0"/>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highlight w:val="none"/>
                <w:lang w:val="en-US"/>
              </w:rPr>
            </w:pPr>
            <w:r>
              <w:rPr>
                <w:rFonts w:hint="eastAsia" w:ascii="仿宋" w:hAnsi="仿宋" w:eastAsia="仿宋" w:cs="仿宋"/>
                <w:color w:val="auto"/>
                <w:sz w:val="24"/>
                <w:szCs w:val="24"/>
                <w:highlight w:val="none"/>
                <w:lang w:val="en-US" w:eastAsia="zh-CN"/>
              </w:rPr>
              <w:t xml:space="preserve"> 服务技术方案</w:t>
            </w:r>
          </w:p>
          <w:p w14:paraId="7A850991">
            <w:pPr>
              <w:pStyle w:val="36"/>
              <w:keepNext w:val="0"/>
              <w:keepLines w:val="0"/>
              <w:pageBreakBefore w:val="0"/>
              <w:widowControl w:val="0"/>
              <w:numPr>
                <w:ilvl w:val="0"/>
                <w:numId w:val="3"/>
              </w:numPr>
              <w:shd w:val="clear"/>
              <w:tabs>
                <w:tab w:val="clear" w:pos="1580"/>
              </w:tabs>
              <w:kinsoku/>
              <w:wordWrap/>
              <w:overflowPunct/>
              <w:topLinePunct w:val="0"/>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highlight w:val="none"/>
                <w:lang w:val="en-US"/>
              </w:rPr>
            </w:pPr>
            <w:r>
              <w:rPr>
                <w:rFonts w:hint="eastAsia" w:ascii="仿宋" w:hAnsi="仿宋" w:eastAsia="仿宋" w:cs="仿宋"/>
                <w:color w:val="auto"/>
                <w:sz w:val="24"/>
                <w:szCs w:val="24"/>
                <w:highlight w:val="none"/>
                <w:lang w:val="en-US" w:eastAsia="zh-CN"/>
              </w:rPr>
              <w:t xml:space="preserve"> 承诺书</w:t>
            </w:r>
          </w:p>
          <w:p w14:paraId="56B75FB6">
            <w:pPr>
              <w:pStyle w:val="36"/>
              <w:keepNext w:val="0"/>
              <w:keepLines w:val="0"/>
              <w:pageBreakBefore w:val="0"/>
              <w:widowControl w:val="0"/>
              <w:numPr>
                <w:ilvl w:val="0"/>
                <w:numId w:val="3"/>
              </w:numPr>
              <w:shd w:val="clear"/>
              <w:tabs>
                <w:tab w:val="clear" w:pos="1580"/>
              </w:tabs>
              <w:kinsoku/>
              <w:wordWrap/>
              <w:overflowPunct/>
              <w:topLinePunct w:val="0"/>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其他资料格式</w:t>
            </w:r>
          </w:p>
        </w:tc>
      </w:tr>
      <w:tr w14:paraId="4683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3EB4AE87">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541" w:type="pct"/>
            <w:tcBorders>
              <w:top w:val="single" w:color="auto" w:sz="4" w:space="0"/>
              <w:left w:val="single" w:color="auto" w:sz="4" w:space="0"/>
              <w:bottom w:val="single" w:color="auto" w:sz="4" w:space="0"/>
              <w:right w:val="single" w:color="auto" w:sz="4" w:space="0"/>
            </w:tcBorders>
            <w:vAlign w:val="center"/>
          </w:tcPr>
          <w:p w14:paraId="4CAA0CEE">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投标文件的签署、盖章</w:t>
            </w:r>
          </w:p>
        </w:tc>
        <w:tc>
          <w:tcPr>
            <w:tcW w:w="3084" w:type="pct"/>
            <w:tcBorders>
              <w:top w:val="single" w:color="auto" w:sz="4" w:space="0"/>
              <w:left w:val="single" w:color="auto" w:sz="4" w:space="0"/>
              <w:bottom w:val="single" w:color="auto" w:sz="4" w:space="0"/>
              <w:right w:val="single" w:color="auto" w:sz="4" w:space="0"/>
            </w:tcBorders>
            <w:vAlign w:val="center"/>
          </w:tcPr>
          <w:p w14:paraId="23DEEC66">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签署、盖章均符合招标文件要求，且无遗漏。</w:t>
            </w:r>
          </w:p>
        </w:tc>
      </w:tr>
      <w:tr w14:paraId="4BC0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19E0D02A">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541" w:type="pct"/>
            <w:tcBorders>
              <w:top w:val="single" w:color="auto" w:sz="4" w:space="0"/>
              <w:left w:val="single" w:color="auto" w:sz="4" w:space="0"/>
              <w:bottom w:val="single" w:color="auto" w:sz="4" w:space="0"/>
              <w:right w:val="single" w:color="auto" w:sz="4" w:space="0"/>
            </w:tcBorders>
            <w:vAlign w:val="center"/>
          </w:tcPr>
          <w:p w14:paraId="22EB2E1B">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投标文件的语言及计量单位</w:t>
            </w:r>
          </w:p>
        </w:tc>
        <w:tc>
          <w:tcPr>
            <w:tcW w:w="3084" w:type="pct"/>
            <w:tcBorders>
              <w:top w:val="single" w:color="auto" w:sz="4" w:space="0"/>
              <w:left w:val="single" w:color="auto" w:sz="4" w:space="0"/>
              <w:bottom w:val="single" w:color="auto" w:sz="4" w:space="0"/>
              <w:right w:val="single" w:color="auto" w:sz="4" w:space="0"/>
            </w:tcBorders>
            <w:vAlign w:val="center"/>
          </w:tcPr>
          <w:p w14:paraId="249CC0F4">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均符合招标文件的要求。</w:t>
            </w:r>
          </w:p>
        </w:tc>
      </w:tr>
      <w:tr w14:paraId="64CA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7F855E2D">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541" w:type="pct"/>
            <w:tcBorders>
              <w:top w:val="single" w:color="auto" w:sz="4" w:space="0"/>
              <w:left w:val="single" w:color="auto" w:sz="4" w:space="0"/>
              <w:bottom w:val="single" w:color="auto" w:sz="4" w:space="0"/>
              <w:right w:val="single" w:color="auto" w:sz="4" w:space="0"/>
            </w:tcBorders>
            <w:vAlign w:val="center"/>
          </w:tcPr>
          <w:p w14:paraId="50C67761">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投标有效期</w:t>
            </w:r>
          </w:p>
        </w:tc>
        <w:tc>
          <w:tcPr>
            <w:tcW w:w="3084" w:type="pct"/>
            <w:tcBorders>
              <w:top w:val="single" w:color="auto" w:sz="4" w:space="0"/>
              <w:left w:val="single" w:color="auto" w:sz="4" w:space="0"/>
              <w:bottom w:val="single" w:color="auto" w:sz="4" w:space="0"/>
              <w:right w:val="single" w:color="auto" w:sz="4" w:space="0"/>
            </w:tcBorders>
            <w:vAlign w:val="center"/>
          </w:tcPr>
          <w:p w14:paraId="49F04FE9">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符合招标文件的要求。</w:t>
            </w:r>
          </w:p>
        </w:tc>
      </w:tr>
      <w:tr w14:paraId="4B5A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34A6BB17">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541" w:type="pct"/>
            <w:tcBorders>
              <w:top w:val="single" w:color="auto" w:sz="4" w:space="0"/>
              <w:left w:val="single" w:color="auto" w:sz="4" w:space="0"/>
              <w:bottom w:val="single" w:color="auto" w:sz="4" w:space="0"/>
              <w:right w:val="single" w:color="auto" w:sz="4" w:space="0"/>
            </w:tcBorders>
            <w:vAlign w:val="center"/>
          </w:tcPr>
          <w:p w14:paraId="5E065084">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w:t>
            </w:r>
          </w:p>
        </w:tc>
        <w:tc>
          <w:tcPr>
            <w:tcW w:w="3084" w:type="pct"/>
            <w:tcBorders>
              <w:top w:val="single" w:color="auto" w:sz="4" w:space="0"/>
              <w:left w:val="single" w:color="auto" w:sz="4" w:space="0"/>
              <w:bottom w:val="single" w:color="auto" w:sz="4" w:space="0"/>
              <w:right w:val="single" w:color="auto" w:sz="4" w:space="0"/>
            </w:tcBorders>
            <w:vAlign w:val="center"/>
          </w:tcPr>
          <w:p w14:paraId="1AF77859">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同时满足以下条款：</w:t>
            </w:r>
          </w:p>
          <w:p w14:paraId="7C10229E">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（1）投标报价符合唯一性要求；</w:t>
            </w:r>
          </w:p>
          <w:p w14:paraId="3A5D86F8">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（2）开标一览表填写符合要求；</w:t>
            </w:r>
          </w:p>
          <w:p w14:paraId="3764AD28">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（3）报价货币符合招标文件要求；</w:t>
            </w:r>
          </w:p>
          <w:p w14:paraId="4D09BA1E">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（4）未超出采购预算或招标文件规定的最高限价。</w:t>
            </w:r>
          </w:p>
        </w:tc>
      </w:tr>
      <w:tr w14:paraId="29E4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4CE34CF5">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541" w:type="pct"/>
            <w:tcBorders>
              <w:top w:val="single" w:color="auto" w:sz="4" w:space="0"/>
              <w:left w:val="single" w:color="auto" w:sz="4" w:space="0"/>
              <w:bottom w:val="single" w:color="auto" w:sz="4" w:space="0"/>
              <w:right w:val="single" w:color="auto" w:sz="4" w:space="0"/>
            </w:tcBorders>
            <w:vAlign w:val="center"/>
          </w:tcPr>
          <w:p w14:paraId="0B7FB093">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实质性条款响应</w:t>
            </w:r>
          </w:p>
        </w:tc>
        <w:tc>
          <w:tcPr>
            <w:tcW w:w="3084" w:type="pct"/>
            <w:tcBorders>
              <w:top w:val="single" w:color="auto" w:sz="4" w:space="0"/>
              <w:left w:val="single" w:color="auto" w:sz="4" w:space="0"/>
              <w:bottom w:val="single" w:color="auto" w:sz="4" w:space="0"/>
              <w:right w:val="single" w:color="auto" w:sz="4" w:space="0"/>
            </w:tcBorders>
            <w:vAlign w:val="center"/>
          </w:tcPr>
          <w:p w14:paraId="56D85B48">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完全响应</w:t>
            </w:r>
            <w:r>
              <w:rPr>
                <w:rFonts w:hint="eastAsia" w:ascii="仿宋" w:hAnsi="仿宋" w:eastAsia="仿宋" w:cs="仿宋"/>
                <w:color w:val="auto"/>
                <w:sz w:val="24"/>
                <w:szCs w:val="24"/>
                <w:highlight w:val="none"/>
                <w:lang w:val="en-US" w:eastAsia="zh-CN"/>
              </w:rPr>
              <w:t>竞争性磋商</w:t>
            </w:r>
            <w:r>
              <w:rPr>
                <w:rFonts w:hint="eastAsia" w:ascii="仿宋" w:hAnsi="仿宋" w:eastAsia="仿宋" w:cs="仿宋"/>
                <w:color w:val="auto"/>
                <w:sz w:val="24"/>
                <w:szCs w:val="24"/>
                <w:highlight w:val="none"/>
              </w:rPr>
              <w:t>文件要求的各项技术/服务/商务实质性条款。（实质性条款以★标识，未设置实质性条款时可忽略此项）</w:t>
            </w:r>
          </w:p>
        </w:tc>
      </w:tr>
      <w:tr w14:paraId="20F4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7A116A62">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541" w:type="pct"/>
            <w:tcBorders>
              <w:top w:val="single" w:color="auto" w:sz="4" w:space="0"/>
              <w:left w:val="single" w:color="auto" w:sz="4" w:space="0"/>
              <w:bottom w:val="single" w:color="auto" w:sz="4" w:space="0"/>
              <w:right w:val="single" w:color="auto" w:sz="4" w:space="0"/>
            </w:tcBorders>
            <w:vAlign w:val="center"/>
          </w:tcPr>
          <w:p w14:paraId="757F7D7C">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合同文本</w:t>
            </w:r>
          </w:p>
        </w:tc>
        <w:tc>
          <w:tcPr>
            <w:tcW w:w="3084" w:type="pct"/>
            <w:tcBorders>
              <w:top w:val="single" w:color="auto" w:sz="4" w:space="0"/>
              <w:left w:val="single" w:color="auto" w:sz="4" w:space="0"/>
              <w:bottom w:val="single" w:color="auto" w:sz="4" w:space="0"/>
              <w:right w:val="single" w:color="auto" w:sz="4" w:space="0"/>
            </w:tcBorders>
            <w:vAlign w:val="center"/>
          </w:tcPr>
          <w:p w14:paraId="4D278F3D">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完全理解并接受招标文件合同基本条款及格式的各项要求。</w:t>
            </w:r>
          </w:p>
        </w:tc>
      </w:tr>
      <w:tr w14:paraId="29CF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2A37507F">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541" w:type="pct"/>
            <w:tcBorders>
              <w:top w:val="single" w:color="auto" w:sz="4" w:space="0"/>
              <w:left w:val="single" w:color="auto" w:sz="4" w:space="0"/>
              <w:bottom w:val="single" w:color="auto" w:sz="4" w:space="0"/>
              <w:right w:val="single" w:color="auto" w:sz="4" w:space="0"/>
            </w:tcBorders>
            <w:vAlign w:val="center"/>
          </w:tcPr>
          <w:p w14:paraId="7C7AC9D6">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w:t>
            </w:r>
          </w:p>
        </w:tc>
        <w:tc>
          <w:tcPr>
            <w:tcW w:w="3084" w:type="pct"/>
            <w:tcBorders>
              <w:top w:val="single" w:color="auto" w:sz="4" w:space="0"/>
              <w:left w:val="single" w:color="auto" w:sz="4" w:space="0"/>
              <w:bottom w:val="single" w:color="auto" w:sz="4" w:space="0"/>
              <w:right w:val="single" w:color="auto" w:sz="4" w:space="0"/>
            </w:tcBorders>
            <w:vAlign w:val="center"/>
          </w:tcPr>
          <w:p w14:paraId="6463A23A">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完全理解并接受法律法规和招标文件对投标人的各项须知、规约要求和责任义务，没有出现法律法规或招标文件明确规定的其他被视为“无效投标”的情形。</w:t>
            </w:r>
          </w:p>
        </w:tc>
      </w:tr>
    </w:tbl>
    <w:p w14:paraId="4B83584C">
      <w:pPr>
        <w:keepNext/>
        <w:keepLines w:val="0"/>
        <w:pageBreakBefore w:val="0"/>
        <w:widowControl w:val="0"/>
        <w:shd w:val="clear"/>
        <w:kinsoku/>
        <w:wordWrap/>
        <w:overflowPunct/>
        <w:topLinePunct w:val="0"/>
        <w:autoSpaceDE/>
        <w:autoSpaceDN/>
        <w:bidi w:val="0"/>
        <w:adjustRightInd w:val="0"/>
        <w:snapToGrid w:val="0"/>
        <w:spacing w:before="0" w:beforeLines="5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lang w:val="en-US" w:eastAsia="zh-CN"/>
        </w:rPr>
        <w:t>详细评审</w:t>
      </w:r>
    </w:p>
    <w:p w14:paraId="5F50A5C5">
      <w:pPr>
        <w:pageBreakBefore w:val="0"/>
        <w:shd w:val="clear"/>
        <w:kinsoku/>
        <w:wordWrap/>
        <w:overflowPunct/>
        <w:topLinePunct w:val="0"/>
        <w:bidi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中华人民共和国政府采购法》、《中华人民共和国政府采购法实施条例》及省、市有关规定，磋商小组成员按照客观、公正、谨慎的原则，根据磋商文件规定的评审程序、评审方法和评审标准进行独立评审。根据排名先后确定成交候选供应商。</w:t>
      </w:r>
    </w:p>
    <w:p w14:paraId="6A0BA8F1">
      <w:pPr>
        <w:pageBreakBefore w:val="0"/>
        <w:shd w:val="clear"/>
        <w:kinsoku/>
        <w:wordWrap/>
        <w:overflowPunct/>
        <w:topLinePunct w:val="0"/>
        <w:bidi w:val="0"/>
        <w:snapToGrid w:val="0"/>
        <w:spacing w:line="360" w:lineRule="auto"/>
        <w:ind w:left="0" w:leftChars="0" w:firstLine="0" w:firstLineChars="0"/>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具体评审标准如下</w:t>
      </w:r>
      <w:r>
        <w:rPr>
          <w:rFonts w:hint="eastAsia" w:ascii="仿宋" w:hAnsi="仿宋" w:eastAsia="仿宋" w:cs="仿宋"/>
          <w:b/>
          <w:bCs/>
          <w:color w:val="auto"/>
          <w:sz w:val="24"/>
          <w:szCs w:val="24"/>
          <w:highlight w:val="none"/>
          <w:lang w:eastAsia="zh-CN"/>
        </w:rPr>
        <w:t>：</w:t>
      </w:r>
    </w:p>
    <w:tbl>
      <w:tblPr>
        <w:tblStyle w:val="26"/>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7722"/>
      </w:tblGrid>
      <w:tr w14:paraId="7E60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7" w:type="dxa"/>
            <w:tcBorders>
              <w:top w:val="single" w:color="auto" w:sz="4" w:space="0"/>
              <w:left w:val="single" w:color="auto" w:sz="4" w:space="0"/>
              <w:bottom w:val="single" w:color="auto" w:sz="4" w:space="0"/>
              <w:right w:val="single" w:color="auto" w:sz="4" w:space="0"/>
            </w:tcBorders>
            <w:noWrap w:val="0"/>
            <w:vAlign w:val="center"/>
          </w:tcPr>
          <w:p w14:paraId="44876632">
            <w:pPr>
              <w:spacing w:line="360" w:lineRule="auto"/>
              <w:ind w:left="0" w:leftChars="0" w:firstLine="0" w:firstLineChars="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投标报价</w:t>
            </w:r>
          </w:p>
          <w:p w14:paraId="6300D6CD">
            <w:pPr>
              <w:spacing w:line="360" w:lineRule="auto"/>
              <w:ind w:left="0" w:leftChars="0" w:firstLine="0" w:firstLineChars="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（10分）</w:t>
            </w:r>
          </w:p>
        </w:tc>
        <w:tc>
          <w:tcPr>
            <w:tcW w:w="7722" w:type="dxa"/>
            <w:tcBorders>
              <w:top w:val="single" w:color="auto" w:sz="4" w:space="0"/>
              <w:left w:val="single" w:color="auto" w:sz="4" w:space="0"/>
              <w:bottom w:val="single" w:color="auto" w:sz="4" w:space="0"/>
              <w:right w:val="single" w:color="auto" w:sz="4" w:space="0"/>
            </w:tcBorders>
            <w:noWrap w:val="0"/>
            <w:vAlign w:val="center"/>
          </w:tcPr>
          <w:p w14:paraId="4E3D880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按照财政部《关于加强政府采购货物和服务项目价格评审管理的通知》（财库[2007]2号）的有关规定：价格分采用低价优先法计算，即满足招标文件要求且投标报价最低的投标报价为评标基准价，其价格分为满分。其他投标单位的价格分统一按照下列公式计算：投标报价=（评标基准价/投标报价）*投标报价总分</w:t>
            </w:r>
            <w:r>
              <w:rPr>
                <w:rFonts w:hint="eastAsia" w:ascii="仿宋" w:hAnsi="仿宋" w:eastAsia="仿宋" w:cs="仿宋"/>
                <w:color w:val="auto"/>
                <w:kern w:val="0"/>
                <w:sz w:val="24"/>
                <w:szCs w:val="24"/>
                <w:highlight w:val="none"/>
                <w:lang w:val="en-US" w:eastAsia="zh-CN"/>
              </w:rPr>
              <w:br w:type="textWrapping"/>
            </w:r>
            <w:r>
              <w:rPr>
                <w:rFonts w:hint="eastAsia" w:ascii="仿宋" w:hAnsi="仿宋" w:eastAsia="仿宋" w:cs="仿宋"/>
                <w:b/>
                <w:bCs/>
                <w:color w:val="auto"/>
                <w:kern w:val="0"/>
                <w:sz w:val="24"/>
                <w:szCs w:val="24"/>
                <w:highlight w:val="none"/>
                <w:lang w:val="en-US" w:eastAsia="zh-CN"/>
              </w:rPr>
              <w:t>注：根据《政府采购促进中小企业发展暂行办法》的相关规定，对小型和微型企业的价格给予20%的扣除，用扣除后的价格参与评审。本项目专门面向中小企业，均不予折扣。</w:t>
            </w:r>
          </w:p>
          <w:p w14:paraId="58A58607">
            <w:pPr>
              <w:spacing w:line="360" w:lineRule="auto"/>
              <w:rPr>
                <w:rFonts w:hint="eastAsia" w:ascii="仿宋" w:hAnsi="仿宋" w:eastAsia="仿宋" w:cs="仿宋"/>
                <w:color w:val="auto"/>
                <w:sz w:val="24"/>
                <w:szCs w:val="24"/>
              </w:rPr>
            </w:pPr>
            <w:r>
              <w:rPr>
                <w:rFonts w:hint="eastAsia" w:ascii="仿宋" w:hAnsi="仿宋" w:eastAsia="仿宋" w:cs="仿宋"/>
                <w:color w:val="auto"/>
                <w:kern w:val="0"/>
                <w:sz w:val="24"/>
                <w:szCs w:val="24"/>
                <w:highlight w:val="none"/>
                <w:lang w:val="en-US"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14:paraId="39B4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7" w:type="dxa"/>
            <w:tcBorders>
              <w:top w:val="single" w:color="auto" w:sz="4" w:space="0"/>
              <w:left w:val="single" w:color="auto" w:sz="4" w:space="0"/>
              <w:right w:val="single" w:color="auto" w:sz="4" w:space="0"/>
            </w:tcBorders>
            <w:noWrap w:val="0"/>
            <w:vAlign w:val="center"/>
          </w:tcPr>
          <w:p w14:paraId="41D3CFA8">
            <w:pPr>
              <w:overflowPunct w:val="0"/>
              <w:spacing w:line="360" w:lineRule="auto"/>
              <w:ind w:left="0" w:leftChars="0" w:firstLine="0" w:firstLineChars="0"/>
              <w:jc w:val="both"/>
              <w:rPr>
                <w:rFonts w:hint="eastAsia" w:ascii="仿宋" w:hAnsi="仿宋" w:eastAsia="仿宋" w:cs="仿宋"/>
                <w:b/>
                <w:color w:val="auto"/>
                <w:sz w:val="24"/>
                <w:szCs w:val="24"/>
              </w:rPr>
            </w:pPr>
            <w:r>
              <w:rPr>
                <w:rFonts w:hint="eastAsia" w:ascii="仿宋" w:hAnsi="仿宋" w:eastAsia="仿宋" w:cs="仿宋"/>
                <w:b/>
                <w:color w:val="auto"/>
                <w:sz w:val="24"/>
                <w:szCs w:val="24"/>
              </w:rPr>
              <w:t>项目整体服务方案</w:t>
            </w:r>
          </w:p>
          <w:p w14:paraId="0332E2C2">
            <w:pPr>
              <w:spacing w:line="360" w:lineRule="auto"/>
              <w:ind w:left="0" w:leftChars="0" w:firstLine="0" w:firstLineChars="0"/>
              <w:jc w:val="both"/>
              <w:rPr>
                <w:rFonts w:hint="eastAsia" w:ascii="仿宋" w:hAnsi="仿宋" w:eastAsia="仿宋" w:cs="仿宋"/>
                <w:b/>
                <w:color w:val="auto"/>
                <w:sz w:val="24"/>
                <w:szCs w:val="24"/>
              </w:rPr>
            </w:pP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30</w:t>
            </w:r>
            <w:r>
              <w:rPr>
                <w:rFonts w:hint="eastAsia" w:ascii="仿宋" w:hAnsi="仿宋" w:eastAsia="仿宋" w:cs="仿宋"/>
                <w:b/>
                <w:color w:val="auto"/>
                <w:sz w:val="24"/>
                <w:szCs w:val="24"/>
              </w:rPr>
              <w:t>分）</w:t>
            </w:r>
          </w:p>
        </w:tc>
        <w:tc>
          <w:tcPr>
            <w:tcW w:w="7722" w:type="dxa"/>
            <w:tcBorders>
              <w:top w:val="single" w:color="auto" w:sz="4" w:space="0"/>
              <w:left w:val="single" w:color="auto" w:sz="4" w:space="0"/>
              <w:bottom w:val="single" w:color="auto" w:sz="4" w:space="0"/>
              <w:right w:val="single" w:color="auto" w:sz="4" w:space="0"/>
            </w:tcBorders>
            <w:noWrap w:val="0"/>
            <w:vAlign w:val="center"/>
          </w:tcPr>
          <w:p w14:paraId="1140BE80">
            <w:pPr>
              <w:pStyle w:val="48"/>
              <w:spacing w:line="360" w:lineRule="auto"/>
              <w:rPr>
                <w:rFonts w:hint="eastAsia" w:ascii="仿宋" w:hAnsi="仿宋" w:eastAsia="仿宋" w:cs="仿宋"/>
                <w:color w:val="auto"/>
                <w:sz w:val="24"/>
                <w:szCs w:val="24"/>
                <w:lang w:val="en-US" w:eastAsia="zh-CN"/>
              </w:rPr>
            </w:pPr>
            <w:r>
              <w:rPr>
                <w:rFonts w:hint="eastAsia" w:ascii="仿宋" w:hAnsi="仿宋" w:cs="仿宋"/>
                <w:color w:val="auto"/>
                <w:sz w:val="24"/>
                <w:szCs w:val="24"/>
                <w:lang w:val="en-US" w:eastAsia="zh-CN"/>
              </w:rPr>
              <w:t>1</w:t>
            </w:r>
            <w:r>
              <w:rPr>
                <w:rFonts w:hint="eastAsia" w:ascii="仿宋" w:hAnsi="仿宋" w:eastAsia="仿宋" w:cs="仿宋"/>
                <w:color w:val="auto"/>
                <w:sz w:val="24"/>
                <w:szCs w:val="24"/>
                <w:lang w:val="en-US" w:eastAsia="zh-CN"/>
              </w:rPr>
              <w:t>、项目概述及理解。</w:t>
            </w:r>
            <w:r>
              <w:rPr>
                <w:rFonts w:hint="eastAsia" w:ascii="仿宋" w:hAnsi="仿宋" w:eastAsia="仿宋" w:cs="仿宋"/>
                <w:b w:val="0"/>
                <w:bCs w:val="0"/>
                <w:color w:val="auto"/>
                <w:sz w:val="24"/>
                <w:szCs w:val="24"/>
                <w:lang w:val="en-US" w:eastAsia="zh-CN"/>
              </w:rPr>
              <w:t>计5分</w:t>
            </w:r>
          </w:p>
          <w:p w14:paraId="4B27FE7F">
            <w:pPr>
              <w:pStyle w:val="48"/>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2、提供导办、办税系统的功能描述及层次结构。</w:t>
            </w:r>
            <w:r>
              <w:rPr>
                <w:rFonts w:hint="eastAsia" w:ascii="仿宋" w:hAnsi="仿宋" w:eastAsia="仿宋" w:cs="仿宋"/>
                <w:b w:val="0"/>
                <w:bCs w:val="0"/>
                <w:color w:val="auto"/>
                <w:sz w:val="24"/>
                <w:szCs w:val="24"/>
                <w:lang w:val="en-US" w:eastAsia="zh-CN"/>
              </w:rPr>
              <w:t>计5分</w:t>
            </w:r>
          </w:p>
          <w:p w14:paraId="546489F7">
            <w:pPr>
              <w:pStyle w:val="48"/>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3、提供与相关业务系统对接能力。</w:t>
            </w:r>
            <w:r>
              <w:rPr>
                <w:rFonts w:hint="eastAsia" w:ascii="仿宋" w:hAnsi="仿宋" w:eastAsia="仿宋" w:cs="仿宋"/>
                <w:b w:val="0"/>
                <w:bCs w:val="0"/>
                <w:color w:val="auto"/>
                <w:sz w:val="24"/>
                <w:szCs w:val="24"/>
                <w:lang w:val="en-US" w:eastAsia="zh-CN"/>
              </w:rPr>
              <w:t>计5分</w:t>
            </w:r>
          </w:p>
          <w:p w14:paraId="61ACE41B">
            <w:pPr>
              <w:pStyle w:val="48"/>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4、提供业务流程介绍及合理的系统接口描述。</w:t>
            </w:r>
            <w:r>
              <w:rPr>
                <w:rFonts w:hint="eastAsia" w:ascii="仿宋" w:hAnsi="仿宋" w:eastAsia="仿宋" w:cs="仿宋"/>
                <w:b w:val="0"/>
                <w:bCs w:val="0"/>
                <w:color w:val="auto"/>
                <w:sz w:val="24"/>
                <w:szCs w:val="24"/>
                <w:lang w:val="en-US" w:eastAsia="zh-CN"/>
              </w:rPr>
              <w:t>计5分</w:t>
            </w:r>
          </w:p>
          <w:p w14:paraId="784734C1">
            <w:pPr>
              <w:pStyle w:val="48"/>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5、提供完整的人员服务方案。</w:t>
            </w:r>
            <w:r>
              <w:rPr>
                <w:rFonts w:hint="eastAsia" w:ascii="仿宋" w:hAnsi="仿宋" w:eastAsia="仿宋" w:cs="仿宋"/>
                <w:b w:val="0"/>
                <w:bCs w:val="0"/>
                <w:color w:val="auto"/>
                <w:sz w:val="24"/>
                <w:szCs w:val="24"/>
                <w:lang w:val="en-US" w:eastAsia="zh-CN"/>
              </w:rPr>
              <w:t>计5分</w:t>
            </w:r>
          </w:p>
          <w:p w14:paraId="58422B3B">
            <w:pPr>
              <w:pStyle w:val="48"/>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6、风险分析及规避措施。</w:t>
            </w:r>
            <w:r>
              <w:rPr>
                <w:rFonts w:hint="eastAsia" w:ascii="仿宋" w:hAnsi="仿宋" w:eastAsia="仿宋" w:cs="仿宋"/>
                <w:b w:val="0"/>
                <w:bCs w:val="0"/>
                <w:color w:val="auto"/>
                <w:sz w:val="24"/>
                <w:szCs w:val="24"/>
                <w:lang w:val="en-US" w:eastAsia="zh-CN"/>
              </w:rPr>
              <w:t>计5分</w:t>
            </w:r>
          </w:p>
          <w:p w14:paraId="3D9A657A">
            <w:pPr>
              <w:pStyle w:val="48"/>
              <w:spacing w:line="360" w:lineRule="auto"/>
              <w:rPr>
                <w:rFonts w:hint="eastAsia" w:ascii="仿宋" w:hAnsi="仿宋" w:eastAsia="仿宋" w:cs="仿宋"/>
                <w:color w:val="auto"/>
                <w:sz w:val="24"/>
                <w:szCs w:val="24"/>
              </w:rPr>
            </w:pPr>
            <w:r>
              <w:rPr>
                <w:rFonts w:hint="eastAsia" w:ascii="仿宋" w:hAnsi="仿宋" w:cs="仿宋"/>
                <w:color w:val="auto"/>
                <w:sz w:val="24"/>
                <w:szCs w:val="24"/>
                <w:lang w:val="en-US" w:eastAsia="zh-CN"/>
              </w:rPr>
              <w:t>7</w:t>
            </w:r>
            <w:r>
              <w:rPr>
                <w:rFonts w:hint="eastAsia" w:ascii="仿宋" w:hAnsi="仿宋" w:eastAsia="仿宋" w:cs="仿宋"/>
                <w:color w:val="auto"/>
                <w:sz w:val="24"/>
                <w:szCs w:val="24"/>
              </w:rPr>
              <w:t>、未提供方案的不计分。</w:t>
            </w:r>
          </w:p>
          <w:p w14:paraId="706AC367">
            <w:pPr>
              <w:pStyle w:val="48"/>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备注：每有一项内容缺失扣5分，每有一项存在不足扣2分，扣完为止。</w:t>
            </w:r>
          </w:p>
          <w:p w14:paraId="0A00D4C7">
            <w:pPr>
              <w:pStyle w:val="48"/>
              <w:spacing w:line="360" w:lineRule="auto"/>
              <w:rPr>
                <w:rFonts w:hint="eastAsia" w:ascii="仿宋" w:hAnsi="仿宋" w:eastAsia="仿宋" w:cs="仿宋"/>
                <w:color w:val="auto"/>
                <w:sz w:val="24"/>
                <w:szCs w:val="24"/>
              </w:rPr>
            </w:pPr>
            <w:r>
              <w:rPr>
                <w:rFonts w:hint="eastAsia" w:ascii="仿宋" w:hAnsi="仿宋" w:eastAsia="仿宋" w:cs="仿宋"/>
                <w:b w:val="0"/>
                <w:bCs w:val="0"/>
                <w:color w:val="auto"/>
                <w:sz w:val="24"/>
                <w:szCs w:val="24"/>
                <w:lang w:val="en-US" w:eastAsia="zh-CN"/>
              </w:rPr>
              <w:t>内容缺陷是指：非专门针对本项目或不适用项目特性的情形、内容不完整或缺少关键节点、套用其他项目方案、内容前后矛盾、涉及的规范或标准错误、不利于项目实施、不可能实现的情形等任意一种情形。</w:t>
            </w:r>
          </w:p>
        </w:tc>
      </w:tr>
      <w:tr w14:paraId="523C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9" w:hRule="atLeast"/>
          <w:jc w:val="center"/>
        </w:trPr>
        <w:tc>
          <w:tcPr>
            <w:tcW w:w="1487" w:type="dxa"/>
            <w:tcBorders>
              <w:top w:val="single" w:color="auto" w:sz="4" w:space="0"/>
              <w:left w:val="single" w:color="auto" w:sz="4" w:space="0"/>
              <w:right w:val="single" w:color="auto" w:sz="4" w:space="0"/>
            </w:tcBorders>
            <w:noWrap w:val="0"/>
            <w:vAlign w:val="center"/>
          </w:tcPr>
          <w:p w14:paraId="3445F627">
            <w:pPr>
              <w:spacing w:line="360" w:lineRule="auto"/>
              <w:ind w:left="0" w:leftChars="0" w:firstLine="0" w:firstLineChars="0"/>
              <w:jc w:val="center"/>
              <w:rPr>
                <w:rFonts w:hint="default"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人员培训方案</w:t>
            </w:r>
            <w:r>
              <w:rPr>
                <w:rFonts w:hint="eastAsia" w:ascii="仿宋" w:hAnsi="仿宋" w:eastAsia="仿宋" w:cs="仿宋"/>
                <w:b/>
                <w:color w:val="auto"/>
                <w:sz w:val="24"/>
                <w:szCs w:val="24"/>
              </w:rPr>
              <w:t>（1</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分）</w:t>
            </w:r>
          </w:p>
        </w:tc>
        <w:tc>
          <w:tcPr>
            <w:tcW w:w="7722" w:type="dxa"/>
            <w:tcBorders>
              <w:top w:val="single" w:color="auto" w:sz="4" w:space="0"/>
              <w:left w:val="single" w:color="auto" w:sz="4" w:space="0"/>
              <w:bottom w:val="single" w:color="auto" w:sz="4" w:space="0"/>
              <w:right w:val="single" w:color="auto" w:sz="4" w:space="0"/>
            </w:tcBorders>
            <w:noWrap w:val="0"/>
            <w:vAlign w:val="top"/>
          </w:tcPr>
          <w:p w14:paraId="1B6F4B9E">
            <w:pPr>
              <w:pStyle w:val="48"/>
              <w:spacing w:line="360" w:lineRule="auto"/>
              <w:rPr>
                <w:rFonts w:hint="eastAsia" w:ascii="仿宋" w:hAnsi="仿宋" w:eastAsia="仿宋" w:cs="仿宋"/>
                <w:color w:val="auto"/>
                <w:sz w:val="24"/>
                <w:szCs w:val="24"/>
                <w:lang w:val="en-US" w:eastAsia="zh-CN"/>
              </w:rPr>
            </w:pPr>
            <w:r>
              <w:rPr>
                <w:rFonts w:hint="eastAsia" w:ascii="仿宋" w:hAnsi="仿宋" w:cs="仿宋"/>
                <w:color w:val="auto"/>
                <w:sz w:val="24"/>
                <w:szCs w:val="24"/>
                <w:lang w:val="en-US" w:eastAsia="zh-CN"/>
              </w:rPr>
              <w:t>1</w:t>
            </w:r>
            <w:r>
              <w:rPr>
                <w:rFonts w:hint="eastAsia" w:ascii="仿宋" w:hAnsi="仿宋" w:eastAsia="仿宋" w:cs="仿宋"/>
                <w:color w:val="auto"/>
                <w:sz w:val="24"/>
                <w:szCs w:val="24"/>
                <w:lang w:val="en-US" w:eastAsia="zh-CN"/>
              </w:rPr>
              <w:t>、培训目的明确。</w:t>
            </w:r>
            <w:r>
              <w:rPr>
                <w:rFonts w:hint="eastAsia" w:ascii="仿宋" w:hAnsi="仿宋" w:eastAsia="仿宋" w:cs="仿宋"/>
                <w:b w:val="0"/>
                <w:bCs w:val="0"/>
                <w:color w:val="auto"/>
                <w:sz w:val="24"/>
                <w:szCs w:val="24"/>
                <w:lang w:val="en-US" w:eastAsia="zh-CN"/>
              </w:rPr>
              <w:t>计4分</w:t>
            </w:r>
          </w:p>
          <w:p w14:paraId="13C9D279">
            <w:pPr>
              <w:pStyle w:val="48"/>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2、培训计划完整可行。</w:t>
            </w:r>
            <w:r>
              <w:rPr>
                <w:rFonts w:hint="eastAsia" w:ascii="仿宋" w:hAnsi="仿宋" w:eastAsia="仿宋" w:cs="仿宋"/>
                <w:b w:val="0"/>
                <w:bCs w:val="0"/>
                <w:color w:val="auto"/>
                <w:sz w:val="24"/>
                <w:szCs w:val="24"/>
                <w:lang w:val="en-US" w:eastAsia="zh-CN"/>
              </w:rPr>
              <w:t>计4分</w:t>
            </w:r>
          </w:p>
          <w:p w14:paraId="7152E915">
            <w:pPr>
              <w:pStyle w:val="48"/>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3、培训内容贴合项目实际情况。</w:t>
            </w:r>
            <w:r>
              <w:rPr>
                <w:rFonts w:hint="eastAsia" w:ascii="仿宋" w:hAnsi="仿宋" w:eastAsia="仿宋" w:cs="仿宋"/>
                <w:b w:val="0"/>
                <w:bCs w:val="0"/>
                <w:color w:val="auto"/>
                <w:sz w:val="24"/>
                <w:szCs w:val="24"/>
                <w:lang w:val="en-US" w:eastAsia="zh-CN"/>
              </w:rPr>
              <w:t>计4分</w:t>
            </w:r>
          </w:p>
          <w:p w14:paraId="4989E50F">
            <w:pPr>
              <w:pStyle w:val="48"/>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4、培训效果成效展示。</w:t>
            </w:r>
            <w:r>
              <w:rPr>
                <w:rFonts w:hint="eastAsia" w:ascii="仿宋" w:hAnsi="仿宋" w:eastAsia="仿宋" w:cs="仿宋"/>
                <w:b w:val="0"/>
                <w:bCs w:val="0"/>
                <w:color w:val="auto"/>
                <w:sz w:val="24"/>
                <w:szCs w:val="24"/>
                <w:lang w:val="en-US" w:eastAsia="zh-CN"/>
              </w:rPr>
              <w:t>计4分</w:t>
            </w:r>
          </w:p>
          <w:p w14:paraId="425F802C">
            <w:pPr>
              <w:pStyle w:val="48"/>
              <w:spacing w:line="360" w:lineRule="auto"/>
              <w:rPr>
                <w:rFonts w:hint="eastAsia" w:ascii="仿宋" w:hAnsi="仿宋" w:eastAsia="仿宋" w:cs="仿宋"/>
                <w:color w:val="auto"/>
                <w:sz w:val="24"/>
                <w:szCs w:val="24"/>
              </w:rPr>
            </w:pPr>
            <w:r>
              <w:rPr>
                <w:rFonts w:hint="eastAsia" w:ascii="仿宋" w:hAnsi="仿宋" w:cs="仿宋"/>
                <w:color w:val="auto"/>
                <w:sz w:val="24"/>
                <w:szCs w:val="24"/>
                <w:lang w:val="en-US" w:eastAsia="zh-CN"/>
              </w:rPr>
              <w:t>5</w:t>
            </w:r>
            <w:r>
              <w:rPr>
                <w:rFonts w:hint="eastAsia" w:ascii="仿宋" w:hAnsi="仿宋" w:eastAsia="仿宋" w:cs="仿宋"/>
                <w:color w:val="auto"/>
                <w:sz w:val="24"/>
                <w:szCs w:val="24"/>
              </w:rPr>
              <w:t>、未提供方案的不计分。</w:t>
            </w:r>
          </w:p>
          <w:p w14:paraId="36DDA4BB">
            <w:pPr>
              <w:pStyle w:val="48"/>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备注：每有一项内容缺失扣4分，每有一项存在不足扣2分，扣完为止。</w:t>
            </w:r>
          </w:p>
          <w:p w14:paraId="0DACD789">
            <w:pPr>
              <w:pStyle w:val="22"/>
              <w:rPr>
                <w:rFonts w:hint="eastAsia"/>
                <w:color w:val="C00000"/>
              </w:rPr>
            </w:pPr>
            <w:r>
              <w:rPr>
                <w:rFonts w:hint="eastAsia" w:ascii="仿宋" w:hAnsi="仿宋" w:eastAsia="仿宋" w:cs="仿宋"/>
                <w:b w:val="0"/>
                <w:bCs w:val="0"/>
                <w:color w:val="auto"/>
                <w:sz w:val="24"/>
                <w:szCs w:val="24"/>
                <w:lang w:val="en-US" w:eastAsia="zh-CN"/>
              </w:rPr>
              <w:t>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12A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7" w:type="dxa"/>
            <w:tcBorders>
              <w:top w:val="single" w:color="auto" w:sz="4" w:space="0"/>
              <w:left w:val="single" w:color="auto" w:sz="4" w:space="0"/>
              <w:right w:val="single" w:color="auto" w:sz="4" w:space="0"/>
            </w:tcBorders>
            <w:noWrap w:val="0"/>
            <w:vAlign w:val="center"/>
          </w:tcPr>
          <w:p w14:paraId="0F8CF84F">
            <w:pPr>
              <w:overflowPunct w:val="0"/>
              <w:spacing w:line="360" w:lineRule="auto"/>
              <w:ind w:left="0" w:leftChars="0" w:firstLine="0" w:firstLineChars="0"/>
              <w:jc w:val="both"/>
              <w:rPr>
                <w:rFonts w:hint="eastAsia" w:ascii="仿宋" w:hAnsi="仿宋" w:eastAsia="仿宋" w:cs="仿宋"/>
                <w:b/>
                <w:color w:val="auto"/>
                <w:sz w:val="24"/>
                <w:szCs w:val="24"/>
              </w:rPr>
            </w:pPr>
            <w:r>
              <w:rPr>
                <w:rFonts w:hint="eastAsia" w:ascii="仿宋" w:hAnsi="仿宋" w:eastAsia="仿宋" w:cs="仿宋"/>
                <w:b/>
                <w:color w:val="auto"/>
                <w:sz w:val="24"/>
                <w:szCs w:val="24"/>
              </w:rPr>
              <w:t>应急措施</w:t>
            </w:r>
          </w:p>
          <w:p w14:paraId="31A8247F">
            <w:pPr>
              <w:overflowPunct w:val="0"/>
              <w:spacing w:line="360" w:lineRule="auto"/>
              <w:ind w:left="0" w:leftChars="0" w:firstLine="0" w:firstLineChars="0"/>
              <w:jc w:val="both"/>
              <w:rPr>
                <w:rFonts w:hint="eastAsia" w:ascii="仿宋" w:hAnsi="仿宋" w:eastAsia="仿宋" w:cs="仿宋"/>
                <w:b/>
                <w:color w:val="auto"/>
                <w:sz w:val="24"/>
                <w:szCs w:val="24"/>
              </w:rPr>
            </w:pPr>
            <w:r>
              <w:rPr>
                <w:rFonts w:hint="eastAsia" w:ascii="仿宋" w:hAnsi="仿宋" w:eastAsia="仿宋" w:cs="仿宋"/>
                <w:b/>
                <w:color w:val="auto"/>
                <w:sz w:val="24"/>
                <w:szCs w:val="24"/>
              </w:rPr>
              <w:t>（1</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分）</w:t>
            </w:r>
          </w:p>
        </w:tc>
        <w:tc>
          <w:tcPr>
            <w:tcW w:w="7722" w:type="dxa"/>
            <w:tcBorders>
              <w:top w:val="single" w:color="auto" w:sz="4" w:space="0"/>
              <w:left w:val="single" w:color="auto" w:sz="4" w:space="0"/>
              <w:bottom w:val="single" w:color="auto" w:sz="4" w:space="0"/>
              <w:right w:val="single" w:color="auto" w:sz="4" w:space="0"/>
            </w:tcBorders>
            <w:noWrap w:val="0"/>
            <w:vAlign w:val="top"/>
          </w:tcPr>
          <w:p w14:paraId="45DD5844">
            <w:pPr>
              <w:spacing w:line="360" w:lineRule="auto"/>
              <w:rPr>
                <w:rFonts w:hint="eastAsia" w:ascii="仿宋" w:hAnsi="仿宋" w:eastAsia="仿宋" w:cs="仿宋"/>
                <w:color w:val="auto"/>
                <w:sz w:val="24"/>
                <w:szCs w:val="24"/>
                <w:lang w:val="zh-CN" w:bidi="zh-CN"/>
              </w:rPr>
            </w:pPr>
            <w:r>
              <w:rPr>
                <w:rFonts w:hint="eastAsia" w:ascii="仿宋" w:hAnsi="仿宋" w:eastAsia="仿宋" w:cs="仿宋"/>
                <w:color w:val="auto"/>
                <w:sz w:val="24"/>
                <w:szCs w:val="24"/>
                <w:lang w:val="zh-CN" w:bidi="zh-CN"/>
              </w:rPr>
              <w:t>针对可能出现的问题及突发事件，有具体可行的应急措施和解决方案，</w:t>
            </w:r>
          </w:p>
          <w:p w14:paraId="5E71ECB5">
            <w:pPr>
              <w:numPr>
                <w:ilvl w:val="0"/>
                <w:numId w:val="4"/>
              </w:numPr>
              <w:spacing w:line="360" w:lineRule="auto"/>
              <w:rPr>
                <w:rFonts w:hint="eastAsia" w:ascii="仿宋" w:hAnsi="仿宋" w:eastAsia="仿宋" w:cs="仿宋"/>
                <w:color w:val="auto"/>
                <w:sz w:val="24"/>
                <w:szCs w:val="24"/>
                <w:lang w:val="zh-CN" w:bidi="zh-CN"/>
              </w:rPr>
            </w:pPr>
            <w:r>
              <w:rPr>
                <w:rFonts w:hint="eastAsia" w:ascii="仿宋" w:hAnsi="仿宋" w:eastAsia="仿宋" w:cs="仿宋"/>
                <w:color w:val="auto"/>
                <w:sz w:val="24"/>
                <w:szCs w:val="24"/>
                <w:lang w:val="zh-CN" w:bidi="zh-CN"/>
              </w:rPr>
              <w:t>内容包括</w:t>
            </w:r>
            <w:r>
              <w:rPr>
                <w:rFonts w:hint="eastAsia" w:ascii="仿宋" w:hAnsi="仿宋" w:eastAsia="仿宋" w:cs="仿宋"/>
                <w:color w:val="auto"/>
                <w:sz w:val="24"/>
                <w:szCs w:val="24"/>
                <w:lang w:val="en-US" w:bidi="zh-CN"/>
              </w:rPr>
              <w:t>组织协调措施</w:t>
            </w:r>
            <w:r>
              <w:rPr>
                <w:rFonts w:hint="eastAsia" w:ascii="仿宋" w:hAnsi="仿宋" w:cs="仿宋"/>
                <w:color w:val="auto"/>
                <w:sz w:val="24"/>
                <w:szCs w:val="24"/>
                <w:lang w:val="zh-CN" w:bidi="zh-CN"/>
              </w:rPr>
              <w:t>，</w:t>
            </w:r>
            <w:r>
              <w:rPr>
                <w:rFonts w:hint="eastAsia" w:ascii="仿宋" w:hAnsi="仿宋" w:eastAsia="仿宋" w:cs="仿宋"/>
                <w:color w:val="auto"/>
                <w:sz w:val="24"/>
                <w:szCs w:val="24"/>
                <w:lang w:val="en-US" w:bidi="zh-CN"/>
              </w:rPr>
              <w:t>计4分</w:t>
            </w:r>
          </w:p>
          <w:p w14:paraId="083C5BBE">
            <w:pPr>
              <w:numPr>
                <w:ilvl w:val="0"/>
                <w:numId w:val="4"/>
              </w:numPr>
              <w:spacing w:line="360" w:lineRule="auto"/>
              <w:rPr>
                <w:rFonts w:hint="eastAsia" w:ascii="仿宋" w:hAnsi="仿宋" w:eastAsia="仿宋" w:cs="仿宋"/>
                <w:color w:val="auto"/>
                <w:sz w:val="24"/>
                <w:szCs w:val="24"/>
                <w:lang w:val="zh-CN" w:bidi="zh-CN"/>
              </w:rPr>
            </w:pPr>
            <w:r>
              <w:rPr>
                <w:rFonts w:hint="eastAsia" w:ascii="仿宋" w:hAnsi="仿宋" w:eastAsia="仿宋" w:cs="仿宋"/>
                <w:b w:val="0"/>
                <w:color w:val="auto"/>
                <w:kern w:val="0"/>
                <w:sz w:val="24"/>
                <w:szCs w:val="24"/>
                <w:highlight w:val="none"/>
                <w:lang w:val="en-US" w:eastAsia="zh-CN"/>
              </w:rPr>
              <w:t>应急方案及措施</w:t>
            </w:r>
            <w:r>
              <w:rPr>
                <w:rFonts w:hint="eastAsia" w:ascii="仿宋" w:hAnsi="仿宋" w:cs="仿宋"/>
                <w:color w:val="auto"/>
                <w:sz w:val="24"/>
                <w:szCs w:val="24"/>
                <w:lang w:val="zh-CN" w:bidi="zh-CN"/>
              </w:rPr>
              <w:t>，</w:t>
            </w:r>
            <w:r>
              <w:rPr>
                <w:rFonts w:hint="eastAsia" w:ascii="仿宋" w:hAnsi="仿宋" w:eastAsia="仿宋" w:cs="仿宋"/>
                <w:color w:val="auto"/>
                <w:sz w:val="24"/>
                <w:szCs w:val="24"/>
                <w:lang w:val="en-US" w:bidi="zh-CN"/>
              </w:rPr>
              <w:t>计4分</w:t>
            </w:r>
          </w:p>
          <w:p w14:paraId="65CC5BFA">
            <w:pPr>
              <w:numPr>
                <w:ilvl w:val="0"/>
                <w:numId w:val="4"/>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zh-CN" w:bidi="zh-CN"/>
              </w:rPr>
              <w:t>服务监督管理机制等。</w:t>
            </w:r>
            <w:r>
              <w:rPr>
                <w:rFonts w:hint="eastAsia" w:ascii="仿宋" w:hAnsi="仿宋" w:eastAsia="仿宋" w:cs="仿宋"/>
                <w:color w:val="auto"/>
                <w:sz w:val="24"/>
                <w:szCs w:val="24"/>
                <w:lang w:val="en-US" w:bidi="zh-CN"/>
              </w:rPr>
              <w:t>计4分</w:t>
            </w:r>
          </w:p>
          <w:p w14:paraId="75C98ED1">
            <w:pPr>
              <w:numPr>
                <w:ilvl w:val="0"/>
                <w:numId w:val="4"/>
              </w:numPr>
              <w:spacing w:line="360" w:lineRule="auto"/>
              <w:rPr>
                <w:rFonts w:hint="eastAsia" w:ascii="仿宋" w:hAnsi="仿宋" w:eastAsia="仿宋" w:cs="仿宋"/>
                <w:color w:val="auto"/>
                <w:sz w:val="24"/>
                <w:szCs w:val="24"/>
              </w:rPr>
            </w:pPr>
            <w:r>
              <w:rPr>
                <w:rFonts w:hint="eastAsia" w:ascii="仿宋" w:hAnsi="仿宋" w:eastAsia="仿宋" w:cs="仿宋"/>
                <w:b w:val="0"/>
                <w:color w:val="auto"/>
                <w:kern w:val="0"/>
                <w:sz w:val="24"/>
                <w:szCs w:val="24"/>
                <w:highlight w:val="none"/>
                <w:lang w:val="en-US" w:eastAsia="zh-CN"/>
              </w:rPr>
              <w:t>人员临时短缺措施</w:t>
            </w:r>
            <w:r>
              <w:rPr>
                <w:rFonts w:hint="eastAsia" w:ascii="仿宋" w:hAnsi="仿宋" w:cs="仿宋"/>
                <w:color w:val="auto"/>
                <w:sz w:val="24"/>
                <w:szCs w:val="24"/>
                <w:lang w:val="zh-CN" w:bidi="zh-CN"/>
              </w:rPr>
              <w:t>，</w:t>
            </w:r>
            <w:r>
              <w:rPr>
                <w:rFonts w:hint="eastAsia" w:ascii="仿宋" w:hAnsi="仿宋" w:eastAsia="仿宋" w:cs="仿宋"/>
                <w:color w:val="auto"/>
                <w:sz w:val="24"/>
                <w:szCs w:val="24"/>
                <w:lang w:val="en-US" w:bidi="zh-CN"/>
              </w:rPr>
              <w:t>计4分</w:t>
            </w:r>
          </w:p>
          <w:p w14:paraId="1AF86277">
            <w:pPr>
              <w:pStyle w:val="48"/>
              <w:numPr>
                <w:ilvl w:val="0"/>
                <w:numId w:val="0"/>
              </w:num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未提供方案的不计分。</w:t>
            </w:r>
          </w:p>
          <w:p w14:paraId="7A09246F">
            <w:pPr>
              <w:pStyle w:val="48"/>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b w:val="0"/>
                <w:bCs w:val="0"/>
                <w:color w:val="auto"/>
                <w:sz w:val="24"/>
                <w:szCs w:val="24"/>
                <w:lang w:val="en-US" w:eastAsia="zh-CN"/>
              </w:rPr>
              <w:t>备注：每有一项内容缺失扣4分，每有一项存在不足扣2分，扣完为止。</w:t>
            </w:r>
          </w:p>
          <w:p w14:paraId="5BB63ED1">
            <w:pPr>
              <w:pStyle w:val="48"/>
              <w:spacing w:line="360" w:lineRule="auto"/>
              <w:rPr>
                <w:rFonts w:hint="eastAsia" w:ascii="仿宋" w:hAnsi="仿宋" w:eastAsia="仿宋" w:cs="仿宋"/>
                <w:color w:val="auto"/>
                <w:sz w:val="24"/>
                <w:szCs w:val="24"/>
              </w:rPr>
            </w:pPr>
            <w:r>
              <w:rPr>
                <w:rFonts w:hint="eastAsia" w:ascii="仿宋" w:hAnsi="仿宋" w:eastAsia="仿宋" w:cs="仿宋"/>
                <w:b w:val="0"/>
                <w:bCs w:val="0"/>
                <w:color w:val="auto"/>
                <w:sz w:val="24"/>
                <w:szCs w:val="24"/>
                <w:lang w:val="en-US" w:eastAsia="zh-CN"/>
              </w:rPr>
              <w:t>内容缺陷是指：非专门针对本项目或不适用项目特性的情形、内容不完整或缺少关键节点、套用其他项目方案、内容前后矛盾、涉及的规范或标准错误、不利于项目实施、不可能实现的情形等任意一种情形。</w:t>
            </w:r>
          </w:p>
        </w:tc>
      </w:tr>
      <w:tr w14:paraId="3C7F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487" w:type="dxa"/>
            <w:tcBorders>
              <w:top w:val="single" w:color="auto" w:sz="4" w:space="0"/>
              <w:left w:val="single" w:color="auto" w:sz="4" w:space="0"/>
              <w:right w:val="single" w:color="auto" w:sz="4" w:space="0"/>
            </w:tcBorders>
            <w:noWrap w:val="0"/>
            <w:vAlign w:val="center"/>
          </w:tcPr>
          <w:p w14:paraId="42D3D2CA">
            <w:pPr>
              <w:overflowPunct w:val="0"/>
              <w:spacing w:line="360" w:lineRule="auto"/>
              <w:ind w:left="0" w:leftChars="0" w:firstLine="0" w:firstLineChars="0"/>
              <w:jc w:val="both"/>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项目团队</w:t>
            </w:r>
            <w:r>
              <w:rPr>
                <w:rFonts w:hint="eastAsia" w:ascii="仿宋" w:hAnsi="仿宋" w:eastAsia="仿宋" w:cs="仿宋"/>
                <w:b/>
                <w:color w:val="auto"/>
                <w:sz w:val="24"/>
                <w:szCs w:val="24"/>
              </w:rPr>
              <w:t>配置</w:t>
            </w:r>
          </w:p>
          <w:p w14:paraId="08443B63">
            <w:pPr>
              <w:overflowPunct w:val="0"/>
              <w:spacing w:line="360" w:lineRule="auto"/>
              <w:ind w:left="0" w:leftChars="0" w:firstLine="0" w:firstLineChars="0"/>
              <w:jc w:val="both"/>
              <w:rPr>
                <w:rFonts w:hint="eastAsia" w:ascii="仿宋" w:hAnsi="仿宋" w:eastAsia="仿宋" w:cs="仿宋"/>
                <w:b/>
                <w:color w:val="auto"/>
                <w:sz w:val="24"/>
                <w:szCs w:val="24"/>
              </w:rPr>
            </w:pP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10</w:t>
            </w:r>
            <w:r>
              <w:rPr>
                <w:rFonts w:hint="eastAsia" w:ascii="仿宋" w:hAnsi="仿宋" w:eastAsia="仿宋" w:cs="仿宋"/>
                <w:b/>
                <w:color w:val="auto"/>
                <w:sz w:val="24"/>
                <w:szCs w:val="24"/>
              </w:rPr>
              <w:t>分）</w:t>
            </w:r>
          </w:p>
        </w:tc>
        <w:tc>
          <w:tcPr>
            <w:tcW w:w="7722" w:type="dxa"/>
            <w:tcBorders>
              <w:top w:val="single" w:color="auto" w:sz="4" w:space="0"/>
              <w:left w:val="single" w:color="auto" w:sz="4" w:space="0"/>
              <w:right w:val="single" w:color="auto" w:sz="4" w:space="0"/>
            </w:tcBorders>
            <w:noWrap w:val="0"/>
            <w:vAlign w:val="center"/>
          </w:tcPr>
          <w:p w14:paraId="1A533B6A">
            <w:pPr>
              <w:spacing w:line="360" w:lineRule="auto"/>
              <w:rPr>
                <w:rFonts w:hint="eastAsia" w:ascii="仿宋" w:hAnsi="仿宋" w:eastAsia="仿宋" w:cs="仿宋"/>
                <w:b w:val="0"/>
                <w:color w:val="auto"/>
                <w:kern w:val="0"/>
                <w:sz w:val="24"/>
                <w:szCs w:val="24"/>
                <w:highlight w:val="none"/>
                <w:lang w:val="en-US" w:eastAsia="zh-CN" w:bidi="ar-SA"/>
              </w:rPr>
            </w:pPr>
            <w:r>
              <w:rPr>
                <w:rFonts w:hint="eastAsia" w:ascii="仿宋" w:hAnsi="仿宋" w:eastAsia="仿宋" w:cs="仿宋"/>
                <w:b w:val="0"/>
                <w:color w:val="auto"/>
                <w:kern w:val="0"/>
                <w:sz w:val="24"/>
                <w:szCs w:val="24"/>
                <w:highlight w:val="none"/>
                <w:lang w:val="en-US" w:eastAsia="zh-CN" w:bidi="ar-SA"/>
              </w:rPr>
              <w:t>根据投标人提供的针对本项目提供的项目团队，包括并不限于：</w:t>
            </w:r>
          </w:p>
          <w:p w14:paraId="13F35B30">
            <w:pPr>
              <w:spacing w:line="360" w:lineRule="auto"/>
              <w:rPr>
                <w:rFonts w:hint="eastAsia" w:ascii="仿宋" w:hAnsi="仿宋" w:eastAsia="仿宋" w:cs="仿宋"/>
                <w:b w:val="0"/>
                <w:color w:val="auto"/>
                <w:kern w:val="0"/>
                <w:sz w:val="24"/>
                <w:szCs w:val="24"/>
                <w:highlight w:val="none"/>
                <w:lang w:val="en-US" w:eastAsia="zh-CN" w:bidi="ar-SA"/>
              </w:rPr>
            </w:pPr>
            <w:r>
              <w:rPr>
                <w:rFonts w:hint="eastAsia" w:ascii="仿宋" w:hAnsi="仿宋" w:eastAsia="仿宋" w:cs="仿宋"/>
                <w:b w:val="0"/>
                <w:color w:val="auto"/>
                <w:kern w:val="0"/>
                <w:sz w:val="24"/>
                <w:szCs w:val="24"/>
                <w:highlight w:val="none"/>
                <w:lang w:val="en-US" w:eastAsia="zh-CN" w:bidi="ar-SA"/>
              </w:rPr>
              <w:t xml:space="preserve">1、提供人员机构设置  </w:t>
            </w:r>
            <w:r>
              <w:rPr>
                <w:rFonts w:hint="eastAsia" w:ascii="仿宋" w:hAnsi="仿宋" w:eastAsia="仿宋" w:cs="仿宋"/>
                <w:color w:val="auto"/>
                <w:sz w:val="24"/>
                <w:szCs w:val="24"/>
              </w:rPr>
              <w:t>计</w:t>
            </w:r>
            <w:r>
              <w:rPr>
                <w:rFonts w:hint="eastAsia" w:ascii="仿宋" w:hAnsi="仿宋" w:cs="仿宋"/>
                <w:color w:val="auto"/>
                <w:sz w:val="24"/>
                <w:szCs w:val="24"/>
                <w:lang w:val="en-US" w:eastAsia="zh-CN"/>
              </w:rPr>
              <w:t>2.5</w:t>
            </w:r>
            <w:r>
              <w:rPr>
                <w:rFonts w:hint="eastAsia" w:ascii="仿宋" w:hAnsi="仿宋" w:eastAsia="仿宋" w:cs="仿宋"/>
                <w:color w:val="auto"/>
                <w:sz w:val="24"/>
                <w:szCs w:val="24"/>
              </w:rPr>
              <w:t>分</w:t>
            </w:r>
          </w:p>
          <w:p w14:paraId="401D77C0">
            <w:pPr>
              <w:spacing w:line="360" w:lineRule="auto"/>
              <w:rPr>
                <w:rFonts w:hint="eastAsia" w:ascii="仿宋" w:hAnsi="仿宋" w:eastAsia="仿宋" w:cs="仿宋"/>
                <w:b w:val="0"/>
                <w:color w:val="auto"/>
                <w:kern w:val="0"/>
                <w:sz w:val="24"/>
                <w:szCs w:val="24"/>
                <w:highlight w:val="none"/>
                <w:lang w:val="en-US" w:eastAsia="zh-CN" w:bidi="ar-SA"/>
              </w:rPr>
            </w:pPr>
            <w:r>
              <w:rPr>
                <w:rFonts w:hint="eastAsia" w:ascii="仿宋" w:hAnsi="仿宋" w:eastAsia="仿宋" w:cs="仿宋"/>
                <w:b w:val="0"/>
                <w:color w:val="auto"/>
                <w:kern w:val="0"/>
                <w:sz w:val="24"/>
                <w:szCs w:val="24"/>
                <w:highlight w:val="none"/>
                <w:lang w:val="en-US" w:eastAsia="zh-CN" w:bidi="ar-SA"/>
              </w:rPr>
              <w:t xml:space="preserve">2、人员职责分工明确  </w:t>
            </w:r>
            <w:r>
              <w:rPr>
                <w:rFonts w:hint="eastAsia" w:ascii="仿宋" w:hAnsi="仿宋" w:eastAsia="仿宋" w:cs="仿宋"/>
                <w:color w:val="auto"/>
                <w:sz w:val="24"/>
                <w:szCs w:val="24"/>
              </w:rPr>
              <w:t>计</w:t>
            </w:r>
            <w:r>
              <w:rPr>
                <w:rFonts w:hint="eastAsia" w:ascii="仿宋" w:hAnsi="仿宋" w:cs="仿宋"/>
                <w:color w:val="auto"/>
                <w:sz w:val="24"/>
                <w:szCs w:val="24"/>
                <w:lang w:val="en-US" w:eastAsia="zh-CN"/>
              </w:rPr>
              <w:t>2.5</w:t>
            </w:r>
            <w:r>
              <w:rPr>
                <w:rFonts w:hint="eastAsia" w:ascii="仿宋" w:hAnsi="仿宋" w:eastAsia="仿宋" w:cs="仿宋"/>
                <w:color w:val="auto"/>
                <w:sz w:val="24"/>
                <w:szCs w:val="24"/>
              </w:rPr>
              <w:t>分</w:t>
            </w:r>
          </w:p>
          <w:p w14:paraId="67E3909A">
            <w:pPr>
              <w:spacing w:line="360" w:lineRule="auto"/>
              <w:rPr>
                <w:rFonts w:hint="default" w:ascii="仿宋" w:hAnsi="仿宋" w:eastAsia="仿宋" w:cs="仿宋"/>
                <w:b w:val="0"/>
                <w:color w:val="auto"/>
                <w:kern w:val="0"/>
                <w:sz w:val="24"/>
                <w:szCs w:val="24"/>
                <w:highlight w:val="none"/>
                <w:lang w:val="en-US" w:eastAsia="zh-CN" w:bidi="ar-SA"/>
              </w:rPr>
            </w:pPr>
            <w:r>
              <w:rPr>
                <w:rFonts w:hint="eastAsia" w:ascii="仿宋" w:hAnsi="仿宋" w:eastAsia="仿宋" w:cs="仿宋"/>
                <w:b w:val="0"/>
                <w:color w:val="auto"/>
                <w:kern w:val="0"/>
                <w:sz w:val="24"/>
                <w:szCs w:val="24"/>
                <w:highlight w:val="none"/>
                <w:lang w:val="en-US" w:eastAsia="zh-CN" w:bidi="ar-SA"/>
              </w:rPr>
              <w:t xml:space="preserve">3、管理制度完善  </w:t>
            </w:r>
            <w:r>
              <w:rPr>
                <w:rFonts w:hint="eastAsia" w:ascii="仿宋" w:hAnsi="仿宋" w:eastAsia="仿宋" w:cs="仿宋"/>
                <w:color w:val="auto"/>
                <w:sz w:val="24"/>
                <w:szCs w:val="24"/>
              </w:rPr>
              <w:t>计</w:t>
            </w:r>
            <w:r>
              <w:rPr>
                <w:rFonts w:hint="eastAsia" w:ascii="仿宋" w:hAnsi="仿宋" w:cs="仿宋"/>
                <w:color w:val="auto"/>
                <w:sz w:val="24"/>
                <w:szCs w:val="24"/>
                <w:lang w:val="en-US" w:eastAsia="zh-CN"/>
              </w:rPr>
              <w:t>2.5</w:t>
            </w:r>
            <w:r>
              <w:rPr>
                <w:rFonts w:hint="eastAsia" w:ascii="仿宋" w:hAnsi="仿宋" w:eastAsia="仿宋" w:cs="仿宋"/>
                <w:color w:val="auto"/>
                <w:sz w:val="24"/>
                <w:szCs w:val="24"/>
              </w:rPr>
              <w:t>分</w:t>
            </w:r>
          </w:p>
          <w:p w14:paraId="0F749FEB">
            <w:pPr>
              <w:spacing w:line="360" w:lineRule="auto"/>
              <w:rPr>
                <w:rFonts w:hint="default" w:ascii="仿宋" w:hAnsi="仿宋" w:eastAsia="仿宋" w:cs="仿宋"/>
                <w:b w:val="0"/>
                <w:color w:val="auto"/>
                <w:kern w:val="0"/>
                <w:sz w:val="24"/>
                <w:szCs w:val="24"/>
                <w:highlight w:val="none"/>
                <w:lang w:val="en-US" w:eastAsia="zh-CN" w:bidi="ar-SA"/>
              </w:rPr>
            </w:pPr>
            <w:r>
              <w:rPr>
                <w:rFonts w:hint="eastAsia" w:ascii="仿宋" w:hAnsi="仿宋" w:eastAsia="仿宋" w:cs="仿宋"/>
                <w:b w:val="0"/>
                <w:color w:val="auto"/>
                <w:kern w:val="0"/>
                <w:sz w:val="24"/>
                <w:szCs w:val="24"/>
                <w:highlight w:val="none"/>
                <w:lang w:val="en-US" w:eastAsia="zh-CN" w:bidi="ar-SA"/>
              </w:rPr>
              <w:t xml:space="preserve">4、专业技术人员投入  </w:t>
            </w:r>
            <w:r>
              <w:rPr>
                <w:rFonts w:hint="eastAsia" w:ascii="仿宋" w:hAnsi="仿宋" w:eastAsia="仿宋" w:cs="仿宋"/>
                <w:color w:val="auto"/>
                <w:sz w:val="24"/>
                <w:szCs w:val="24"/>
              </w:rPr>
              <w:t>计</w:t>
            </w:r>
            <w:r>
              <w:rPr>
                <w:rFonts w:hint="eastAsia" w:ascii="仿宋" w:hAnsi="仿宋" w:cs="仿宋"/>
                <w:color w:val="auto"/>
                <w:sz w:val="24"/>
                <w:szCs w:val="24"/>
                <w:lang w:val="en-US" w:eastAsia="zh-CN"/>
              </w:rPr>
              <w:t>2.5</w:t>
            </w:r>
            <w:r>
              <w:rPr>
                <w:rFonts w:hint="eastAsia" w:ascii="仿宋" w:hAnsi="仿宋" w:eastAsia="仿宋" w:cs="仿宋"/>
                <w:color w:val="auto"/>
                <w:sz w:val="24"/>
                <w:szCs w:val="24"/>
              </w:rPr>
              <w:t>分</w:t>
            </w:r>
          </w:p>
          <w:p w14:paraId="0CE30A9D">
            <w:pPr>
              <w:pStyle w:val="48"/>
              <w:numPr>
                <w:ilvl w:val="0"/>
                <w:numId w:val="0"/>
              </w:num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未提供方案的不计分。</w:t>
            </w:r>
          </w:p>
          <w:p w14:paraId="1319CB72">
            <w:pPr>
              <w:pStyle w:val="48"/>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b w:val="0"/>
                <w:bCs w:val="0"/>
                <w:color w:val="auto"/>
                <w:sz w:val="24"/>
                <w:szCs w:val="24"/>
                <w:lang w:val="en-US" w:eastAsia="zh-CN"/>
              </w:rPr>
              <w:t>备注：每有一项内容缺失扣2.5分，每有一项存在不足扣1分，扣完为止。</w:t>
            </w:r>
          </w:p>
          <w:p w14:paraId="0183AC39">
            <w:pPr>
              <w:spacing w:line="360" w:lineRule="auto"/>
              <w:rPr>
                <w:rFonts w:hint="default" w:ascii="仿宋" w:hAnsi="仿宋" w:eastAsia="仿宋" w:cs="仿宋"/>
                <w:b w:val="0"/>
                <w:color w:val="auto"/>
                <w:kern w:val="0"/>
                <w:sz w:val="24"/>
                <w:szCs w:val="24"/>
                <w:highlight w:val="none"/>
                <w:lang w:val="en-US" w:eastAsia="zh-CN" w:bidi="ar-SA"/>
              </w:rPr>
            </w:pPr>
            <w:r>
              <w:rPr>
                <w:rFonts w:hint="eastAsia" w:ascii="仿宋" w:hAnsi="仿宋" w:eastAsia="仿宋" w:cs="仿宋"/>
                <w:b w:val="0"/>
                <w:bCs w:val="0"/>
                <w:color w:val="auto"/>
                <w:sz w:val="24"/>
                <w:szCs w:val="24"/>
                <w:lang w:val="en-US" w:eastAsia="zh-CN"/>
              </w:rPr>
              <w:t>内容缺陷是指：非专门针对本项目或不适用项目特性的情形、内容不完整或缺少关键节点、套用其他项目方案、内容前后矛盾、涉及的规范或标准错误、不利于项目实施、不可能实现的情形等任意一种情形。</w:t>
            </w:r>
          </w:p>
        </w:tc>
      </w:tr>
      <w:tr w14:paraId="055D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7" w:type="dxa"/>
            <w:tcBorders>
              <w:top w:val="single" w:color="auto" w:sz="4" w:space="0"/>
              <w:left w:val="single" w:color="auto" w:sz="4" w:space="0"/>
              <w:right w:val="single" w:color="auto" w:sz="4" w:space="0"/>
            </w:tcBorders>
            <w:noWrap w:val="0"/>
            <w:vAlign w:val="center"/>
          </w:tcPr>
          <w:p w14:paraId="1699BEF5">
            <w:pPr>
              <w:overflowPunct w:val="0"/>
              <w:spacing w:line="360" w:lineRule="auto"/>
              <w:ind w:left="0" w:leftChars="0" w:firstLine="0" w:firstLineChars="0"/>
              <w:jc w:val="both"/>
              <w:rPr>
                <w:rFonts w:hint="eastAsia" w:ascii="仿宋" w:hAnsi="仿宋" w:eastAsia="仿宋" w:cs="仿宋"/>
                <w:b/>
                <w:color w:val="auto"/>
                <w:sz w:val="24"/>
                <w:szCs w:val="24"/>
              </w:rPr>
            </w:pPr>
            <w:bookmarkStart w:id="20" w:name="_Hlk130981392"/>
            <w:r>
              <w:rPr>
                <w:rFonts w:hint="eastAsia" w:ascii="仿宋" w:hAnsi="仿宋" w:eastAsia="仿宋" w:cs="仿宋"/>
                <w:b/>
                <w:color w:val="auto"/>
                <w:sz w:val="24"/>
                <w:szCs w:val="24"/>
              </w:rPr>
              <w:t>售后服务</w:t>
            </w:r>
          </w:p>
          <w:p w14:paraId="661CD9AF">
            <w:pPr>
              <w:overflowPunct w:val="0"/>
              <w:spacing w:line="360" w:lineRule="auto"/>
              <w:ind w:left="0" w:leftChars="0" w:firstLine="0" w:firstLineChars="0"/>
              <w:jc w:val="both"/>
              <w:rPr>
                <w:rFonts w:hint="eastAsia" w:ascii="仿宋" w:hAnsi="仿宋" w:eastAsia="仿宋" w:cs="仿宋"/>
                <w:b/>
                <w:color w:val="auto"/>
                <w:sz w:val="24"/>
                <w:szCs w:val="24"/>
              </w:rPr>
            </w:pPr>
            <w:r>
              <w:rPr>
                <w:rFonts w:hint="eastAsia" w:ascii="仿宋" w:hAnsi="仿宋" w:eastAsia="仿宋" w:cs="仿宋"/>
                <w:b/>
                <w:color w:val="auto"/>
                <w:sz w:val="24"/>
                <w:szCs w:val="24"/>
              </w:rPr>
              <w:t>（1</w:t>
            </w: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分）</w:t>
            </w:r>
          </w:p>
        </w:tc>
        <w:tc>
          <w:tcPr>
            <w:tcW w:w="7722" w:type="dxa"/>
            <w:tcBorders>
              <w:top w:val="single" w:color="auto" w:sz="4" w:space="0"/>
              <w:left w:val="single" w:color="auto" w:sz="4" w:space="0"/>
              <w:bottom w:val="single" w:color="auto" w:sz="4" w:space="0"/>
              <w:right w:val="single" w:color="auto" w:sz="4" w:space="0"/>
            </w:tcBorders>
            <w:noWrap w:val="0"/>
            <w:vAlign w:val="top"/>
          </w:tcPr>
          <w:p w14:paraId="59026049">
            <w:pPr>
              <w:numPr>
                <w:ilvl w:val="0"/>
                <w:numId w:val="0"/>
              </w:numPr>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投标人具有服务优势及能力，专业技术服务团队（提供相关证明材料）</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bidi="zh-CN"/>
              </w:rPr>
              <w:t>计3分</w:t>
            </w:r>
          </w:p>
          <w:p w14:paraId="65EC396C">
            <w:pPr>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有完善的售后服务方案计</w:t>
            </w:r>
            <w:r>
              <w:rPr>
                <w:rFonts w:hint="eastAsia" w:ascii="仿宋" w:hAnsi="仿宋" w:cs="仿宋"/>
                <w:color w:val="auto"/>
                <w:sz w:val="24"/>
                <w:szCs w:val="24"/>
                <w:lang w:val="en-US" w:eastAsia="zh-CN"/>
              </w:rPr>
              <w:t>3</w:t>
            </w:r>
            <w:r>
              <w:rPr>
                <w:rFonts w:hint="eastAsia" w:ascii="仿宋" w:hAnsi="仿宋" w:eastAsia="仿宋" w:cs="仿宋"/>
                <w:color w:val="auto"/>
                <w:sz w:val="24"/>
                <w:szCs w:val="24"/>
              </w:rPr>
              <w:t>分，</w:t>
            </w:r>
          </w:p>
          <w:p w14:paraId="1DB62362">
            <w:pPr>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有详细、具体、可行的服务措施及承诺，计</w:t>
            </w:r>
            <w:r>
              <w:rPr>
                <w:rFonts w:hint="eastAsia" w:ascii="仿宋" w:hAnsi="仿宋" w:cs="仿宋"/>
                <w:color w:val="auto"/>
                <w:sz w:val="24"/>
                <w:szCs w:val="24"/>
                <w:lang w:val="en-US" w:eastAsia="zh-CN"/>
              </w:rPr>
              <w:t>3</w:t>
            </w:r>
            <w:r>
              <w:rPr>
                <w:rFonts w:hint="eastAsia" w:ascii="仿宋" w:hAnsi="仿宋" w:eastAsia="仿宋" w:cs="仿宋"/>
                <w:color w:val="auto"/>
                <w:sz w:val="24"/>
                <w:szCs w:val="24"/>
              </w:rPr>
              <w:t>分，</w:t>
            </w:r>
          </w:p>
          <w:p w14:paraId="0A6CA6CA">
            <w:pPr>
              <w:numPr>
                <w:ilvl w:val="0"/>
                <w:numId w:val="0"/>
              </w:num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根据售后服务情况、</w:t>
            </w:r>
            <w:r>
              <w:rPr>
                <w:rFonts w:hint="eastAsia" w:ascii="仿宋" w:hAnsi="仿宋" w:eastAsia="仿宋" w:cs="仿宋"/>
                <w:color w:val="auto"/>
                <w:sz w:val="24"/>
                <w:szCs w:val="24"/>
                <w:lang w:val="en-US" w:eastAsia="zh-CN"/>
              </w:rPr>
              <w:t>提供</w:t>
            </w:r>
            <w:r>
              <w:rPr>
                <w:rFonts w:hint="eastAsia" w:ascii="仿宋" w:hAnsi="仿宋" w:eastAsia="仿宋" w:cs="仿宋"/>
                <w:color w:val="auto"/>
                <w:sz w:val="24"/>
                <w:szCs w:val="24"/>
              </w:rPr>
              <w:t>售后服务范围、方式，响应时间及承诺</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计</w:t>
            </w:r>
            <w:r>
              <w:rPr>
                <w:rFonts w:hint="eastAsia" w:ascii="仿宋" w:hAnsi="仿宋" w:cs="仿宋"/>
                <w:color w:val="auto"/>
                <w:sz w:val="24"/>
                <w:szCs w:val="24"/>
                <w:lang w:val="en-US" w:eastAsia="zh-CN"/>
              </w:rPr>
              <w:t>3</w:t>
            </w:r>
            <w:r>
              <w:rPr>
                <w:rFonts w:hint="eastAsia" w:ascii="仿宋" w:hAnsi="仿宋" w:eastAsia="仿宋" w:cs="仿宋"/>
                <w:color w:val="auto"/>
                <w:sz w:val="24"/>
                <w:szCs w:val="24"/>
              </w:rPr>
              <w:t>分</w:t>
            </w:r>
          </w:p>
          <w:p w14:paraId="0191D46B">
            <w:pPr>
              <w:spacing w:line="360" w:lineRule="auto"/>
              <w:ind w:left="0" w:leftChars="0" w:firstLine="0" w:firstLineChars="0"/>
              <w:rPr>
                <w:rFonts w:hint="eastAsia" w:ascii="仿宋" w:hAnsi="仿宋" w:eastAsia="仿宋" w:cs="仿宋"/>
                <w:color w:val="auto"/>
                <w:sz w:val="24"/>
                <w:szCs w:val="24"/>
                <w:lang w:val="zh-CN" w:bidi="zh-CN"/>
              </w:rPr>
            </w:pPr>
            <w:r>
              <w:rPr>
                <w:rFonts w:hint="eastAsia" w:ascii="仿宋" w:hAnsi="仿宋" w:eastAsia="仿宋" w:cs="仿宋"/>
                <w:color w:val="auto"/>
                <w:sz w:val="24"/>
                <w:szCs w:val="24"/>
                <w:lang w:val="en-US" w:bidi="zh-CN"/>
              </w:rPr>
              <w:t>5</w:t>
            </w:r>
            <w:r>
              <w:rPr>
                <w:rFonts w:hint="eastAsia" w:ascii="仿宋" w:hAnsi="仿宋" w:eastAsia="仿宋" w:cs="仿宋"/>
                <w:color w:val="auto"/>
                <w:sz w:val="24"/>
                <w:szCs w:val="24"/>
                <w:lang w:val="zh-CN" w:bidi="zh-CN"/>
              </w:rPr>
              <w:t>、未提供方案的不计分。</w:t>
            </w:r>
          </w:p>
          <w:p w14:paraId="32669BDB">
            <w:pPr>
              <w:spacing w:line="360" w:lineRule="auto"/>
              <w:rPr>
                <w:rFonts w:hint="eastAsia" w:ascii="仿宋" w:hAnsi="仿宋" w:eastAsia="仿宋" w:cs="仿宋"/>
                <w:color w:val="auto"/>
                <w:sz w:val="24"/>
                <w:szCs w:val="24"/>
                <w:lang w:val="zh-CN" w:bidi="zh-CN"/>
              </w:rPr>
            </w:pPr>
            <w:r>
              <w:rPr>
                <w:rFonts w:hint="eastAsia" w:ascii="仿宋" w:hAnsi="仿宋" w:eastAsia="仿宋" w:cs="仿宋"/>
                <w:b w:val="0"/>
                <w:bCs w:val="0"/>
                <w:color w:val="auto"/>
                <w:sz w:val="24"/>
                <w:szCs w:val="24"/>
                <w:lang w:val="en-US" w:eastAsia="zh-CN"/>
              </w:rPr>
              <w:t>备注：每有一项内容缺失扣4分，每有一项存在不足扣2分，扣完为止。</w:t>
            </w:r>
          </w:p>
          <w:p w14:paraId="4AD3E822">
            <w:pPr>
              <w:pStyle w:val="22"/>
              <w:rPr>
                <w:rFonts w:hint="eastAsia"/>
                <w:color w:val="auto"/>
                <w:lang w:val="zh-CN"/>
              </w:rPr>
            </w:pPr>
            <w:r>
              <w:rPr>
                <w:rFonts w:hint="eastAsia" w:ascii="仿宋" w:hAnsi="仿宋" w:eastAsia="仿宋" w:cs="仿宋"/>
                <w:b w:val="0"/>
                <w:bCs w:val="0"/>
                <w:color w:val="auto"/>
                <w:sz w:val="24"/>
                <w:szCs w:val="24"/>
                <w:lang w:val="en-US" w:eastAsia="zh-CN"/>
              </w:rPr>
              <w:t>内容缺陷是指：非专门针对本项目或不适用项目特性的情形、内容不完整或缺少关键节点、套用其他项目方案、内容前后矛盾、涉及的规范或标准错误、不利于项目实施、不可能实现的情形等任意一种情形。</w:t>
            </w:r>
          </w:p>
        </w:tc>
      </w:tr>
      <w:bookmarkEnd w:id="20"/>
      <w:tr w14:paraId="7E8A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1487" w:type="dxa"/>
            <w:tcBorders>
              <w:left w:val="single" w:color="auto" w:sz="4" w:space="0"/>
              <w:right w:val="single" w:color="auto" w:sz="4" w:space="0"/>
            </w:tcBorders>
            <w:noWrap w:val="0"/>
            <w:vAlign w:val="center"/>
          </w:tcPr>
          <w:p w14:paraId="4C5F6FC6">
            <w:pPr>
              <w:kinsoku w:val="0"/>
              <w:overflowPunct w:val="0"/>
              <w:spacing w:line="360" w:lineRule="auto"/>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业绩</w:t>
            </w:r>
          </w:p>
          <w:p w14:paraId="28CAD8BF">
            <w:pPr>
              <w:overflowPunct w:val="0"/>
              <w:spacing w:line="360" w:lineRule="auto"/>
              <w:ind w:left="0" w:leftChars="0" w:firstLine="0" w:firstLineChars="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w:t>
            </w:r>
            <w:r>
              <w:rPr>
                <w:rFonts w:hint="eastAsia" w:ascii="仿宋" w:hAnsi="仿宋" w:eastAsia="仿宋" w:cs="仿宋"/>
                <w:b/>
                <w:bCs/>
                <w:color w:val="auto"/>
                <w:sz w:val="24"/>
                <w:szCs w:val="24"/>
                <w:lang w:val="en-US" w:eastAsia="zh-CN"/>
              </w:rPr>
              <w:t>6</w:t>
            </w:r>
            <w:r>
              <w:rPr>
                <w:rFonts w:hint="eastAsia" w:ascii="仿宋" w:hAnsi="仿宋" w:eastAsia="仿宋" w:cs="仿宋"/>
                <w:b/>
                <w:bCs/>
                <w:color w:val="auto"/>
                <w:sz w:val="24"/>
                <w:szCs w:val="24"/>
              </w:rPr>
              <w:t>分）</w:t>
            </w:r>
          </w:p>
        </w:tc>
        <w:tc>
          <w:tcPr>
            <w:tcW w:w="7722" w:type="dxa"/>
            <w:tcBorders>
              <w:top w:val="single" w:color="auto" w:sz="4" w:space="0"/>
              <w:left w:val="single" w:color="auto" w:sz="4" w:space="0"/>
              <w:bottom w:val="single" w:color="auto" w:sz="4" w:space="0"/>
              <w:right w:val="single" w:color="auto" w:sz="4" w:space="0"/>
            </w:tcBorders>
            <w:noWrap w:val="0"/>
            <w:vAlign w:val="center"/>
          </w:tcPr>
          <w:p w14:paraId="7A567063">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提供投标人的2020年1月至今(以合同签订日期为准)类似项目业绩合同</w:t>
            </w:r>
            <w:r>
              <w:rPr>
                <w:rFonts w:hint="eastAsia" w:ascii="仿宋" w:hAnsi="仿宋" w:eastAsia="仿宋" w:cs="仿宋"/>
                <w:b/>
                <w:bCs/>
                <w:color w:val="auto"/>
                <w:sz w:val="24"/>
                <w:szCs w:val="24"/>
              </w:rPr>
              <w:t>（中标通知书及合同复印件并加盖公章）</w:t>
            </w:r>
            <w:r>
              <w:rPr>
                <w:rFonts w:hint="eastAsia" w:ascii="仿宋" w:hAnsi="仿宋" w:eastAsia="仿宋" w:cs="仿宋"/>
                <w:color w:val="auto"/>
                <w:sz w:val="24"/>
                <w:szCs w:val="24"/>
              </w:rPr>
              <w:t>，每份计</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分，满分</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分。</w:t>
            </w:r>
          </w:p>
        </w:tc>
      </w:tr>
    </w:tbl>
    <w:p w14:paraId="74524D3B">
      <w:pPr>
        <w:pStyle w:val="22"/>
        <w:pageBreakBefore w:val="0"/>
        <w:shd w:val="clear"/>
        <w:kinsoku/>
        <w:wordWrap/>
        <w:overflowPunct/>
        <w:topLinePunct w:val="0"/>
        <w:bidi w:val="0"/>
        <w:spacing w:line="360" w:lineRule="auto"/>
        <w:ind w:left="0" w:leftChars="0" w:firstLine="0" w:firstLineChars="0"/>
        <w:outlineLvl w:val="9"/>
        <w:rPr>
          <w:rFonts w:hint="eastAsia" w:ascii="仿宋" w:hAnsi="仿宋" w:eastAsia="仿宋" w:cs="仿宋"/>
          <w:b/>
          <w:color w:val="auto"/>
          <w:sz w:val="24"/>
          <w:szCs w:val="24"/>
          <w:highlight w:val="none"/>
        </w:rPr>
      </w:pPr>
    </w:p>
    <w:p w14:paraId="72A5E37B">
      <w:pPr>
        <w:pStyle w:val="22"/>
        <w:pageBreakBefore w:val="0"/>
        <w:shd w:val="clear"/>
        <w:kinsoku/>
        <w:wordWrap/>
        <w:overflowPunct/>
        <w:topLinePunct w:val="0"/>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color w:val="auto"/>
          <w:sz w:val="24"/>
          <w:szCs w:val="24"/>
          <w:highlight w:val="none"/>
        </w:rPr>
        <w:t>1）若出现缺项或只有标题无内容或内容有严重错误者，该项得0分。</w:t>
      </w:r>
    </w:p>
    <w:p w14:paraId="286234E2">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2)以上各项打分均由磋商小组共同认定，如磋商小组在认定上出现意见分歧，由磋商小组进行表决，以少数服从多数决定原则确定，并作记录。</w:t>
      </w:r>
    </w:p>
    <w:p w14:paraId="2EF0FDB7">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3)如磋商小组一致认为</w:t>
      </w:r>
      <w:r>
        <w:rPr>
          <w:rFonts w:hint="eastAsia" w:ascii="仿宋" w:hAnsi="仿宋" w:eastAsia="仿宋" w:cs="仿宋"/>
          <w:snapToGrid w:val="0"/>
          <w:color w:val="auto"/>
          <w:kern w:val="0"/>
          <w:sz w:val="24"/>
          <w:szCs w:val="24"/>
          <w:highlight w:val="none"/>
        </w:rPr>
        <w:t>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磋商处理。</w:t>
      </w:r>
    </w:p>
    <w:p w14:paraId="509A65F6">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4)若出现综合得分并列时，比较技术得分，此分项得分高者排序在前；若技术得分仍相同，比较价格得分，此分项得分高者排序在前；若磋商报价得分仍相同，则由磋商小组无记名投票，得票高者排序在前。</w:t>
      </w:r>
    </w:p>
    <w:p w14:paraId="6F5A8624">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评委打分超过得分界限或未按本方法赋分时，该评委的打分按废票处理。</w:t>
      </w:r>
    </w:p>
    <w:p w14:paraId="618948BB">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 各种计算采用插入法，数字均保留两位小数，第三位“四舍五入”。</w:t>
      </w:r>
    </w:p>
    <w:p w14:paraId="778BB5D1">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7) 评标时，对小型和微型企业给与</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%的价格扣除，用扣除后的价格参与评审。根据《政府采购促进中小企业发展</w:t>
      </w:r>
      <w:r>
        <w:rPr>
          <w:rFonts w:hint="eastAsia" w:ascii="仿宋" w:hAnsi="仿宋" w:eastAsia="仿宋" w:cs="仿宋"/>
          <w:color w:val="auto"/>
          <w:sz w:val="24"/>
          <w:szCs w:val="24"/>
          <w:highlight w:val="none"/>
          <w:lang w:val="en-US" w:eastAsia="zh-CN"/>
        </w:rPr>
        <w:t>管理</w:t>
      </w:r>
      <w:r>
        <w:rPr>
          <w:rFonts w:hint="eastAsia" w:ascii="仿宋" w:hAnsi="仿宋" w:eastAsia="仿宋" w:cs="仿宋"/>
          <w:color w:val="auto"/>
          <w:sz w:val="24"/>
          <w:szCs w:val="24"/>
          <w:highlight w:val="none"/>
        </w:rPr>
        <w:t>办法》（财库（20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46</w:t>
      </w:r>
      <w:r>
        <w:rPr>
          <w:rFonts w:hint="eastAsia" w:ascii="仿宋" w:hAnsi="仿宋" w:eastAsia="仿宋" w:cs="仿宋"/>
          <w:color w:val="auto"/>
          <w:sz w:val="24"/>
          <w:szCs w:val="24"/>
          <w:highlight w:val="none"/>
        </w:rPr>
        <w:t>号）规定，参加政府采购活动的中小企业应当提供《中小企业声明函》及中小微企业的备案截图</w:t>
      </w:r>
      <w:r>
        <w:rPr>
          <w:rFonts w:hint="eastAsia" w:ascii="仿宋" w:hAnsi="仿宋" w:eastAsia="仿宋" w:cs="仿宋"/>
          <w:color w:val="auto"/>
          <w:sz w:val="24"/>
          <w:szCs w:val="24"/>
          <w:highlight w:val="none"/>
          <w:lang w:eastAsia="zh-CN"/>
        </w:rPr>
        <w:t>。</w:t>
      </w:r>
    </w:p>
    <w:p w14:paraId="69FF44C7">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8）评标时，对监狱企业、福利企业给与6%的价格扣除，用扣除后的价格参与评审。</w:t>
      </w:r>
    </w:p>
    <w:p w14:paraId="2E98CDF8">
      <w:pPr>
        <w:pageBreakBefore w:val="0"/>
        <w:shd w:val="clear"/>
        <w:kinsoku/>
        <w:wordWrap/>
        <w:overflowPunct/>
        <w:topLinePunct w:val="0"/>
        <w:bidi w:val="0"/>
        <w:adjustRightInd w:val="0"/>
        <w:snapToGrid w:val="0"/>
        <w:spacing w:line="360" w:lineRule="auto"/>
        <w:ind w:firstLine="470" w:firstLineChars="196"/>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9）对既属于监狱企业、福利企业，同时又满足中小微企业规定的供应商，其价格扣除仅适用一次。</w:t>
      </w:r>
    </w:p>
    <w:p w14:paraId="403393EA">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zh-CN" w:eastAsia="zh-CN"/>
        </w:rPr>
      </w:pPr>
      <w:r>
        <w:rPr>
          <w:rFonts w:hint="eastAsia" w:ascii="仿宋" w:hAnsi="仿宋" w:eastAsia="仿宋" w:cs="仿宋"/>
          <w:b/>
          <w:bCs/>
          <w:color w:val="auto"/>
          <w:sz w:val="24"/>
          <w:szCs w:val="24"/>
          <w:highlight w:val="none"/>
          <w:lang w:val="en-US" w:eastAsia="zh-CN"/>
        </w:rPr>
        <w:t>14．</w:t>
      </w:r>
      <w:r>
        <w:rPr>
          <w:rFonts w:hint="eastAsia" w:ascii="仿宋" w:hAnsi="仿宋" w:eastAsia="仿宋" w:cs="仿宋"/>
          <w:b/>
          <w:bCs/>
          <w:color w:val="auto"/>
          <w:sz w:val="24"/>
          <w:szCs w:val="24"/>
          <w:highlight w:val="none"/>
          <w:lang w:val="zh-CN" w:eastAsia="zh-CN"/>
        </w:rPr>
        <w:t>磋商小组</w:t>
      </w:r>
    </w:p>
    <w:p w14:paraId="727C5459">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磋商小组由采购人代表和评审专家共同组成。评审专家应当从政府采购评审专家库内相关专业的专家名单中随机抽取。</w:t>
      </w:r>
    </w:p>
    <w:p w14:paraId="7779E1D2">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zh-CN" w:eastAsia="zh-CN"/>
        </w:rPr>
      </w:pPr>
      <w:r>
        <w:rPr>
          <w:rFonts w:hint="eastAsia" w:ascii="仿宋" w:hAnsi="仿宋" w:eastAsia="仿宋" w:cs="仿宋"/>
          <w:b/>
          <w:bCs/>
          <w:color w:val="auto"/>
          <w:sz w:val="24"/>
          <w:szCs w:val="24"/>
          <w:highlight w:val="none"/>
          <w:lang w:val="en-US" w:eastAsia="zh-CN"/>
        </w:rPr>
        <w:t>15．</w:t>
      </w:r>
      <w:r>
        <w:rPr>
          <w:rFonts w:hint="eastAsia" w:ascii="仿宋" w:hAnsi="仿宋" w:eastAsia="仿宋" w:cs="仿宋"/>
          <w:b/>
          <w:bCs/>
          <w:color w:val="auto"/>
          <w:sz w:val="24"/>
          <w:szCs w:val="24"/>
          <w:highlight w:val="none"/>
          <w:lang w:val="zh-CN" w:eastAsia="zh-CN"/>
        </w:rPr>
        <w:t>磋商评审纪律</w:t>
      </w:r>
    </w:p>
    <w:p w14:paraId="427D41E2">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.1磋商小组成员</w:t>
      </w:r>
      <w:r>
        <w:rPr>
          <w:rFonts w:hint="eastAsia" w:ascii="仿宋" w:hAnsi="仿宋" w:eastAsia="仿宋" w:cs="仿宋"/>
          <w:color w:val="auto"/>
          <w:sz w:val="24"/>
          <w:szCs w:val="24"/>
          <w:highlight w:val="none"/>
          <w:lang w:val="zh-CN"/>
        </w:rPr>
        <w:t>内部讨论的情况和意见必须保密，任何人不得以任何形式透露给供应商或与供应商有关的单位或个人；</w:t>
      </w:r>
    </w:p>
    <w:p w14:paraId="7BF2457D">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在磋商过程中，供应商不得以任何形式对磋商小组成员进行旨在影响磋商结果的私下接触，否则取消其磋商资格；</w:t>
      </w:r>
    </w:p>
    <w:p w14:paraId="71F659F7">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磋商小组采用以及与磋商有关的人员应当对评审情况和评审过程中获悉的国家秘密、商业秘密予以保密。</w:t>
      </w:r>
    </w:p>
    <w:p w14:paraId="7519B0A2">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16．无效报价情况说明</w:t>
      </w:r>
    </w:p>
    <w:p w14:paraId="4D2AAF65">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响应文件有下列情形之一的，应当按照无效响应文件处理： </w:t>
      </w:r>
    </w:p>
    <w:p w14:paraId="2C0AB339">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 xml:space="preserve">.1在规定的截止时间之后递交的； </w:t>
      </w:r>
    </w:p>
    <w:p w14:paraId="176251B7">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 xml:space="preserve">.2未按采购文件规定要求签署、盖章的； </w:t>
      </w:r>
    </w:p>
    <w:p w14:paraId="025F9391">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 xml:space="preserve">.3未按规定交纳保证金的； </w:t>
      </w:r>
    </w:p>
    <w:p w14:paraId="6C050F76">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 xml:space="preserve">.4不具备采购文件中规定的资格要求的； </w:t>
      </w:r>
    </w:p>
    <w:p w14:paraId="77DC2E3F">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 xml:space="preserve">.5未按磋商文件要求提供资料原件的； </w:t>
      </w:r>
    </w:p>
    <w:p w14:paraId="11393AFE">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.6报价超过采购预算的；</w:t>
      </w:r>
    </w:p>
    <w:p w14:paraId="47E889B1">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.7 文件数量不足的；</w:t>
      </w:r>
    </w:p>
    <w:p w14:paraId="19805B2C">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.8未全部响应采购文件规定的实质性要求的；</w:t>
      </w:r>
    </w:p>
    <w:p w14:paraId="694DA453">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.9不符合法律、法规规定的其他情形。</w:t>
      </w:r>
    </w:p>
    <w:p w14:paraId="152DBD73">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17．对响应文件的修正</w:t>
      </w:r>
    </w:p>
    <w:p w14:paraId="0132BBA6">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．1磋商中，对价格的计算错误按下述原则修正：</w:t>
      </w:r>
    </w:p>
    <w:p w14:paraId="05136767">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（1）磋商时，响应文件正本与副本不一致的，以正本为准。</w:t>
      </w:r>
    </w:p>
    <w:p w14:paraId="68841196">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响应文件的大写和小写金额不一致的，以大写金额为准；总价金额与按单价汇总金额不一致的，以单价金额计算结果为准；单价金额小数点有明显错位的，应以总价为准，并修改单价；对不同文字文本磋商文件的解释发生异议的，以中文文本为准。</w:t>
      </w:r>
    </w:p>
    <w:p w14:paraId="0DDD993F">
      <w:pPr>
        <w:pageBreakBefore w:val="0"/>
        <w:shd w:val="clear"/>
        <w:kinsoku/>
        <w:wordWrap/>
        <w:overflowPunct/>
        <w:topLinePunct w:val="0"/>
        <w:bidi w:val="0"/>
        <w:spacing w:line="360" w:lineRule="auto"/>
        <w:ind w:left="0" w:leftChars="0"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（3）供应商不同意以上修正，则其响应文件将被拒绝。</w:t>
      </w:r>
    </w:p>
    <w:p w14:paraId="3C447DBB">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废标条款</w:t>
      </w:r>
    </w:p>
    <w:p w14:paraId="4A909383">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出现下列情形之一的，应予废标：</w:t>
      </w:r>
    </w:p>
    <w:p w14:paraId="411AA50B">
      <w:pPr>
        <w:shd w:val="clear"/>
        <w:spacing w:line="360" w:lineRule="auto"/>
        <w:ind w:firstLine="480" w:firstLineChars="200"/>
        <w:rPr>
          <w:rFonts w:hint="eastAsia" w:ascii="仿宋" w:hAnsi="仿宋" w:eastAsia="仿宋" w:cs="仿宋"/>
          <w:color w:val="auto"/>
          <w:sz w:val="24"/>
          <w:szCs w:val="24"/>
          <w:highlight w:val="none"/>
        </w:rPr>
      </w:pPr>
      <w:bookmarkStart w:id="106" w:name="_GoBack"/>
      <w:r>
        <w:rPr>
          <w:rFonts w:hint="eastAsia" w:ascii="仿宋" w:hAnsi="仿宋" w:eastAsia="仿宋" w:cs="仿宋"/>
          <w:color w:val="auto"/>
          <w:sz w:val="24"/>
          <w:szCs w:val="24"/>
          <w:highlight w:val="none"/>
        </w:rPr>
        <w:t>（一）符合专业条件的供应商或者对</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文件作实质响应的供应商不足三家的；</w:t>
      </w:r>
    </w:p>
    <w:p w14:paraId="4E76C23D">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（二）出现影响采购公正的违法、违规行为的；</w:t>
      </w:r>
    </w:p>
    <w:p w14:paraId="6AFDE1C7">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（三）投标人的报价均超过了采购预算，采购人不能支付的；</w:t>
      </w:r>
    </w:p>
    <w:p w14:paraId="27E7B826">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（四）因重大变故，采购任务取消的。</w:t>
      </w:r>
    </w:p>
    <w:bookmarkEnd w:id="106"/>
    <w:p w14:paraId="7856E355">
      <w:pPr>
        <w:shd w:val="clear"/>
        <w:spacing w:line="360" w:lineRule="auto"/>
        <w:ind w:firstLine="480" w:firstLineChars="200"/>
        <w:rPr>
          <w:rFonts w:hint="eastAsia"/>
          <w:color w:val="auto"/>
          <w:highlight w:val="none"/>
        </w:rPr>
      </w:pPr>
      <w:r>
        <w:rPr>
          <w:rFonts w:hint="eastAsia" w:ascii="仿宋" w:hAnsi="仿宋" w:eastAsia="仿宋" w:cs="仿宋"/>
          <w:color w:val="auto"/>
          <w:sz w:val="24"/>
          <w:szCs w:val="24"/>
          <w:highlight w:val="none"/>
        </w:rPr>
        <w:t>废标后，采购人应当将废标理由通知所有投标人。</w:t>
      </w:r>
    </w:p>
    <w:p w14:paraId="6C3F4851">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18．成交公告</w:t>
      </w:r>
    </w:p>
    <w:p w14:paraId="65387C9C">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成交公告内容应当包括采购人和采购代理机构的名称、地址、联系方式，项目名称和项目编号，成交供应商名称、地址和成交金额以及磋商小组成员等。</w:t>
      </w:r>
    </w:p>
    <w:p w14:paraId="7B21FD28">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 xml:space="preserve">19．成交通知  </w:t>
      </w:r>
    </w:p>
    <w:p w14:paraId="56250B96">
      <w:pPr>
        <w:pStyle w:val="22"/>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 xml:space="preserve">．1在磋商有效期内，采购代理机构以书面形式通知所选定的成交供应商。 </w:t>
      </w:r>
    </w:p>
    <w:p w14:paraId="67524682">
      <w:pPr>
        <w:pStyle w:val="22"/>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．2当成交供应商按规定与采购人签订合同后，采购代理机构将向其他供应商并退还投标保证金。采购代理机构对落标的供应商不作落标原因的解释。</w:t>
      </w:r>
    </w:p>
    <w:p w14:paraId="2D6FDA3E">
      <w:pPr>
        <w:pStyle w:val="22"/>
        <w:pageBreakBefore w:val="0"/>
        <w:shd w:val="clear"/>
        <w:kinsoku/>
        <w:wordWrap/>
        <w:overflowPunct/>
        <w:topLinePunct w:val="0"/>
        <w:bidi w:val="0"/>
        <w:spacing w:line="360" w:lineRule="auto"/>
        <w:ind w:firstLine="48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．3成交通知书将是合同的一个组成部分。</w:t>
      </w:r>
    </w:p>
    <w:p w14:paraId="351C7EBF">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20．合同授予</w:t>
      </w:r>
    </w:p>
    <w:p w14:paraId="352003E2">
      <w:pPr>
        <w:pStyle w:val="22"/>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.1 磋商文件、响应文件及磋商过程中有关补充文件均作为合同附件，并与合同具有相同的法律效力。</w:t>
      </w:r>
    </w:p>
    <w:p w14:paraId="5BC7F168">
      <w:pPr>
        <w:pStyle w:val="22"/>
        <w:pageBreakBefore w:val="0"/>
        <w:shd w:val="clear"/>
        <w:kinsoku/>
        <w:wordWrap/>
        <w:overflowPunct/>
        <w:topLinePunct w:val="0"/>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.2当按照合同履行义务，完成磋商项目。未经采购人同意，成交供应商不得向他人转让成交项目。</w:t>
      </w:r>
    </w:p>
    <w:p w14:paraId="78CB0A14">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21．签订合同</w:t>
      </w:r>
    </w:p>
    <w:p w14:paraId="6750D25D">
      <w:pPr>
        <w:pStyle w:val="22"/>
        <w:pageBreakBefore w:val="0"/>
        <w:shd w:val="clear"/>
        <w:kinsoku/>
        <w:wordWrap/>
        <w:overflowPunct/>
        <w:topLinePunct w:val="0"/>
        <w:bidi w:val="0"/>
        <w:spacing w:line="360" w:lineRule="auto"/>
        <w:ind w:firstLine="48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.1成交供应商应</w:t>
      </w:r>
      <w:r>
        <w:rPr>
          <w:rFonts w:hint="eastAsia" w:ascii="仿宋" w:hAnsi="仿宋" w:eastAsia="仿宋" w:cs="仿宋"/>
          <w:color w:val="auto"/>
          <w:sz w:val="24"/>
          <w:szCs w:val="24"/>
          <w:highlight w:val="none"/>
          <w:lang w:val="en-US" w:eastAsia="zh-CN"/>
        </w:rPr>
        <w:t>在拿到</w:t>
      </w:r>
      <w:r>
        <w:rPr>
          <w:rFonts w:hint="eastAsia" w:ascii="仿宋" w:hAnsi="仿宋" w:eastAsia="仿宋" w:cs="仿宋"/>
          <w:color w:val="auto"/>
          <w:sz w:val="24"/>
          <w:szCs w:val="24"/>
          <w:highlight w:val="none"/>
        </w:rPr>
        <w:t>成交通知书</w:t>
      </w:r>
      <w:r>
        <w:rPr>
          <w:rFonts w:hint="eastAsia" w:ascii="仿宋" w:hAnsi="仿宋" w:eastAsia="仿宋" w:cs="仿宋"/>
          <w:color w:val="auto"/>
          <w:sz w:val="24"/>
          <w:szCs w:val="24"/>
          <w:highlight w:val="none"/>
          <w:lang w:val="en-US" w:eastAsia="zh-CN"/>
        </w:rPr>
        <w:t>10个日历日内</w:t>
      </w:r>
      <w:r>
        <w:rPr>
          <w:rFonts w:hint="eastAsia" w:ascii="仿宋" w:hAnsi="仿宋" w:eastAsia="仿宋" w:cs="仿宋"/>
          <w:color w:val="auto"/>
          <w:sz w:val="24"/>
          <w:szCs w:val="24"/>
          <w:highlight w:val="none"/>
        </w:rPr>
        <w:t>与采购人签订合同，否则按违约处理，其磋商保证金不予退还，并赔偿本次及再次采购所发生的费用。</w:t>
      </w:r>
    </w:p>
    <w:p w14:paraId="33833481">
      <w:pPr>
        <w:pStyle w:val="22"/>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.2磋商文件、成交供应商的响应报价文件及评审过程中有关澄清文件均应作为合同附件，并与合同具有相同的法律效力。</w:t>
      </w:r>
    </w:p>
    <w:p w14:paraId="382FB400">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22．招标代理服务费</w:t>
      </w:r>
    </w:p>
    <w:p w14:paraId="14CF3666">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供应商依据成交金额向采购代理交纳招标代理服务费，招标代理服务收费按差额定率累进法计算，具体收费标准参照（计价格[2002]1980号）文件规定执行。供应商可将此费用考虑在磋商总报价中，采购人不再单独支付。</w:t>
      </w:r>
    </w:p>
    <w:p w14:paraId="7A93DA7C">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 中标人在取得成交通知书时，向采购代理机构一次性缴付招标代理服务费。</w:t>
      </w:r>
    </w:p>
    <w:p w14:paraId="6292282F">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.3 招标代理服务费以电汇或现金形式缴纳。</w:t>
      </w:r>
    </w:p>
    <w:p w14:paraId="1A7D7823">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.4中标人如未按第20.1规定办理，采购代理机构将不退还其磋商保证金。</w:t>
      </w:r>
    </w:p>
    <w:p w14:paraId="2752F946">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 xml:space="preserve">23．说明  </w:t>
      </w:r>
    </w:p>
    <w:p w14:paraId="6CAF4058">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.1本竞争性磋商文件所称中小企业必须符合《政府采购促进中小企业发展暂行办法》第二条规定。</w:t>
      </w:r>
    </w:p>
    <w:p w14:paraId="3B6A52EA">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.2小型和微型企业产品的价格给予</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%的扣除，用扣除后的价格参与评审，具体扣除比例请以本章第11条《评审标准》的规定为准。</w:t>
      </w:r>
    </w:p>
    <w:p w14:paraId="1063AC48">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.3小型、微型企业提供中型企业制造的货物的，视同为中型企业。</w:t>
      </w:r>
    </w:p>
    <w:p w14:paraId="630BC406">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.4小型、微型企业提供大型企业制造的货物的，视同为大型企业。</w:t>
      </w:r>
    </w:p>
    <w:p w14:paraId="6FA39F47">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24．采购项目需要落实的政府采购政策</w:t>
      </w:r>
    </w:p>
    <w:p w14:paraId="23E5EF13">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对小微企业（含小型、微型企业）单位提供的报价给予10%的价格扣减,监狱企业、残疾人福利性单位提供的报价给予20%的价格扣减。对于同时属于小微企业、监狱企业或残疾人福利性单位的，不重复进行投标报价扣除。</w:t>
      </w:r>
    </w:p>
    <w:p w14:paraId="185156BF">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2、联合协议或分包意向协议（如有）中约定，小型、微型企业的合同金额占到合同总金额30%以上的，可给予联合体6%的价格扣除。</w:t>
      </w:r>
    </w:p>
    <w:p w14:paraId="66008BFB">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联合体各方均为小型、微型企业和监狱企业的，联合体视同为小型、微型企业和监狱企业。</w:t>
      </w:r>
    </w:p>
    <w:p w14:paraId="61D0D990">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根据《关于调整优化节能产品、环境标志产品政府采购执行机制的通知》（财库〔2019〕9号）的规定，投标人为提供服务所伴随的货物属于节能产品、环境标志产品品目清单范围内，且投标人所投产品具有有效期内的产品认证证书，在评标时予以优先采购，具体见评审因素和指标内容。</w:t>
      </w:r>
    </w:p>
    <w:p w14:paraId="6E46CDC1">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4、如投标人为提供服务所伴随的货物为政府强制采购的节能产品，投标人所投产品的品牌及型号必须为清单中有效期内产品并提供证明文件，否则其投标将作为无效投标被拒绝。</w:t>
      </w:r>
    </w:p>
    <w:p w14:paraId="210F5246">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25．需要补充的其他内容</w:t>
      </w:r>
    </w:p>
    <w:p w14:paraId="069ADF8E">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.1供应商对采购事项有疑问的，应当按照《政府采购质疑和投诉办法》规定，以书面形式向采购人或代理机构提出，经法定代表人签字并加盖公章。</w:t>
      </w:r>
    </w:p>
    <w:p w14:paraId="73FC0A4E">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.2供应商认为采购文件、采购过程、中标或者成交结果使自己的权益受到损害的，可以在知道或者应知其权益受到损害之日起7个工作日内，以书面形式向采购人、采购代理机构提出质疑。</w:t>
      </w:r>
    </w:p>
    <w:p w14:paraId="492A933A">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3供应商对磋商文件条款或技术参数有异议的，应当在开标前通过澄清或修改程序提出。供应商已经参与开标，并于开标后对磋商文件提出质疑的，其质疑应当被视为无效质疑。在法定质疑期内对采购文件只能是一次性提出针对同一采购程序环节的质疑。</w:t>
      </w:r>
    </w:p>
    <w:p w14:paraId="272D274B">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.4提出质疑的供应商（以下简称质疑供应商）应当是参与所质疑项目采购活动的供应商。潜在供应商已依法获取其可质疑的采购文件的，可以对该文件提出质疑。</w:t>
      </w:r>
    </w:p>
    <w:p w14:paraId="78EBFE06">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.5对采购文件提出质疑的，应当在获取采购文件或者采购文件公告期限届满之日起7个工作日内提出。</w:t>
      </w:r>
    </w:p>
    <w:p w14:paraId="48B6FEAA">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6供应商提出质疑应当提交质疑函（质疑函范本见附件1）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按照“谁主张、谁举证”的原则，质疑书应当附上相关证明材料，否则质疑将视为无有效证据支持，将被予以驳回。</w:t>
      </w:r>
    </w:p>
    <w:p w14:paraId="7DDF3863">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.7有下列情形之一的，属于无效质疑，代理机构可不予受理：</w:t>
      </w:r>
    </w:p>
    <w:p w14:paraId="7638E248">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.7.1未在有效期限内提出质疑的；</w:t>
      </w:r>
    </w:p>
    <w:p w14:paraId="2AF06A5A">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.7.2质疑未以书面形式提出的；</w:t>
      </w:r>
    </w:p>
    <w:p w14:paraId="0F81A315">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.7.3所提交材料未明示属于质疑材料的；</w:t>
      </w:r>
    </w:p>
    <w:p w14:paraId="06B02006">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.7.4质疑书没有法定代表人签署本人姓名或印盖本人姓名章并加盖供应商公章；质疑书由参加采购项目的授权代表签署本人姓名或印盖本人姓名章的，没有法定代表人的特别授权；质疑书加盖合同专用章的；</w:t>
      </w:r>
    </w:p>
    <w:p w14:paraId="2527AC9C">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.7.5质疑书未提供有效联系人或联系方式的；</w:t>
      </w:r>
    </w:p>
    <w:p w14:paraId="6F1846E1">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.7.6质疑事项已经进入投诉或者诉讼程序的；</w:t>
      </w:r>
    </w:p>
    <w:p w14:paraId="6D8123B3">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.7.7其它不符合受理条件的情形。</w:t>
      </w:r>
    </w:p>
    <w:p w14:paraId="06FCADC5">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8采购人或代理机构将在收到书面质疑后7个工作日内审查质疑事项，作出答复或相关处理决定，并以书面形式通知质疑供应商和其他有关供应商，但答复的内容不涉及商业秘密。若质疑涉及政府采购制度或程序，将被转交政府采购的管理部门审查。</w:t>
      </w:r>
    </w:p>
    <w:p w14:paraId="710C11E3">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.9供应商对评审过程、中标或者成交结果提出质疑的，采购人、采购代理机构可以组织原评标委员会、竞争性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小组、询价小组或者竞争性磋商小组协助答复质疑。</w:t>
      </w:r>
    </w:p>
    <w:p w14:paraId="53D7809B">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.10质疑人有下列情形之一的，代理机构应驳回质疑：</w:t>
      </w:r>
    </w:p>
    <w:p w14:paraId="1B5BC4C8">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.10.1质疑缺乏事实和法律依据的；</w:t>
      </w:r>
    </w:p>
    <w:p w14:paraId="665F3B58">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.10.2质疑人捏造事实、提供虚假材料，或在一定期限内多次质疑而无实据的；</w:t>
      </w:r>
    </w:p>
    <w:p w14:paraId="2F2A11BE">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.10.3质疑已经处理并答复后，质疑人就同一事项又提起质疑且未提供新的有效证据的；</w:t>
      </w:r>
    </w:p>
    <w:p w14:paraId="78E5DFC2">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.10.4其他根据相关法律、法规应当予以驳回的情形。</w:t>
      </w:r>
    </w:p>
    <w:p w14:paraId="77061127">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.11供应商进行虚假和恶意质疑的，代理机构可以提请有关部门将其列入不良记录名单，在一至三年内禁止参加政府采购活动，并将处理决定在相关政府采购媒体上公布。</w:t>
      </w:r>
    </w:p>
    <w:p w14:paraId="6A88D4D9">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.12采购人、采购代理机构认为供应商质疑不成立，或者成立但未对中标、成交结果构成影响的，继续开展采购活动；认为供应商质疑成立且影响或者可能影响中标、成交结果的，按照下列情况处理：</w:t>
      </w:r>
    </w:p>
    <w:p w14:paraId="69166CFB">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（一）对采购文件提出的质疑，依法通过澄清或者修改可以继续开展采购活动的，澄清或者修改采购文件后继续开展采购活动；否则应当修改采购文件后重新开展采购活动。</w:t>
      </w:r>
    </w:p>
    <w:p w14:paraId="78DD9591">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对采购过程、中标或者成交结果提出的质疑，合格供应商符合法定数量时，可以从合格的中标或者成交候选人中另行确定中标、成交供应商的，应当依法另行确定中标、成交供应商；否则应当重新开展采购活动。</w:t>
      </w:r>
    </w:p>
    <w:p w14:paraId="3AA6B406">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质疑答复导致中标、成交结果改变的，采购人或者采购代理机构应当将有关情况书面报告本级财政部门。</w:t>
      </w:r>
    </w:p>
    <w:p w14:paraId="1D50CD21">
      <w:pPr>
        <w:pageBreakBefore w:val="0"/>
        <w:shd w:val="clear"/>
        <w:kinsoku/>
        <w:wordWrap/>
        <w:overflowPunct/>
        <w:topLinePunct w:val="0"/>
        <w:bidi w:val="0"/>
        <w:spacing w:line="360" w:lineRule="auto"/>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.13质疑供应商对采购人、采购代理机构的答复不满意，或者采购人、采购代理机构未在规定时间内作出答复的，可以在答复期满后15个工作日内向本办法第六条规定的财政部门提起投诉（投诉书范本见附件2）。</w:t>
      </w:r>
    </w:p>
    <w:p w14:paraId="38E64E5B">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附件1</w:t>
      </w:r>
    </w:p>
    <w:p w14:paraId="769765BD">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质疑函范本</w:t>
      </w:r>
    </w:p>
    <w:p w14:paraId="591876C7">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一、质疑供应商基本信息</w:t>
      </w:r>
    </w:p>
    <w:p w14:paraId="3F815A6F">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质疑供应商：</w:t>
      </w:r>
      <w:r>
        <w:rPr>
          <w:rFonts w:hint="eastAsia" w:ascii="仿宋" w:hAnsi="仿宋" w:eastAsia="仿宋" w:cs="仿宋"/>
          <w:color w:val="auto"/>
          <w:sz w:val="24"/>
          <w:szCs w:val="24"/>
          <w:highlight w:val="none"/>
          <w:u w:val="single"/>
        </w:rPr>
        <w:t xml:space="preserve">                                        </w:t>
      </w:r>
    </w:p>
    <w:p w14:paraId="0F94205C">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3DA4CEC6">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09599EE5">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single"/>
        </w:rPr>
        <w:t xml:space="preserve">                                          </w:t>
      </w:r>
    </w:p>
    <w:p w14:paraId="527FEAEC">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3C2079CC">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11346D40">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二、质疑项目基本情况</w:t>
      </w:r>
    </w:p>
    <w:p w14:paraId="1843E824">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w:t>
      </w:r>
      <w:r>
        <w:rPr>
          <w:rFonts w:hint="eastAsia" w:ascii="仿宋" w:hAnsi="仿宋" w:eastAsia="仿宋" w:cs="仿宋"/>
          <w:color w:val="auto"/>
          <w:sz w:val="24"/>
          <w:szCs w:val="24"/>
          <w:highlight w:val="none"/>
          <w:u w:val="single"/>
        </w:rPr>
        <w:t xml:space="preserve">                                      </w:t>
      </w:r>
    </w:p>
    <w:p w14:paraId="319A7598">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质疑项目的编号：</w:t>
      </w:r>
      <w:r>
        <w:rPr>
          <w:rFonts w:hint="eastAsia" w:ascii="仿宋" w:hAnsi="仿宋" w:eastAsia="仿宋" w:cs="仿宋"/>
          <w:color w:val="auto"/>
          <w:sz w:val="24"/>
          <w:szCs w:val="24"/>
          <w:highlight w:val="none"/>
          <w:u w:val="single"/>
        </w:rPr>
        <w:t xml:space="preserve">                                      </w:t>
      </w:r>
    </w:p>
    <w:p w14:paraId="34BA48A8">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single"/>
        </w:rPr>
        <w:t xml:space="preserve">                                          </w:t>
      </w:r>
    </w:p>
    <w:p w14:paraId="2CE37769">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采购文件获取日期：</w:t>
      </w:r>
      <w:r>
        <w:rPr>
          <w:rFonts w:hint="eastAsia" w:ascii="仿宋" w:hAnsi="仿宋" w:eastAsia="仿宋" w:cs="仿宋"/>
          <w:color w:val="auto"/>
          <w:sz w:val="24"/>
          <w:szCs w:val="24"/>
          <w:highlight w:val="none"/>
          <w:u w:val="single"/>
        </w:rPr>
        <w:t xml:space="preserve">                                    </w:t>
      </w:r>
    </w:p>
    <w:p w14:paraId="1CE82BB9">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三、质疑事项具体内容</w:t>
      </w:r>
    </w:p>
    <w:p w14:paraId="53F8A43A">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质疑事项1：</w:t>
      </w:r>
      <w:r>
        <w:rPr>
          <w:rFonts w:hint="eastAsia" w:ascii="仿宋" w:hAnsi="仿宋" w:eastAsia="仿宋" w:cs="仿宋"/>
          <w:color w:val="auto"/>
          <w:sz w:val="24"/>
          <w:szCs w:val="24"/>
          <w:highlight w:val="none"/>
          <w:u w:val="single"/>
        </w:rPr>
        <w:t xml:space="preserve">                                         </w:t>
      </w:r>
    </w:p>
    <w:p w14:paraId="41F457F6">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single"/>
        </w:rPr>
        <w:t xml:space="preserve">                                           </w:t>
      </w:r>
    </w:p>
    <w:p w14:paraId="04163B0B">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single"/>
        </w:rPr>
        <w:t xml:space="preserve">                                           </w:t>
      </w:r>
    </w:p>
    <w:p w14:paraId="4405F8DF">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质疑事项2</w:t>
      </w:r>
    </w:p>
    <w:p w14:paraId="195C07AB">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06997021">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四、与质疑事项相关的质疑请求</w:t>
      </w:r>
    </w:p>
    <w:p w14:paraId="0CA07B0A">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single"/>
        </w:rPr>
        <w:t xml:space="preserve">                                               </w:t>
      </w:r>
    </w:p>
    <w:p w14:paraId="1939FD5B">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p>
    <w:p w14:paraId="5B0F5BAF">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签字(签章)：                   </w:t>
      </w:r>
    </w:p>
    <w:p w14:paraId="499BC354">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公章：                      </w:t>
      </w:r>
    </w:p>
    <w:p w14:paraId="6C2CA9D1">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日期：    </w:t>
      </w:r>
    </w:p>
    <w:p w14:paraId="7E79BEF6">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p>
    <w:p w14:paraId="02225269">
      <w:pPr>
        <w:pageBreakBefore w:val="0"/>
        <w:shd w:val="clear"/>
        <w:kinsoku/>
        <w:wordWrap/>
        <w:overflowPunct/>
        <w:topLinePunct w:val="0"/>
        <w:bidi w:val="0"/>
        <w:spacing w:line="360" w:lineRule="auto"/>
        <w:ind w:left="0" w:leftChars="0" w:firstLine="0" w:firstLineChars="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质疑函制作说明：</w:t>
      </w:r>
    </w:p>
    <w:p w14:paraId="119B783B">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1.供应商提出质疑时，应提交质疑函和必要的证明材料。</w:t>
      </w:r>
    </w:p>
    <w:p w14:paraId="2FA06B40">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szCs w:val="24"/>
          <w:highlight w:val="none"/>
        </w:rPr>
        <w:t>供应商签署的授权委托书。授权委托书应载明代理人的姓名或者名称、代理事项、具体权限、期限和相关事项。</w:t>
      </w:r>
    </w:p>
    <w:p w14:paraId="40B53C4F">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3.质疑供应商若对项目的某一分包进行质疑，质疑函中应列明具体分包号。</w:t>
      </w:r>
    </w:p>
    <w:p w14:paraId="7473CD69">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4.质疑函的质疑事项应具体、明确，并有必要的事实依据和法律依据。</w:t>
      </w:r>
    </w:p>
    <w:p w14:paraId="509C49EC">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5.质疑函的质疑请求应与质疑事项相关。</w:t>
      </w:r>
    </w:p>
    <w:p w14:paraId="41E2D63B">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14:paraId="07C939F4">
      <w:pPr>
        <w:pageBreakBefore w:val="0"/>
        <w:shd w:val="clear"/>
        <w:kinsoku/>
        <w:wordWrap/>
        <w:overflowPunct/>
        <w:topLinePunct w:val="0"/>
        <w:bidi w:val="0"/>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附件2</w:t>
      </w:r>
    </w:p>
    <w:p w14:paraId="151737F5">
      <w:pPr>
        <w:pageBreakBefore w:val="0"/>
        <w:shd w:val="clear"/>
        <w:kinsoku/>
        <w:wordWrap/>
        <w:overflowPunct/>
        <w:topLinePunct w:val="0"/>
        <w:bidi w:val="0"/>
        <w:spacing w:line="360" w:lineRule="auto"/>
        <w:ind w:left="0" w:leftChars="0" w:firstLine="0" w:firstLineChars="0"/>
        <w:jc w:val="center"/>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投诉书范本</w:t>
      </w:r>
    </w:p>
    <w:p w14:paraId="28C3852B">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一、投诉相关主体基本情况</w:t>
      </w:r>
    </w:p>
    <w:p w14:paraId="4B900F04">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w:t>
      </w:r>
      <w:r>
        <w:rPr>
          <w:rFonts w:hint="eastAsia" w:ascii="仿宋" w:hAnsi="仿宋" w:eastAsia="仿宋" w:cs="仿宋"/>
          <w:color w:val="auto"/>
          <w:sz w:val="24"/>
          <w:szCs w:val="24"/>
          <w:highlight w:val="none"/>
          <w:u w:val="single"/>
        </w:rPr>
        <w:t xml:space="preserve">                                               </w:t>
      </w:r>
    </w:p>
    <w:p w14:paraId="42871935">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73E3FEE8">
      <w:pPr>
        <w:pageBreakBefore w:val="0"/>
        <w:shd w:val="clear"/>
        <w:tabs>
          <w:tab w:val="left" w:pos="6510"/>
        </w:tabs>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法定代表人/主要负责人：</w:t>
      </w:r>
      <w:r>
        <w:rPr>
          <w:rFonts w:hint="eastAsia" w:ascii="仿宋" w:hAnsi="仿宋" w:eastAsia="仿宋" w:cs="仿宋"/>
          <w:color w:val="auto"/>
          <w:sz w:val="24"/>
          <w:szCs w:val="24"/>
          <w:highlight w:val="none"/>
          <w:u w:val="single"/>
        </w:rPr>
        <w:t xml:space="preserve">                                </w:t>
      </w:r>
    </w:p>
    <w:p w14:paraId="7534560D">
      <w:pPr>
        <w:pageBreakBefore w:val="0"/>
        <w:shd w:val="clear"/>
        <w:tabs>
          <w:tab w:val="left" w:pos="6510"/>
        </w:tabs>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2A72169E">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6B5C4491">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53F6B02C">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被投诉人1：</w:t>
      </w:r>
      <w:r>
        <w:rPr>
          <w:rFonts w:hint="eastAsia" w:ascii="仿宋" w:hAnsi="仿宋" w:eastAsia="仿宋" w:cs="仿宋"/>
          <w:color w:val="auto"/>
          <w:sz w:val="24"/>
          <w:szCs w:val="24"/>
          <w:highlight w:val="none"/>
          <w:u w:val="single"/>
        </w:rPr>
        <w:t xml:space="preserve">                                            </w:t>
      </w:r>
    </w:p>
    <w:p w14:paraId="2F4A9811">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6885458F">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5F48E431">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被投诉人2</w:t>
      </w:r>
    </w:p>
    <w:p w14:paraId="0A3E96FC">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w:t>
      </w:r>
    </w:p>
    <w:p w14:paraId="7B1F6FBE">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相关供应商：</w:t>
      </w:r>
      <w:r>
        <w:rPr>
          <w:rFonts w:hint="eastAsia" w:ascii="仿宋" w:hAnsi="仿宋" w:eastAsia="仿宋" w:cs="仿宋"/>
          <w:color w:val="auto"/>
          <w:sz w:val="24"/>
          <w:szCs w:val="24"/>
          <w:highlight w:val="none"/>
          <w:u w:val="single"/>
        </w:rPr>
        <w:t xml:space="preserve">                                           </w:t>
      </w:r>
    </w:p>
    <w:p w14:paraId="092BCD71">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24FC70BB">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p>
    <w:p w14:paraId="36C18DBE">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代理机构</w:t>
      </w:r>
      <w:r>
        <w:rPr>
          <w:rFonts w:hint="eastAsia" w:ascii="仿宋" w:hAnsi="仿宋" w:eastAsia="仿宋" w:cs="仿宋"/>
          <w:color w:val="auto"/>
          <w:sz w:val="24"/>
          <w:szCs w:val="24"/>
          <w:highlight w:val="none"/>
        </w:rPr>
        <w:t>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日,就质疑事项作出了答复/没有在法定期限内作出答复。：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1FD581AA">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二、投诉项目基本情况</w:t>
      </w:r>
    </w:p>
    <w:p w14:paraId="577E1D87">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采购项目名称：</w:t>
      </w:r>
      <w:r>
        <w:rPr>
          <w:rFonts w:hint="eastAsia" w:ascii="仿宋" w:hAnsi="仿宋" w:eastAsia="仿宋" w:cs="仿宋"/>
          <w:color w:val="auto"/>
          <w:sz w:val="24"/>
          <w:szCs w:val="24"/>
          <w:highlight w:val="none"/>
          <w:u w:val="single"/>
        </w:rPr>
        <w:t xml:space="preserve">                                         </w:t>
      </w:r>
    </w:p>
    <w:p w14:paraId="6766A166">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采购项目编号：</w:t>
      </w:r>
      <w:r>
        <w:rPr>
          <w:rFonts w:hint="eastAsia" w:ascii="仿宋" w:hAnsi="仿宋" w:eastAsia="仿宋" w:cs="仿宋"/>
          <w:color w:val="auto"/>
          <w:sz w:val="24"/>
          <w:szCs w:val="24"/>
          <w:highlight w:val="none"/>
          <w:u w:val="single"/>
        </w:rPr>
        <w:t xml:space="preserve">                                        </w:t>
      </w:r>
    </w:p>
    <w:p w14:paraId="23C05C61">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single"/>
        </w:rPr>
        <w:t xml:space="preserve">                                           </w:t>
      </w:r>
    </w:p>
    <w:p w14:paraId="3E07D3FF">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代理机构名称：</w:t>
      </w:r>
      <w:r>
        <w:rPr>
          <w:rFonts w:hint="eastAsia" w:ascii="仿宋" w:hAnsi="仿宋" w:eastAsia="仿宋" w:cs="仿宋"/>
          <w:color w:val="auto"/>
          <w:sz w:val="24"/>
          <w:szCs w:val="24"/>
          <w:highlight w:val="none"/>
          <w:u w:val="single"/>
        </w:rPr>
        <w:t xml:space="preserve">                                         </w:t>
      </w:r>
    </w:p>
    <w:p w14:paraId="3EBE7AD8">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采购文件公告:</w:t>
      </w:r>
      <w:r>
        <w:rPr>
          <w:rFonts w:hint="eastAsia" w:ascii="仿宋" w:hAnsi="仿宋" w:eastAsia="仿宋" w:cs="仿宋"/>
          <w:color w:val="auto"/>
          <w:sz w:val="24"/>
          <w:szCs w:val="24"/>
          <w:highlight w:val="none"/>
          <w:u w:val="single"/>
        </w:rPr>
        <w:t xml:space="preserve">是/否 </w:t>
      </w:r>
      <w:r>
        <w:rPr>
          <w:rFonts w:hint="eastAsia" w:ascii="仿宋" w:hAnsi="仿宋" w:eastAsia="仿宋" w:cs="仿宋"/>
          <w:color w:val="auto"/>
          <w:sz w:val="24"/>
          <w:szCs w:val="24"/>
          <w:highlight w:val="none"/>
        </w:rPr>
        <w:t xml:space="preserve">    公告期限：</w:t>
      </w:r>
      <w:r>
        <w:rPr>
          <w:rFonts w:hint="eastAsia" w:ascii="仿宋" w:hAnsi="仿宋" w:eastAsia="仿宋" w:cs="仿宋"/>
          <w:color w:val="auto"/>
          <w:sz w:val="24"/>
          <w:szCs w:val="24"/>
          <w:highlight w:val="none"/>
          <w:u w:val="single"/>
        </w:rPr>
        <w:t xml:space="preserve">                      </w:t>
      </w:r>
    </w:p>
    <w:p w14:paraId="0C7686E6">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采购结果公告:</w:t>
      </w:r>
      <w:r>
        <w:rPr>
          <w:rFonts w:hint="eastAsia" w:ascii="仿宋" w:hAnsi="仿宋" w:eastAsia="仿宋" w:cs="仿宋"/>
          <w:color w:val="auto"/>
          <w:sz w:val="24"/>
          <w:szCs w:val="24"/>
          <w:highlight w:val="none"/>
          <w:u w:val="single"/>
        </w:rPr>
        <w:t xml:space="preserve">是/否 </w:t>
      </w:r>
      <w:r>
        <w:rPr>
          <w:rFonts w:hint="eastAsia" w:ascii="仿宋" w:hAnsi="仿宋" w:eastAsia="仿宋" w:cs="仿宋"/>
          <w:color w:val="auto"/>
          <w:sz w:val="24"/>
          <w:szCs w:val="24"/>
          <w:highlight w:val="none"/>
        </w:rPr>
        <w:t xml:space="preserve">    公告期限：</w:t>
      </w:r>
      <w:r>
        <w:rPr>
          <w:rFonts w:hint="eastAsia" w:ascii="仿宋" w:hAnsi="仿宋" w:eastAsia="仿宋" w:cs="仿宋"/>
          <w:color w:val="auto"/>
          <w:sz w:val="24"/>
          <w:szCs w:val="24"/>
          <w:highlight w:val="none"/>
          <w:u w:val="single"/>
        </w:rPr>
        <w:t xml:space="preserve">                      </w:t>
      </w:r>
    </w:p>
    <w:p w14:paraId="32E5CB95">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三、质疑基本情况</w:t>
      </w:r>
    </w:p>
    <w:p w14:paraId="539907AB">
      <w:pPr>
        <w:pageBreakBefore w:val="0"/>
        <w:shd w:val="clear"/>
        <w:kinsoku/>
        <w:wordWrap/>
        <w:overflowPunct/>
        <w:topLinePunct w:val="0"/>
        <w:bidi w:val="0"/>
        <w:spacing w:line="360" w:lineRule="auto"/>
        <w:ind w:left="537" w:leftChars="200" w:hanging="57" w:hangingChars="24"/>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投诉人于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日,向</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提出质疑，质疑事项为：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258CD154">
      <w:pPr>
        <w:pageBreakBefore w:val="0"/>
        <w:shd w:val="clear"/>
        <w:kinsoku/>
        <w:wordWrap/>
        <w:overflowPunct/>
        <w:topLinePunct w:val="0"/>
        <w:bidi w:val="0"/>
        <w:spacing w:line="360" w:lineRule="auto"/>
        <w:ind w:left="537" w:leftChars="200" w:hanging="57" w:hangingChars="24"/>
        <w:outlineLvl w:val="9"/>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none"/>
        </w:rPr>
        <w:t>采购人</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single"/>
          <w:lang w:val="en-US" w:eastAsia="zh-CN"/>
        </w:rPr>
        <w:t xml:space="preserve">        </w:t>
      </w:r>
    </w:p>
    <w:p w14:paraId="1939819D">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四、投诉事项具体内容</w:t>
      </w:r>
    </w:p>
    <w:p w14:paraId="23B3BA75">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投诉事项 1：</w:t>
      </w:r>
      <w:r>
        <w:rPr>
          <w:rFonts w:hint="eastAsia" w:ascii="仿宋" w:hAnsi="仿宋" w:eastAsia="仿宋" w:cs="仿宋"/>
          <w:color w:val="auto"/>
          <w:sz w:val="24"/>
          <w:szCs w:val="24"/>
          <w:highlight w:val="none"/>
          <w:u w:val="single"/>
        </w:rPr>
        <w:t xml:space="preserve">                                       </w:t>
      </w:r>
    </w:p>
    <w:p w14:paraId="29808946">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single"/>
        </w:rPr>
        <w:t xml:space="preserve">                                         </w:t>
      </w:r>
    </w:p>
    <w:p w14:paraId="70E1268A">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single"/>
        </w:rPr>
        <w:t xml:space="preserve">                                         </w:t>
      </w:r>
    </w:p>
    <w:p w14:paraId="4BF6591E">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投诉事项2</w:t>
      </w:r>
    </w:p>
    <w:p w14:paraId="5D5C4D32">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w:t>
      </w:r>
    </w:p>
    <w:p w14:paraId="3ED28E7D">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五、与投诉事项相关的投诉请求</w:t>
      </w:r>
    </w:p>
    <w:p w14:paraId="4B683216">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single"/>
        </w:rPr>
        <w:t xml:space="preserve">                                             </w:t>
      </w:r>
    </w:p>
    <w:p w14:paraId="1C6F1C7F">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p>
    <w:p w14:paraId="7D396AA4">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签字(签章)：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0F108D83">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u w:val="single"/>
        </w:rPr>
        <w:t xml:space="preserve">                      </w:t>
      </w:r>
    </w:p>
    <w:p w14:paraId="421B835E">
      <w:pPr>
        <w:pageBreakBefore w:val="0"/>
        <w:shd w:val="clear"/>
        <w:kinsoku/>
        <w:wordWrap/>
        <w:overflowPunct/>
        <w:topLinePunct w:val="0"/>
        <w:bidi w:val="0"/>
        <w:spacing w:line="360" w:lineRule="auto"/>
        <w:ind w:firstLine="424" w:firstLineChars="177"/>
        <w:outlineLvl w:val="9"/>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p>
    <w:p w14:paraId="0F0D86C1">
      <w:pPr>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p>
    <w:p w14:paraId="49B08C82">
      <w:pPr>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p>
    <w:p w14:paraId="56F5C0AC">
      <w:pPr>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p>
    <w:p w14:paraId="087C917E">
      <w:pPr>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p>
    <w:p w14:paraId="65FE3E45">
      <w:pPr>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p>
    <w:p w14:paraId="230C8077">
      <w:pPr>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p>
    <w:p w14:paraId="5B0D5DE0">
      <w:pPr>
        <w:pageBreakBefore w:val="0"/>
        <w:shd w:val="clear"/>
        <w:kinsoku/>
        <w:wordWrap/>
        <w:overflowPunct/>
        <w:topLinePunct w:val="0"/>
        <w:bidi w:val="0"/>
        <w:spacing w:line="360" w:lineRule="auto"/>
        <w:ind w:left="0" w:leftChars="0" w:firstLine="0" w:firstLineChars="0"/>
        <w:outlineLvl w:val="9"/>
        <w:rPr>
          <w:rFonts w:hint="eastAsia" w:ascii="仿宋" w:hAnsi="仿宋" w:eastAsia="仿宋" w:cs="仿宋"/>
          <w:b/>
          <w:color w:val="auto"/>
          <w:sz w:val="24"/>
          <w:szCs w:val="24"/>
          <w:highlight w:val="none"/>
        </w:rPr>
      </w:pPr>
    </w:p>
    <w:p w14:paraId="421DD95D">
      <w:pPr>
        <w:pageBreakBefore w:val="0"/>
        <w:shd w:val="clear"/>
        <w:kinsoku/>
        <w:wordWrap/>
        <w:overflowPunct/>
        <w:topLinePunct w:val="0"/>
        <w:bidi w:val="0"/>
        <w:spacing w:line="360" w:lineRule="auto"/>
        <w:ind w:left="0" w:leftChars="0" w:firstLine="0" w:firstLineChars="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24"/>
          <w:szCs w:val="24"/>
          <w:highlight w:val="none"/>
        </w:rPr>
        <w:t>投诉书制作说明：</w:t>
      </w:r>
    </w:p>
    <w:p w14:paraId="33DDDC16">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1.投诉人提起投诉时，应当提交投诉书和必要的证明材料，并按照被投诉人和与投诉事项有关的供应商数量提供投诉书副本。</w:t>
      </w:r>
    </w:p>
    <w:p w14:paraId="01482173">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szCs w:val="24"/>
          <w:highlight w:val="none"/>
        </w:rPr>
        <w:t>投诉人签署的授权委托书。授权委托书应当载明代理人的姓名或者名称、代理事项、具体权限、期限和相关事项。</w:t>
      </w:r>
    </w:p>
    <w:p w14:paraId="3A830E55">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3.投诉人若对项目的某一分包进行投诉，投诉书应列明具体分包号。</w:t>
      </w:r>
    </w:p>
    <w:p w14:paraId="665108CE">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4.投诉书应简要列明质疑事项，质疑函、质疑答复等作为附件材料提供。</w:t>
      </w:r>
    </w:p>
    <w:p w14:paraId="1D1E2E95">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5.投诉书的投诉事项应具体、明确，并有必要的事实依据和法律依据。</w:t>
      </w:r>
    </w:p>
    <w:p w14:paraId="3813C526">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6.投诉书的投诉请求应与投诉事项相关。</w:t>
      </w:r>
    </w:p>
    <w:p w14:paraId="6142D1B3">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7.投诉人为自然人的，投诉书应当由本人签字；投诉人为法人或者其他组织的，投诉书应当由法定代表人、主要负责人，或者其授权代表签字或者盖章，并加盖公章。</w:t>
      </w:r>
    </w:p>
    <w:p w14:paraId="42549A60">
      <w:pPr>
        <w:shd w:val="clear"/>
        <w:spacing w:line="500" w:lineRule="exact"/>
        <w:ind w:firstLine="600" w:firstLineChars="250"/>
        <w:outlineLvl w:val="9"/>
        <w:rPr>
          <w:rFonts w:hint="eastAsia" w:ascii="仿宋" w:hAnsi="仿宋" w:eastAsia="仿宋" w:cs="仿宋"/>
          <w:color w:val="auto"/>
          <w:sz w:val="24"/>
          <w:szCs w:val="24"/>
          <w:highlight w:val="none"/>
        </w:rPr>
      </w:pPr>
    </w:p>
    <w:p w14:paraId="7FBFEA90">
      <w:pPr>
        <w:shd w:val="clear"/>
        <w:ind w:left="0" w:leftChars="0" w:firstLine="0" w:firstLineChars="0"/>
        <w:jc w:val="center"/>
        <w:outlineLvl w:val="0"/>
        <w:rPr>
          <w:rFonts w:hint="eastAsia" w:ascii="仿宋" w:hAnsi="仿宋" w:eastAsia="仿宋" w:cs="仿宋"/>
          <w:color w:val="auto"/>
          <w:highlight w:val="none"/>
          <w:lang w:val="en-US" w:eastAsia="zh-CN"/>
        </w:rPr>
      </w:pPr>
      <w:r>
        <w:rPr>
          <w:rFonts w:hint="eastAsia" w:ascii="仿宋" w:hAnsi="仿宋" w:eastAsia="仿宋" w:cs="仿宋"/>
          <w:color w:val="auto"/>
          <w:sz w:val="24"/>
          <w:szCs w:val="24"/>
          <w:highlight w:val="none"/>
        </w:rPr>
        <w:br w:type="page"/>
      </w:r>
      <w:bookmarkStart w:id="21" w:name="_Toc403077645"/>
      <w:bookmarkStart w:id="22" w:name="_Toc21689"/>
      <w:bookmarkStart w:id="23" w:name="_Toc31371"/>
      <w:bookmarkStart w:id="24" w:name="_Toc363474023"/>
      <w:r>
        <w:rPr>
          <w:rFonts w:hint="eastAsia" w:ascii="仿宋" w:hAnsi="仿宋" w:eastAsia="仿宋" w:cs="仿宋"/>
          <w:b/>
          <w:bCs/>
          <w:color w:val="auto"/>
          <w:kern w:val="0"/>
          <w:sz w:val="32"/>
          <w:szCs w:val="32"/>
          <w:highlight w:val="none"/>
          <w:lang w:val="en-US" w:eastAsia="zh-CN" w:bidi="ar-SA"/>
        </w:rPr>
        <w:t>第三章  合同条款及格</w:t>
      </w:r>
      <w:bookmarkEnd w:id="21"/>
      <w:r>
        <w:rPr>
          <w:rFonts w:hint="eastAsia" w:ascii="仿宋" w:hAnsi="仿宋" w:eastAsia="仿宋" w:cs="仿宋"/>
          <w:b/>
          <w:bCs/>
          <w:color w:val="auto"/>
          <w:kern w:val="0"/>
          <w:sz w:val="32"/>
          <w:szCs w:val="32"/>
          <w:highlight w:val="none"/>
          <w:lang w:val="en-US" w:eastAsia="zh-CN" w:bidi="ar-SA"/>
        </w:rPr>
        <w:t>式</w:t>
      </w:r>
      <w:bookmarkEnd w:id="22"/>
      <w:bookmarkEnd w:id="23"/>
    </w:p>
    <w:p w14:paraId="33864D5B">
      <w:pPr>
        <w:shd w:val="clear"/>
        <w:ind w:left="0" w:leftChars="0" w:firstLine="0" w:firstLineChars="0"/>
        <w:jc w:val="center"/>
        <w:outlineLvl w:val="9"/>
        <w:rPr>
          <w:rFonts w:hint="eastAsia" w:ascii="仿宋" w:hAnsi="仿宋" w:eastAsia="仿宋" w:cs="仿宋"/>
          <w:b/>
          <w:color w:val="auto"/>
          <w:kern w:val="2"/>
          <w:sz w:val="28"/>
          <w:szCs w:val="28"/>
          <w:highlight w:val="none"/>
          <w:lang w:val="en-US" w:eastAsia="zh-CN" w:bidi="ar-SA"/>
        </w:rPr>
      </w:pPr>
      <w:bookmarkStart w:id="25" w:name="_Toc4537"/>
    </w:p>
    <w:p w14:paraId="4A7E8D48">
      <w:pPr>
        <w:pStyle w:val="31"/>
        <w:shd w:val="clear"/>
        <w:rPr>
          <w:rFonts w:hint="eastAsia" w:ascii="仿宋" w:hAnsi="仿宋" w:eastAsia="仿宋" w:cs="仿宋"/>
          <w:b/>
          <w:color w:val="auto"/>
          <w:kern w:val="2"/>
          <w:sz w:val="28"/>
          <w:szCs w:val="28"/>
          <w:highlight w:val="none"/>
          <w:lang w:val="en-US" w:eastAsia="zh-CN" w:bidi="ar-SA"/>
        </w:rPr>
      </w:pPr>
    </w:p>
    <w:p w14:paraId="6C75F2D9">
      <w:pPr>
        <w:pStyle w:val="31"/>
        <w:shd w:val="clear"/>
        <w:rPr>
          <w:rFonts w:hint="eastAsia" w:ascii="仿宋" w:hAnsi="仿宋" w:eastAsia="仿宋" w:cs="仿宋"/>
          <w:b/>
          <w:color w:val="auto"/>
          <w:kern w:val="2"/>
          <w:sz w:val="28"/>
          <w:szCs w:val="28"/>
          <w:highlight w:val="none"/>
          <w:lang w:val="en-US" w:eastAsia="zh-CN" w:bidi="ar-SA"/>
        </w:rPr>
      </w:pPr>
    </w:p>
    <w:bookmarkEnd w:id="25"/>
    <w:p w14:paraId="3AD3D6B6">
      <w:pPr>
        <w:shd w:val="clear"/>
        <w:spacing w:line="360" w:lineRule="auto"/>
        <w:rPr>
          <w:rFonts w:ascii="仿宋" w:hAnsi="仿宋" w:eastAsia="仿宋" w:cs="仿宋_GB2312"/>
          <w:color w:val="auto"/>
          <w:sz w:val="24"/>
          <w:szCs w:val="24"/>
          <w:highlight w:val="none"/>
        </w:rPr>
      </w:pPr>
    </w:p>
    <w:p w14:paraId="496CCFB2">
      <w:pPr>
        <w:shd w:val="clear"/>
        <w:spacing w:before="120" w:line="360" w:lineRule="auto"/>
        <w:rPr>
          <w:rFonts w:ascii="仿宋" w:hAnsi="仿宋" w:eastAsia="仿宋" w:cs="仿宋_GB2312"/>
          <w:b/>
          <w:bCs/>
          <w:color w:val="auto"/>
          <w:sz w:val="28"/>
          <w:szCs w:val="28"/>
          <w:highlight w:val="none"/>
        </w:rPr>
      </w:pPr>
    </w:p>
    <w:p w14:paraId="065585B8">
      <w:pPr>
        <w:shd w:val="clear"/>
        <w:rPr>
          <w:rFonts w:ascii="仿宋" w:hAnsi="仿宋" w:eastAsia="仿宋"/>
          <w:color w:val="auto"/>
          <w:highlight w:val="none"/>
        </w:rPr>
      </w:pPr>
    </w:p>
    <w:p w14:paraId="624AD44E">
      <w:pPr>
        <w:shd w:val="clear"/>
        <w:rPr>
          <w:rFonts w:ascii="仿宋" w:hAnsi="仿宋" w:eastAsia="仿宋"/>
          <w:color w:val="auto"/>
          <w:highlight w:val="none"/>
        </w:rPr>
      </w:pPr>
    </w:p>
    <w:p w14:paraId="66E2BB35">
      <w:pPr>
        <w:pStyle w:val="10"/>
        <w:shd w:val="clear"/>
        <w:rPr>
          <w:rFonts w:ascii="仿宋" w:hAnsi="仿宋" w:eastAsia="仿宋"/>
          <w:color w:val="auto"/>
          <w:highlight w:val="none"/>
        </w:rPr>
      </w:pPr>
    </w:p>
    <w:p w14:paraId="12EE1BA7">
      <w:pPr>
        <w:shd w:val="clear"/>
        <w:spacing w:before="120" w:line="360" w:lineRule="auto"/>
        <w:jc w:val="center"/>
        <w:rPr>
          <w:rFonts w:ascii="仿宋" w:hAnsi="仿宋" w:eastAsia="仿宋" w:cs="仿宋_GB2312"/>
          <w:b/>
          <w:bCs/>
          <w:color w:val="auto"/>
          <w:sz w:val="72"/>
          <w:szCs w:val="72"/>
          <w:highlight w:val="none"/>
        </w:rPr>
      </w:pPr>
      <w:r>
        <w:rPr>
          <w:rFonts w:hint="eastAsia" w:ascii="仿宋" w:hAnsi="仿宋" w:eastAsia="仿宋" w:cs="仿宋_GB2312"/>
          <w:b/>
          <w:bCs/>
          <w:color w:val="auto"/>
          <w:sz w:val="72"/>
          <w:szCs w:val="72"/>
          <w:highlight w:val="none"/>
        </w:rPr>
        <w:t>政 府 采 购 合 同</w:t>
      </w:r>
    </w:p>
    <w:p w14:paraId="4CC1A8A6">
      <w:pPr>
        <w:shd w:val="clear"/>
        <w:spacing w:before="120" w:line="360" w:lineRule="auto"/>
        <w:jc w:val="center"/>
        <w:rPr>
          <w:rFonts w:ascii="仿宋" w:hAnsi="仿宋" w:eastAsia="仿宋" w:cs="仿宋_GB2312"/>
          <w:color w:val="auto"/>
          <w:sz w:val="24"/>
          <w:szCs w:val="24"/>
          <w:highlight w:val="none"/>
        </w:rPr>
      </w:pPr>
    </w:p>
    <w:p w14:paraId="72C9042B">
      <w:pPr>
        <w:pStyle w:val="10"/>
        <w:shd w:val="clear"/>
        <w:rPr>
          <w:rFonts w:ascii="仿宋" w:hAnsi="仿宋" w:eastAsia="仿宋"/>
          <w:color w:val="auto"/>
          <w:highlight w:val="none"/>
        </w:rPr>
      </w:pPr>
    </w:p>
    <w:p w14:paraId="057A481D">
      <w:pPr>
        <w:shd w:val="clear"/>
        <w:spacing w:before="120" w:line="360" w:lineRule="auto"/>
        <w:ind w:left="2106" w:leftChars="809" w:hanging="164" w:hangingChars="51"/>
        <w:rPr>
          <w:rFonts w:ascii="仿宋" w:hAnsi="仿宋" w:eastAsia="仿宋" w:cs="仿宋_GB2312"/>
          <w:b/>
          <w:bCs/>
          <w:color w:val="auto"/>
          <w:sz w:val="32"/>
          <w:szCs w:val="32"/>
          <w:highlight w:val="none"/>
        </w:rPr>
      </w:pPr>
      <w:r>
        <w:rPr>
          <w:rFonts w:hint="eastAsia" w:ascii="仿宋" w:hAnsi="仿宋" w:eastAsia="仿宋" w:cs="仿宋_GB2312"/>
          <w:b/>
          <w:bCs/>
          <w:color w:val="auto"/>
          <w:sz w:val="32"/>
          <w:szCs w:val="32"/>
          <w:highlight w:val="none"/>
        </w:rPr>
        <w:t>合同编号：</w:t>
      </w:r>
    </w:p>
    <w:p w14:paraId="1C7F4CFF">
      <w:pPr>
        <w:pStyle w:val="10"/>
        <w:shd w:val="clear"/>
        <w:rPr>
          <w:rFonts w:ascii="仿宋" w:hAnsi="仿宋" w:eastAsia="仿宋"/>
          <w:color w:val="auto"/>
          <w:highlight w:val="none"/>
        </w:rPr>
      </w:pPr>
    </w:p>
    <w:p w14:paraId="55D76BED">
      <w:pPr>
        <w:shd w:val="clear"/>
        <w:rPr>
          <w:rFonts w:ascii="仿宋" w:hAnsi="仿宋" w:eastAsia="仿宋"/>
          <w:color w:val="auto"/>
          <w:highlight w:val="none"/>
        </w:rPr>
      </w:pPr>
    </w:p>
    <w:p w14:paraId="2B700FAC">
      <w:pPr>
        <w:shd w:val="clear"/>
        <w:rPr>
          <w:rFonts w:ascii="仿宋" w:hAnsi="仿宋" w:eastAsia="仿宋"/>
          <w:color w:val="auto"/>
          <w:highlight w:val="none"/>
        </w:rPr>
      </w:pPr>
    </w:p>
    <w:p w14:paraId="2E21CB54">
      <w:pPr>
        <w:pStyle w:val="10"/>
        <w:shd w:val="clear"/>
        <w:ind w:left="0" w:leftChars="0" w:firstLine="0" w:firstLineChars="0"/>
        <w:rPr>
          <w:rFonts w:ascii="仿宋" w:hAnsi="仿宋" w:eastAsia="仿宋"/>
          <w:color w:val="auto"/>
          <w:highlight w:val="none"/>
        </w:rPr>
      </w:pPr>
    </w:p>
    <w:p w14:paraId="33779AEC">
      <w:pPr>
        <w:shd w:val="clear"/>
        <w:spacing w:line="360" w:lineRule="auto"/>
        <w:ind w:left="1606" w:leftChars="0" w:hanging="1606" w:hangingChars="500"/>
        <w:jc w:val="left"/>
        <w:rPr>
          <w:rFonts w:ascii="仿宋" w:hAnsi="仿宋" w:eastAsia="仿宋" w:cs="仿宋_GB2312"/>
          <w:b/>
          <w:bCs/>
          <w:color w:val="auto"/>
          <w:sz w:val="40"/>
          <w:szCs w:val="40"/>
          <w:highlight w:val="none"/>
        </w:rPr>
      </w:pPr>
      <w:r>
        <w:rPr>
          <w:rFonts w:hint="eastAsia" w:ascii="仿宋" w:hAnsi="仿宋" w:eastAsia="仿宋" w:cs="仿宋_GB2312"/>
          <w:b/>
          <w:bCs/>
          <w:color w:val="auto"/>
          <w:sz w:val="32"/>
          <w:szCs w:val="32"/>
          <w:highlight w:val="none"/>
        </w:rPr>
        <w:t>项目名称：</w:t>
      </w:r>
      <w:r>
        <w:rPr>
          <w:rFonts w:hint="eastAsia" w:ascii="仿宋" w:hAnsi="仿宋" w:eastAsia="仿宋" w:cs="仿宋"/>
          <w:b/>
          <w:bCs/>
          <w:color w:val="auto"/>
          <w:sz w:val="32"/>
          <w:szCs w:val="22"/>
          <w:u w:val="single"/>
          <w:lang w:val="zh-CN"/>
        </w:rPr>
        <w:t>榆林高新技术产业开发区管理委员会机关事务服务中心采购政务大厅导办、办税服务项目</w:t>
      </w:r>
    </w:p>
    <w:p w14:paraId="0A7A1C66">
      <w:pPr>
        <w:shd w:val="clear"/>
        <w:spacing w:before="120" w:line="360" w:lineRule="auto"/>
        <w:ind w:left="0" w:leftChars="0" w:firstLine="0" w:firstLineChars="0"/>
        <w:rPr>
          <w:rFonts w:hint="eastAsia" w:ascii="仿宋" w:hAnsi="仿宋" w:eastAsia="仿宋" w:cs="仿宋_GB2312"/>
          <w:b/>
          <w:bCs/>
          <w:color w:val="auto"/>
          <w:sz w:val="32"/>
          <w:szCs w:val="32"/>
          <w:highlight w:val="none"/>
          <w:lang w:eastAsia="zh-CN"/>
        </w:rPr>
      </w:pPr>
      <w:r>
        <w:rPr>
          <w:rFonts w:hint="eastAsia" w:ascii="仿宋" w:hAnsi="仿宋" w:eastAsia="仿宋" w:cs="仿宋_GB2312"/>
          <w:b/>
          <w:bCs/>
          <w:color w:val="auto"/>
          <w:sz w:val="32"/>
          <w:szCs w:val="32"/>
          <w:highlight w:val="none"/>
        </w:rPr>
        <w:t>甲</w:t>
      </w:r>
      <w:r>
        <w:rPr>
          <w:rFonts w:hint="eastAsia" w:ascii="仿宋" w:hAnsi="仿宋" w:eastAsia="仿宋" w:cs="仿宋_GB2312"/>
          <w:b/>
          <w:bCs/>
          <w:color w:val="auto"/>
          <w:sz w:val="32"/>
          <w:szCs w:val="32"/>
          <w:highlight w:val="none"/>
          <w:lang w:val="en-US" w:eastAsia="zh-CN"/>
        </w:rPr>
        <w:t xml:space="preserve">   </w:t>
      </w:r>
      <w:r>
        <w:rPr>
          <w:rFonts w:hint="eastAsia" w:ascii="仿宋" w:hAnsi="仿宋" w:eastAsia="仿宋" w:cs="仿宋_GB2312"/>
          <w:b/>
          <w:bCs/>
          <w:color w:val="auto"/>
          <w:sz w:val="32"/>
          <w:szCs w:val="32"/>
          <w:highlight w:val="none"/>
        </w:rPr>
        <w:t>方：</w:t>
      </w:r>
      <w:r>
        <w:rPr>
          <w:rFonts w:hint="eastAsia" w:ascii="仿宋" w:hAnsi="仿宋" w:eastAsia="仿宋" w:cs="仿宋"/>
          <w:b/>
          <w:bCs/>
          <w:color w:val="auto"/>
          <w:sz w:val="32"/>
          <w:szCs w:val="32"/>
          <w:highlight w:val="none"/>
          <w:u w:val="single"/>
          <w:lang w:eastAsia="zh-CN"/>
        </w:rPr>
        <w:t>榆林高新技术产业开发区管理委员会机关事务服务中心</w:t>
      </w:r>
    </w:p>
    <w:p w14:paraId="37A5366F">
      <w:pPr>
        <w:shd w:val="clear"/>
        <w:spacing w:before="120" w:line="360" w:lineRule="auto"/>
        <w:ind w:left="0" w:leftChars="0" w:firstLine="0" w:firstLineChars="0"/>
        <w:rPr>
          <w:rFonts w:hint="default" w:ascii="仿宋" w:hAnsi="仿宋" w:eastAsia="仿宋" w:cs="仿宋_GB2312"/>
          <w:b/>
          <w:bCs/>
          <w:color w:val="auto"/>
          <w:sz w:val="32"/>
          <w:szCs w:val="32"/>
          <w:highlight w:val="none"/>
          <w:u w:val="single"/>
          <w:lang w:val="en-US" w:eastAsia="zh-CN"/>
        </w:rPr>
      </w:pPr>
      <w:r>
        <w:rPr>
          <w:rFonts w:hint="eastAsia" w:ascii="仿宋" w:hAnsi="仿宋" w:eastAsia="仿宋" w:cs="仿宋_GB2312"/>
          <w:b/>
          <w:bCs/>
          <w:color w:val="auto"/>
          <w:sz w:val="32"/>
          <w:szCs w:val="32"/>
          <w:highlight w:val="none"/>
        </w:rPr>
        <w:t>乙</w:t>
      </w:r>
      <w:r>
        <w:rPr>
          <w:rFonts w:hint="eastAsia" w:ascii="仿宋" w:hAnsi="仿宋" w:eastAsia="仿宋" w:cs="仿宋_GB2312"/>
          <w:b/>
          <w:bCs/>
          <w:color w:val="auto"/>
          <w:sz w:val="32"/>
          <w:szCs w:val="32"/>
          <w:highlight w:val="none"/>
          <w:lang w:val="en-US" w:eastAsia="zh-CN"/>
        </w:rPr>
        <w:t xml:space="preserve">   </w:t>
      </w:r>
      <w:r>
        <w:rPr>
          <w:rFonts w:hint="eastAsia" w:ascii="仿宋" w:hAnsi="仿宋" w:eastAsia="仿宋" w:cs="仿宋_GB2312"/>
          <w:b/>
          <w:bCs/>
          <w:color w:val="auto"/>
          <w:sz w:val="32"/>
          <w:szCs w:val="32"/>
          <w:highlight w:val="none"/>
        </w:rPr>
        <w:t>方：</w:t>
      </w:r>
      <w:r>
        <w:rPr>
          <w:rFonts w:hint="eastAsia" w:ascii="仿宋" w:hAnsi="仿宋" w:eastAsia="仿宋" w:cs="仿宋_GB2312"/>
          <w:b/>
          <w:bCs/>
          <w:color w:val="auto"/>
          <w:sz w:val="32"/>
          <w:szCs w:val="32"/>
          <w:highlight w:val="none"/>
          <w:u w:val="single"/>
          <w:lang w:val="en-US" w:eastAsia="zh-CN"/>
        </w:rPr>
        <w:t xml:space="preserve">            </w:t>
      </w:r>
    </w:p>
    <w:p w14:paraId="00A220CC">
      <w:pPr>
        <w:tabs>
          <w:tab w:val="left" w:pos="3195"/>
        </w:tabs>
        <w:spacing w:before="156" w:beforeLines="50" w:after="156" w:afterLines="50"/>
        <w:jc w:val="center"/>
        <w:rPr>
          <w:rFonts w:hint="eastAsia" w:ascii="仿宋" w:hAnsi="仿宋" w:eastAsia="仿宋" w:cs="仿宋"/>
          <w:b/>
          <w:color w:val="auto"/>
          <w:sz w:val="32"/>
          <w:szCs w:val="32"/>
        </w:rPr>
      </w:pPr>
    </w:p>
    <w:p w14:paraId="0B2AC30E">
      <w:pPr>
        <w:tabs>
          <w:tab w:val="left" w:pos="3195"/>
        </w:tabs>
        <w:spacing w:before="156" w:beforeLines="50" w:after="156" w:afterLines="50"/>
        <w:jc w:val="center"/>
        <w:rPr>
          <w:rFonts w:hint="eastAsia" w:ascii="仿宋" w:hAnsi="仿宋" w:eastAsia="仿宋" w:cs="仿宋"/>
          <w:b/>
          <w:color w:val="auto"/>
          <w:sz w:val="24"/>
          <w:szCs w:val="24"/>
        </w:rPr>
      </w:pPr>
      <w:r>
        <w:rPr>
          <w:rFonts w:hint="eastAsia" w:ascii="仿宋" w:hAnsi="仿宋" w:eastAsia="仿宋" w:cs="仿宋"/>
          <w:b/>
          <w:color w:val="auto"/>
          <w:sz w:val="32"/>
          <w:szCs w:val="32"/>
        </w:rPr>
        <w:t>合 同 书</w:t>
      </w:r>
    </w:p>
    <w:p w14:paraId="634D935B">
      <w:pPr>
        <w:adjustRightInd w:val="0"/>
        <w:snapToGrid w:val="0"/>
        <w:spacing w:line="58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采购人（全称）：</w:t>
      </w:r>
      <w:r>
        <w:rPr>
          <w:rFonts w:hint="eastAsia" w:ascii="仿宋" w:hAnsi="仿宋" w:eastAsia="仿宋" w:cs="仿宋"/>
          <w:color w:val="auto"/>
          <w:sz w:val="24"/>
          <w:szCs w:val="24"/>
          <w:u w:val="single"/>
          <w:lang w:val="en-US" w:eastAsia="zh-CN"/>
        </w:rPr>
        <w:t>榆林高新技术产业开发区管理委员会机关事务服务中心</w:t>
      </w:r>
    </w:p>
    <w:p w14:paraId="3CA2165F">
      <w:pPr>
        <w:adjustRightInd w:val="0"/>
        <w:snapToGrid w:val="0"/>
        <w:spacing w:line="580" w:lineRule="exact"/>
        <w:ind w:firstLine="482" w:firstLineChars="200"/>
        <w:rPr>
          <w:rFonts w:hint="eastAsia" w:ascii="仿宋" w:hAnsi="仿宋" w:eastAsia="仿宋" w:cs="仿宋"/>
          <w:color w:val="auto"/>
          <w:sz w:val="24"/>
          <w:u w:val="single"/>
        </w:rPr>
      </w:pPr>
      <w:r>
        <w:rPr>
          <w:rFonts w:hint="eastAsia" w:ascii="仿宋" w:hAnsi="仿宋" w:eastAsia="仿宋" w:cs="仿宋"/>
          <w:b/>
          <w:color w:val="auto"/>
          <w:sz w:val="24"/>
          <w:lang w:eastAsia="zh-CN"/>
        </w:rPr>
        <w:t>供应商</w:t>
      </w:r>
      <w:r>
        <w:rPr>
          <w:rFonts w:hint="eastAsia" w:ascii="仿宋" w:hAnsi="仿宋" w:eastAsia="仿宋" w:cs="仿宋"/>
          <w:b/>
          <w:color w:val="auto"/>
          <w:sz w:val="24"/>
        </w:rPr>
        <w:t>（全称）：</w:t>
      </w:r>
      <w:r>
        <w:rPr>
          <w:rFonts w:hint="eastAsia" w:ascii="仿宋" w:hAnsi="仿宋" w:eastAsia="仿宋" w:cs="仿宋"/>
          <w:b/>
          <w:color w:val="auto"/>
          <w:sz w:val="24"/>
          <w:u w:val="single"/>
        </w:rPr>
        <w:t xml:space="preserve">                        </w:t>
      </w:r>
    </w:p>
    <w:p w14:paraId="0C984E71">
      <w:pPr>
        <w:adjustRightInd w:val="0"/>
        <w:snapToGrid w:val="0"/>
        <w:spacing w:line="58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根据《中华人民共和国</w:t>
      </w:r>
      <w:r>
        <w:rPr>
          <w:rFonts w:hint="eastAsia" w:ascii="仿宋" w:hAnsi="仿宋" w:eastAsia="仿宋" w:cs="仿宋"/>
          <w:color w:val="auto"/>
          <w:sz w:val="24"/>
          <w:lang w:eastAsia="zh-CN"/>
        </w:rPr>
        <w:t>民法典</w:t>
      </w:r>
      <w:r>
        <w:rPr>
          <w:rFonts w:hint="eastAsia" w:ascii="仿宋" w:hAnsi="仿宋" w:eastAsia="仿宋" w:cs="仿宋"/>
          <w:color w:val="auto"/>
          <w:sz w:val="24"/>
        </w:rPr>
        <w:t>》及其他有关法律、法规，遵循平等、自愿、公平和诚信的原则，双方就下述项目范围与相关服务事项协商一致，订立本合同。</w:t>
      </w:r>
    </w:p>
    <w:p w14:paraId="19E18258">
      <w:pPr>
        <w:spacing w:line="580" w:lineRule="exact"/>
        <w:rPr>
          <w:rFonts w:hint="eastAsia" w:ascii="仿宋" w:hAnsi="仿宋" w:eastAsia="仿宋" w:cs="仿宋"/>
          <w:b/>
          <w:color w:val="auto"/>
          <w:sz w:val="24"/>
        </w:rPr>
      </w:pPr>
      <w:r>
        <w:rPr>
          <w:rFonts w:hint="eastAsia" w:ascii="仿宋" w:hAnsi="仿宋" w:eastAsia="仿宋" w:cs="仿宋"/>
          <w:b/>
          <w:color w:val="auto"/>
          <w:sz w:val="24"/>
        </w:rPr>
        <w:t>一、项目概况</w:t>
      </w:r>
    </w:p>
    <w:p w14:paraId="25CBE25A">
      <w:pPr>
        <w:adjustRightInd w:val="0"/>
        <w:snapToGrid w:val="0"/>
        <w:spacing w:line="580" w:lineRule="exact"/>
        <w:ind w:firstLine="475" w:firstLineChars="198"/>
        <w:rPr>
          <w:rFonts w:hint="eastAsia" w:ascii="仿宋" w:hAnsi="仿宋" w:eastAsia="仿宋" w:cs="仿宋"/>
          <w:color w:val="auto"/>
          <w:sz w:val="24"/>
          <w:u w:val="single" w:color="auto"/>
        </w:rPr>
      </w:pPr>
      <w:r>
        <w:rPr>
          <w:rFonts w:hint="eastAsia" w:ascii="仿宋" w:hAnsi="仿宋" w:eastAsia="仿宋" w:cs="仿宋"/>
          <w:color w:val="auto"/>
          <w:sz w:val="24"/>
        </w:rPr>
        <w:t>1. 项目名称：</w:t>
      </w:r>
      <w:r>
        <w:rPr>
          <w:rFonts w:hint="eastAsia" w:ascii="仿宋" w:hAnsi="仿宋" w:eastAsia="仿宋" w:cs="仿宋"/>
          <w:b/>
          <w:bCs/>
          <w:color w:val="auto"/>
          <w:sz w:val="24"/>
          <w:u w:val="single"/>
          <w:lang w:val="zh-CN"/>
        </w:rPr>
        <w:t>榆林高新技术产业开发区管理委员会机关事务服务中心采购政务大厅导办、办税服务项目</w:t>
      </w:r>
      <w:r>
        <w:rPr>
          <w:rFonts w:hint="eastAsia" w:ascii="仿宋" w:hAnsi="仿宋" w:eastAsia="仿宋" w:cs="仿宋"/>
          <w:b/>
          <w:bCs/>
          <w:color w:val="auto"/>
          <w:sz w:val="24"/>
          <w:u w:val="none" w:color="auto"/>
        </w:rPr>
        <w:t>；</w:t>
      </w:r>
    </w:p>
    <w:p w14:paraId="29C820D9">
      <w:pPr>
        <w:adjustRightInd w:val="0"/>
        <w:snapToGrid w:val="0"/>
        <w:spacing w:line="580" w:lineRule="exact"/>
        <w:ind w:firstLine="475" w:firstLineChars="198"/>
        <w:rPr>
          <w:rFonts w:hint="eastAsia" w:ascii="仿宋" w:hAnsi="仿宋" w:eastAsia="仿宋" w:cs="仿宋"/>
          <w:b/>
          <w:bCs/>
          <w:color w:val="auto"/>
          <w:sz w:val="24"/>
          <w:u w:val="single"/>
        </w:rPr>
      </w:pPr>
      <w:r>
        <w:rPr>
          <w:rFonts w:hint="eastAsia" w:ascii="仿宋" w:hAnsi="仿宋" w:eastAsia="仿宋" w:cs="仿宋"/>
          <w:color w:val="auto"/>
          <w:sz w:val="24"/>
        </w:rPr>
        <w:t>2. 项目地点：</w:t>
      </w:r>
      <w:r>
        <w:rPr>
          <w:rFonts w:hint="eastAsia" w:ascii="仿宋" w:hAnsi="仿宋" w:eastAsia="仿宋" w:cs="仿宋"/>
          <w:b/>
          <w:bCs/>
          <w:color w:val="auto"/>
          <w:sz w:val="24"/>
          <w:u w:val="single"/>
          <w:lang w:val="en-US" w:eastAsia="zh-CN"/>
        </w:rPr>
        <w:t>榆林高新技术产业开发区管理委员会机关事务服务中心机关事务服务中心政务大厅</w:t>
      </w:r>
      <w:r>
        <w:rPr>
          <w:rFonts w:hint="eastAsia" w:ascii="仿宋" w:hAnsi="仿宋" w:eastAsia="仿宋" w:cs="仿宋"/>
          <w:b/>
          <w:bCs/>
          <w:color w:val="auto"/>
          <w:sz w:val="24"/>
          <w:u w:val="single"/>
        </w:rPr>
        <w:t>；</w:t>
      </w:r>
    </w:p>
    <w:p w14:paraId="2E390651">
      <w:pPr>
        <w:adjustRightInd w:val="0"/>
        <w:snapToGrid w:val="0"/>
        <w:spacing w:line="580" w:lineRule="exact"/>
        <w:ind w:firstLine="475" w:firstLineChars="198"/>
        <w:jc w:val="left"/>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 项目</w:t>
      </w:r>
      <w:r>
        <w:rPr>
          <w:rFonts w:hint="eastAsia" w:ascii="仿宋" w:hAnsi="仿宋" w:eastAsia="仿宋" w:cs="仿宋"/>
          <w:color w:val="auto"/>
          <w:kern w:val="0"/>
          <w:sz w:val="24"/>
        </w:rPr>
        <w:t>内容</w:t>
      </w:r>
      <w:r>
        <w:rPr>
          <w:rFonts w:hint="eastAsia" w:ascii="仿宋" w:hAnsi="仿宋" w:eastAsia="仿宋" w:cs="仿宋"/>
          <w:color w:val="auto"/>
          <w:sz w:val="24"/>
        </w:rPr>
        <w:t>：</w:t>
      </w:r>
      <w:r>
        <w:rPr>
          <w:rFonts w:hint="eastAsia" w:ascii="仿宋" w:hAnsi="仿宋" w:eastAsia="仿宋" w:cs="仿宋"/>
          <w:b/>
          <w:bCs/>
          <w:color w:val="auto"/>
          <w:sz w:val="24"/>
          <w:szCs w:val="24"/>
          <w:u w:val="single"/>
          <w:lang w:val="en-US" w:eastAsia="zh-CN"/>
        </w:rPr>
        <w:t xml:space="preserve">                              </w:t>
      </w:r>
      <w:r>
        <w:rPr>
          <w:rFonts w:hint="eastAsia" w:ascii="仿宋" w:hAnsi="仿宋" w:eastAsia="仿宋" w:cs="仿宋"/>
          <w:color w:val="auto"/>
          <w:sz w:val="24"/>
        </w:rPr>
        <w:t>。</w:t>
      </w:r>
    </w:p>
    <w:p w14:paraId="441A494C">
      <w:pPr>
        <w:spacing w:line="580" w:lineRule="exact"/>
        <w:rPr>
          <w:rFonts w:hint="eastAsia" w:ascii="仿宋" w:hAnsi="仿宋" w:eastAsia="仿宋" w:cs="仿宋"/>
          <w:b/>
          <w:color w:val="auto"/>
          <w:sz w:val="24"/>
        </w:rPr>
      </w:pPr>
      <w:r>
        <w:rPr>
          <w:rFonts w:hint="eastAsia" w:ascii="仿宋" w:hAnsi="仿宋" w:eastAsia="仿宋" w:cs="仿宋"/>
          <w:b/>
          <w:color w:val="auto"/>
          <w:sz w:val="24"/>
          <w:lang w:eastAsia="zh-CN"/>
        </w:rPr>
        <w:t>二</w:t>
      </w:r>
      <w:r>
        <w:rPr>
          <w:rFonts w:hint="eastAsia" w:ascii="仿宋" w:hAnsi="仿宋" w:eastAsia="仿宋" w:cs="仿宋"/>
          <w:b/>
          <w:color w:val="auto"/>
          <w:sz w:val="24"/>
        </w:rPr>
        <w:t>、签约金额</w:t>
      </w:r>
    </w:p>
    <w:p w14:paraId="7327484C">
      <w:pPr>
        <w:adjustRightInd w:val="0"/>
        <w:snapToGrid w:val="0"/>
        <w:spacing w:line="580" w:lineRule="exact"/>
        <w:ind w:firstLine="475" w:firstLineChars="198"/>
        <w:rPr>
          <w:rFonts w:hint="eastAsia" w:ascii="仿宋" w:hAnsi="仿宋" w:eastAsia="仿宋" w:cs="仿宋"/>
          <w:color w:val="auto"/>
          <w:sz w:val="24"/>
        </w:rPr>
      </w:pPr>
      <w:r>
        <w:rPr>
          <w:rFonts w:hint="eastAsia" w:ascii="仿宋" w:hAnsi="仿宋" w:eastAsia="仿宋" w:cs="仿宋"/>
          <w:color w:val="auto"/>
          <w:sz w:val="24"/>
        </w:rPr>
        <w:t>签约金额（大写）：</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lang w:val="en-US" w:eastAsia="zh-CN"/>
        </w:rPr>
        <w:t>元</w:t>
      </w:r>
      <w:r>
        <w:rPr>
          <w:rFonts w:hint="eastAsia" w:ascii="仿宋" w:hAnsi="仿宋" w:eastAsia="仿宋" w:cs="仿宋"/>
          <w:color w:val="auto"/>
          <w:sz w:val="24"/>
        </w:rPr>
        <w:t xml:space="preserve"> ）。</w:t>
      </w:r>
    </w:p>
    <w:p w14:paraId="6984DDBC">
      <w:pPr>
        <w:adjustRightInd w:val="0"/>
        <w:snapToGrid w:val="0"/>
        <w:spacing w:line="580" w:lineRule="exact"/>
        <w:ind w:firstLine="475" w:firstLineChars="198"/>
        <w:rPr>
          <w:rFonts w:hint="eastAsia" w:ascii="仿宋" w:hAnsi="仿宋" w:eastAsia="仿宋" w:cs="仿宋"/>
          <w:color w:val="auto"/>
          <w:sz w:val="24"/>
        </w:rPr>
      </w:pPr>
      <w:r>
        <w:rPr>
          <w:rFonts w:hint="eastAsia" w:ascii="仿宋" w:hAnsi="仿宋" w:eastAsia="仿宋" w:cs="仿宋"/>
          <w:color w:val="auto"/>
          <w:sz w:val="24"/>
        </w:rPr>
        <w:t>合同</w:t>
      </w:r>
      <w:r>
        <w:rPr>
          <w:rFonts w:hint="eastAsia" w:ascii="仿宋" w:hAnsi="仿宋" w:eastAsia="仿宋" w:cs="仿宋"/>
          <w:color w:val="auto"/>
          <w:sz w:val="24"/>
          <w:lang w:eastAsia="zh-CN"/>
        </w:rPr>
        <w:t>单价</w:t>
      </w:r>
      <w:r>
        <w:rPr>
          <w:rFonts w:hint="eastAsia" w:ascii="仿宋" w:hAnsi="仿宋" w:eastAsia="仿宋" w:cs="仿宋"/>
          <w:color w:val="auto"/>
          <w:sz w:val="24"/>
        </w:rPr>
        <w:t>一次包死，不受市场价变化或实际工作量变化的影响，合同价格为含税价，</w:t>
      </w:r>
      <w:r>
        <w:rPr>
          <w:rFonts w:hint="eastAsia" w:ascii="仿宋" w:hAnsi="仿宋" w:eastAsia="仿宋" w:cs="仿宋"/>
          <w:color w:val="auto"/>
          <w:sz w:val="24"/>
          <w:lang w:eastAsia="zh-CN"/>
        </w:rPr>
        <w:t>乙方</w:t>
      </w:r>
      <w:r>
        <w:rPr>
          <w:rFonts w:hint="eastAsia" w:ascii="仿宋" w:hAnsi="仿宋" w:eastAsia="仿宋" w:cs="仿宋"/>
          <w:color w:val="auto"/>
          <w:sz w:val="24"/>
        </w:rPr>
        <w:t>提供</w:t>
      </w:r>
      <w:r>
        <w:rPr>
          <w:rFonts w:hint="eastAsia" w:ascii="仿宋" w:hAnsi="仿宋" w:eastAsia="仿宋" w:cs="仿宋"/>
          <w:color w:val="auto"/>
          <w:sz w:val="24"/>
          <w:lang w:eastAsia="zh-CN"/>
        </w:rPr>
        <w:t>服务</w:t>
      </w:r>
      <w:r>
        <w:rPr>
          <w:rFonts w:hint="eastAsia" w:ascii="仿宋" w:hAnsi="仿宋" w:eastAsia="仿宋" w:cs="仿宋"/>
          <w:color w:val="auto"/>
          <w:sz w:val="24"/>
        </w:rPr>
        <w:t>所发生的一切税</w:t>
      </w:r>
      <w:r>
        <w:rPr>
          <w:rFonts w:hint="eastAsia" w:ascii="仿宋" w:hAnsi="仿宋" w:eastAsia="仿宋" w:cs="仿宋"/>
          <w:color w:val="auto"/>
          <w:sz w:val="24"/>
          <w:highlight w:val="none"/>
        </w:rPr>
        <w:t>（包括增值税）</w:t>
      </w:r>
      <w:r>
        <w:rPr>
          <w:rFonts w:hint="eastAsia" w:ascii="仿宋" w:hAnsi="仿宋" w:eastAsia="仿宋" w:cs="仿宋"/>
          <w:color w:val="auto"/>
          <w:sz w:val="24"/>
        </w:rPr>
        <w:t>费等都已包含于合同价款中。</w:t>
      </w:r>
    </w:p>
    <w:p w14:paraId="43BA5763">
      <w:pPr>
        <w:adjustRightInd w:val="0"/>
        <w:snapToGrid w:val="0"/>
        <w:spacing w:line="580" w:lineRule="exact"/>
        <w:rPr>
          <w:rFonts w:hint="eastAsia" w:ascii="仿宋" w:hAnsi="仿宋" w:eastAsia="仿宋" w:cs="仿宋"/>
          <w:b/>
          <w:color w:val="auto"/>
          <w:sz w:val="24"/>
        </w:rPr>
      </w:pPr>
      <w:r>
        <w:rPr>
          <w:rFonts w:hint="eastAsia" w:ascii="仿宋" w:hAnsi="仿宋" w:eastAsia="仿宋" w:cs="仿宋"/>
          <w:b/>
          <w:color w:val="auto"/>
          <w:sz w:val="24"/>
          <w:lang w:eastAsia="zh-CN"/>
        </w:rPr>
        <w:t>三</w:t>
      </w:r>
      <w:r>
        <w:rPr>
          <w:rFonts w:hint="eastAsia" w:ascii="仿宋" w:hAnsi="仿宋" w:eastAsia="仿宋" w:cs="仿宋"/>
          <w:b/>
          <w:color w:val="auto"/>
          <w:sz w:val="24"/>
        </w:rPr>
        <w:t>、结算方式：</w:t>
      </w:r>
    </w:p>
    <w:p w14:paraId="596407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（1）结算单位：由</w:t>
      </w:r>
      <w:r>
        <w:rPr>
          <w:rFonts w:hint="eastAsia" w:ascii="仿宋" w:hAnsi="仿宋" w:eastAsia="仿宋" w:cs="仿宋"/>
          <w:color w:val="auto"/>
          <w:sz w:val="24"/>
          <w:lang w:eastAsia="zh-CN"/>
        </w:rPr>
        <w:t>甲方</w:t>
      </w:r>
      <w:r>
        <w:rPr>
          <w:rFonts w:hint="eastAsia" w:ascii="仿宋" w:hAnsi="仿宋" w:eastAsia="仿宋" w:cs="仿宋"/>
          <w:color w:val="auto"/>
          <w:sz w:val="24"/>
        </w:rPr>
        <w:t>以人民币负责结算，在付款前，</w:t>
      </w:r>
      <w:r>
        <w:rPr>
          <w:rFonts w:hint="eastAsia" w:ascii="仿宋" w:hAnsi="仿宋" w:eastAsia="仿宋" w:cs="仿宋"/>
          <w:color w:val="auto"/>
          <w:sz w:val="24"/>
          <w:lang w:eastAsia="zh-CN"/>
        </w:rPr>
        <w:t>乙方</w:t>
      </w:r>
      <w:r>
        <w:rPr>
          <w:rFonts w:hint="eastAsia" w:ascii="仿宋" w:hAnsi="仿宋" w:eastAsia="仿宋" w:cs="仿宋"/>
          <w:color w:val="auto"/>
          <w:sz w:val="24"/>
        </w:rPr>
        <w:t>必须开具发票给</w:t>
      </w:r>
      <w:r>
        <w:rPr>
          <w:rFonts w:hint="eastAsia" w:ascii="仿宋" w:hAnsi="仿宋" w:eastAsia="仿宋" w:cs="仿宋"/>
          <w:color w:val="auto"/>
          <w:sz w:val="24"/>
          <w:lang w:eastAsia="zh-CN"/>
        </w:rPr>
        <w:t>甲方</w:t>
      </w:r>
      <w:r>
        <w:rPr>
          <w:rFonts w:hint="eastAsia" w:ascii="仿宋" w:hAnsi="仿宋" w:eastAsia="仿宋" w:cs="仿宋"/>
          <w:color w:val="auto"/>
          <w:sz w:val="24"/>
        </w:rPr>
        <w:t>。</w:t>
      </w:r>
    </w:p>
    <w:p w14:paraId="045BE6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u w:val="single"/>
          <w:lang w:val="en-US" w:eastAsia="zh-CN"/>
        </w:rPr>
      </w:pPr>
      <w:r>
        <w:rPr>
          <w:rFonts w:hint="eastAsia" w:ascii="仿宋" w:hAnsi="仿宋" w:eastAsia="仿宋" w:cs="仿宋"/>
          <w:color w:val="auto"/>
          <w:sz w:val="24"/>
        </w:rPr>
        <w:t>（2）</w:t>
      </w:r>
      <w:r>
        <w:rPr>
          <w:rFonts w:hint="eastAsia" w:ascii="仿宋" w:hAnsi="仿宋" w:eastAsia="仿宋" w:cs="仿宋"/>
          <w:color w:val="auto"/>
          <w:sz w:val="24"/>
          <w:szCs w:val="24"/>
        </w:rPr>
        <w:t>付款方式：</w:t>
      </w:r>
      <w:r>
        <w:rPr>
          <w:rFonts w:hint="eastAsia" w:ascii="仿宋" w:hAnsi="仿宋" w:eastAsia="仿宋" w:cs="仿宋"/>
          <w:color w:val="auto"/>
          <w:sz w:val="24"/>
          <w:szCs w:val="24"/>
          <w:u w:val="single"/>
          <w:lang w:val="en-US" w:eastAsia="zh-CN"/>
        </w:rPr>
        <w:t>第一次支付：合同签订后一个月内，预付合同价款的80%；第二次支付：合同到期前一个月内支付剩余部分合同价款的20% 。</w:t>
      </w:r>
    </w:p>
    <w:p w14:paraId="20A983AC">
      <w:pPr>
        <w:adjustRightInd w:val="0"/>
        <w:snapToGrid w:val="0"/>
        <w:spacing w:line="580" w:lineRule="exact"/>
        <w:rPr>
          <w:rFonts w:hint="eastAsia" w:ascii="仿宋" w:hAnsi="仿宋" w:eastAsia="仿宋" w:cs="仿宋"/>
          <w:b/>
          <w:color w:val="auto"/>
          <w:sz w:val="24"/>
        </w:rPr>
      </w:pPr>
      <w:r>
        <w:rPr>
          <w:rFonts w:hint="eastAsia" w:ascii="仿宋" w:hAnsi="仿宋" w:eastAsia="仿宋" w:cs="仿宋"/>
          <w:b/>
          <w:color w:val="auto"/>
          <w:sz w:val="24"/>
          <w:lang w:eastAsia="zh-CN"/>
        </w:rPr>
        <w:t>四</w:t>
      </w:r>
      <w:r>
        <w:rPr>
          <w:rFonts w:hint="eastAsia" w:ascii="仿宋" w:hAnsi="仿宋" w:eastAsia="仿宋" w:cs="仿宋"/>
          <w:b/>
          <w:color w:val="auto"/>
          <w:sz w:val="24"/>
        </w:rPr>
        <w:t>、期限</w:t>
      </w:r>
    </w:p>
    <w:p w14:paraId="4F9F03AE">
      <w:pPr>
        <w:adjustRightInd w:val="0"/>
        <w:snapToGrid w:val="0"/>
        <w:spacing w:line="58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szCs w:val="24"/>
          <w:highlight w:val="none"/>
          <w:lang w:eastAsia="zh-CN"/>
        </w:rPr>
        <w:t>服务期</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lang w:eastAsia="zh-CN"/>
        </w:rPr>
        <w:t>自合同签订生效之日起13个月</w:t>
      </w:r>
      <w:r>
        <w:rPr>
          <w:rFonts w:hint="eastAsia" w:ascii="仿宋" w:hAnsi="仿宋" w:eastAsia="仿宋" w:cs="仿宋"/>
          <w:color w:val="auto"/>
          <w:kern w:val="0"/>
          <w:sz w:val="24"/>
          <w:u w:val="single"/>
        </w:rPr>
        <w:t>。</w:t>
      </w:r>
    </w:p>
    <w:p w14:paraId="58FCA3F9">
      <w:pPr>
        <w:spacing w:line="580" w:lineRule="exact"/>
        <w:rPr>
          <w:rFonts w:hint="eastAsia" w:ascii="仿宋" w:hAnsi="仿宋" w:eastAsia="仿宋" w:cs="仿宋"/>
          <w:b/>
          <w:color w:val="auto"/>
          <w:sz w:val="24"/>
        </w:rPr>
      </w:pPr>
      <w:r>
        <w:rPr>
          <w:rFonts w:hint="eastAsia" w:ascii="仿宋" w:hAnsi="仿宋" w:eastAsia="仿宋" w:cs="仿宋"/>
          <w:b/>
          <w:color w:val="auto"/>
          <w:sz w:val="24"/>
          <w:lang w:eastAsia="zh-CN"/>
        </w:rPr>
        <w:t>五</w:t>
      </w:r>
      <w:r>
        <w:rPr>
          <w:rFonts w:hint="eastAsia" w:ascii="仿宋" w:hAnsi="仿宋" w:eastAsia="仿宋" w:cs="仿宋"/>
          <w:b/>
          <w:color w:val="auto"/>
          <w:sz w:val="24"/>
        </w:rPr>
        <w:t>、</w:t>
      </w:r>
      <w:r>
        <w:rPr>
          <w:rFonts w:hint="eastAsia" w:ascii="仿宋" w:hAnsi="仿宋" w:eastAsia="仿宋" w:cs="仿宋"/>
          <w:b/>
          <w:bCs/>
          <w:color w:val="auto"/>
          <w:sz w:val="24"/>
          <w:szCs w:val="24"/>
          <w:highlight w:val="none"/>
        </w:rPr>
        <w:t>合同双方的责任及义务：</w:t>
      </w:r>
    </w:p>
    <w:p w14:paraId="5E8AE949">
      <w:pPr>
        <w:pStyle w:val="47"/>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1.甲方责任及义务</w:t>
      </w:r>
    </w:p>
    <w:p w14:paraId="75BBB8E0">
      <w:pPr>
        <w:pStyle w:val="47"/>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（1）按合同约定向乙方支付费用。</w:t>
      </w:r>
    </w:p>
    <w:p w14:paraId="294EFFEF">
      <w:pPr>
        <w:pStyle w:val="47"/>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（2）对乙方完成本项目的过程进行监督，发现问题及时要求乙方改正，直至达到要求。</w:t>
      </w:r>
    </w:p>
    <w:p w14:paraId="5FDF24D1">
      <w:pPr>
        <w:pStyle w:val="47"/>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2、乙方责任及义务</w:t>
      </w:r>
    </w:p>
    <w:p w14:paraId="29A4D864">
      <w:pPr>
        <w:pStyle w:val="47"/>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（1）认真完成甲方规定的服务内容，确保质量，达到甲方满意；</w:t>
      </w:r>
    </w:p>
    <w:p w14:paraId="6B93CFFD">
      <w:pPr>
        <w:pStyle w:val="47"/>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（2）乙方需对甲方所提供的所有资料进行保密；</w:t>
      </w:r>
    </w:p>
    <w:p w14:paraId="2C97A446">
      <w:pPr>
        <w:pStyle w:val="47"/>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（3）乙方派出一名负责人，对甲方的业务进行对接；</w:t>
      </w:r>
    </w:p>
    <w:p w14:paraId="21AD4BC7">
      <w:pPr>
        <w:pStyle w:val="47"/>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（4）乙方员工在工作期间发生一切事故、伤亡事故以及其他损失由乙方自行承担。</w:t>
      </w:r>
    </w:p>
    <w:p w14:paraId="0691A81A">
      <w:pPr>
        <w:pStyle w:val="47"/>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（5）因乙方自身原因实施服务过程中造成的甲方损失，乙方应承担赔偿责任。</w:t>
      </w:r>
    </w:p>
    <w:p w14:paraId="2D963561">
      <w:pPr>
        <w:pStyle w:val="47"/>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（6）乙方工作人员须经专业培训和具有专业知识人员承担。</w:t>
      </w:r>
    </w:p>
    <w:p w14:paraId="08A32CA2">
      <w:pPr>
        <w:pStyle w:val="47"/>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（7）乙方作业人员应遵守甲方规定的工作时间要求，如有变更，双方协商解决。</w:t>
      </w:r>
    </w:p>
    <w:p w14:paraId="6D3EEAEC">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乙方所提供内容不得违反国家相关法律法规的规定，如有第三方声称甲方或甲方所分许可的单位使用乙方所提供信息资源侵犯了第三方的知识产权或其它财产权利的，乙方不仅应直接参与纠纷的解决，还应承担由此产生的全部法律责任；如给甲方造成损失的，乙方应承担赔偿全部损失的责任。</w:t>
      </w:r>
    </w:p>
    <w:p w14:paraId="6AC44E38">
      <w:pPr>
        <w:tabs>
          <w:tab w:val="left" w:pos="840"/>
        </w:tabs>
        <w:spacing w:line="580" w:lineRule="exact"/>
        <w:rPr>
          <w:rFonts w:hint="eastAsia" w:ascii="仿宋" w:hAnsi="仿宋" w:eastAsia="仿宋" w:cs="仿宋"/>
          <w:b/>
          <w:color w:val="auto"/>
          <w:sz w:val="24"/>
        </w:rPr>
      </w:pPr>
      <w:r>
        <w:rPr>
          <w:rFonts w:hint="eastAsia" w:ascii="仿宋" w:hAnsi="仿宋" w:eastAsia="仿宋" w:cs="仿宋"/>
          <w:b/>
          <w:color w:val="auto"/>
          <w:sz w:val="24"/>
          <w:lang w:eastAsia="zh-CN"/>
        </w:rPr>
        <w:t>六</w:t>
      </w:r>
      <w:r>
        <w:rPr>
          <w:rFonts w:hint="eastAsia" w:ascii="仿宋" w:hAnsi="仿宋" w:eastAsia="仿宋" w:cs="仿宋"/>
          <w:b/>
          <w:color w:val="auto"/>
          <w:sz w:val="24"/>
        </w:rPr>
        <w:t>、内容及要求：</w:t>
      </w:r>
    </w:p>
    <w:p w14:paraId="743CD2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服务</w:t>
      </w:r>
      <w:r>
        <w:rPr>
          <w:rFonts w:hint="eastAsia" w:ascii="仿宋" w:hAnsi="仿宋" w:eastAsia="仿宋" w:cs="仿宋"/>
          <w:color w:val="auto"/>
          <w:sz w:val="24"/>
          <w:szCs w:val="24"/>
        </w:rPr>
        <w:t>地点：</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w:t>
      </w:r>
    </w:p>
    <w:p w14:paraId="7D923F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服务</w:t>
      </w:r>
      <w:r>
        <w:rPr>
          <w:rFonts w:hint="eastAsia" w:ascii="仿宋" w:hAnsi="仿宋" w:eastAsia="仿宋" w:cs="仿宋"/>
          <w:color w:val="auto"/>
          <w:sz w:val="24"/>
          <w:szCs w:val="24"/>
        </w:rPr>
        <w:t>范围和内容</w:t>
      </w:r>
    </w:p>
    <w:p w14:paraId="39BCE9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3、服务</w:t>
      </w:r>
      <w:r>
        <w:rPr>
          <w:rFonts w:hint="eastAsia" w:ascii="仿宋" w:hAnsi="仿宋" w:eastAsia="仿宋" w:cs="仿宋"/>
          <w:color w:val="auto"/>
          <w:sz w:val="24"/>
          <w:szCs w:val="24"/>
        </w:rPr>
        <w:t>技术要求</w:t>
      </w:r>
    </w:p>
    <w:p w14:paraId="752BAF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4、服务时间</w:t>
      </w:r>
    </w:p>
    <w:p w14:paraId="497DB759">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u w:val="single"/>
          <w:lang w:eastAsia="zh-CN"/>
        </w:rPr>
        <w:t>自合同签订生效之日起13个月</w:t>
      </w:r>
      <w:r>
        <w:rPr>
          <w:rFonts w:hint="eastAsia" w:ascii="仿宋" w:hAnsi="仿宋" w:eastAsia="仿宋" w:cs="仿宋"/>
          <w:color w:val="auto"/>
          <w:sz w:val="24"/>
          <w:szCs w:val="24"/>
          <w:lang w:val="en-US" w:eastAsia="zh-CN"/>
        </w:rPr>
        <w:t>。</w:t>
      </w:r>
    </w:p>
    <w:p w14:paraId="6E9E4D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5、验收标准：</w:t>
      </w:r>
    </w:p>
    <w:p w14:paraId="1C169700">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（1）满足采购需求中满足服务的要求。</w:t>
      </w:r>
    </w:p>
    <w:p w14:paraId="2CF9DF17">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（2）提交服务报告。</w:t>
      </w:r>
    </w:p>
    <w:p w14:paraId="3E97EF1D">
      <w:pPr>
        <w:pStyle w:val="10"/>
        <w:ind w:firstLine="1024" w:firstLineChars="427"/>
        <w:rPr>
          <w:rFonts w:hint="eastAsia" w:ascii="仿宋" w:hAnsi="仿宋" w:eastAsia="仿宋" w:cs="仿宋"/>
          <w:color w:val="auto"/>
          <w:u w:val="single"/>
          <w:lang w:val="en-US" w:eastAsia="zh-CN"/>
        </w:rPr>
      </w:pPr>
      <w:r>
        <w:rPr>
          <w:rFonts w:hint="eastAsia" w:ascii="仿宋" w:hAnsi="仿宋" w:eastAsia="仿宋" w:cs="仿宋"/>
          <w:color w:val="auto"/>
          <w:sz w:val="24"/>
          <w:szCs w:val="24"/>
          <w:lang w:val="en-US" w:eastAsia="zh-CN"/>
        </w:rPr>
        <w:t>（3）补充：</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none"/>
          <w:lang w:val="en-US" w:eastAsia="zh-CN"/>
        </w:rPr>
        <w:t>。</w:t>
      </w:r>
    </w:p>
    <w:p w14:paraId="3626BB77">
      <w:pPr>
        <w:pStyle w:val="10"/>
        <w:ind w:left="0" w:leftChars="0" w:firstLine="0" w:firstLineChars="0"/>
        <w:rPr>
          <w:rFonts w:hint="eastAsia" w:ascii="仿宋" w:hAnsi="仿宋" w:eastAsia="仿宋" w:cs="仿宋"/>
          <w:b/>
          <w:color w:val="auto"/>
          <w:sz w:val="24"/>
          <w:szCs w:val="24"/>
        </w:rPr>
      </w:pPr>
      <w:r>
        <w:rPr>
          <w:rFonts w:hint="eastAsia" w:ascii="仿宋" w:hAnsi="仿宋" w:eastAsia="仿宋" w:cs="仿宋"/>
          <w:b/>
          <w:color w:val="auto"/>
          <w:sz w:val="24"/>
          <w:lang w:eastAsia="zh-CN"/>
        </w:rPr>
        <w:t>七</w:t>
      </w:r>
      <w:r>
        <w:rPr>
          <w:rFonts w:hint="eastAsia" w:ascii="仿宋" w:hAnsi="仿宋" w:eastAsia="仿宋" w:cs="仿宋"/>
          <w:b/>
          <w:color w:val="auto"/>
          <w:sz w:val="24"/>
        </w:rPr>
        <w:t>、</w:t>
      </w:r>
      <w:r>
        <w:rPr>
          <w:rFonts w:hint="eastAsia" w:ascii="仿宋" w:hAnsi="仿宋" w:eastAsia="仿宋" w:cs="仿宋"/>
          <w:b/>
          <w:color w:val="auto"/>
          <w:sz w:val="24"/>
          <w:szCs w:val="24"/>
        </w:rPr>
        <w:t>保密</w:t>
      </w:r>
    </w:p>
    <w:p w14:paraId="729F35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双方须对工作中了解到的使用单位技术、机密等进行严格保密，不得向他人泄漏。</w:t>
      </w:r>
    </w:p>
    <w:p w14:paraId="4CEB7F95">
      <w:pPr>
        <w:spacing w:line="580" w:lineRule="exact"/>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八、</w:t>
      </w:r>
      <w:r>
        <w:rPr>
          <w:rFonts w:hint="eastAsia" w:ascii="仿宋" w:hAnsi="仿宋" w:eastAsia="仿宋" w:cs="仿宋"/>
          <w:b/>
          <w:color w:val="auto"/>
          <w:sz w:val="24"/>
          <w:szCs w:val="24"/>
        </w:rPr>
        <w:t>知识产权</w:t>
      </w:r>
    </w:p>
    <w:p w14:paraId="2C282C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乙方</w:t>
      </w:r>
      <w:r>
        <w:rPr>
          <w:rFonts w:hint="eastAsia" w:ascii="仿宋" w:hAnsi="仿宋" w:eastAsia="仿宋" w:cs="仿宋"/>
          <w:color w:val="auto"/>
          <w:sz w:val="24"/>
          <w:szCs w:val="24"/>
        </w:rPr>
        <w:t>应保证投标产品及服务不会出现因第三方提出侵犯其专利权、商标权或其它知识产权而引发法律或经济纠纷，否则由</w:t>
      </w:r>
      <w:r>
        <w:rPr>
          <w:rFonts w:hint="eastAsia" w:ascii="仿宋" w:hAnsi="仿宋" w:eastAsia="仿宋" w:cs="仿宋"/>
          <w:color w:val="auto"/>
          <w:sz w:val="24"/>
          <w:szCs w:val="24"/>
          <w:lang w:eastAsia="zh-CN"/>
        </w:rPr>
        <w:t>乙方</w:t>
      </w:r>
      <w:r>
        <w:rPr>
          <w:rFonts w:hint="eastAsia" w:ascii="仿宋" w:hAnsi="仿宋" w:eastAsia="仿宋" w:cs="仿宋"/>
          <w:color w:val="auto"/>
          <w:sz w:val="24"/>
          <w:szCs w:val="24"/>
        </w:rPr>
        <w:t>承担全部责任。任何被</w:t>
      </w:r>
      <w:r>
        <w:rPr>
          <w:rFonts w:hint="eastAsia" w:ascii="仿宋" w:hAnsi="仿宋" w:eastAsia="仿宋" w:cs="仿宋"/>
          <w:color w:val="auto"/>
          <w:sz w:val="24"/>
          <w:szCs w:val="24"/>
          <w:lang w:eastAsia="zh-CN"/>
        </w:rPr>
        <w:t>乙方</w:t>
      </w:r>
      <w:r>
        <w:rPr>
          <w:rFonts w:hint="eastAsia" w:ascii="仿宋" w:hAnsi="仿宋" w:eastAsia="仿宋" w:cs="仿宋"/>
          <w:color w:val="auto"/>
          <w:sz w:val="24"/>
          <w:szCs w:val="24"/>
        </w:rPr>
        <w:t>用于未经授权的商业目的行为所造成的违约或侵权责任由</w:t>
      </w:r>
      <w:r>
        <w:rPr>
          <w:rFonts w:hint="eastAsia" w:ascii="仿宋" w:hAnsi="仿宋" w:eastAsia="仿宋" w:cs="仿宋"/>
          <w:color w:val="auto"/>
          <w:sz w:val="24"/>
          <w:szCs w:val="24"/>
          <w:lang w:eastAsia="zh-CN"/>
        </w:rPr>
        <w:t>乙方</w:t>
      </w:r>
      <w:r>
        <w:rPr>
          <w:rFonts w:hint="eastAsia" w:ascii="仿宋" w:hAnsi="仿宋" w:eastAsia="仿宋" w:cs="仿宋"/>
          <w:color w:val="auto"/>
          <w:sz w:val="24"/>
          <w:szCs w:val="24"/>
        </w:rPr>
        <w:t>承但。</w:t>
      </w:r>
    </w:p>
    <w:p w14:paraId="5CC045BC">
      <w:pPr>
        <w:spacing w:line="580" w:lineRule="exact"/>
        <w:rPr>
          <w:rFonts w:hint="eastAsia" w:ascii="仿宋" w:hAnsi="仿宋" w:eastAsia="仿宋" w:cs="仿宋"/>
          <w:color w:val="auto"/>
          <w:sz w:val="24"/>
        </w:rPr>
      </w:pPr>
      <w:r>
        <w:rPr>
          <w:rFonts w:hint="eastAsia" w:ascii="仿宋" w:hAnsi="仿宋" w:eastAsia="仿宋" w:cs="仿宋"/>
          <w:b/>
          <w:color w:val="auto"/>
          <w:sz w:val="24"/>
          <w:lang w:eastAsia="zh-CN"/>
        </w:rPr>
        <w:t>九</w:t>
      </w:r>
      <w:r>
        <w:rPr>
          <w:rFonts w:hint="eastAsia" w:ascii="仿宋" w:hAnsi="仿宋" w:eastAsia="仿宋" w:cs="仿宋"/>
          <w:b/>
          <w:color w:val="auto"/>
          <w:sz w:val="24"/>
        </w:rPr>
        <w:t>、合同争议的解决：</w:t>
      </w:r>
      <w:r>
        <w:rPr>
          <w:rFonts w:hint="eastAsia" w:ascii="仿宋" w:hAnsi="仿宋" w:eastAsia="仿宋" w:cs="仿宋"/>
          <w:color w:val="auto"/>
          <w:sz w:val="24"/>
        </w:rPr>
        <w:t>合同执行中发生争议的，当事人双方应协商解决，协商达不成一致时，可向</w:t>
      </w:r>
      <w:r>
        <w:rPr>
          <w:rFonts w:hint="eastAsia" w:ascii="仿宋" w:hAnsi="仿宋" w:eastAsia="仿宋" w:cs="仿宋"/>
          <w:color w:val="auto"/>
          <w:sz w:val="24"/>
          <w:lang w:eastAsia="zh-CN"/>
        </w:rPr>
        <w:t>甲方</w:t>
      </w:r>
      <w:r>
        <w:rPr>
          <w:rFonts w:hint="eastAsia" w:ascii="仿宋" w:hAnsi="仿宋" w:eastAsia="仿宋" w:cs="仿宋"/>
          <w:color w:val="auto"/>
          <w:sz w:val="24"/>
        </w:rPr>
        <w:t>住所地有管辖权的人民法院提请诉讼。</w:t>
      </w:r>
    </w:p>
    <w:p w14:paraId="523C4AEE">
      <w:pPr>
        <w:spacing w:line="580" w:lineRule="exact"/>
        <w:rPr>
          <w:rFonts w:hint="eastAsia" w:ascii="仿宋" w:hAnsi="仿宋" w:eastAsia="仿宋" w:cs="仿宋"/>
          <w:color w:val="auto"/>
          <w:sz w:val="24"/>
        </w:rPr>
      </w:pPr>
      <w:r>
        <w:rPr>
          <w:rFonts w:hint="eastAsia" w:ascii="仿宋" w:hAnsi="仿宋" w:eastAsia="仿宋" w:cs="仿宋"/>
          <w:b/>
          <w:color w:val="auto"/>
          <w:sz w:val="24"/>
        </w:rPr>
        <w:t>十、</w:t>
      </w:r>
      <w:r>
        <w:rPr>
          <w:rFonts w:hint="eastAsia" w:ascii="仿宋" w:hAnsi="仿宋" w:eastAsia="仿宋" w:cs="仿宋"/>
          <w:color w:val="auto"/>
          <w:sz w:val="24"/>
        </w:rPr>
        <w:t>在发生不可抗力情况下的应对措施和解决办法。</w:t>
      </w:r>
    </w:p>
    <w:p w14:paraId="6F4D2D33">
      <w:pPr>
        <w:spacing w:line="580" w:lineRule="exact"/>
        <w:rPr>
          <w:rFonts w:hint="eastAsia" w:ascii="仿宋" w:hAnsi="仿宋" w:eastAsia="仿宋" w:cs="仿宋"/>
          <w:color w:val="auto"/>
          <w:sz w:val="24"/>
        </w:rPr>
      </w:pPr>
      <w:r>
        <w:rPr>
          <w:rFonts w:hint="eastAsia" w:ascii="仿宋" w:hAnsi="仿宋" w:eastAsia="仿宋" w:cs="仿宋"/>
          <w:b/>
          <w:color w:val="auto"/>
          <w:sz w:val="24"/>
          <w:lang w:eastAsia="zh-CN"/>
        </w:rPr>
        <w:t>十一</w:t>
      </w:r>
      <w:r>
        <w:rPr>
          <w:rFonts w:hint="eastAsia" w:ascii="仿宋" w:hAnsi="仿宋" w:eastAsia="仿宋" w:cs="仿宋"/>
          <w:b/>
          <w:color w:val="auto"/>
          <w:sz w:val="24"/>
        </w:rPr>
        <w:t>、</w:t>
      </w:r>
      <w:r>
        <w:rPr>
          <w:rFonts w:hint="eastAsia" w:ascii="仿宋" w:hAnsi="仿宋" w:eastAsia="仿宋" w:cs="仿宋"/>
          <w:color w:val="auto"/>
          <w:sz w:val="24"/>
        </w:rPr>
        <w:t>合同一经签订，不得擅自变更、中止或者终止合同。对确需变更、调整或者中止、终止合同的，应按规定履行相应的手续。</w:t>
      </w:r>
    </w:p>
    <w:p w14:paraId="24518FB7">
      <w:pPr>
        <w:spacing w:line="580" w:lineRule="exact"/>
        <w:rPr>
          <w:rFonts w:hint="eastAsia" w:ascii="仿宋" w:hAnsi="仿宋" w:eastAsia="仿宋" w:cs="仿宋"/>
          <w:b/>
          <w:color w:val="auto"/>
          <w:sz w:val="24"/>
        </w:rPr>
      </w:pPr>
      <w:r>
        <w:rPr>
          <w:rFonts w:hint="eastAsia" w:ascii="仿宋" w:hAnsi="仿宋" w:eastAsia="仿宋" w:cs="仿宋"/>
          <w:b/>
          <w:color w:val="auto"/>
          <w:sz w:val="24"/>
          <w:lang w:eastAsia="zh-CN"/>
        </w:rPr>
        <w:t>十二</w:t>
      </w:r>
      <w:r>
        <w:rPr>
          <w:rFonts w:hint="eastAsia" w:ascii="仿宋" w:hAnsi="仿宋" w:eastAsia="仿宋" w:cs="仿宋"/>
          <w:b/>
          <w:color w:val="auto"/>
          <w:sz w:val="24"/>
        </w:rPr>
        <w:t>、违约责任：</w:t>
      </w:r>
    </w:p>
    <w:p w14:paraId="128A81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依据《中华人民共和国</w:t>
      </w:r>
      <w:r>
        <w:rPr>
          <w:rFonts w:hint="eastAsia" w:ascii="仿宋" w:hAnsi="仿宋" w:eastAsia="仿宋" w:cs="仿宋"/>
          <w:color w:val="auto"/>
          <w:sz w:val="24"/>
          <w:lang w:eastAsia="zh-CN"/>
        </w:rPr>
        <w:t>民法典</w:t>
      </w:r>
      <w:r>
        <w:rPr>
          <w:rFonts w:hint="eastAsia" w:ascii="仿宋" w:hAnsi="仿宋" w:eastAsia="仿宋" w:cs="仿宋"/>
          <w:color w:val="auto"/>
          <w:sz w:val="24"/>
        </w:rPr>
        <w:t>》、《中华人民共和国政府采购法》的相关条款和本合同约定，</w:t>
      </w:r>
      <w:r>
        <w:rPr>
          <w:rFonts w:hint="eastAsia" w:ascii="仿宋" w:hAnsi="仿宋" w:eastAsia="仿宋" w:cs="仿宋"/>
          <w:color w:val="auto"/>
          <w:sz w:val="24"/>
          <w:lang w:eastAsia="zh-CN"/>
        </w:rPr>
        <w:t>乙方</w:t>
      </w:r>
      <w:r>
        <w:rPr>
          <w:rFonts w:hint="eastAsia" w:ascii="仿宋" w:hAnsi="仿宋" w:eastAsia="仿宋" w:cs="仿宋"/>
          <w:color w:val="auto"/>
          <w:sz w:val="24"/>
        </w:rPr>
        <w:t>未全面履行合同义务或者发生违约，</w:t>
      </w:r>
      <w:r>
        <w:rPr>
          <w:rFonts w:hint="eastAsia" w:ascii="仿宋" w:hAnsi="仿宋" w:eastAsia="仿宋" w:cs="仿宋"/>
          <w:color w:val="auto"/>
          <w:sz w:val="24"/>
          <w:lang w:eastAsia="zh-CN"/>
        </w:rPr>
        <w:t>甲方</w:t>
      </w:r>
      <w:r>
        <w:rPr>
          <w:rFonts w:hint="eastAsia" w:ascii="仿宋" w:hAnsi="仿宋" w:eastAsia="仿宋" w:cs="仿宋"/>
          <w:color w:val="auto"/>
          <w:sz w:val="24"/>
        </w:rPr>
        <w:t>会同采购代理机构有权终止合同，依法向</w:t>
      </w:r>
      <w:r>
        <w:rPr>
          <w:rFonts w:hint="eastAsia" w:ascii="仿宋" w:hAnsi="仿宋" w:eastAsia="仿宋" w:cs="仿宋"/>
          <w:color w:val="auto"/>
          <w:sz w:val="24"/>
          <w:lang w:eastAsia="zh-CN"/>
        </w:rPr>
        <w:t>乙方</w:t>
      </w:r>
      <w:r>
        <w:rPr>
          <w:rFonts w:hint="eastAsia" w:ascii="仿宋" w:hAnsi="仿宋" w:eastAsia="仿宋" w:cs="仿宋"/>
          <w:color w:val="auto"/>
          <w:sz w:val="24"/>
        </w:rPr>
        <w:t>进行经济索赔，并报请政府采购监督管理机关进行相应的行政处罚。</w:t>
      </w:r>
      <w:r>
        <w:rPr>
          <w:rFonts w:hint="eastAsia" w:ascii="仿宋" w:hAnsi="仿宋" w:eastAsia="仿宋" w:cs="仿宋"/>
          <w:color w:val="auto"/>
          <w:sz w:val="24"/>
          <w:lang w:eastAsia="zh-CN"/>
        </w:rPr>
        <w:t>甲方</w:t>
      </w:r>
      <w:r>
        <w:rPr>
          <w:rFonts w:hint="eastAsia" w:ascii="仿宋" w:hAnsi="仿宋" w:eastAsia="仿宋" w:cs="仿宋"/>
          <w:color w:val="auto"/>
          <w:sz w:val="24"/>
        </w:rPr>
        <w:t>违约的，应当赔偿给</w:t>
      </w:r>
      <w:r>
        <w:rPr>
          <w:rFonts w:hint="eastAsia" w:ascii="仿宋" w:hAnsi="仿宋" w:eastAsia="仿宋" w:cs="仿宋"/>
          <w:color w:val="auto"/>
          <w:sz w:val="24"/>
          <w:lang w:eastAsia="zh-CN"/>
        </w:rPr>
        <w:t>乙方</w:t>
      </w:r>
      <w:r>
        <w:rPr>
          <w:rFonts w:hint="eastAsia" w:ascii="仿宋" w:hAnsi="仿宋" w:eastAsia="仿宋" w:cs="仿宋"/>
          <w:color w:val="auto"/>
          <w:sz w:val="24"/>
        </w:rPr>
        <w:t>造成的经济损失。</w:t>
      </w:r>
    </w:p>
    <w:p w14:paraId="6C80670D">
      <w:pPr>
        <w:spacing w:line="580" w:lineRule="exact"/>
        <w:rPr>
          <w:rFonts w:hint="eastAsia" w:ascii="仿宋" w:hAnsi="仿宋" w:eastAsia="仿宋" w:cs="仿宋"/>
          <w:b/>
          <w:color w:val="auto"/>
          <w:sz w:val="24"/>
          <w:lang w:eastAsia="zh-CN"/>
        </w:rPr>
      </w:pPr>
      <w:r>
        <w:rPr>
          <w:rFonts w:hint="eastAsia" w:ascii="仿宋" w:hAnsi="仿宋" w:eastAsia="仿宋" w:cs="仿宋"/>
          <w:b/>
          <w:color w:val="auto"/>
          <w:sz w:val="24"/>
          <w:lang w:eastAsia="zh-CN"/>
        </w:rPr>
        <w:t>十三、验收</w:t>
      </w:r>
    </w:p>
    <w:p w14:paraId="41A3E6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（1）满足采购需求中服务的要求。</w:t>
      </w:r>
    </w:p>
    <w:p w14:paraId="6F414E1D">
      <w:pPr>
        <w:pStyle w:val="10"/>
        <w:ind w:firstLine="480"/>
        <w:rPr>
          <w:rFonts w:hint="eastAsia" w:ascii="仿宋" w:hAnsi="仿宋" w:eastAsia="仿宋" w:cs="仿宋"/>
          <w:color w:val="auto"/>
          <w:u w:val="single"/>
          <w:lang w:val="en-US" w:eastAsia="zh-CN"/>
        </w:rPr>
      </w:pPr>
      <w:r>
        <w:rPr>
          <w:rFonts w:hint="eastAsia" w:ascii="仿宋" w:hAnsi="仿宋" w:eastAsia="仿宋" w:cs="仿宋"/>
          <w:color w:val="auto"/>
          <w:sz w:val="24"/>
          <w:szCs w:val="24"/>
          <w:lang w:val="en-US" w:eastAsia="zh-CN"/>
        </w:rPr>
        <w:t>（2）补充：</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none"/>
          <w:lang w:val="en-US" w:eastAsia="zh-CN"/>
        </w:rPr>
        <w:t>。</w:t>
      </w:r>
    </w:p>
    <w:p w14:paraId="7CD5491B">
      <w:pPr>
        <w:spacing w:line="580" w:lineRule="exact"/>
        <w:rPr>
          <w:rFonts w:hint="eastAsia" w:ascii="仿宋" w:hAnsi="仿宋" w:eastAsia="仿宋" w:cs="仿宋"/>
          <w:b/>
          <w:color w:val="auto"/>
          <w:sz w:val="24"/>
        </w:rPr>
      </w:pPr>
      <w:r>
        <w:rPr>
          <w:rFonts w:hint="eastAsia" w:ascii="仿宋" w:hAnsi="仿宋" w:eastAsia="仿宋" w:cs="仿宋"/>
          <w:b/>
          <w:color w:val="auto"/>
          <w:sz w:val="24"/>
          <w:lang w:eastAsia="zh-CN"/>
        </w:rPr>
        <w:t>十四</w:t>
      </w:r>
      <w:r>
        <w:rPr>
          <w:rFonts w:hint="eastAsia" w:ascii="仿宋" w:hAnsi="仿宋" w:eastAsia="仿宋" w:cs="仿宋"/>
          <w:b/>
          <w:color w:val="auto"/>
          <w:sz w:val="24"/>
        </w:rPr>
        <w:t>、合同订立</w:t>
      </w:r>
    </w:p>
    <w:p w14:paraId="585F1666">
      <w:pPr>
        <w:tabs>
          <w:tab w:val="left" w:pos="980"/>
        </w:tabs>
        <w:kinsoku w:val="0"/>
        <w:spacing w:line="580" w:lineRule="exact"/>
        <w:ind w:left="250" w:leftChars="104" w:firstLine="259" w:firstLineChars="108"/>
        <w:rPr>
          <w:rFonts w:hint="eastAsia" w:ascii="仿宋" w:hAnsi="仿宋" w:eastAsia="仿宋" w:cs="仿宋"/>
          <w:color w:val="auto"/>
          <w:sz w:val="24"/>
        </w:rPr>
      </w:pPr>
      <w:r>
        <w:rPr>
          <w:rFonts w:hint="eastAsia" w:ascii="仿宋" w:hAnsi="仿宋" w:eastAsia="仿宋" w:cs="仿宋"/>
          <w:color w:val="auto"/>
          <w:sz w:val="24"/>
        </w:rPr>
        <w:t xml:space="preserve"> 本合同一式</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份，具有同等法律效力，双方各执</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份，监管部门备案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份、采购代理机构存档</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份。各方签字盖章后生效。</w:t>
      </w:r>
    </w:p>
    <w:p w14:paraId="69C79F02">
      <w:pPr>
        <w:spacing w:line="580" w:lineRule="exact"/>
        <w:rPr>
          <w:rFonts w:hint="eastAsia" w:ascii="仿宋" w:hAnsi="仿宋" w:eastAsia="仿宋" w:cs="仿宋"/>
          <w:b/>
          <w:color w:val="auto"/>
          <w:sz w:val="24"/>
        </w:rPr>
      </w:pPr>
      <w:r>
        <w:rPr>
          <w:rFonts w:hint="eastAsia" w:ascii="仿宋" w:hAnsi="仿宋" w:eastAsia="仿宋" w:cs="仿宋"/>
          <w:b/>
          <w:color w:val="auto"/>
          <w:sz w:val="24"/>
          <w:lang w:eastAsia="zh-CN"/>
        </w:rPr>
        <w:t>十</w:t>
      </w:r>
      <w:r>
        <w:rPr>
          <w:rFonts w:hint="eastAsia" w:ascii="仿宋" w:hAnsi="仿宋" w:eastAsia="仿宋" w:cs="仿宋"/>
          <w:b/>
          <w:color w:val="auto"/>
          <w:sz w:val="24"/>
          <w:lang w:val="en-US" w:eastAsia="zh-CN"/>
        </w:rPr>
        <w:t>五</w:t>
      </w:r>
      <w:r>
        <w:rPr>
          <w:rFonts w:hint="eastAsia" w:ascii="仿宋" w:hAnsi="仿宋" w:eastAsia="仿宋" w:cs="仿宋"/>
          <w:b/>
          <w:color w:val="auto"/>
          <w:sz w:val="24"/>
        </w:rPr>
        <w:t>、合同订立</w:t>
      </w:r>
    </w:p>
    <w:p w14:paraId="164B8B21">
      <w:pPr>
        <w:adjustRightInd w:val="0"/>
        <w:snapToGrid w:val="0"/>
        <w:spacing w:line="580" w:lineRule="exact"/>
        <w:ind w:firstLine="475" w:firstLineChars="198"/>
        <w:rPr>
          <w:rFonts w:hint="eastAsia" w:ascii="仿宋" w:hAnsi="仿宋" w:eastAsia="仿宋" w:cs="仿宋"/>
          <w:color w:val="auto"/>
          <w:sz w:val="24"/>
        </w:rPr>
      </w:pPr>
      <w:r>
        <w:rPr>
          <w:rFonts w:hint="eastAsia" w:ascii="仿宋" w:hAnsi="仿宋" w:eastAsia="仿宋" w:cs="仿宋"/>
          <w:color w:val="auto"/>
          <w:sz w:val="24"/>
        </w:rPr>
        <w:t>1. 订立时间：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5A51CF02">
      <w:pPr>
        <w:adjustRightInd w:val="0"/>
        <w:snapToGrid w:val="0"/>
        <w:spacing w:line="580" w:lineRule="exact"/>
        <w:ind w:firstLine="475" w:firstLineChars="198"/>
        <w:rPr>
          <w:rFonts w:hint="eastAsia" w:ascii="仿宋" w:hAnsi="仿宋" w:eastAsia="仿宋" w:cs="仿宋"/>
          <w:color w:val="auto"/>
          <w:sz w:val="24"/>
        </w:rPr>
      </w:pPr>
      <w:r>
        <w:rPr>
          <w:rFonts w:hint="eastAsia" w:ascii="仿宋" w:hAnsi="仿宋" w:eastAsia="仿宋" w:cs="仿宋"/>
          <w:color w:val="auto"/>
          <w:sz w:val="24"/>
        </w:rPr>
        <w:t>2. 订立地点：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C43F535">
      <w:pPr>
        <w:tabs>
          <w:tab w:val="left" w:pos="980"/>
        </w:tabs>
        <w:kinsoku w:val="0"/>
        <w:spacing w:line="580" w:lineRule="exact"/>
        <w:ind w:left="250" w:leftChars="104" w:firstLine="259" w:firstLineChars="108"/>
        <w:rPr>
          <w:rFonts w:hint="eastAsia" w:ascii="仿宋" w:hAnsi="仿宋" w:eastAsia="仿宋" w:cs="仿宋"/>
          <w:color w:val="auto"/>
          <w:sz w:val="24"/>
        </w:rPr>
      </w:pPr>
      <w:r>
        <w:rPr>
          <w:rFonts w:hint="eastAsia" w:ascii="仿宋" w:hAnsi="仿宋" w:eastAsia="仿宋" w:cs="仿宋"/>
          <w:color w:val="auto"/>
          <w:sz w:val="24"/>
        </w:rPr>
        <w:t>3. 本合同一式</w:t>
      </w:r>
      <w:r>
        <w:rPr>
          <w:rFonts w:hint="eastAsia" w:ascii="仿宋" w:hAnsi="仿宋" w:eastAsia="仿宋" w:cs="仿宋"/>
          <w:color w:val="auto"/>
          <w:sz w:val="24"/>
          <w:u w:val="single"/>
        </w:rPr>
        <w:t xml:space="preserve">    </w:t>
      </w:r>
      <w:r>
        <w:rPr>
          <w:rFonts w:hint="eastAsia" w:ascii="仿宋" w:hAnsi="仿宋" w:eastAsia="仿宋" w:cs="仿宋"/>
          <w:color w:val="auto"/>
          <w:sz w:val="24"/>
        </w:rPr>
        <w:t>份，具有同等法律效力，双方各执</w:t>
      </w:r>
      <w:r>
        <w:rPr>
          <w:rFonts w:hint="eastAsia" w:ascii="仿宋" w:hAnsi="仿宋" w:eastAsia="仿宋" w:cs="仿宋"/>
          <w:color w:val="auto"/>
          <w:sz w:val="24"/>
          <w:u w:val="single"/>
        </w:rPr>
        <w:t xml:space="preserve">    </w:t>
      </w:r>
      <w:r>
        <w:rPr>
          <w:rFonts w:hint="eastAsia" w:ascii="仿宋" w:hAnsi="仿宋" w:eastAsia="仿宋" w:cs="仿宋"/>
          <w:color w:val="auto"/>
          <w:sz w:val="24"/>
        </w:rPr>
        <w:t>份，监管部门备案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份、采购代理机构存档</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份。各方签字盖章后生效，合同执行完毕自动失效（合同的服务承诺则长期有效）。</w:t>
      </w:r>
    </w:p>
    <w:p w14:paraId="72F84892">
      <w:pPr>
        <w:adjustRightInd w:val="0"/>
        <w:snapToGrid w:val="0"/>
        <w:spacing w:line="580" w:lineRule="exact"/>
        <w:ind w:firstLine="475" w:firstLineChars="198"/>
        <w:rPr>
          <w:rFonts w:hint="eastAsia" w:ascii="仿宋" w:hAnsi="仿宋" w:eastAsia="仿宋" w:cs="仿宋"/>
          <w:color w:val="auto"/>
          <w:sz w:val="24"/>
        </w:rPr>
      </w:pPr>
    </w:p>
    <w:p w14:paraId="00D11E32">
      <w:pPr>
        <w:adjustRightInd w:val="0"/>
        <w:snapToGrid w:val="0"/>
        <w:spacing w:line="360" w:lineRule="auto"/>
        <w:ind w:firstLine="475" w:firstLineChars="198"/>
        <w:rPr>
          <w:rFonts w:hint="eastAsia" w:ascii="仿宋" w:hAnsi="仿宋" w:eastAsia="仿宋" w:cs="仿宋"/>
          <w:color w:val="auto"/>
          <w:sz w:val="24"/>
        </w:rPr>
      </w:pPr>
    </w:p>
    <w:p w14:paraId="294A4A8E">
      <w:pPr>
        <w:adjustRightInd w:val="0"/>
        <w:snapToGrid w:val="0"/>
        <w:spacing w:line="360" w:lineRule="auto"/>
        <w:ind w:firstLine="475" w:firstLineChars="198"/>
        <w:rPr>
          <w:rFonts w:hint="eastAsia" w:ascii="仿宋" w:hAnsi="仿宋" w:eastAsia="仿宋" w:cs="仿宋"/>
          <w:color w:val="auto"/>
          <w:sz w:val="24"/>
        </w:rPr>
      </w:pPr>
    </w:p>
    <w:p w14:paraId="22263E46">
      <w:pPr>
        <w:adjustRightInd w:val="0"/>
        <w:snapToGrid w:val="0"/>
        <w:spacing w:line="360" w:lineRule="auto"/>
        <w:ind w:firstLine="475" w:firstLineChars="198"/>
        <w:rPr>
          <w:rFonts w:hint="eastAsia" w:ascii="仿宋" w:hAnsi="仿宋" w:eastAsia="仿宋" w:cs="仿宋"/>
          <w:color w:val="auto"/>
          <w:sz w:val="24"/>
        </w:rPr>
      </w:pPr>
      <w:r>
        <w:rPr>
          <w:rFonts w:hint="eastAsia" w:ascii="仿宋" w:hAnsi="仿宋" w:eastAsia="仿宋" w:cs="仿宋"/>
          <w:color w:val="auto"/>
          <w:sz w:val="24"/>
        </w:rPr>
        <w:t>采购人：</w:t>
      </w:r>
      <w:r>
        <w:rPr>
          <w:rFonts w:hint="eastAsia" w:ascii="仿宋" w:hAnsi="仿宋" w:eastAsia="仿宋" w:cs="仿宋"/>
          <w:color w:val="auto"/>
          <w:sz w:val="24"/>
          <w:u w:val="single"/>
        </w:rPr>
        <w:t xml:space="preserve">   （盖章）     </w:t>
      </w:r>
      <w:r>
        <w:rPr>
          <w:rFonts w:hint="eastAsia" w:ascii="仿宋" w:hAnsi="仿宋" w:eastAsia="仿宋" w:cs="仿宋"/>
          <w:color w:val="auto"/>
          <w:sz w:val="24"/>
        </w:rPr>
        <w:t xml:space="preserve">           </w:t>
      </w:r>
      <w:r>
        <w:rPr>
          <w:rFonts w:hint="eastAsia" w:ascii="仿宋" w:hAnsi="仿宋" w:eastAsia="仿宋" w:cs="仿宋"/>
          <w:color w:val="auto"/>
          <w:sz w:val="24"/>
          <w:lang w:eastAsia="zh-CN"/>
        </w:rPr>
        <w:t>供应商</w:t>
      </w:r>
      <w:r>
        <w:rPr>
          <w:rFonts w:hint="eastAsia" w:ascii="仿宋" w:hAnsi="仿宋" w:eastAsia="仿宋" w:cs="仿宋"/>
          <w:color w:val="auto"/>
          <w:sz w:val="24"/>
        </w:rPr>
        <w:t>：</w:t>
      </w:r>
      <w:r>
        <w:rPr>
          <w:rFonts w:hint="eastAsia" w:ascii="仿宋" w:hAnsi="仿宋" w:eastAsia="仿宋" w:cs="仿宋"/>
          <w:color w:val="auto"/>
          <w:sz w:val="24"/>
          <w:u w:val="single"/>
        </w:rPr>
        <w:t xml:space="preserve">   （盖章）    </w:t>
      </w:r>
    </w:p>
    <w:p w14:paraId="5BEF4312">
      <w:pPr>
        <w:adjustRightInd w:val="0"/>
        <w:snapToGrid w:val="0"/>
        <w:spacing w:line="360" w:lineRule="auto"/>
        <w:ind w:firstLine="475" w:firstLineChars="198"/>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地址： </w:t>
      </w:r>
      <w:r>
        <w:rPr>
          <w:rFonts w:hint="eastAsia" w:ascii="仿宋" w:hAnsi="仿宋" w:eastAsia="仿宋" w:cs="仿宋"/>
          <w:color w:val="auto"/>
          <w:sz w:val="24"/>
          <w:u w:val="single"/>
        </w:rPr>
        <w:t xml:space="preserve">                      </w:t>
      </w:r>
    </w:p>
    <w:p w14:paraId="13D9F993">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邮政编码：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邮政编码：</w:t>
      </w:r>
      <w:r>
        <w:rPr>
          <w:rFonts w:hint="eastAsia" w:ascii="仿宋" w:hAnsi="仿宋" w:eastAsia="仿宋" w:cs="仿宋"/>
          <w:color w:val="auto"/>
          <w:sz w:val="24"/>
          <w:u w:val="single"/>
        </w:rPr>
        <w:t xml:space="preserve">                  </w:t>
      </w:r>
    </w:p>
    <w:p w14:paraId="24E3DDA1">
      <w:pPr>
        <w:adjustRightInd w:val="0"/>
        <w:snapToGrid w:val="0"/>
        <w:spacing w:line="360" w:lineRule="auto"/>
        <w:ind w:firstLine="475" w:firstLineChars="198"/>
        <w:rPr>
          <w:rFonts w:hint="eastAsia" w:ascii="仿宋" w:hAnsi="仿宋" w:eastAsia="仿宋" w:cs="仿宋"/>
          <w:color w:val="auto"/>
          <w:sz w:val="24"/>
        </w:rPr>
      </w:pPr>
      <w:r>
        <w:rPr>
          <w:rFonts w:hint="eastAsia" w:ascii="仿宋" w:hAnsi="仿宋" w:eastAsia="仿宋" w:cs="仿宋"/>
          <w:color w:val="auto"/>
          <w:sz w:val="24"/>
        </w:rPr>
        <w:t>法定代表人或其授权                 法定代表人或其授权</w:t>
      </w:r>
    </w:p>
    <w:p w14:paraId="183EB9D9">
      <w:pPr>
        <w:adjustRightInd w:val="0"/>
        <w:snapToGrid w:val="0"/>
        <w:spacing w:line="360" w:lineRule="auto"/>
        <w:ind w:firstLine="475" w:firstLineChars="198"/>
        <w:rPr>
          <w:rFonts w:hint="eastAsia" w:ascii="仿宋" w:hAnsi="仿宋" w:eastAsia="仿宋" w:cs="仿宋"/>
          <w:color w:val="auto"/>
          <w:sz w:val="24"/>
        </w:rPr>
      </w:pPr>
      <w:r>
        <w:rPr>
          <w:rFonts w:hint="eastAsia" w:ascii="仿宋" w:hAnsi="仿宋" w:eastAsia="仿宋" w:cs="仿宋"/>
          <w:color w:val="auto"/>
          <w:sz w:val="24"/>
        </w:rPr>
        <w:t>的代理人：</w:t>
      </w:r>
      <w:r>
        <w:rPr>
          <w:rFonts w:hint="eastAsia" w:ascii="仿宋" w:hAnsi="仿宋" w:eastAsia="仿宋" w:cs="仿宋"/>
          <w:color w:val="auto"/>
          <w:sz w:val="24"/>
          <w:u w:val="single"/>
        </w:rPr>
        <w:t xml:space="preserve">（签字）      </w:t>
      </w:r>
      <w:r>
        <w:rPr>
          <w:rFonts w:hint="eastAsia" w:ascii="仿宋" w:hAnsi="仿宋" w:eastAsia="仿宋" w:cs="仿宋"/>
          <w:color w:val="auto"/>
          <w:sz w:val="24"/>
        </w:rPr>
        <w:t xml:space="preserve">            的代理人：</w:t>
      </w:r>
      <w:r>
        <w:rPr>
          <w:rFonts w:hint="eastAsia" w:ascii="仿宋" w:hAnsi="仿宋" w:eastAsia="仿宋" w:cs="仿宋"/>
          <w:color w:val="auto"/>
          <w:sz w:val="24"/>
          <w:u w:val="single"/>
        </w:rPr>
        <w:t xml:space="preserve">（签字）          </w:t>
      </w:r>
    </w:p>
    <w:p w14:paraId="700C131A">
      <w:pPr>
        <w:adjustRightInd w:val="0"/>
        <w:snapToGrid w:val="0"/>
        <w:spacing w:line="360" w:lineRule="auto"/>
        <w:ind w:firstLine="475" w:firstLineChars="198"/>
        <w:rPr>
          <w:rFonts w:hint="eastAsia" w:ascii="仿宋" w:hAnsi="仿宋" w:eastAsia="仿宋" w:cs="仿宋"/>
          <w:color w:val="auto"/>
          <w:sz w:val="24"/>
        </w:rPr>
      </w:pPr>
      <w:r>
        <w:rPr>
          <w:rFonts w:hint="eastAsia" w:ascii="仿宋" w:hAnsi="仿宋" w:eastAsia="仿宋" w:cs="仿宋"/>
          <w:color w:val="auto"/>
          <w:sz w:val="24"/>
        </w:rPr>
        <w:t>开户银行：</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开户银行：</w:t>
      </w:r>
      <w:r>
        <w:rPr>
          <w:rFonts w:hint="eastAsia" w:ascii="仿宋" w:hAnsi="仿宋" w:eastAsia="仿宋" w:cs="仿宋"/>
          <w:color w:val="auto"/>
          <w:sz w:val="24"/>
          <w:u w:val="single"/>
        </w:rPr>
        <w:t xml:space="preserve">                  </w:t>
      </w:r>
    </w:p>
    <w:p w14:paraId="22352CF0">
      <w:pPr>
        <w:adjustRightInd w:val="0"/>
        <w:snapToGrid w:val="0"/>
        <w:spacing w:line="360" w:lineRule="auto"/>
        <w:ind w:firstLine="475" w:firstLineChars="198"/>
        <w:rPr>
          <w:rFonts w:hint="eastAsia" w:ascii="仿宋" w:hAnsi="仿宋" w:eastAsia="仿宋" w:cs="仿宋"/>
          <w:color w:val="auto"/>
          <w:sz w:val="24"/>
        </w:rPr>
      </w:pPr>
      <w:r>
        <w:rPr>
          <w:rFonts w:hint="eastAsia" w:ascii="仿宋" w:hAnsi="仿宋" w:eastAsia="仿宋" w:cs="仿宋"/>
          <w:color w:val="auto"/>
          <w:sz w:val="24"/>
        </w:rPr>
        <w:t>账号：</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账号：</w:t>
      </w:r>
      <w:r>
        <w:rPr>
          <w:rFonts w:hint="eastAsia" w:ascii="仿宋" w:hAnsi="仿宋" w:eastAsia="仿宋" w:cs="仿宋"/>
          <w:color w:val="auto"/>
          <w:sz w:val="24"/>
          <w:u w:val="single"/>
        </w:rPr>
        <w:t xml:space="preserve">                       </w:t>
      </w:r>
    </w:p>
    <w:p w14:paraId="32BBBCBE">
      <w:pPr>
        <w:adjustRightInd w:val="0"/>
        <w:snapToGrid w:val="0"/>
        <w:spacing w:line="360" w:lineRule="auto"/>
        <w:ind w:firstLine="475" w:firstLineChars="198"/>
        <w:rPr>
          <w:rFonts w:hint="eastAsia" w:ascii="仿宋" w:hAnsi="仿宋" w:eastAsia="仿宋" w:cs="仿宋"/>
          <w:color w:val="auto"/>
          <w:sz w:val="24"/>
        </w:rPr>
      </w:pPr>
      <w:r>
        <w:rPr>
          <w:rFonts w:hint="eastAsia" w:ascii="仿宋" w:hAnsi="仿宋" w:eastAsia="仿宋" w:cs="仿宋"/>
          <w:color w:val="auto"/>
          <w:sz w:val="24"/>
        </w:rPr>
        <w:t>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电话：</w:t>
      </w:r>
      <w:r>
        <w:rPr>
          <w:rFonts w:hint="eastAsia" w:ascii="仿宋" w:hAnsi="仿宋" w:eastAsia="仿宋" w:cs="仿宋"/>
          <w:color w:val="auto"/>
          <w:sz w:val="24"/>
          <w:u w:val="single"/>
        </w:rPr>
        <w:t xml:space="preserve">                       </w:t>
      </w:r>
    </w:p>
    <w:p w14:paraId="12FFEEEA">
      <w:pPr>
        <w:rPr>
          <w:rFonts w:hint="eastAsia" w:ascii="仿宋" w:hAnsi="仿宋" w:eastAsia="仿宋" w:cs="仿宋"/>
          <w:color w:val="auto"/>
          <w:sz w:val="24"/>
          <w:u w:val="single"/>
        </w:rPr>
      </w:pPr>
      <w:r>
        <w:rPr>
          <w:rFonts w:hint="eastAsia" w:ascii="仿宋" w:hAnsi="仿宋" w:eastAsia="仿宋" w:cs="仿宋"/>
          <w:color w:val="auto"/>
          <w:sz w:val="24"/>
        </w:rPr>
        <w:t>传真：</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传真：</w:t>
      </w:r>
      <w:r>
        <w:rPr>
          <w:rFonts w:hint="eastAsia" w:ascii="仿宋" w:hAnsi="仿宋" w:eastAsia="仿宋" w:cs="仿宋"/>
          <w:color w:val="auto"/>
          <w:sz w:val="24"/>
          <w:u w:val="single"/>
        </w:rPr>
        <w:t xml:space="preserve">      </w:t>
      </w:r>
    </w:p>
    <w:p w14:paraId="70CF523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65313448">
      <w:pPr>
        <w:shd w:val="clear"/>
        <w:snapToGrid w:val="0"/>
        <w:spacing w:line="360" w:lineRule="auto"/>
        <w:ind w:left="0" w:leftChars="0" w:firstLine="0" w:firstLineChars="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附件</w:t>
      </w:r>
      <w:r>
        <w:rPr>
          <w:rFonts w:hint="eastAsia" w:ascii="仿宋" w:hAnsi="仿宋" w:eastAsia="仿宋" w:cs="仿宋"/>
          <w:b/>
          <w:bCs/>
          <w:color w:val="auto"/>
          <w:sz w:val="24"/>
          <w:szCs w:val="24"/>
          <w:highlight w:val="none"/>
          <w:lang w:eastAsia="zh-CN"/>
        </w:rPr>
        <w:t>一</w:t>
      </w:r>
      <w:r>
        <w:rPr>
          <w:rFonts w:hint="eastAsia" w:ascii="仿宋" w:hAnsi="仿宋" w:eastAsia="仿宋" w:cs="仿宋"/>
          <w:b/>
          <w:bCs/>
          <w:color w:val="auto"/>
          <w:sz w:val="24"/>
          <w:szCs w:val="24"/>
          <w:highlight w:val="none"/>
        </w:rPr>
        <w:t>：保密承诺书</w:t>
      </w:r>
    </w:p>
    <w:p w14:paraId="245341C5">
      <w:pPr>
        <w:shd w:val="clea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保密承诺书</w:t>
      </w:r>
    </w:p>
    <w:p w14:paraId="721F65B9">
      <w:pPr>
        <w:shd w:val="clear"/>
        <w:snapToGrid w:val="0"/>
        <w:spacing w:line="360" w:lineRule="auto"/>
        <w:ind w:firstLine="5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公司严格遵守《中华人民共和国保密法》、《中华人民共和国档案法》、《信息安全技术信息系统通用安全技术要求》、《信息安全技术数据库管理系统安全技术要求》、《信息安全技术网络基础安全技术要求》和《中华人民共和国公司法》等有关法律法规中规定的保密条款。</w:t>
      </w:r>
    </w:p>
    <w:p w14:paraId="70353B9E">
      <w:pPr>
        <w:shd w:val="clear"/>
        <w:snapToGrid w:val="0"/>
        <w:spacing w:line="360" w:lineRule="auto"/>
        <w:ind w:firstLine="5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2、我公司不得以任何形式擅自获取档案中记载的任何信息及档案，不得以任何形式泄露、公布电子档案或实物档案中记载的任何内容，必须保守秘密。</w:t>
      </w:r>
    </w:p>
    <w:p w14:paraId="636818C2">
      <w:pPr>
        <w:shd w:val="clear"/>
        <w:snapToGrid w:val="0"/>
        <w:spacing w:line="360" w:lineRule="auto"/>
        <w:ind w:firstLine="5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3、我公司项目实施期间，严格遵守贵单位规定的保密规章制度，履行相应的保密职责。</w:t>
      </w:r>
    </w:p>
    <w:p w14:paraId="2EE4EA94">
      <w:pPr>
        <w:shd w:val="clear"/>
        <w:snapToGrid w:val="0"/>
        <w:spacing w:line="360" w:lineRule="auto"/>
        <w:ind w:firstLine="5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4、我公司在项目完成后仍对其在贵单位档案移交整理工作期间接触而知悉的档案及相关信息，承担如同项目实施期间一样的保密义务。</w:t>
      </w:r>
    </w:p>
    <w:p w14:paraId="63400AF2">
      <w:pPr>
        <w:shd w:val="clear"/>
        <w:snapToGrid w:val="0"/>
        <w:spacing w:line="360" w:lineRule="auto"/>
        <w:ind w:firstLine="5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5、我公司在项目完成后承担保密义务的期限为无限期保密。</w:t>
      </w:r>
    </w:p>
    <w:p w14:paraId="563D378E">
      <w:pPr>
        <w:shd w:val="clear"/>
        <w:snapToGrid w:val="0"/>
        <w:spacing w:line="360" w:lineRule="auto"/>
        <w:ind w:firstLine="5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6、我公司进入贵单位现场的所有设备进行编号登记，项目期间一律不得撤离现场，若设备需更换返修，须经贵单位工作人员核查清空所有相关的数据方可撤离。</w:t>
      </w:r>
    </w:p>
    <w:p w14:paraId="5996EB3F">
      <w:pPr>
        <w:shd w:val="clear"/>
        <w:snapToGrid w:val="0"/>
        <w:spacing w:line="360" w:lineRule="auto"/>
        <w:ind w:firstLine="5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7、我公司项目验收撤离现场时，在贵单位授权及监督下，我公司全部不可恢复性清空设备中有关本次加工的数据信息并销毁作业过程中所产生的废光盘、校对草稿等相关信息。</w:t>
      </w:r>
    </w:p>
    <w:p w14:paraId="30812B00">
      <w:pPr>
        <w:shd w:val="clear"/>
        <w:snapToGrid w:val="0"/>
        <w:spacing w:line="360" w:lineRule="auto"/>
        <w:ind w:firstLine="5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8、我公司采用先进的安全保密技术，严格按照贵单位的要求履行保密职责和义务。加强保密教育，加强保密管理，实时监督保密工作。</w:t>
      </w:r>
    </w:p>
    <w:p w14:paraId="49C73C2A">
      <w:pPr>
        <w:shd w:val="clear"/>
        <w:snapToGrid w:val="0"/>
        <w:spacing w:line="360" w:lineRule="auto"/>
        <w:ind w:firstLine="5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9、我公司承诺各级股东中均无任何外资、合资成份，并保证今后不接受任何外资、合资股东加入。</w:t>
      </w:r>
    </w:p>
    <w:p w14:paraId="6C19BA4B">
      <w:pPr>
        <w:shd w:val="clear"/>
        <w:snapToGrid w:val="0"/>
        <w:spacing w:line="360" w:lineRule="auto"/>
        <w:ind w:firstLine="5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10、我公司承诺所有人员均不含外籍人员。</w:t>
      </w:r>
    </w:p>
    <w:p w14:paraId="4FD9CDDC">
      <w:pPr>
        <w:shd w:val="clear"/>
        <w:snapToGrid w:val="0"/>
        <w:spacing w:line="360" w:lineRule="auto"/>
        <w:ind w:firstLine="6480" w:firstLineChars="27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有限公司</w:t>
      </w:r>
    </w:p>
    <w:p w14:paraId="056FE10D">
      <w:pPr>
        <w:shd w:val="clear"/>
        <w:snapToGrid w:val="0"/>
        <w:spacing w:line="360" w:lineRule="auto"/>
        <w:ind w:firstLine="723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1955C349">
      <w:pPr>
        <w:shd w:val="clear"/>
        <w:snapToGrid w:val="0"/>
        <w:spacing w:line="360" w:lineRule="auto"/>
        <w:rPr>
          <w:rFonts w:hint="eastAsia" w:ascii="仿宋" w:hAnsi="仿宋" w:eastAsia="仿宋" w:cs="仿宋_GB2312"/>
          <w:b/>
          <w:bCs/>
          <w:color w:val="auto"/>
          <w:sz w:val="28"/>
          <w:szCs w:val="28"/>
          <w:highlight w:val="none"/>
        </w:rPr>
      </w:pPr>
    </w:p>
    <w:p w14:paraId="164D0E3F">
      <w:pPr>
        <w:rPr>
          <w:rFonts w:hint="eastAsia" w:ascii="仿宋" w:hAnsi="仿宋" w:eastAsia="仿宋" w:cs="仿宋_GB2312"/>
          <w:b/>
          <w:bCs/>
          <w:color w:val="auto"/>
          <w:sz w:val="28"/>
          <w:szCs w:val="28"/>
          <w:highlight w:val="none"/>
        </w:rPr>
      </w:pPr>
      <w:r>
        <w:rPr>
          <w:rFonts w:hint="eastAsia" w:ascii="仿宋" w:hAnsi="仿宋" w:eastAsia="仿宋" w:cs="仿宋_GB2312"/>
          <w:b/>
          <w:bCs/>
          <w:color w:val="auto"/>
          <w:sz w:val="28"/>
          <w:szCs w:val="28"/>
          <w:highlight w:val="none"/>
        </w:rPr>
        <w:br w:type="page"/>
      </w:r>
    </w:p>
    <w:p w14:paraId="3D488E3A">
      <w:pPr>
        <w:pStyle w:val="23"/>
        <w:keepNext w:val="0"/>
        <w:keepLines w:val="0"/>
        <w:widowControl/>
        <w:suppressLineNumbers w:val="0"/>
        <w:shd w:val="clear"/>
        <w:spacing w:before="0" w:beforeAutospacing="0" w:after="0" w:afterAutospacing="0" w:line="360" w:lineRule="atLeast"/>
        <w:ind w:left="0" w:right="0"/>
        <w:jc w:val="center"/>
        <w:outlineLvl w:val="0"/>
        <w:rPr>
          <w:rFonts w:hint="eastAsia" w:ascii="仿宋" w:hAnsi="仿宋" w:eastAsia="仿宋" w:cs="仿宋"/>
          <w:b/>
          <w:bCs/>
          <w:color w:val="auto"/>
          <w:sz w:val="32"/>
          <w:szCs w:val="32"/>
          <w:highlight w:val="none"/>
        </w:rPr>
      </w:pPr>
      <w:bookmarkStart w:id="26" w:name="_Toc13464"/>
      <w:bookmarkStart w:id="27" w:name="_Toc21286"/>
      <w:r>
        <w:rPr>
          <w:rFonts w:hint="eastAsia" w:ascii="仿宋" w:hAnsi="仿宋" w:eastAsia="仿宋" w:cs="仿宋"/>
          <w:b/>
          <w:bCs/>
          <w:color w:val="auto"/>
          <w:sz w:val="32"/>
          <w:szCs w:val="32"/>
          <w:highlight w:val="none"/>
        </w:rPr>
        <w:t>第四章</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lang w:val="en-US" w:eastAsia="zh-CN"/>
        </w:rPr>
        <w:t>采购</w:t>
      </w:r>
      <w:r>
        <w:rPr>
          <w:rFonts w:hint="eastAsia" w:ascii="仿宋" w:hAnsi="仿宋" w:eastAsia="仿宋" w:cs="仿宋"/>
          <w:b/>
          <w:bCs/>
          <w:color w:val="auto"/>
          <w:sz w:val="32"/>
          <w:szCs w:val="32"/>
          <w:highlight w:val="none"/>
        </w:rPr>
        <w:t>内容及技术要求</w:t>
      </w:r>
      <w:bookmarkEnd w:id="26"/>
      <w:bookmarkEnd w:id="27"/>
    </w:p>
    <w:bookmarkEnd w:id="24"/>
    <w:p w14:paraId="7351E426">
      <w:pPr>
        <w:spacing w:line="360" w:lineRule="auto"/>
        <w:ind w:left="0" w:leftChars="0" w:firstLine="0" w:firstLineChars="0"/>
        <w:rPr>
          <w:rFonts w:hint="eastAsia" w:ascii="仿宋" w:hAnsi="仿宋" w:eastAsia="仿宋" w:cs="仿宋"/>
          <w:b/>
          <w:color w:val="auto"/>
          <w:sz w:val="24"/>
          <w:szCs w:val="24"/>
          <w:highlight w:val="none"/>
        </w:rPr>
      </w:pPr>
      <w:bookmarkStart w:id="28" w:name="_Toc17259"/>
    </w:p>
    <w:p w14:paraId="7511C8F1">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（一）、采购内容</w:t>
      </w:r>
    </w:p>
    <w:p w14:paraId="06D43F92">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榆林高新技术产业开发区管理委员会机关事务服务中心机关事务服务中心采购政务大厅导办、办税服务项目，主要功能目标:满足高新区政务服务大厅为群众提供更加便捷、高效的服务体验，现委托第三方公司组织实施。</w:t>
      </w:r>
    </w:p>
    <w:p w14:paraId="6D73A1C8">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二、实施内容</w:t>
      </w:r>
    </w:p>
    <w:p w14:paraId="6143EB1A">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一、该项目主要涉及以下几方面的服务内容：</w:t>
      </w:r>
    </w:p>
    <w:p w14:paraId="4A5EC228">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1.政务咨询服务：为大厅群众提供有关政务事项的咨询，帮助他们了解相关政策和程序。</w:t>
      </w:r>
    </w:p>
    <w:p w14:paraId="62B84DC2">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2.办事指导和流程服务：指导群众完成各项办事流程，确保他们能够顺利办理所需事务。</w:t>
      </w:r>
    </w:p>
    <w:p w14:paraId="60FA9F9C">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3.窗口服务和办事环境维护：提供窗口服务，同时维护良好的办事环境，确保服务质量和效率。</w:t>
      </w:r>
    </w:p>
    <w:p w14:paraId="73BFF962">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4.投诉和纠纷处理：处理群众在办事过程中遇到的投诉和纠纷，保障他们的合法权益。</w:t>
      </w:r>
    </w:p>
    <w:p w14:paraId="7240FBBB">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5.政务服务改进和提升：协助相关部门改进和提升政务服务质量，优化办事流程，提高工作效率。</w:t>
      </w:r>
    </w:p>
    <w:p w14:paraId="33E38551">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二、对服务人员的要求：</w:t>
      </w:r>
    </w:p>
    <w:p w14:paraId="3DAA7633">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1.专业知识和技能：服务人员需要具备相关的专业知识和技能，以便能够准确解答群众的疑问并提供有效的帮助。</w:t>
      </w:r>
    </w:p>
    <w:p w14:paraId="684A467F">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2.沟通与协调能力：良好的沟通与协调能力是服务人员必备的素质，有助于解决各种复杂问题。</w:t>
      </w:r>
    </w:p>
    <w:p w14:paraId="61EC2F99">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3.服务意识和责任心：服务人员需要有强烈的服务意识和高度的责任心，确保服务质量。</w:t>
      </w:r>
    </w:p>
    <w:p w14:paraId="742B2D2F">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4.心理素质和应变能力：面对各种突发情况，服务人员需要具备良好的心理素质和应变能力，以保持冷静并迅速解决问题。</w:t>
      </w:r>
    </w:p>
    <w:p w14:paraId="775109B0">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5.保密意识和诚信素质：在处理敏感信息时，服务人员必须具备高度的保密意识和诚信素质，保护群众的隐私和利益。</w:t>
      </w:r>
    </w:p>
    <w:p w14:paraId="40919BD8">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三、组织管理与管理制度</w:t>
      </w:r>
    </w:p>
    <w:p w14:paraId="7B22043D">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1.服务提供主体管理</w:t>
      </w:r>
    </w:p>
    <w:p w14:paraId="6AFB183A">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对服务人员提出多方面素质要求，如专业知识和技能、沟通与协调能力、服务意识和责任心、心理素质和应变能力、保密意识和诚信素质等，这有助于从人员素质角度对服务提供主体进行管理，以保障项目顺利进行。</w:t>
      </w:r>
    </w:p>
    <w:p w14:paraId="024BF8DE">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2.服务范围的组织管理</w:t>
      </w:r>
    </w:p>
    <w:p w14:paraId="4D6B7A87">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其采购服务范围涵盖多个方面：为大厅群众提供政务咨询服务；提供办事指导和流程服务；提供窗口服务和办事环境维护；处理投诉和纠纷；协助政务服务改进和提升。通过明确这些服务范围，可以合理安排人员、资源等进行组织管理，确保各项服务有序开展。</w:t>
      </w:r>
    </w:p>
    <w:p w14:paraId="78D32525">
      <w:pPr>
        <w:shd w:val="clear"/>
        <w:rPr>
          <w:rFonts w:hint="eastAsia" w:ascii="仿宋" w:hAnsi="仿宋" w:eastAsia="仿宋" w:cs="仿宋"/>
          <w:color w:val="auto"/>
          <w:kern w:val="0"/>
          <w:sz w:val="24"/>
          <w:szCs w:val="24"/>
          <w:highlight w:val="none"/>
          <w:lang w:val="en-US" w:eastAsia="zh-CN"/>
        </w:rPr>
      </w:pPr>
    </w:p>
    <w:p w14:paraId="02795872">
      <w:pPr>
        <w:shd w:val="clear"/>
        <w:rPr>
          <w:rFonts w:hint="eastAsia" w:ascii="仿宋" w:hAnsi="仿宋" w:eastAsia="仿宋" w:cs="仿宋"/>
          <w:color w:val="auto"/>
          <w:kern w:val="0"/>
          <w:sz w:val="24"/>
          <w:szCs w:val="24"/>
          <w:highlight w:val="none"/>
          <w:lang w:val="en-US" w:eastAsia="zh-CN"/>
        </w:rPr>
      </w:pPr>
    </w:p>
    <w:p w14:paraId="3EFE7489">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br w:type="page"/>
      </w:r>
    </w:p>
    <w:p w14:paraId="104F7CA4">
      <w:pPr>
        <w:numPr>
          <w:ilvl w:val="0"/>
          <w:numId w:val="5"/>
        </w:numPr>
        <w:shd w:val="clear"/>
        <w:bidi w:val="0"/>
        <w:ind w:left="0" w:leftChars="0" w:firstLine="0" w:firstLineChars="0"/>
        <w:jc w:val="center"/>
        <w:outlineLvl w:val="0"/>
        <w:rPr>
          <w:rFonts w:hint="eastAsia" w:ascii="仿宋" w:hAnsi="仿宋" w:eastAsia="仿宋" w:cs="仿宋"/>
          <w:b/>
          <w:bCs/>
          <w:color w:val="auto"/>
          <w:sz w:val="32"/>
          <w:szCs w:val="22"/>
          <w:highlight w:val="none"/>
        </w:rPr>
      </w:pPr>
      <w:bookmarkStart w:id="29" w:name="_Toc23479"/>
      <w:r>
        <w:rPr>
          <w:rFonts w:hint="eastAsia" w:ascii="仿宋" w:hAnsi="仿宋" w:eastAsia="仿宋" w:cs="仿宋"/>
          <w:b/>
          <w:bCs/>
          <w:color w:val="auto"/>
          <w:sz w:val="32"/>
          <w:szCs w:val="22"/>
          <w:highlight w:val="none"/>
          <w:lang w:val="en-US" w:eastAsia="zh-CN"/>
        </w:rPr>
        <w:t xml:space="preserve">  </w:t>
      </w:r>
      <w:r>
        <w:rPr>
          <w:rFonts w:hint="eastAsia" w:ascii="仿宋" w:hAnsi="仿宋" w:eastAsia="仿宋" w:cs="仿宋"/>
          <w:b/>
          <w:bCs/>
          <w:color w:val="auto"/>
          <w:sz w:val="32"/>
          <w:szCs w:val="22"/>
          <w:highlight w:val="none"/>
        </w:rPr>
        <w:t>商务要求</w:t>
      </w:r>
      <w:bookmarkEnd w:id="29"/>
    </w:p>
    <w:p w14:paraId="18F2F91B">
      <w:pPr>
        <w:widowControl w:val="0"/>
        <w:numPr>
          <w:ilvl w:val="0"/>
          <w:numId w:val="0"/>
        </w:numPr>
        <w:shd w:val="clear"/>
        <w:adjustRightInd w:val="0"/>
        <w:snapToGrid w:val="0"/>
        <w:spacing w:line="360" w:lineRule="auto"/>
        <w:jc w:val="left"/>
        <w:outlineLvl w:val="9"/>
        <w:rPr>
          <w:rFonts w:hint="default"/>
          <w:color w:val="auto"/>
          <w:highlight w:val="none"/>
          <w:lang w:val="en-US" w:eastAsia="zh-CN"/>
        </w:rPr>
      </w:pPr>
    </w:p>
    <w:tbl>
      <w:tblPr>
        <w:tblStyle w:val="35"/>
        <w:tblW w:w="96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8807"/>
      </w:tblGrid>
      <w:tr w14:paraId="5915B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82" w:type="dxa"/>
            <w:tcBorders>
              <w:left w:val="single" w:color="000000" w:sz="10" w:space="0"/>
              <w:right w:val="single" w:color="000000" w:sz="4" w:space="0"/>
            </w:tcBorders>
            <w:noWrap w:val="0"/>
            <w:vAlign w:val="center"/>
          </w:tcPr>
          <w:p w14:paraId="5A3E7B80">
            <w:pPr>
              <w:bidi w:val="0"/>
              <w:spacing w:line="360" w:lineRule="auto"/>
              <w:jc w:val="both"/>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条款号</w:t>
            </w:r>
          </w:p>
        </w:tc>
        <w:tc>
          <w:tcPr>
            <w:tcW w:w="8807" w:type="dxa"/>
            <w:tcBorders>
              <w:left w:val="single" w:color="000000" w:sz="4" w:space="0"/>
              <w:right w:val="single" w:color="000000" w:sz="10" w:space="0"/>
            </w:tcBorders>
            <w:noWrap w:val="0"/>
            <w:vAlign w:val="center"/>
          </w:tcPr>
          <w:p w14:paraId="4172F2AB">
            <w:pPr>
              <w:bidi w:val="0"/>
              <w:spacing w:line="360" w:lineRule="auto"/>
              <w:jc w:val="center"/>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内    容</w:t>
            </w:r>
          </w:p>
        </w:tc>
      </w:tr>
      <w:tr w14:paraId="5516C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882" w:type="dxa"/>
            <w:tcBorders>
              <w:left w:val="single" w:color="000000" w:sz="10" w:space="0"/>
              <w:right w:val="single" w:color="000000" w:sz="4" w:space="0"/>
            </w:tcBorders>
            <w:noWrap w:val="0"/>
            <w:vAlign w:val="center"/>
          </w:tcPr>
          <w:p w14:paraId="159CB5BE">
            <w:pPr>
              <w:bidi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8807" w:type="dxa"/>
            <w:tcBorders>
              <w:left w:val="single" w:color="000000" w:sz="4" w:space="0"/>
              <w:right w:val="single" w:color="000000" w:sz="10" w:space="0"/>
            </w:tcBorders>
            <w:noWrap w:val="0"/>
            <w:vAlign w:val="center"/>
          </w:tcPr>
          <w:p w14:paraId="1E9299F6">
            <w:pPr>
              <w:bidi w:val="0"/>
              <w:spacing w:line="360" w:lineRule="auto"/>
              <w:ind w:left="250" w:leftChars="104" w:firstLine="0" w:firstLineChars="0"/>
              <w:jc w:val="both"/>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采购人名称：</w:t>
            </w:r>
            <w:r>
              <w:rPr>
                <w:rFonts w:hint="eastAsia" w:ascii="仿宋" w:hAnsi="仿宋" w:eastAsia="仿宋" w:cs="仿宋"/>
                <w:color w:val="auto"/>
                <w:sz w:val="24"/>
                <w:szCs w:val="24"/>
                <w:lang w:eastAsia="zh-CN"/>
              </w:rPr>
              <w:t>榆林高新技术产业开发区管理委员会机关事务服务中心</w:t>
            </w:r>
          </w:p>
          <w:p w14:paraId="78BFDFCC">
            <w:pPr>
              <w:bidi w:val="0"/>
              <w:spacing w:line="360" w:lineRule="auto"/>
              <w:ind w:left="250" w:leftChars="104" w:firstLine="0" w:firstLineChars="0"/>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地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址：</w:t>
            </w:r>
            <w:r>
              <w:rPr>
                <w:rFonts w:hint="eastAsia" w:ascii="仿宋" w:hAnsi="仿宋" w:eastAsia="仿宋" w:cs="仿宋"/>
                <w:color w:val="auto"/>
                <w:sz w:val="24"/>
                <w:szCs w:val="24"/>
                <w:lang w:eastAsia="zh-CN"/>
              </w:rPr>
              <w:t>陕西省榆林市高新技术产业园区明珠大道创业大厦</w:t>
            </w:r>
          </w:p>
        </w:tc>
      </w:tr>
      <w:tr w14:paraId="57B15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82" w:type="dxa"/>
            <w:tcBorders>
              <w:left w:val="single" w:color="000000" w:sz="10" w:space="0"/>
              <w:right w:val="single" w:color="000000" w:sz="4" w:space="0"/>
            </w:tcBorders>
            <w:noWrap w:val="0"/>
            <w:vAlign w:val="center"/>
          </w:tcPr>
          <w:p w14:paraId="7E547BDA">
            <w:pPr>
              <w:bidi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8807" w:type="dxa"/>
            <w:tcBorders>
              <w:left w:val="single" w:color="000000" w:sz="4" w:space="0"/>
              <w:right w:val="single" w:color="000000" w:sz="10" w:space="0"/>
            </w:tcBorders>
            <w:noWrap w:val="0"/>
            <w:vAlign w:val="center"/>
          </w:tcPr>
          <w:p w14:paraId="523B90A7">
            <w:pPr>
              <w:bidi w:val="0"/>
              <w:spacing w:line="360" w:lineRule="auto"/>
              <w:ind w:left="250" w:leftChars="104" w:firstLine="0" w:firstLineChars="0"/>
              <w:jc w:val="both"/>
              <w:outlineLvl w:val="9"/>
              <w:rPr>
                <w:rFonts w:hint="eastAsia" w:ascii="仿宋" w:hAnsi="仿宋" w:eastAsia="仿宋" w:cs="仿宋"/>
                <w:color w:val="auto"/>
                <w:sz w:val="24"/>
                <w:szCs w:val="24"/>
              </w:rPr>
            </w:pPr>
            <w:r>
              <w:rPr>
                <w:rFonts w:hint="eastAsia" w:ascii="仿宋" w:hAnsi="仿宋" w:eastAsia="仿宋" w:cs="仿宋"/>
                <w:color w:val="auto"/>
                <w:sz w:val="24"/>
                <w:szCs w:val="24"/>
              </w:rPr>
              <w:t>服务地点：</w:t>
            </w:r>
            <w:r>
              <w:rPr>
                <w:rFonts w:hint="eastAsia" w:ascii="仿宋" w:hAnsi="仿宋" w:eastAsia="仿宋" w:cs="仿宋"/>
                <w:color w:val="auto"/>
                <w:sz w:val="24"/>
                <w:szCs w:val="24"/>
                <w:lang w:val="en-US" w:eastAsia="zh-CN"/>
              </w:rPr>
              <w:t>榆林高新技术产业开发区管理委员会机关事务服务中心机关事务服务中心政务大厅</w:t>
            </w:r>
          </w:p>
        </w:tc>
      </w:tr>
      <w:tr w14:paraId="7D517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882" w:type="dxa"/>
            <w:tcBorders>
              <w:left w:val="single" w:color="000000" w:sz="10" w:space="0"/>
              <w:right w:val="single" w:color="000000" w:sz="4" w:space="0"/>
            </w:tcBorders>
            <w:noWrap w:val="0"/>
            <w:vAlign w:val="center"/>
          </w:tcPr>
          <w:p w14:paraId="49656206">
            <w:pPr>
              <w:bidi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8807" w:type="dxa"/>
            <w:tcBorders>
              <w:left w:val="single" w:color="000000" w:sz="4" w:space="0"/>
              <w:right w:val="single" w:color="000000" w:sz="10" w:space="0"/>
            </w:tcBorders>
            <w:noWrap w:val="0"/>
            <w:vAlign w:val="center"/>
          </w:tcPr>
          <w:p w14:paraId="29DD6580">
            <w:pPr>
              <w:bidi w:val="0"/>
              <w:spacing w:line="360" w:lineRule="auto"/>
              <w:ind w:left="250" w:leftChars="104" w:firstLine="0" w:firstLineChars="0"/>
              <w:jc w:val="both"/>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服务期：</w:t>
            </w:r>
            <w:r>
              <w:rPr>
                <w:rFonts w:hint="eastAsia" w:ascii="仿宋" w:hAnsi="仿宋" w:eastAsia="仿宋" w:cs="仿宋"/>
                <w:color w:val="auto"/>
                <w:sz w:val="24"/>
                <w:szCs w:val="24"/>
                <w:highlight w:val="none"/>
                <w:u w:val="none"/>
                <w:lang w:eastAsia="zh-CN"/>
              </w:rPr>
              <w:t>自合同签订生效之日起13个月</w:t>
            </w:r>
          </w:p>
        </w:tc>
      </w:tr>
      <w:tr w14:paraId="4A977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5" w:hRule="atLeast"/>
        </w:trPr>
        <w:tc>
          <w:tcPr>
            <w:tcW w:w="882" w:type="dxa"/>
            <w:tcBorders>
              <w:left w:val="single" w:color="000000" w:sz="10" w:space="0"/>
              <w:right w:val="single" w:color="000000" w:sz="4" w:space="0"/>
            </w:tcBorders>
            <w:noWrap w:val="0"/>
            <w:vAlign w:val="center"/>
          </w:tcPr>
          <w:p w14:paraId="58E69E6C">
            <w:pPr>
              <w:bidi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8807" w:type="dxa"/>
            <w:tcBorders>
              <w:left w:val="single" w:color="000000" w:sz="4" w:space="0"/>
              <w:right w:val="single" w:color="000000" w:sz="10" w:space="0"/>
            </w:tcBorders>
            <w:noWrap w:val="0"/>
            <w:vAlign w:val="center"/>
          </w:tcPr>
          <w:p w14:paraId="22477A67">
            <w:pPr>
              <w:bidi w:val="0"/>
              <w:spacing w:line="360" w:lineRule="auto"/>
              <w:ind w:left="0" w:leftChars="0" w:firstLine="420" w:firstLineChars="175"/>
              <w:jc w:val="both"/>
              <w:outlineLvl w:val="9"/>
              <w:rPr>
                <w:rFonts w:hint="eastAsia" w:ascii="仿宋" w:hAnsi="仿宋" w:eastAsia="仿宋" w:cs="仿宋"/>
                <w:color w:val="auto"/>
                <w:sz w:val="24"/>
                <w:szCs w:val="24"/>
              </w:rPr>
            </w:pPr>
            <w:r>
              <w:rPr>
                <w:rFonts w:hint="eastAsia" w:ascii="仿宋" w:hAnsi="仿宋" w:eastAsia="仿宋" w:cs="仿宋"/>
                <w:color w:val="auto"/>
                <w:sz w:val="24"/>
                <w:szCs w:val="24"/>
              </w:rPr>
              <w:t>1、合同总价即中标价，报价包含完成本次投标项目所包含的一切相关费用。</w:t>
            </w:r>
          </w:p>
          <w:p w14:paraId="64495030">
            <w:pPr>
              <w:bidi w:val="0"/>
              <w:spacing w:line="360" w:lineRule="auto"/>
              <w:ind w:left="0" w:leftChars="0" w:firstLine="420" w:firstLineChars="175"/>
              <w:jc w:val="both"/>
              <w:outlineLvl w:val="9"/>
              <w:rPr>
                <w:rFonts w:hint="eastAsia" w:ascii="仿宋" w:hAnsi="仿宋" w:eastAsia="仿宋" w:cs="仿宋"/>
                <w:color w:val="auto"/>
                <w:sz w:val="24"/>
                <w:szCs w:val="24"/>
              </w:rPr>
            </w:pPr>
            <w:r>
              <w:rPr>
                <w:rFonts w:hint="eastAsia" w:ascii="仿宋" w:hAnsi="仿宋" w:eastAsia="仿宋" w:cs="仿宋"/>
                <w:color w:val="auto"/>
                <w:sz w:val="24"/>
                <w:szCs w:val="24"/>
              </w:rPr>
              <w:t>2、合同总价一次包死，不受市场价变化或实际工作量变化的影响。</w:t>
            </w:r>
          </w:p>
          <w:p w14:paraId="5CC2A1FB">
            <w:pPr>
              <w:bidi w:val="0"/>
              <w:spacing w:line="360" w:lineRule="auto"/>
              <w:ind w:left="0" w:leftChars="0" w:firstLine="420" w:firstLineChars="175"/>
              <w:jc w:val="both"/>
              <w:outlineLvl w:val="9"/>
              <w:rPr>
                <w:rFonts w:hint="eastAsia" w:ascii="仿宋" w:hAnsi="仿宋" w:eastAsia="仿宋" w:cs="仿宋"/>
                <w:color w:val="auto"/>
                <w:sz w:val="24"/>
                <w:szCs w:val="24"/>
              </w:rPr>
            </w:pPr>
            <w:r>
              <w:rPr>
                <w:rFonts w:hint="eastAsia" w:ascii="仿宋" w:hAnsi="仿宋" w:eastAsia="仿宋" w:cs="仿宋"/>
                <w:color w:val="auto"/>
                <w:sz w:val="24"/>
                <w:szCs w:val="24"/>
              </w:rPr>
              <w:t>3、服务费用由甲方支付</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具体支付方式为：</w:t>
            </w:r>
          </w:p>
          <w:p w14:paraId="54B79FE8">
            <w:pPr>
              <w:bidi w:val="0"/>
              <w:spacing w:line="360" w:lineRule="auto"/>
              <w:ind w:left="0" w:leftChars="0" w:firstLine="420" w:firstLineChars="175"/>
              <w:jc w:val="both"/>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第一次支付：合同签订后一个月内，预付合同价款的80%；第二次支付：合同到期前一个月内支付剩余部分合同价款的20% 。</w:t>
            </w:r>
          </w:p>
          <w:p w14:paraId="2D047FFF">
            <w:pPr>
              <w:bidi w:val="0"/>
              <w:spacing w:line="360" w:lineRule="auto"/>
              <w:ind w:left="0" w:leftChars="0" w:firstLine="420" w:firstLineChars="175"/>
              <w:jc w:val="both"/>
              <w:outlineLvl w:val="9"/>
              <w:rPr>
                <w:rFonts w:hint="eastAsia"/>
                <w:color w:val="auto"/>
              </w:rPr>
            </w:pPr>
            <w:r>
              <w:rPr>
                <w:rFonts w:hint="eastAsia" w:ascii="仿宋" w:hAnsi="仿宋" w:eastAsia="仿宋" w:cs="仿宋"/>
                <w:color w:val="auto"/>
                <w:sz w:val="24"/>
                <w:szCs w:val="24"/>
              </w:rPr>
              <w:t>每次付款前</w:t>
            </w:r>
            <w:r>
              <w:rPr>
                <w:rFonts w:hint="eastAsia" w:ascii="仿宋" w:hAnsi="仿宋" w:eastAsia="仿宋" w:cs="仿宋"/>
                <w:color w:val="auto"/>
                <w:sz w:val="24"/>
                <w:szCs w:val="24"/>
                <w:lang w:val="en-US" w:eastAsia="zh-CN"/>
              </w:rPr>
              <w:t>供应商</w:t>
            </w:r>
            <w:r>
              <w:rPr>
                <w:rFonts w:hint="eastAsia" w:ascii="仿宋" w:hAnsi="仿宋" w:eastAsia="仿宋" w:cs="仿宋"/>
                <w:color w:val="auto"/>
                <w:sz w:val="24"/>
                <w:szCs w:val="24"/>
              </w:rPr>
              <w:t>应开具等额正式发票，相应税金由</w:t>
            </w:r>
            <w:r>
              <w:rPr>
                <w:rFonts w:hint="eastAsia" w:ascii="仿宋" w:hAnsi="仿宋" w:eastAsia="仿宋" w:cs="仿宋"/>
                <w:color w:val="auto"/>
                <w:sz w:val="24"/>
                <w:szCs w:val="24"/>
                <w:lang w:val="en-US" w:eastAsia="zh-CN"/>
              </w:rPr>
              <w:t>供应商</w:t>
            </w:r>
            <w:r>
              <w:rPr>
                <w:rFonts w:hint="eastAsia" w:ascii="仿宋" w:hAnsi="仿宋" w:eastAsia="仿宋" w:cs="仿宋"/>
                <w:color w:val="auto"/>
                <w:sz w:val="24"/>
                <w:szCs w:val="24"/>
              </w:rPr>
              <w:t>承担</w:t>
            </w:r>
            <w:r>
              <w:rPr>
                <w:rFonts w:hint="eastAsia" w:ascii="仿宋" w:hAnsi="仿宋" w:eastAsia="仿宋" w:cs="仿宋"/>
                <w:color w:val="auto"/>
                <w:sz w:val="24"/>
                <w:szCs w:val="24"/>
                <w:lang w:val="en-US" w:eastAsia="zh-CN"/>
              </w:rPr>
              <w:t>。</w:t>
            </w:r>
          </w:p>
        </w:tc>
      </w:tr>
      <w:tr w14:paraId="2C368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882" w:type="dxa"/>
            <w:tcBorders>
              <w:left w:val="single" w:color="000000" w:sz="10" w:space="0"/>
              <w:right w:val="single" w:color="000000" w:sz="4" w:space="0"/>
            </w:tcBorders>
            <w:noWrap w:val="0"/>
            <w:vAlign w:val="center"/>
          </w:tcPr>
          <w:p w14:paraId="71172331">
            <w:pPr>
              <w:bidi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8807" w:type="dxa"/>
            <w:tcBorders>
              <w:left w:val="single" w:color="000000" w:sz="4" w:space="0"/>
              <w:right w:val="single" w:color="000000" w:sz="10" w:space="0"/>
            </w:tcBorders>
            <w:noWrap w:val="0"/>
            <w:vAlign w:val="center"/>
          </w:tcPr>
          <w:p w14:paraId="45B4DCA3">
            <w:pPr>
              <w:bidi w:val="0"/>
              <w:spacing w:line="360" w:lineRule="auto"/>
              <w:ind w:left="0" w:leftChars="0" w:firstLine="420" w:firstLineChars="175"/>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验收条款</w:t>
            </w:r>
          </w:p>
          <w:p w14:paraId="44136873">
            <w:pPr>
              <w:bidi w:val="0"/>
              <w:spacing w:line="360" w:lineRule="auto"/>
              <w:ind w:left="0" w:leftChars="0" w:firstLine="420" w:firstLineChars="175"/>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由采购人和供应商共同对项目整体进行验收。其内容包括所提供的所有服务、包含货物的确认货物产地、规格、型号和数量，对其货物技术指标、性能参数以及货物质量是否达到现行国家有关验收规范“合格”标准进行逐项检查。</w:t>
            </w:r>
          </w:p>
          <w:p w14:paraId="299B61FE">
            <w:pPr>
              <w:bidi w:val="0"/>
              <w:spacing w:line="360" w:lineRule="auto"/>
              <w:ind w:left="0" w:leftChars="0" w:firstLine="420" w:firstLineChars="175"/>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1.组织验收可邀请省、市专家库专家进行验收，验收期间发生的相关费用均由供应商承担；</w:t>
            </w:r>
          </w:p>
          <w:p w14:paraId="34273C27">
            <w:pPr>
              <w:bidi w:val="0"/>
              <w:spacing w:line="360" w:lineRule="auto"/>
              <w:ind w:left="0" w:leftChars="0" w:firstLine="420" w:firstLineChars="175"/>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2.所验服务、货物的指标、性能参数通过验收达不到招标文件要求和投标文件承诺的，或在使用中发现采购人不能容忍的缺陷等，将视为货物验收不合格，供应商应无条件免费退货。</w:t>
            </w:r>
          </w:p>
          <w:p w14:paraId="7CBF602C">
            <w:pPr>
              <w:bidi w:val="0"/>
              <w:spacing w:line="360" w:lineRule="auto"/>
              <w:ind w:left="0" w:leftChars="0" w:firstLine="420" w:firstLineChars="175"/>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3.若发现供应商有弄虚作假的，在投标阶段故意或随意夸大货物技术性能，供应商应无条件退货，并赔偿采购人相应的损失。</w:t>
            </w:r>
          </w:p>
          <w:p w14:paraId="5BCFF950">
            <w:pPr>
              <w:bidi w:val="0"/>
              <w:spacing w:line="360" w:lineRule="auto"/>
              <w:ind w:left="0" w:leftChars="0" w:firstLine="420" w:firstLineChars="175"/>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4.验收标准：按招标文件、投标文件及澄清函等技术指标进行验收。各项指标均应符合验收标准及要求。</w:t>
            </w:r>
          </w:p>
          <w:p w14:paraId="446A7C00">
            <w:pPr>
              <w:bidi w:val="0"/>
              <w:spacing w:line="360" w:lineRule="auto"/>
              <w:ind w:left="0" w:leftChars="0" w:firstLine="420" w:firstLineChars="175"/>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5.验收合格后，填写验收单，双方签字生效。</w:t>
            </w:r>
          </w:p>
          <w:p w14:paraId="1E0F6810">
            <w:pPr>
              <w:bidi w:val="0"/>
              <w:spacing w:line="360" w:lineRule="auto"/>
              <w:ind w:left="0" w:leftChars="0" w:firstLine="420" w:firstLineChars="175"/>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6.验收依据：</w:t>
            </w:r>
          </w:p>
          <w:p w14:paraId="5BB3079A">
            <w:pPr>
              <w:bidi w:val="0"/>
              <w:spacing w:line="360" w:lineRule="auto"/>
              <w:ind w:left="0" w:leftChars="0" w:firstLine="420" w:firstLineChars="175"/>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a)合同文本；</w:t>
            </w:r>
          </w:p>
          <w:p w14:paraId="531FAF88">
            <w:pPr>
              <w:bidi w:val="0"/>
              <w:spacing w:line="360" w:lineRule="auto"/>
              <w:ind w:left="0" w:leftChars="0" w:firstLine="420" w:firstLineChars="175"/>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b)投标文件及澄清函、招标文件；</w:t>
            </w:r>
          </w:p>
          <w:p w14:paraId="0FBA290C">
            <w:pPr>
              <w:bidi w:val="0"/>
              <w:spacing w:line="360" w:lineRule="auto"/>
              <w:ind w:left="0" w:leftChars="0" w:firstLine="420" w:firstLineChars="175"/>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c)国家和行业制定的相应的标准和规范。</w:t>
            </w:r>
          </w:p>
          <w:p w14:paraId="40C1F73F">
            <w:pPr>
              <w:bidi w:val="0"/>
              <w:spacing w:line="360" w:lineRule="auto"/>
              <w:ind w:left="0" w:leftChars="0" w:firstLine="420" w:firstLineChars="175"/>
              <w:jc w:val="both"/>
              <w:outlineLvl w:val="9"/>
              <w:rPr>
                <w:rFonts w:hint="eastAsia"/>
                <w:color w:val="auto"/>
                <w:lang w:val="en-US" w:eastAsia="zh-CN"/>
              </w:rPr>
            </w:pPr>
            <w:r>
              <w:rPr>
                <w:rFonts w:hint="eastAsia" w:ascii="仿宋" w:hAnsi="仿宋" w:eastAsia="仿宋" w:cs="仿宋"/>
                <w:color w:val="auto"/>
                <w:sz w:val="24"/>
                <w:szCs w:val="24"/>
                <w:lang w:val="en-US" w:eastAsia="zh-CN"/>
              </w:rPr>
              <w:t>货物验收清单（注明各部件的品名、数量、规格型号和原产地或生产厂家）。</w:t>
            </w:r>
          </w:p>
        </w:tc>
      </w:tr>
      <w:tr w14:paraId="2B99F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882" w:type="dxa"/>
            <w:tcBorders>
              <w:left w:val="single" w:color="000000" w:sz="10" w:space="0"/>
              <w:right w:val="single" w:color="000000" w:sz="4" w:space="0"/>
            </w:tcBorders>
            <w:noWrap w:val="0"/>
            <w:vAlign w:val="center"/>
          </w:tcPr>
          <w:p w14:paraId="76C3E2E0">
            <w:pPr>
              <w:bidi w:val="0"/>
              <w:spacing w:line="360" w:lineRule="auto"/>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c>
          <w:tcPr>
            <w:tcW w:w="8807" w:type="dxa"/>
            <w:tcBorders>
              <w:left w:val="single" w:color="000000" w:sz="4" w:space="0"/>
              <w:right w:val="single" w:color="000000" w:sz="10" w:space="0"/>
            </w:tcBorders>
            <w:noWrap w:val="0"/>
            <w:vAlign w:val="center"/>
          </w:tcPr>
          <w:p w14:paraId="43C56FE9">
            <w:pPr>
              <w:bidi w:val="0"/>
              <w:spacing w:line="360" w:lineRule="auto"/>
              <w:ind w:left="0" w:leftChars="0" w:firstLine="420" w:firstLineChars="175"/>
              <w:jc w:val="both"/>
              <w:outlineLvl w:val="9"/>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质量保证</w:t>
            </w:r>
          </w:p>
          <w:p w14:paraId="276B56E8">
            <w:pPr>
              <w:bidi w:val="0"/>
              <w:spacing w:line="360" w:lineRule="auto"/>
              <w:ind w:left="0" w:leftChars="0" w:firstLine="420" w:firstLineChars="175"/>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1.所供产品必须是经过国家法定质检机构检测的合格产品。并符合国家相关标准。</w:t>
            </w:r>
          </w:p>
          <w:p w14:paraId="45E326BA">
            <w:pPr>
              <w:bidi w:val="0"/>
              <w:spacing w:line="360" w:lineRule="auto"/>
              <w:ind w:left="0" w:leftChars="0" w:firstLine="420" w:firstLineChars="175"/>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2.包装要求：符合招标文件中规定的包装要求。</w:t>
            </w:r>
          </w:p>
          <w:p w14:paraId="24ACA86F">
            <w:pPr>
              <w:bidi w:val="0"/>
              <w:spacing w:line="360" w:lineRule="auto"/>
              <w:ind w:left="0" w:leftChars="0" w:firstLine="420" w:firstLineChars="175"/>
              <w:jc w:val="both"/>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供应商提供的货物必须保证质量可靠，为市场最新或主流货物，进货渠道正常，货源合理齐全，应全面满足招标文件的要求。所供货物工艺质量应严格按国家最新发布的规范标准执行，如发生质量问题由供应商承担全部责任。</w:t>
            </w:r>
          </w:p>
        </w:tc>
      </w:tr>
      <w:tr w14:paraId="63FAD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5" w:hRule="atLeast"/>
        </w:trPr>
        <w:tc>
          <w:tcPr>
            <w:tcW w:w="882" w:type="dxa"/>
            <w:tcBorders>
              <w:left w:val="single" w:color="000000" w:sz="10" w:space="0"/>
              <w:right w:val="single" w:color="000000" w:sz="4" w:space="0"/>
            </w:tcBorders>
            <w:noWrap w:val="0"/>
            <w:vAlign w:val="center"/>
          </w:tcPr>
          <w:p w14:paraId="2CB5D539">
            <w:pPr>
              <w:bidi w:val="0"/>
              <w:spacing w:line="360" w:lineRule="auto"/>
              <w:jc w:val="center"/>
              <w:outlineLvl w:val="9"/>
              <w:rPr>
                <w:rFonts w:hint="eastAsia" w:ascii="仿宋" w:hAnsi="仿宋" w:eastAsia="仿宋" w:cs="仿宋"/>
                <w:color w:val="auto"/>
                <w:sz w:val="24"/>
                <w:szCs w:val="24"/>
              </w:rPr>
            </w:pPr>
          </w:p>
          <w:p w14:paraId="0E3D61A8">
            <w:pPr>
              <w:bidi w:val="0"/>
              <w:spacing w:line="360" w:lineRule="auto"/>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p>
        </w:tc>
        <w:tc>
          <w:tcPr>
            <w:tcW w:w="8807" w:type="dxa"/>
            <w:tcBorders>
              <w:left w:val="single" w:color="000000" w:sz="4" w:space="0"/>
              <w:right w:val="single" w:color="000000" w:sz="10" w:space="0"/>
            </w:tcBorders>
            <w:noWrap w:val="0"/>
            <w:vAlign w:val="center"/>
          </w:tcPr>
          <w:p w14:paraId="514F7FD0">
            <w:pPr>
              <w:bidi w:val="0"/>
              <w:spacing w:line="360" w:lineRule="auto"/>
              <w:ind w:left="0" w:leftChars="0" w:firstLine="420" w:firstLineChars="175"/>
              <w:jc w:val="both"/>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技术信息和资料的保密</w:t>
            </w:r>
            <w:r>
              <w:rPr>
                <w:rFonts w:hint="eastAsia" w:ascii="仿宋" w:hAnsi="仿宋" w:eastAsia="仿宋" w:cs="仿宋"/>
                <w:color w:val="auto"/>
                <w:sz w:val="24"/>
                <w:szCs w:val="24"/>
                <w:lang w:eastAsia="zh-CN"/>
              </w:rPr>
              <w:t>：</w:t>
            </w:r>
          </w:p>
          <w:p w14:paraId="362B6828">
            <w:pPr>
              <w:bidi w:val="0"/>
              <w:spacing w:line="360" w:lineRule="auto"/>
              <w:ind w:left="0" w:leftChars="0" w:firstLine="420" w:firstLineChars="175"/>
              <w:jc w:val="both"/>
              <w:outlineLvl w:val="9"/>
              <w:rPr>
                <w:rFonts w:hint="eastAsia" w:ascii="仿宋" w:hAnsi="仿宋" w:eastAsia="仿宋" w:cs="仿宋"/>
                <w:color w:val="auto"/>
                <w:sz w:val="24"/>
                <w:szCs w:val="24"/>
              </w:rPr>
            </w:pPr>
            <w:r>
              <w:rPr>
                <w:rFonts w:hint="eastAsia" w:ascii="仿宋" w:hAnsi="仿宋" w:eastAsia="仿宋" w:cs="仿宋"/>
                <w:color w:val="auto"/>
                <w:sz w:val="24"/>
                <w:szCs w:val="24"/>
              </w:rPr>
              <w:t>应对本合同履行过程中涉及的相关资料、数据及其它信息履行保密义务，未经提供方书面同意，不得向任何第三方泄露。</w:t>
            </w:r>
          </w:p>
        </w:tc>
      </w:tr>
      <w:tr w14:paraId="732BD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5" w:hRule="atLeast"/>
        </w:trPr>
        <w:tc>
          <w:tcPr>
            <w:tcW w:w="882" w:type="dxa"/>
            <w:tcBorders>
              <w:left w:val="single" w:color="000000" w:sz="10" w:space="0"/>
              <w:right w:val="single" w:color="000000" w:sz="4" w:space="0"/>
            </w:tcBorders>
            <w:noWrap w:val="0"/>
            <w:vAlign w:val="center"/>
          </w:tcPr>
          <w:p w14:paraId="178C96D5">
            <w:pPr>
              <w:bidi w:val="0"/>
              <w:spacing w:line="360" w:lineRule="auto"/>
              <w:jc w:val="center"/>
              <w:outlineLvl w:val="9"/>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8807" w:type="dxa"/>
            <w:tcBorders>
              <w:left w:val="single" w:color="000000" w:sz="4" w:space="0"/>
              <w:right w:val="single" w:color="000000" w:sz="10" w:space="0"/>
            </w:tcBorders>
            <w:noWrap w:val="0"/>
            <w:vAlign w:val="center"/>
          </w:tcPr>
          <w:p w14:paraId="406FF785">
            <w:pPr>
              <w:bidi w:val="0"/>
              <w:spacing w:line="360" w:lineRule="auto"/>
              <w:ind w:left="0" w:leftChars="0" w:firstLine="420" w:firstLineChars="175"/>
              <w:jc w:val="both"/>
              <w:outlineLvl w:val="9"/>
              <w:rPr>
                <w:rFonts w:hint="eastAsia" w:ascii="仿宋" w:hAnsi="仿宋" w:eastAsia="仿宋" w:cs="仿宋"/>
                <w:color w:val="auto"/>
                <w:sz w:val="24"/>
                <w:szCs w:val="24"/>
              </w:rPr>
            </w:pPr>
            <w:r>
              <w:rPr>
                <w:rFonts w:hint="eastAsia" w:ascii="仿宋" w:hAnsi="仿宋" w:eastAsia="仿宋" w:cs="仿宋"/>
                <w:color w:val="auto"/>
                <w:sz w:val="24"/>
                <w:szCs w:val="24"/>
              </w:rPr>
              <w:t>违约责任</w:t>
            </w:r>
          </w:p>
          <w:p w14:paraId="420F9C1B">
            <w:pPr>
              <w:bidi w:val="0"/>
              <w:spacing w:line="360" w:lineRule="auto"/>
              <w:ind w:left="0" w:leftChars="0" w:firstLine="420" w:firstLineChars="175"/>
              <w:jc w:val="both"/>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依据《中华人民共和国民法典》、《中华人民共和国政府采购法》的相关条款和本合同约定，供应商未全面履行合同义务或者发生违约，采购单位会同采购代理机构有权终止合同，依法向供应商进行经济索赔，并报请政府采购监督管理机关进行相应的行政处罚。采购单位违约的，应当赔偿给供应商造成的经济损失。</w:t>
            </w:r>
          </w:p>
        </w:tc>
      </w:tr>
      <w:tr w14:paraId="6BC85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5" w:hRule="atLeast"/>
        </w:trPr>
        <w:tc>
          <w:tcPr>
            <w:tcW w:w="882" w:type="dxa"/>
            <w:tcBorders>
              <w:left w:val="single" w:color="000000" w:sz="10" w:space="0"/>
              <w:right w:val="single" w:color="000000" w:sz="4" w:space="0"/>
            </w:tcBorders>
            <w:noWrap w:val="0"/>
            <w:vAlign w:val="center"/>
          </w:tcPr>
          <w:p w14:paraId="66A87490">
            <w:pPr>
              <w:bidi w:val="0"/>
              <w:spacing w:line="360" w:lineRule="auto"/>
              <w:jc w:val="center"/>
              <w:outlineLvl w:val="9"/>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8807" w:type="dxa"/>
            <w:tcBorders>
              <w:left w:val="single" w:color="000000" w:sz="4" w:space="0"/>
              <w:right w:val="single" w:color="000000" w:sz="10" w:space="0"/>
            </w:tcBorders>
            <w:noWrap w:val="0"/>
            <w:vAlign w:val="center"/>
          </w:tcPr>
          <w:p w14:paraId="642DC150">
            <w:pPr>
              <w:bidi w:val="0"/>
              <w:spacing w:line="360" w:lineRule="auto"/>
              <w:ind w:left="250" w:leftChars="104" w:firstLine="0" w:firstLineChars="0"/>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知识产权</w:t>
            </w:r>
          </w:p>
          <w:p w14:paraId="796DB8E8">
            <w:pPr>
              <w:bidi w:val="0"/>
              <w:spacing w:line="360" w:lineRule="auto"/>
              <w:ind w:left="0" w:leftChars="0" w:firstLine="199" w:firstLineChars="83"/>
              <w:jc w:val="both"/>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供应商应保证所提供的货物及服务不会出现因第三方提出侵犯其专利权、商标权或其它知识产权而引发法律或经济纠纷，否则由供应商承担全部责任。任何被供应商用于未经授权的商业目的行为所造成的违约或侵权责任由供应商承但。</w:t>
            </w:r>
          </w:p>
        </w:tc>
      </w:tr>
    </w:tbl>
    <w:p w14:paraId="5A9D4D00">
      <w:pPr>
        <w:shd w:val="clear"/>
        <w:rPr>
          <w:rFonts w:hint="eastAsia" w:ascii="仿宋" w:hAnsi="仿宋" w:eastAsia="仿宋" w:cs="仿宋"/>
          <w:color w:val="auto"/>
          <w:spacing w:val="0"/>
          <w:position w:val="0"/>
          <w:sz w:val="24"/>
          <w:szCs w:val="24"/>
          <w:highlight w:val="none"/>
        </w:rPr>
      </w:pPr>
      <w:r>
        <w:rPr>
          <w:rFonts w:hint="eastAsia" w:ascii="仿宋" w:hAnsi="仿宋" w:eastAsia="仿宋" w:cs="仿宋"/>
          <w:color w:val="auto"/>
          <w:spacing w:val="0"/>
          <w:position w:val="0"/>
          <w:sz w:val="24"/>
          <w:szCs w:val="24"/>
          <w:highlight w:val="none"/>
        </w:rPr>
        <w:br w:type="page"/>
      </w:r>
    </w:p>
    <w:p w14:paraId="6A88FB34">
      <w:pPr>
        <w:shd w:val="clear"/>
        <w:bidi w:val="0"/>
        <w:ind w:left="0" w:leftChars="0" w:firstLine="0" w:firstLineChars="0"/>
        <w:jc w:val="center"/>
        <w:outlineLvl w:val="0"/>
        <w:rPr>
          <w:rFonts w:hint="eastAsia" w:ascii="仿宋" w:hAnsi="仿宋" w:eastAsia="仿宋" w:cs="仿宋"/>
          <w:b/>
          <w:bCs/>
          <w:color w:val="auto"/>
          <w:sz w:val="32"/>
          <w:szCs w:val="22"/>
          <w:highlight w:val="none"/>
          <w:lang w:val="en-US" w:eastAsia="zh-CN"/>
        </w:rPr>
      </w:pPr>
      <w:bookmarkStart w:id="30" w:name="_Toc12624"/>
      <w:r>
        <w:rPr>
          <w:rFonts w:hint="eastAsia" w:ascii="仿宋" w:hAnsi="仿宋" w:eastAsia="仿宋" w:cs="仿宋"/>
          <w:b/>
          <w:bCs/>
          <w:color w:val="auto"/>
          <w:sz w:val="32"/>
          <w:szCs w:val="28"/>
          <w:highlight w:val="none"/>
          <w:lang w:val="en-US" w:eastAsia="zh-CN"/>
        </w:rPr>
        <w:t>第六章  竞争性磋商响应文件</w:t>
      </w:r>
      <w:bookmarkEnd w:id="28"/>
      <w:bookmarkEnd w:id="30"/>
    </w:p>
    <w:p w14:paraId="2CE5405F">
      <w:pPr>
        <w:shd w:val="clear"/>
        <w:jc w:val="left"/>
        <w:outlineLvl w:val="9"/>
        <w:rPr>
          <w:rFonts w:hint="eastAsia" w:ascii="仿宋" w:hAnsi="仿宋" w:eastAsia="仿宋" w:cs="仿宋"/>
          <w:b/>
          <w:color w:val="auto"/>
          <w:sz w:val="28"/>
          <w:szCs w:val="28"/>
          <w:highlight w:val="none"/>
          <w:lang w:bidi="ar"/>
        </w:rPr>
      </w:pPr>
    </w:p>
    <w:p w14:paraId="2B74D1D4">
      <w:pPr>
        <w:shd w:val="clear"/>
        <w:ind w:left="0" w:leftChars="0" w:firstLine="0" w:firstLineChars="0"/>
        <w:jc w:val="left"/>
        <w:outlineLvl w:val="9"/>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bidi="ar"/>
        </w:rPr>
        <w:t>采购项目编号：</w:t>
      </w:r>
      <w:r>
        <w:rPr>
          <w:rFonts w:hint="eastAsia" w:ascii="仿宋" w:hAnsi="仿宋" w:eastAsia="仿宋" w:cs="仿宋"/>
          <w:b/>
          <w:color w:val="auto"/>
          <w:sz w:val="28"/>
          <w:szCs w:val="28"/>
          <w:highlight w:val="none"/>
          <w:lang w:eastAsia="zh-CN" w:bidi="ar"/>
        </w:rPr>
        <w:t xml:space="preserve">ZFCG-YGX-2025-8 </w:t>
      </w:r>
    </w:p>
    <w:p w14:paraId="44EC068F">
      <w:pPr>
        <w:pStyle w:val="13"/>
        <w:shd w:val="clear"/>
        <w:outlineLvl w:val="9"/>
        <w:rPr>
          <w:rFonts w:hint="eastAsia" w:ascii="仿宋" w:hAnsi="仿宋" w:eastAsia="仿宋" w:cs="仿宋"/>
          <w:color w:val="auto"/>
          <w:highlight w:val="none"/>
        </w:rPr>
      </w:pPr>
      <w:r>
        <w:rPr>
          <w:rFonts w:hint="eastAsia" w:ascii="仿宋" w:hAnsi="仿宋" w:eastAsia="仿宋" w:cs="仿宋"/>
          <w:color w:val="auto"/>
          <w:highlight w:val="none"/>
        </w:rPr>
        <w:t xml:space="preserve">                                                       </w:t>
      </w:r>
    </w:p>
    <w:p w14:paraId="14A78159">
      <w:pPr>
        <w:pStyle w:val="13"/>
        <w:shd w:val="clear"/>
        <w:ind w:firstLine="120" w:firstLineChars="50"/>
        <w:jc w:val="right"/>
        <w:outlineLvl w:val="9"/>
        <w:rPr>
          <w:rFonts w:hint="eastAsia" w:ascii="仿宋" w:hAnsi="仿宋" w:eastAsia="仿宋" w:cs="仿宋"/>
          <w:bCs/>
          <w:color w:val="auto"/>
          <w:sz w:val="32"/>
          <w:szCs w:val="44"/>
          <w:highlight w:val="none"/>
        </w:rPr>
      </w:pP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 xml:space="preserve">  </w:t>
      </w:r>
      <w:r>
        <w:rPr>
          <w:rFonts w:hint="eastAsia" w:ascii="仿宋" w:hAnsi="仿宋" w:eastAsia="仿宋" w:cs="仿宋"/>
          <w:b/>
          <w:bCs/>
          <w:color w:val="auto"/>
          <w:sz w:val="50"/>
          <w:szCs w:val="44"/>
          <w:highlight w:val="none"/>
        </w:rPr>
        <w:t xml:space="preserve"> </w:t>
      </w:r>
      <w:r>
        <w:rPr>
          <w:rFonts w:hint="eastAsia" w:ascii="仿宋" w:hAnsi="仿宋" w:eastAsia="仿宋" w:cs="仿宋"/>
          <w:bCs/>
          <w:color w:val="auto"/>
          <w:sz w:val="32"/>
          <w:szCs w:val="44"/>
          <w:highlight w:val="none"/>
        </w:rPr>
        <w:t>（正本或副本）</w:t>
      </w:r>
    </w:p>
    <w:p w14:paraId="28ADF026">
      <w:pPr>
        <w:shd w:val="clear"/>
        <w:outlineLvl w:val="9"/>
        <w:rPr>
          <w:rFonts w:hint="eastAsia" w:ascii="仿宋" w:hAnsi="仿宋" w:eastAsia="仿宋" w:cs="仿宋"/>
          <w:color w:val="auto"/>
          <w:highlight w:val="none"/>
        </w:rPr>
      </w:pPr>
    </w:p>
    <w:p w14:paraId="782BCEB3">
      <w:pPr>
        <w:pStyle w:val="8"/>
        <w:shd w:val="clear"/>
        <w:ind w:left="0" w:leftChars="0" w:firstLine="0" w:firstLineChars="0"/>
        <w:outlineLvl w:val="9"/>
        <w:rPr>
          <w:rFonts w:hint="eastAsia" w:ascii="仿宋" w:hAnsi="仿宋" w:eastAsia="仿宋" w:cs="仿宋"/>
          <w:color w:val="auto"/>
          <w:highlight w:val="none"/>
        </w:rPr>
      </w:pPr>
    </w:p>
    <w:p w14:paraId="08EF0495">
      <w:pPr>
        <w:pStyle w:val="36"/>
        <w:shd w:val="clear"/>
        <w:jc w:val="center"/>
        <w:outlineLvl w:val="9"/>
        <w:rPr>
          <w:rFonts w:hint="eastAsia" w:ascii="仿宋" w:hAnsi="仿宋" w:eastAsia="仿宋" w:cs="仿宋"/>
          <w:b/>
          <w:bCs/>
          <w:color w:val="auto"/>
          <w:sz w:val="44"/>
          <w:szCs w:val="44"/>
          <w:highlight w:val="none"/>
          <w:u w:val="none"/>
          <w:lang w:val="en-US" w:eastAsia="zh-CN"/>
        </w:rPr>
      </w:pPr>
      <w:r>
        <w:rPr>
          <w:rFonts w:hint="eastAsia" w:ascii="仿宋" w:hAnsi="仿宋" w:eastAsia="仿宋" w:cs="仿宋"/>
          <w:b/>
          <w:bCs w:val="0"/>
          <w:color w:val="auto"/>
          <w:spacing w:val="4"/>
          <w:sz w:val="44"/>
          <w:szCs w:val="44"/>
          <w:highlight w:val="none"/>
          <w:lang w:val="en-US" w:eastAsia="zh-CN"/>
        </w:rPr>
        <w:t>榆林高新技术产业开发区管理委员会机关事务服务中心采购政务大厅导办、办税服务项目</w:t>
      </w:r>
    </w:p>
    <w:p w14:paraId="1DF8FA8D">
      <w:pPr>
        <w:pStyle w:val="36"/>
        <w:shd w:val="clear"/>
        <w:outlineLvl w:val="9"/>
        <w:rPr>
          <w:rFonts w:hint="eastAsia" w:ascii="仿宋" w:hAnsi="仿宋" w:eastAsia="仿宋" w:cs="仿宋"/>
          <w:b/>
          <w:bCs/>
          <w:color w:val="auto"/>
          <w:sz w:val="44"/>
          <w:szCs w:val="44"/>
          <w:highlight w:val="none"/>
          <w:lang w:eastAsia="zh-CN"/>
        </w:rPr>
      </w:pPr>
    </w:p>
    <w:p w14:paraId="2E11F2D4">
      <w:pPr>
        <w:pStyle w:val="36"/>
        <w:shd w:val="clear"/>
        <w:outlineLvl w:val="9"/>
        <w:rPr>
          <w:rFonts w:hint="eastAsia" w:ascii="仿宋" w:hAnsi="仿宋" w:eastAsia="仿宋" w:cs="仿宋"/>
          <w:b/>
          <w:bCs/>
          <w:color w:val="auto"/>
          <w:sz w:val="44"/>
          <w:szCs w:val="44"/>
          <w:highlight w:val="none"/>
          <w:lang w:eastAsia="zh-CN"/>
        </w:rPr>
      </w:pPr>
    </w:p>
    <w:p w14:paraId="560F37FC">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outlineLvl w:val="9"/>
        <w:rPr>
          <w:rFonts w:hint="eastAsia" w:ascii="仿宋" w:hAnsi="仿宋" w:eastAsia="仿宋" w:cs="仿宋"/>
          <w:b/>
          <w:color w:val="auto"/>
          <w:sz w:val="72"/>
          <w:szCs w:val="72"/>
          <w:highlight w:val="none"/>
        </w:rPr>
      </w:pPr>
    </w:p>
    <w:p w14:paraId="7A75E509">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outlineLvl w:val="9"/>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竞争性</w:t>
      </w:r>
      <w:r>
        <w:rPr>
          <w:rFonts w:hint="eastAsia" w:ascii="仿宋" w:hAnsi="仿宋" w:eastAsia="仿宋" w:cs="仿宋"/>
          <w:b/>
          <w:color w:val="auto"/>
          <w:sz w:val="72"/>
          <w:szCs w:val="72"/>
          <w:highlight w:val="none"/>
          <w:lang w:eastAsia="zh-CN"/>
        </w:rPr>
        <w:t>磋商</w:t>
      </w:r>
      <w:r>
        <w:rPr>
          <w:rFonts w:hint="eastAsia" w:ascii="仿宋" w:hAnsi="仿宋" w:eastAsia="仿宋" w:cs="仿宋"/>
          <w:b/>
          <w:color w:val="auto"/>
          <w:sz w:val="72"/>
          <w:szCs w:val="72"/>
          <w:highlight w:val="none"/>
        </w:rPr>
        <w:t>响应文件</w:t>
      </w:r>
    </w:p>
    <w:p w14:paraId="3E281F94">
      <w:pPr>
        <w:shd w:val="clear"/>
        <w:tabs>
          <w:tab w:val="center" w:pos="5346"/>
        </w:tabs>
        <w:spacing w:line="720" w:lineRule="auto"/>
        <w:ind w:left="0" w:leftChars="0" w:firstLine="0" w:firstLineChars="0"/>
        <w:jc w:val="both"/>
        <w:outlineLvl w:val="9"/>
        <w:rPr>
          <w:rFonts w:hint="eastAsia" w:ascii="仿宋" w:hAnsi="仿宋" w:eastAsia="仿宋" w:cs="仿宋"/>
          <w:b/>
          <w:color w:val="auto"/>
          <w:sz w:val="32"/>
          <w:szCs w:val="32"/>
          <w:highlight w:val="none"/>
        </w:rPr>
      </w:pPr>
    </w:p>
    <w:p w14:paraId="1D80ACFE">
      <w:pPr>
        <w:shd w:val="clear"/>
        <w:tabs>
          <w:tab w:val="center" w:pos="5346"/>
        </w:tabs>
        <w:spacing w:line="720" w:lineRule="auto"/>
        <w:ind w:firstLine="1205" w:firstLineChars="400"/>
        <w:jc w:val="both"/>
        <w:outlineLvl w:val="9"/>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磋商</w:t>
      </w:r>
      <w:r>
        <w:rPr>
          <w:rFonts w:hint="eastAsia" w:ascii="仿宋" w:hAnsi="仿宋" w:eastAsia="仿宋" w:cs="仿宋"/>
          <w:b/>
          <w:color w:val="auto"/>
          <w:sz w:val="30"/>
          <w:szCs w:val="30"/>
          <w:highlight w:val="none"/>
        </w:rPr>
        <w:t>人名称：</w:t>
      </w:r>
      <w:r>
        <w:rPr>
          <w:rFonts w:hint="eastAsia" w:ascii="仿宋" w:hAnsi="仿宋" w:eastAsia="仿宋" w:cs="仿宋"/>
          <w:b/>
          <w:color w:val="auto"/>
          <w:sz w:val="30"/>
          <w:szCs w:val="30"/>
          <w:highlight w:val="none"/>
          <w:u w:val="single"/>
        </w:rPr>
        <w:t xml:space="preserve">       </w:t>
      </w:r>
      <w:r>
        <w:rPr>
          <w:rFonts w:hint="eastAsia" w:ascii="仿宋" w:hAnsi="仿宋" w:eastAsia="仿宋" w:cs="仿宋"/>
          <w:b/>
          <w:color w:val="auto"/>
          <w:sz w:val="30"/>
          <w:szCs w:val="30"/>
          <w:highlight w:val="none"/>
          <w:u w:val="single"/>
          <w:lang w:val="en-US" w:eastAsia="zh-CN"/>
        </w:rPr>
        <w:t xml:space="preserve">   </w:t>
      </w:r>
      <w:r>
        <w:rPr>
          <w:rFonts w:hint="eastAsia" w:ascii="仿宋" w:hAnsi="仿宋" w:eastAsia="仿宋" w:cs="仿宋"/>
          <w:b/>
          <w:color w:val="auto"/>
          <w:sz w:val="30"/>
          <w:szCs w:val="30"/>
          <w:highlight w:val="none"/>
          <w:u w:val="single"/>
        </w:rPr>
        <w:t xml:space="preserve">                 </w:t>
      </w:r>
      <w:r>
        <w:rPr>
          <w:rFonts w:hint="eastAsia" w:ascii="仿宋" w:hAnsi="仿宋" w:eastAsia="仿宋" w:cs="仿宋"/>
          <w:b/>
          <w:color w:val="auto"/>
          <w:sz w:val="30"/>
          <w:szCs w:val="30"/>
          <w:highlight w:val="none"/>
          <w:u w:val="single"/>
          <w:lang w:val="en-US" w:eastAsia="zh-CN"/>
        </w:rPr>
        <w:t xml:space="preserve"> </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盖</w:t>
      </w:r>
      <w:r>
        <w:rPr>
          <w:rFonts w:hint="eastAsia" w:ascii="仿宋" w:hAnsi="仿宋" w:eastAsia="仿宋" w:cs="仿宋"/>
          <w:b/>
          <w:color w:val="auto"/>
          <w:sz w:val="30"/>
          <w:szCs w:val="30"/>
          <w:highlight w:val="none"/>
        </w:rPr>
        <w:t>章）</w:t>
      </w:r>
    </w:p>
    <w:p w14:paraId="5593F20A">
      <w:pPr>
        <w:pStyle w:val="8"/>
        <w:shd w:val="clear"/>
        <w:ind w:left="0" w:leftChars="0" w:firstLine="0" w:firstLineChars="0"/>
        <w:jc w:val="center"/>
        <w:outlineLvl w:val="9"/>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 xml:space="preserve">  </w:t>
      </w:r>
      <w:r>
        <w:rPr>
          <w:rFonts w:hint="eastAsia" w:ascii="仿宋" w:hAnsi="仿宋" w:eastAsia="仿宋" w:cs="仿宋"/>
          <w:b/>
          <w:color w:val="auto"/>
          <w:sz w:val="30"/>
          <w:szCs w:val="30"/>
          <w:highlight w:val="none"/>
        </w:rPr>
        <w:t>法定代表人或</w:t>
      </w:r>
      <w:r>
        <w:rPr>
          <w:rFonts w:hint="eastAsia" w:ascii="仿宋" w:hAnsi="仿宋" w:eastAsia="仿宋" w:cs="仿宋"/>
          <w:b/>
          <w:color w:val="auto"/>
          <w:sz w:val="30"/>
          <w:szCs w:val="30"/>
          <w:highlight w:val="none"/>
          <w:lang w:eastAsia="zh-CN"/>
        </w:rPr>
        <w:t>被授权人</w:t>
      </w:r>
      <w:r>
        <w:rPr>
          <w:rFonts w:hint="eastAsia" w:ascii="仿宋" w:hAnsi="仿宋" w:eastAsia="仿宋" w:cs="仿宋"/>
          <w:color w:val="auto"/>
          <w:sz w:val="30"/>
          <w:szCs w:val="30"/>
          <w:highlight w:val="none"/>
        </w:rPr>
        <w:t>：</w:t>
      </w:r>
      <w:r>
        <w:rPr>
          <w:rFonts w:hint="eastAsia" w:ascii="仿宋" w:hAnsi="仿宋" w:eastAsia="仿宋" w:cs="仿宋"/>
          <w:b/>
          <w:color w:val="auto"/>
          <w:sz w:val="30"/>
          <w:szCs w:val="30"/>
          <w:highlight w:val="none"/>
          <w:u w:val="single"/>
        </w:rPr>
        <w:t xml:space="preserve">           </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签字或盖章</w:t>
      </w:r>
      <w:r>
        <w:rPr>
          <w:rFonts w:hint="eastAsia" w:ascii="仿宋" w:hAnsi="仿宋" w:eastAsia="仿宋" w:cs="仿宋"/>
          <w:b/>
          <w:color w:val="auto"/>
          <w:sz w:val="30"/>
          <w:szCs w:val="30"/>
          <w:highlight w:val="none"/>
        </w:rPr>
        <w:t>）</w:t>
      </w:r>
    </w:p>
    <w:p w14:paraId="5191775F">
      <w:pPr>
        <w:pStyle w:val="8"/>
        <w:shd w:val="clear"/>
        <w:ind w:firstLine="960" w:firstLineChars="400"/>
        <w:outlineLvl w:val="9"/>
        <w:rPr>
          <w:rFonts w:hint="eastAsia" w:ascii="仿宋" w:hAnsi="仿宋" w:eastAsia="仿宋" w:cs="仿宋"/>
          <w:color w:val="auto"/>
          <w:highlight w:val="none"/>
        </w:rPr>
      </w:pPr>
    </w:p>
    <w:p w14:paraId="04A3E12E">
      <w:pPr>
        <w:shd w:val="clear"/>
        <w:spacing w:line="720" w:lineRule="auto"/>
        <w:ind w:left="0" w:leftChars="0" w:firstLine="0" w:firstLineChars="0"/>
        <w:jc w:val="center"/>
        <w:outlineLvl w:val="9"/>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年  </w:t>
      </w:r>
      <w:r>
        <w:rPr>
          <w:rFonts w:hint="eastAsia" w:ascii="仿宋" w:hAnsi="仿宋" w:eastAsia="仿宋" w:cs="仿宋"/>
          <w:b/>
          <w:color w:val="auto"/>
          <w:sz w:val="30"/>
          <w:szCs w:val="30"/>
          <w:highlight w:val="none"/>
          <w:lang w:val="en-US" w:eastAsia="zh-CN"/>
        </w:rPr>
        <w:t xml:space="preserve"> </w:t>
      </w:r>
      <w:r>
        <w:rPr>
          <w:rFonts w:hint="eastAsia" w:ascii="仿宋" w:hAnsi="仿宋" w:eastAsia="仿宋" w:cs="仿宋"/>
          <w:b/>
          <w:color w:val="auto"/>
          <w:sz w:val="30"/>
          <w:szCs w:val="30"/>
          <w:highlight w:val="none"/>
        </w:rPr>
        <w:t xml:space="preserve"> 月    日</w:t>
      </w:r>
      <w:bookmarkStart w:id="31" w:name="_Toc403077647"/>
      <w:bookmarkStart w:id="32" w:name="_Toc363474026"/>
    </w:p>
    <w:p w14:paraId="50B6F5DD">
      <w:pPr>
        <w:pStyle w:val="31"/>
        <w:shd w:val="clear"/>
        <w:rPr>
          <w:rFonts w:hint="eastAsia" w:ascii="仿宋" w:hAnsi="仿宋" w:eastAsia="仿宋" w:cs="仿宋"/>
          <w:b/>
          <w:color w:val="auto"/>
          <w:sz w:val="30"/>
          <w:szCs w:val="30"/>
          <w:highlight w:val="none"/>
        </w:rPr>
      </w:pPr>
    </w:p>
    <w:p w14:paraId="6C646C33">
      <w:pPr>
        <w:pStyle w:val="13"/>
        <w:shd w:val="clear"/>
        <w:ind w:left="0" w:leftChars="0" w:firstLine="0" w:firstLineChars="0"/>
        <w:jc w:val="center"/>
        <w:outlineLvl w:val="9"/>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目    录</w:t>
      </w:r>
      <w:bookmarkEnd w:id="31"/>
      <w:bookmarkEnd w:id="32"/>
    </w:p>
    <w:p w14:paraId="5A4A69B4">
      <w:pPr>
        <w:shd w:val="clear"/>
        <w:jc w:val="center"/>
        <w:rPr>
          <w:rFonts w:hint="eastAsia" w:eastAsia="仿宋"/>
          <w:color w:val="auto"/>
          <w:sz w:val="20"/>
          <w:szCs w:val="15"/>
          <w:highlight w:val="none"/>
          <w:lang w:eastAsia="zh-CN"/>
        </w:rPr>
      </w:pPr>
      <w:r>
        <w:rPr>
          <w:rFonts w:hint="eastAsia" w:ascii="仿宋" w:hAnsi="仿宋" w:eastAsia="仿宋" w:cs="仿宋"/>
          <w:b/>
          <w:color w:val="auto"/>
          <w:sz w:val="22"/>
          <w:szCs w:val="22"/>
          <w:highlight w:val="none"/>
          <w:lang w:eastAsia="zh-CN"/>
        </w:rPr>
        <w:t>（</w:t>
      </w:r>
      <w:r>
        <w:rPr>
          <w:rFonts w:hint="eastAsia" w:ascii="仿宋" w:hAnsi="仿宋" w:eastAsia="仿宋" w:cs="仿宋"/>
          <w:b/>
          <w:color w:val="auto"/>
          <w:sz w:val="22"/>
          <w:szCs w:val="22"/>
          <w:highlight w:val="none"/>
          <w:lang w:val="en-US" w:eastAsia="zh-CN"/>
        </w:rPr>
        <w:t>格式自拟</w:t>
      </w:r>
      <w:r>
        <w:rPr>
          <w:rFonts w:hint="eastAsia" w:ascii="仿宋" w:hAnsi="仿宋" w:eastAsia="仿宋" w:cs="仿宋"/>
          <w:b/>
          <w:color w:val="auto"/>
          <w:sz w:val="22"/>
          <w:szCs w:val="22"/>
          <w:highlight w:val="none"/>
          <w:lang w:eastAsia="zh-CN"/>
        </w:rPr>
        <w:t>）</w:t>
      </w:r>
    </w:p>
    <w:p w14:paraId="701540AD">
      <w:pPr>
        <w:pStyle w:val="8"/>
        <w:shd w:val="clear"/>
        <w:outlineLvl w:val="9"/>
        <w:rPr>
          <w:rFonts w:hint="eastAsia" w:ascii="仿宋" w:hAnsi="仿宋" w:eastAsia="仿宋" w:cs="仿宋"/>
          <w:color w:val="auto"/>
          <w:highlight w:val="none"/>
        </w:rPr>
      </w:pPr>
    </w:p>
    <w:p w14:paraId="093555AF">
      <w:pPr>
        <w:shd w:val="clear"/>
        <w:outlineLvl w:val="9"/>
        <w:rPr>
          <w:rFonts w:hint="eastAsia" w:ascii="仿宋" w:hAnsi="仿宋" w:eastAsia="仿宋" w:cs="仿宋"/>
          <w:color w:val="auto"/>
          <w:highlight w:val="none"/>
        </w:rPr>
        <w:sectPr>
          <w:headerReference r:id="rId11" w:type="first"/>
          <w:footerReference r:id="rId13" w:type="first"/>
          <w:headerReference r:id="rId10" w:type="default"/>
          <w:footerReference r:id="rId12" w:type="default"/>
          <w:pgSz w:w="11906" w:h="16838"/>
          <w:pgMar w:top="1440" w:right="1440" w:bottom="1440" w:left="144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bookmarkStart w:id="33" w:name="_Toc363474027"/>
      <w:bookmarkStart w:id="34" w:name="_Toc403077648"/>
      <w:bookmarkStart w:id="35" w:name="_Toc21270"/>
      <w:bookmarkStart w:id="36" w:name="_Toc22137"/>
      <w:bookmarkStart w:id="37" w:name="_Toc20687"/>
      <w:bookmarkStart w:id="38" w:name="_Toc4580"/>
      <w:bookmarkStart w:id="39" w:name="_Toc1987"/>
      <w:bookmarkStart w:id="40" w:name="_Toc30380"/>
      <w:bookmarkStart w:id="41" w:name="_Toc3280"/>
      <w:bookmarkStart w:id="42" w:name="_Toc27601"/>
      <w:bookmarkStart w:id="43" w:name="_Toc22373"/>
      <w:bookmarkStart w:id="44" w:name="_Toc2825"/>
      <w:bookmarkStart w:id="45" w:name="_Toc15931"/>
      <w:bookmarkStart w:id="46" w:name="_Toc30513"/>
      <w:bookmarkStart w:id="47" w:name="_Toc204524343"/>
    </w:p>
    <w:p w14:paraId="6588E261">
      <w:pPr>
        <w:pStyle w:val="3"/>
        <w:shd w:val="clear"/>
        <w:bidi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一、磋商</w:t>
      </w:r>
      <w:bookmarkEnd w:id="33"/>
      <w:bookmarkEnd w:id="34"/>
      <w:r>
        <w:rPr>
          <w:rFonts w:hint="eastAsia" w:ascii="仿宋" w:hAnsi="仿宋" w:eastAsia="仿宋" w:cs="仿宋"/>
          <w:color w:val="auto"/>
          <w:sz w:val="28"/>
          <w:szCs w:val="28"/>
          <w:highlight w:val="none"/>
        </w:rPr>
        <w:t>响应函</w:t>
      </w:r>
      <w:bookmarkEnd w:id="35"/>
      <w:bookmarkEnd w:id="36"/>
      <w:bookmarkEnd w:id="37"/>
      <w:bookmarkEnd w:id="38"/>
      <w:bookmarkEnd w:id="39"/>
      <w:bookmarkEnd w:id="40"/>
      <w:bookmarkEnd w:id="41"/>
      <w:bookmarkEnd w:id="42"/>
      <w:bookmarkEnd w:id="43"/>
      <w:bookmarkEnd w:id="44"/>
      <w:bookmarkEnd w:id="45"/>
      <w:bookmarkEnd w:id="46"/>
    </w:p>
    <w:p w14:paraId="73DDB835">
      <w:pPr>
        <w:shd w:val="clear"/>
        <w:snapToGrid w:val="0"/>
        <w:spacing w:line="360" w:lineRule="auto"/>
        <w:ind w:left="0" w:leftChars="0" w:firstLine="0" w:firstLineChars="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（采购人名称）</w:t>
      </w:r>
    </w:p>
    <w:p w14:paraId="703585E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374" w:firstLineChars="156"/>
        <w:textAlignment w:val="auto"/>
        <w:outlineLvl w:val="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根据（采购项目名称）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磋商文件，经详细研究，我方愿以</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元（大写：</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w:t>
      </w:r>
      <w:r>
        <w:rPr>
          <w:rFonts w:hint="eastAsia" w:ascii="仿宋" w:hAnsi="仿宋" w:eastAsia="仿宋" w:cs="仿宋"/>
          <w:color w:val="auto"/>
          <w:sz w:val="24"/>
          <w:highlight w:val="none"/>
        </w:rPr>
        <w:t>的投标报价，按照采购人的实际需要及合同约定完成本项目采购要求。我方郑重声明以下几点，并愿负法律责任。</w:t>
      </w:r>
    </w:p>
    <w:p w14:paraId="07B04F1E">
      <w:pPr>
        <w:shd w:val="clear"/>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1、我方完全理解并接受该项目磋商文件所有要求；</w:t>
      </w:r>
    </w:p>
    <w:p w14:paraId="79BBBBDB">
      <w:pPr>
        <w:shd w:val="clear"/>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2、我方提交的所有磋商响应文件、资料都是准确和真实的，如有虚假或隐瞒，我方愿意承担一切法律责任；</w:t>
      </w:r>
    </w:p>
    <w:p w14:paraId="59FB5A69">
      <w:pPr>
        <w:shd w:val="clear"/>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3、我方承诺按照磋商文件要求，提供招标项目的技术服务；</w:t>
      </w:r>
    </w:p>
    <w:p w14:paraId="3115B13F">
      <w:pPr>
        <w:shd w:val="clear"/>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、我方按磋商文件要求提交的磋商响应文件为：磋商响应文件正本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份，电子版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w:t>
      </w:r>
    </w:p>
    <w:p w14:paraId="2A604FF2">
      <w:pPr>
        <w:shd w:val="clear"/>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、我方投标报价在投标有效期和合同有效期内，该价格不变；</w:t>
      </w:r>
    </w:p>
    <w:p w14:paraId="68B6696C">
      <w:pPr>
        <w:shd w:val="clear"/>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、如果我方</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，我方将履行磋商文件中规定的各项要求以及我方磋商响应文件的各项承诺，按《招投标法》、《</w:t>
      </w:r>
      <w:r>
        <w:rPr>
          <w:rFonts w:hint="eastAsia" w:ascii="仿宋" w:hAnsi="仿宋" w:eastAsia="仿宋" w:cs="仿宋"/>
          <w:color w:val="auto"/>
          <w:sz w:val="24"/>
          <w:highlight w:val="none"/>
          <w:lang w:val="en-US" w:eastAsia="zh-CN"/>
        </w:rPr>
        <w:t>中华人民共和国民法典</w:t>
      </w:r>
      <w:r>
        <w:rPr>
          <w:rFonts w:hint="eastAsia" w:ascii="仿宋" w:hAnsi="仿宋" w:eastAsia="仿宋" w:cs="仿宋"/>
          <w:color w:val="auto"/>
          <w:sz w:val="24"/>
          <w:highlight w:val="none"/>
        </w:rPr>
        <w:t>》及合同约定条款承担我方责任；</w:t>
      </w:r>
    </w:p>
    <w:p w14:paraId="51201B9F">
      <w:pPr>
        <w:shd w:val="clear"/>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、我方理解，最低报价不是</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的唯一条件；</w:t>
      </w:r>
    </w:p>
    <w:p w14:paraId="208F4491">
      <w:pPr>
        <w:shd w:val="clear"/>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、投标有效期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8ABCE48">
      <w:pPr>
        <w:shd w:val="clear"/>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、本投标人愿意承担直至合同签订时止为此项投标所开支的一切费用；</w:t>
      </w:r>
    </w:p>
    <w:p w14:paraId="2F0B8330">
      <w:pPr>
        <w:shd w:val="clear"/>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、若我方</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，愿意按有关规定及磋商文件要求缴纳足额的招标代理服务费。</w:t>
      </w:r>
    </w:p>
    <w:p w14:paraId="0C809D66">
      <w:pPr>
        <w:shd w:val="clear"/>
        <w:spacing w:line="360" w:lineRule="auto"/>
        <w:outlineLvl w:val="9"/>
        <w:rPr>
          <w:rFonts w:hint="eastAsia" w:ascii="仿宋" w:hAnsi="仿宋" w:eastAsia="仿宋" w:cs="仿宋"/>
          <w:color w:val="auto"/>
          <w:sz w:val="24"/>
          <w:highlight w:val="none"/>
        </w:rPr>
      </w:pPr>
    </w:p>
    <w:p w14:paraId="4A463794">
      <w:pPr>
        <w:shd w:val="clear"/>
        <w:spacing w:line="360" w:lineRule="auto"/>
        <w:ind w:firstLine="175" w:firstLineChars="73"/>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公</w:t>
      </w:r>
      <w:r>
        <w:rPr>
          <w:rFonts w:hint="eastAsia" w:ascii="仿宋" w:hAnsi="仿宋" w:eastAsia="仿宋" w:cs="仿宋"/>
          <w:color w:val="auto"/>
          <w:sz w:val="24"/>
          <w:highlight w:val="none"/>
        </w:rPr>
        <w:t>章）：</w:t>
      </w:r>
      <w:r>
        <w:rPr>
          <w:rFonts w:hint="eastAsia" w:ascii="仿宋" w:hAnsi="仿宋" w:eastAsia="仿宋" w:cs="仿宋"/>
          <w:color w:val="auto"/>
          <w:sz w:val="24"/>
          <w:highlight w:val="none"/>
          <w:u w:val="single"/>
        </w:rPr>
        <w:t xml:space="preserve">                      </w:t>
      </w:r>
    </w:p>
    <w:p w14:paraId="2B2B9D60">
      <w:pPr>
        <w:shd w:val="clear"/>
        <w:spacing w:line="360" w:lineRule="auto"/>
        <w:ind w:firstLine="175" w:firstLineChars="73"/>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2B5068AF">
      <w:pPr>
        <w:shd w:val="clear"/>
        <w:spacing w:line="360" w:lineRule="auto"/>
        <w:ind w:firstLine="175" w:firstLineChars="73"/>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    期：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3D9CE42">
      <w:pPr>
        <w:pStyle w:val="3"/>
        <w:shd w:val="clear"/>
        <w:bidi w:val="0"/>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color w:val="auto"/>
          <w:highlight w:val="none"/>
        </w:rPr>
        <w:br w:type="page"/>
      </w:r>
      <w:bookmarkStart w:id="48" w:name="_Toc5093"/>
      <w:bookmarkStart w:id="49" w:name="_Toc10083"/>
      <w:bookmarkStart w:id="50" w:name="_Toc403077649"/>
      <w:bookmarkStart w:id="51" w:name="_Toc12821"/>
      <w:bookmarkStart w:id="52" w:name="_Toc16490"/>
      <w:bookmarkStart w:id="53" w:name="_Toc21522"/>
      <w:bookmarkStart w:id="54" w:name="_Toc1844"/>
      <w:bookmarkStart w:id="55" w:name="_Toc23927"/>
      <w:bookmarkStart w:id="56" w:name="_Toc23631"/>
      <w:bookmarkStart w:id="57" w:name="_Toc29795"/>
      <w:bookmarkStart w:id="58" w:name="_Toc29596"/>
      <w:bookmarkStart w:id="59" w:name="_Toc21163"/>
      <w:bookmarkStart w:id="60" w:name="_Toc24893"/>
      <w:bookmarkStart w:id="61" w:name="_Toc3076"/>
      <w:bookmarkStart w:id="62" w:name="_Toc363474028"/>
      <w:r>
        <w:rPr>
          <w:rFonts w:hint="eastAsia" w:ascii="仿宋" w:hAnsi="仿宋" w:eastAsia="仿宋" w:cs="仿宋"/>
          <w:b/>
          <w:color w:val="auto"/>
          <w:kern w:val="2"/>
          <w:sz w:val="28"/>
          <w:szCs w:val="28"/>
          <w:highlight w:val="none"/>
          <w:lang w:val="en-US" w:eastAsia="zh-CN" w:bidi="ar-SA"/>
        </w:rPr>
        <w:t>二、</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Start w:id="63" w:name="_Toc31121"/>
      <w:bookmarkStart w:id="64" w:name="_Toc18614"/>
      <w:bookmarkStart w:id="65" w:name="_Toc24619"/>
      <w:bookmarkStart w:id="66" w:name="_Toc15323"/>
      <w:bookmarkStart w:id="67" w:name="_Toc587"/>
      <w:bookmarkStart w:id="68" w:name="_Toc13418"/>
      <w:bookmarkStart w:id="69" w:name="_Toc7630"/>
      <w:bookmarkStart w:id="70" w:name="_Toc363474030"/>
      <w:bookmarkStart w:id="71" w:name="_Toc12383"/>
      <w:bookmarkStart w:id="72" w:name="_Toc403077651"/>
      <w:r>
        <w:rPr>
          <w:rFonts w:hint="eastAsia" w:ascii="仿宋" w:hAnsi="仿宋" w:eastAsia="仿宋" w:cs="仿宋"/>
          <w:b/>
          <w:color w:val="auto"/>
          <w:kern w:val="2"/>
          <w:sz w:val="28"/>
          <w:szCs w:val="28"/>
          <w:highlight w:val="none"/>
          <w:lang w:val="en-US" w:eastAsia="zh-CN" w:bidi="ar-SA"/>
        </w:rPr>
        <w:t xml:space="preserve"> 法定代表人证明书与法定代表人授权书</w:t>
      </w:r>
    </w:p>
    <w:p w14:paraId="701F2EE1">
      <w:pPr>
        <w:shd w:val="clear"/>
        <w:tabs>
          <w:tab w:val="left" w:pos="210"/>
        </w:tabs>
        <w:spacing w:line="320" w:lineRule="exact"/>
        <w:jc w:val="center"/>
        <w:outlineLvl w:val="9"/>
        <w:rPr>
          <w:rFonts w:hint="eastAsia" w:ascii="仿宋" w:hAnsi="仿宋" w:eastAsia="仿宋" w:cs="仿宋"/>
          <w:b/>
          <w:color w:val="auto"/>
          <w:kern w:val="0"/>
          <w:sz w:val="32"/>
          <w:szCs w:val="32"/>
          <w:highlight w:val="none"/>
        </w:rPr>
      </w:pPr>
    </w:p>
    <w:p w14:paraId="7FB88D4C">
      <w:pPr>
        <w:shd w:val="clear"/>
        <w:tabs>
          <w:tab w:val="left" w:pos="210"/>
        </w:tabs>
        <w:spacing w:line="320" w:lineRule="exact"/>
        <w:jc w:val="center"/>
        <w:outlineLvl w:val="9"/>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法定代表人证明书</w:t>
      </w:r>
    </w:p>
    <w:p w14:paraId="74EBF067">
      <w:pPr>
        <w:shd w:val="clear"/>
        <w:tabs>
          <w:tab w:val="left" w:pos="210"/>
        </w:tabs>
        <w:spacing w:line="320" w:lineRule="exact"/>
        <w:jc w:val="center"/>
        <w:outlineLvl w:val="9"/>
        <w:rPr>
          <w:rFonts w:hint="eastAsia" w:ascii="仿宋" w:hAnsi="仿宋" w:eastAsia="仿宋" w:cs="仿宋"/>
          <w:b/>
          <w:color w:val="auto"/>
          <w:kern w:val="0"/>
          <w:sz w:val="32"/>
          <w:szCs w:val="32"/>
          <w:highlight w:val="none"/>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236"/>
        <w:gridCol w:w="2061"/>
        <w:gridCol w:w="2063"/>
      </w:tblGrid>
      <w:tr w14:paraId="1D14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5"/>
            <w:noWrap w:val="0"/>
            <w:vAlign w:val="center"/>
          </w:tcPr>
          <w:p w14:paraId="37A263E4">
            <w:pPr>
              <w:shd w:val="clear"/>
              <w:tabs>
                <w:tab w:val="left" w:pos="210"/>
              </w:tabs>
              <w:spacing w:line="320" w:lineRule="exact"/>
              <w:ind w:left="0" w:leftChars="0" w:firstLine="0" w:firstLineChars="0"/>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致：（采购人名称）</w:t>
            </w:r>
          </w:p>
        </w:tc>
      </w:tr>
      <w:tr w14:paraId="4F16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34DE6C">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企</w:t>
            </w:r>
          </w:p>
          <w:p w14:paraId="56933978">
            <w:pPr>
              <w:shd w:val="clear"/>
              <w:tabs>
                <w:tab w:val="left" w:pos="210"/>
              </w:tabs>
              <w:spacing w:line="320" w:lineRule="exact"/>
              <w:jc w:val="center"/>
              <w:outlineLvl w:val="9"/>
              <w:rPr>
                <w:rFonts w:hint="eastAsia" w:ascii="仿宋" w:hAnsi="仿宋" w:eastAsia="仿宋" w:cs="仿宋"/>
                <w:color w:val="auto"/>
                <w:kern w:val="0"/>
                <w:sz w:val="24"/>
                <w:highlight w:val="none"/>
              </w:rPr>
            </w:pPr>
          </w:p>
          <w:p w14:paraId="67A68828">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业</w:t>
            </w:r>
          </w:p>
          <w:p w14:paraId="5B9A99A6">
            <w:pPr>
              <w:shd w:val="clear"/>
              <w:tabs>
                <w:tab w:val="left" w:pos="210"/>
              </w:tabs>
              <w:spacing w:line="320" w:lineRule="exact"/>
              <w:jc w:val="center"/>
              <w:outlineLvl w:val="9"/>
              <w:rPr>
                <w:rFonts w:hint="eastAsia" w:ascii="仿宋" w:hAnsi="仿宋" w:eastAsia="仿宋" w:cs="仿宋"/>
                <w:color w:val="auto"/>
                <w:kern w:val="0"/>
                <w:sz w:val="24"/>
                <w:highlight w:val="none"/>
              </w:rPr>
            </w:pPr>
          </w:p>
          <w:p w14:paraId="4F406AFE">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w:t>
            </w:r>
          </w:p>
          <w:p w14:paraId="0D86FE65">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p>
          <w:p w14:paraId="26F85B5D">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2065" w:type="dxa"/>
            <w:noWrap w:val="0"/>
            <w:vAlign w:val="center"/>
          </w:tcPr>
          <w:p w14:paraId="4EBD4346">
            <w:pPr>
              <w:shd w:val="clear"/>
              <w:tabs>
                <w:tab w:val="left" w:pos="210"/>
              </w:tabs>
              <w:spacing w:line="320" w:lineRule="exact"/>
              <w:jc w:val="both"/>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企业名称</w:t>
            </w:r>
          </w:p>
        </w:tc>
        <w:tc>
          <w:tcPr>
            <w:tcW w:w="6360" w:type="dxa"/>
            <w:gridSpan w:val="3"/>
            <w:noWrap w:val="0"/>
            <w:vAlign w:val="center"/>
          </w:tcPr>
          <w:p w14:paraId="204B6900">
            <w:pPr>
              <w:shd w:val="clear"/>
              <w:tabs>
                <w:tab w:val="left" w:pos="210"/>
              </w:tabs>
              <w:spacing w:line="320" w:lineRule="exact"/>
              <w:jc w:val="center"/>
              <w:outlineLvl w:val="9"/>
              <w:rPr>
                <w:rFonts w:hint="eastAsia" w:ascii="仿宋" w:hAnsi="仿宋" w:eastAsia="仿宋" w:cs="仿宋"/>
                <w:color w:val="auto"/>
                <w:kern w:val="0"/>
                <w:sz w:val="24"/>
                <w:highlight w:val="none"/>
              </w:rPr>
            </w:pPr>
          </w:p>
        </w:tc>
      </w:tr>
      <w:tr w14:paraId="35CD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2BFD4EF5">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2065" w:type="dxa"/>
            <w:noWrap w:val="0"/>
            <w:vAlign w:val="center"/>
          </w:tcPr>
          <w:p w14:paraId="043789D7">
            <w:pPr>
              <w:shd w:val="clear"/>
              <w:tabs>
                <w:tab w:val="left" w:pos="210"/>
              </w:tabs>
              <w:spacing w:line="320" w:lineRule="exact"/>
              <w:jc w:val="both"/>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法定地址</w:t>
            </w:r>
          </w:p>
        </w:tc>
        <w:tc>
          <w:tcPr>
            <w:tcW w:w="6360" w:type="dxa"/>
            <w:gridSpan w:val="3"/>
            <w:noWrap w:val="0"/>
            <w:vAlign w:val="center"/>
          </w:tcPr>
          <w:p w14:paraId="64BEA801">
            <w:pPr>
              <w:shd w:val="clear"/>
              <w:tabs>
                <w:tab w:val="left" w:pos="210"/>
              </w:tabs>
              <w:spacing w:line="320" w:lineRule="exact"/>
              <w:jc w:val="center"/>
              <w:outlineLvl w:val="9"/>
              <w:rPr>
                <w:rFonts w:hint="eastAsia" w:ascii="仿宋" w:hAnsi="仿宋" w:eastAsia="仿宋" w:cs="仿宋"/>
                <w:color w:val="auto"/>
                <w:kern w:val="0"/>
                <w:sz w:val="24"/>
                <w:highlight w:val="none"/>
              </w:rPr>
            </w:pPr>
          </w:p>
        </w:tc>
      </w:tr>
      <w:tr w14:paraId="4B33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54BFD8B2">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2065" w:type="dxa"/>
            <w:noWrap w:val="0"/>
            <w:vAlign w:val="center"/>
          </w:tcPr>
          <w:p w14:paraId="544FD453">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工商登记机关</w:t>
            </w:r>
          </w:p>
        </w:tc>
        <w:tc>
          <w:tcPr>
            <w:tcW w:w="6360" w:type="dxa"/>
            <w:gridSpan w:val="3"/>
            <w:noWrap w:val="0"/>
            <w:vAlign w:val="center"/>
          </w:tcPr>
          <w:p w14:paraId="15BC1BAB">
            <w:pPr>
              <w:shd w:val="clear"/>
              <w:tabs>
                <w:tab w:val="left" w:pos="210"/>
              </w:tabs>
              <w:spacing w:line="320" w:lineRule="exact"/>
              <w:jc w:val="center"/>
              <w:outlineLvl w:val="9"/>
              <w:rPr>
                <w:rFonts w:hint="eastAsia" w:ascii="仿宋" w:hAnsi="仿宋" w:eastAsia="仿宋" w:cs="仿宋"/>
                <w:color w:val="auto"/>
                <w:kern w:val="0"/>
                <w:sz w:val="24"/>
                <w:highlight w:val="none"/>
              </w:rPr>
            </w:pPr>
          </w:p>
        </w:tc>
      </w:tr>
      <w:tr w14:paraId="094B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E1F1152">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2065" w:type="dxa"/>
            <w:noWrap w:val="0"/>
            <w:vAlign w:val="center"/>
          </w:tcPr>
          <w:p w14:paraId="7482353E">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机构代码证号</w:t>
            </w:r>
          </w:p>
        </w:tc>
        <w:tc>
          <w:tcPr>
            <w:tcW w:w="6360" w:type="dxa"/>
            <w:gridSpan w:val="3"/>
            <w:noWrap w:val="0"/>
            <w:vAlign w:val="center"/>
          </w:tcPr>
          <w:p w14:paraId="71ED1E35">
            <w:pPr>
              <w:shd w:val="clear"/>
              <w:tabs>
                <w:tab w:val="left" w:pos="210"/>
              </w:tabs>
              <w:spacing w:line="320" w:lineRule="exact"/>
              <w:jc w:val="center"/>
              <w:outlineLvl w:val="9"/>
              <w:rPr>
                <w:rFonts w:hint="eastAsia" w:ascii="仿宋" w:hAnsi="仿宋" w:eastAsia="仿宋" w:cs="仿宋"/>
                <w:color w:val="auto"/>
                <w:kern w:val="0"/>
                <w:sz w:val="24"/>
                <w:highlight w:val="none"/>
              </w:rPr>
            </w:pPr>
          </w:p>
        </w:tc>
      </w:tr>
      <w:tr w14:paraId="11D5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6FA64EEE">
            <w:pPr>
              <w:shd w:val="clear"/>
              <w:tabs>
                <w:tab w:val="left" w:pos="210"/>
              </w:tabs>
              <w:spacing w:line="320" w:lineRule="exact"/>
              <w:ind w:left="0" w:leftChars="0" w:firstLine="0" w:firstLineChars="0"/>
              <w:jc w:val="both"/>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w:t>
            </w:r>
          </w:p>
        </w:tc>
        <w:tc>
          <w:tcPr>
            <w:tcW w:w="2065" w:type="dxa"/>
            <w:noWrap w:val="0"/>
            <w:vAlign w:val="center"/>
          </w:tcPr>
          <w:p w14:paraId="1B0C4A1D">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姓名</w:t>
            </w:r>
          </w:p>
        </w:tc>
        <w:tc>
          <w:tcPr>
            <w:tcW w:w="2236" w:type="dxa"/>
            <w:noWrap w:val="0"/>
            <w:vAlign w:val="center"/>
          </w:tcPr>
          <w:p w14:paraId="6972B55A">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2061" w:type="dxa"/>
            <w:noWrap w:val="0"/>
            <w:vAlign w:val="center"/>
          </w:tcPr>
          <w:p w14:paraId="646D079E">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性别</w:t>
            </w:r>
          </w:p>
        </w:tc>
        <w:tc>
          <w:tcPr>
            <w:tcW w:w="2063" w:type="dxa"/>
            <w:noWrap w:val="0"/>
            <w:vAlign w:val="center"/>
          </w:tcPr>
          <w:p w14:paraId="4AD34C95">
            <w:pPr>
              <w:shd w:val="clear"/>
              <w:tabs>
                <w:tab w:val="left" w:pos="210"/>
              </w:tabs>
              <w:spacing w:line="320" w:lineRule="exact"/>
              <w:jc w:val="center"/>
              <w:outlineLvl w:val="9"/>
              <w:rPr>
                <w:rFonts w:hint="eastAsia" w:ascii="仿宋" w:hAnsi="仿宋" w:eastAsia="仿宋" w:cs="仿宋"/>
                <w:color w:val="auto"/>
                <w:kern w:val="0"/>
                <w:sz w:val="24"/>
                <w:highlight w:val="none"/>
              </w:rPr>
            </w:pPr>
          </w:p>
        </w:tc>
      </w:tr>
      <w:tr w14:paraId="51B6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4FBA2FE4">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2065" w:type="dxa"/>
            <w:noWrap w:val="0"/>
            <w:vAlign w:val="center"/>
          </w:tcPr>
          <w:p w14:paraId="177F6906">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职务</w:t>
            </w:r>
          </w:p>
        </w:tc>
        <w:tc>
          <w:tcPr>
            <w:tcW w:w="2236" w:type="dxa"/>
            <w:noWrap w:val="0"/>
            <w:vAlign w:val="center"/>
          </w:tcPr>
          <w:p w14:paraId="21A503D9">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2061" w:type="dxa"/>
            <w:noWrap w:val="0"/>
            <w:vAlign w:val="center"/>
          </w:tcPr>
          <w:p w14:paraId="44F60CD7">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联系电话</w:t>
            </w:r>
          </w:p>
        </w:tc>
        <w:tc>
          <w:tcPr>
            <w:tcW w:w="2063" w:type="dxa"/>
            <w:noWrap w:val="0"/>
            <w:vAlign w:val="center"/>
          </w:tcPr>
          <w:p w14:paraId="6D1F9E70">
            <w:pPr>
              <w:shd w:val="clear"/>
              <w:tabs>
                <w:tab w:val="left" w:pos="210"/>
              </w:tabs>
              <w:spacing w:line="320" w:lineRule="exact"/>
              <w:jc w:val="center"/>
              <w:outlineLvl w:val="9"/>
              <w:rPr>
                <w:rFonts w:hint="eastAsia" w:ascii="仿宋" w:hAnsi="仿宋" w:eastAsia="仿宋" w:cs="仿宋"/>
                <w:color w:val="auto"/>
                <w:kern w:val="0"/>
                <w:sz w:val="24"/>
                <w:highlight w:val="none"/>
              </w:rPr>
            </w:pPr>
          </w:p>
        </w:tc>
      </w:tr>
      <w:tr w14:paraId="32BC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2A105AD3">
            <w:pPr>
              <w:shd w:val="clear"/>
              <w:tabs>
                <w:tab w:val="left" w:pos="210"/>
              </w:tabs>
              <w:spacing w:line="320" w:lineRule="exact"/>
              <w:ind w:left="0" w:leftChars="0" w:firstLine="0" w:firstLineChars="0"/>
              <w:jc w:val="both"/>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法定代表人身份证复印件</w:t>
            </w:r>
          </w:p>
        </w:tc>
        <w:tc>
          <w:tcPr>
            <w:tcW w:w="4301" w:type="dxa"/>
            <w:gridSpan w:val="2"/>
            <w:vMerge w:val="restart"/>
            <w:noWrap w:val="0"/>
            <w:vAlign w:val="center"/>
          </w:tcPr>
          <w:p w14:paraId="2C9A4BCA">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（粘贴处）</w:t>
            </w:r>
          </w:p>
        </w:tc>
        <w:tc>
          <w:tcPr>
            <w:tcW w:w="4124" w:type="dxa"/>
            <w:gridSpan w:val="2"/>
            <w:noWrap w:val="0"/>
            <w:vAlign w:val="center"/>
          </w:tcPr>
          <w:p w14:paraId="5D942A15">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法定代表人签字或盖章</w:t>
            </w:r>
          </w:p>
        </w:tc>
      </w:tr>
      <w:tr w14:paraId="68ED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861" w:type="dxa"/>
            <w:vMerge w:val="continue"/>
            <w:noWrap w:val="0"/>
            <w:vAlign w:val="center"/>
          </w:tcPr>
          <w:p w14:paraId="2B7B894C">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4301" w:type="dxa"/>
            <w:gridSpan w:val="2"/>
            <w:vMerge w:val="continue"/>
            <w:noWrap w:val="0"/>
            <w:vAlign w:val="center"/>
          </w:tcPr>
          <w:p w14:paraId="5B60B610">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4124" w:type="dxa"/>
            <w:gridSpan w:val="2"/>
            <w:noWrap w:val="0"/>
            <w:vAlign w:val="bottom"/>
          </w:tcPr>
          <w:p w14:paraId="3F43D22E">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供应商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en-US" w:eastAsia="zh-CN"/>
              </w:rPr>
              <w:t>公</w:t>
            </w:r>
            <w:r>
              <w:rPr>
                <w:rFonts w:hint="eastAsia" w:ascii="仿宋" w:hAnsi="仿宋" w:eastAsia="仿宋" w:cs="仿宋"/>
                <w:color w:val="auto"/>
                <w:sz w:val="24"/>
                <w:highlight w:val="none"/>
              </w:rPr>
              <w:t>章</w:t>
            </w:r>
            <w:r>
              <w:rPr>
                <w:rFonts w:hint="eastAsia" w:ascii="仿宋" w:hAnsi="仿宋" w:eastAsia="仿宋" w:cs="仿宋"/>
                <w:color w:val="auto"/>
                <w:kern w:val="0"/>
                <w:sz w:val="24"/>
                <w:highlight w:val="none"/>
              </w:rPr>
              <w:t>）</w:t>
            </w:r>
          </w:p>
          <w:p w14:paraId="2744B1BC">
            <w:pPr>
              <w:shd w:val="clear"/>
              <w:tabs>
                <w:tab w:val="left" w:pos="210"/>
              </w:tabs>
              <w:spacing w:line="320" w:lineRule="exact"/>
              <w:jc w:val="center"/>
              <w:outlineLvl w:val="9"/>
              <w:rPr>
                <w:rFonts w:hint="eastAsia" w:ascii="仿宋" w:hAnsi="仿宋" w:eastAsia="仿宋" w:cs="仿宋"/>
                <w:color w:val="auto"/>
                <w:kern w:val="0"/>
                <w:sz w:val="24"/>
                <w:highlight w:val="none"/>
              </w:rPr>
            </w:pPr>
          </w:p>
          <w:p w14:paraId="70A0AC86">
            <w:pPr>
              <w:shd w:val="clear"/>
              <w:tabs>
                <w:tab w:val="left" w:pos="210"/>
              </w:tabs>
              <w:spacing w:line="320" w:lineRule="exact"/>
              <w:jc w:val="center"/>
              <w:outlineLvl w:val="9"/>
              <w:rPr>
                <w:rFonts w:hint="eastAsia" w:ascii="仿宋" w:hAnsi="仿宋" w:eastAsia="仿宋" w:cs="仿宋"/>
                <w:color w:val="auto"/>
                <w:kern w:val="0"/>
                <w:sz w:val="24"/>
                <w:highlight w:val="none"/>
              </w:rPr>
            </w:pPr>
          </w:p>
          <w:p w14:paraId="4B05B2B8">
            <w:pPr>
              <w:shd w:val="clear"/>
              <w:tabs>
                <w:tab w:val="left" w:pos="210"/>
              </w:tabs>
              <w:spacing w:line="320" w:lineRule="exact"/>
              <w:jc w:val="center"/>
              <w:outlineLvl w:val="9"/>
              <w:rPr>
                <w:rFonts w:hint="eastAsia" w:ascii="仿宋" w:hAnsi="仿宋" w:eastAsia="仿宋" w:cs="仿宋"/>
                <w:color w:val="auto"/>
                <w:kern w:val="0"/>
                <w:sz w:val="24"/>
                <w:highlight w:val="none"/>
              </w:rPr>
            </w:pPr>
          </w:p>
          <w:p w14:paraId="36C2C696">
            <w:pPr>
              <w:shd w:val="clear"/>
              <w:tabs>
                <w:tab w:val="left" w:pos="210"/>
              </w:tabs>
              <w:wordWrap w:val="0"/>
              <w:spacing w:line="320" w:lineRule="exact"/>
              <w:jc w:val="right"/>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年  月  日 </w:t>
            </w:r>
          </w:p>
        </w:tc>
      </w:tr>
    </w:tbl>
    <w:p w14:paraId="469EB341">
      <w:pPr>
        <w:shd w:val="clear"/>
        <w:tabs>
          <w:tab w:val="left" w:pos="210"/>
        </w:tabs>
        <w:spacing w:line="320" w:lineRule="exact"/>
        <w:jc w:val="center"/>
        <w:outlineLvl w:val="9"/>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r>
        <w:rPr>
          <w:rFonts w:hint="eastAsia" w:ascii="仿宋" w:hAnsi="仿宋" w:eastAsia="仿宋" w:cs="仿宋"/>
          <w:b/>
          <w:color w:val="auto"/>
          <w:kern w:val="0"/>
          <w:sz w:val="32"/>
          <w:szCs w:val="32"/>
          <w:highlight w:val="none"/>
        </w:rPr>
        <w:t>法定代表人授权书</w:t>
      </w:r>
    </w:p>
    <w:p w14:paraId="139B1D3F">
      <w:pPr>
        <w:pStyle w:val="13"/>
        <w:shd w:val="clear"/>
        <w:spacing w:line="500" w:lineRule="exact"/>
        <w:ind w:left="0" w:leftChars="0" w:firstLine="0" w:firstLineChars="0"/>
        <w:outlineLvl w:val="9"/>
        <w:rPr>
          <w:rFonts w:hint="eastAsia" w:ascii="仿宋" w:hAnsi="仿宋" w:eastAsia="仿宋" w:cs="仿宋"/>
          <w:b/>
          <w:bCs/>
          <w:color w:val="auto"/>
          <w:szCs w:val="24"/>
          <w:highlight w:val="none"/>
        </w:rPr>
      </w:pPr>
      <w:r>
        <w:rPr>
          <w:rFonts w:hint="eastAsia" w:ascii="仿宋" w:hAnsi="仿宋" w:eastAsia="仿宋" w:cs="仿宋"/>
          <w:color w:val="auto"/>
          <w:kern w:val="0"/>
          <w:highlight w:val="none"/>
        </w:rPr>
        <w:t>（采购人名称）</w:t>
      </w:r>
      <w:r>
        <w:rPr>
          <w:rFonts w:hint="eastAsia" w:ascii="仿宋" w:hAnsi="仿宋" w:eastAsia="仿宋" w:cs="仿宋"/>
          <w:color w:val="auto"/>
          <w:szCs w:val="24"/>
          <w:highlight w:val="none"/>
        </w:rPr>
        <w:t>：</w:t>
      </w:r>
    </w:p>
    <w:p w14:paraId="2E4E611D">
      <w:pPr>
        <w:pStyle w:val="13"/>
        <w:shd w:val="clear"/>
        <w:spacing w:line="500" w:lineRule="exact"/>
        <w:ind w:firstLine="480" w:firstLineChars="20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本授权书声明：注册于（</w:t>
      </w:r>
      <w:r>
        <w:rPr>
          <w:rFonts w:hint="eastAsia" w:ascii="仿宋" w:hAnsi="仿宋" w:eastAsia="仿宋" w:cs="仿宋"/>
          <w:color w:val="auto"/>
          <w:szCs w:val="24"/>
          <w:highlight w:val="none"/>
          <w:u w:val="single"/>
        </w:rPr>
        <w:t xml:space="preserve"> 工商行政管理局名称）之（委托单位全称） </w:t>
      </w:r>
      <w:r>
        <w:rPr>
          <w:rFonts w:hint="eastAsia" w:ascii="仿宋" w:hAnsi="仿宋" w:eastAsia="仿宋" w:cs="仿宋"/>
          <w:color w:val="auto"/>
          <w:szCs w:val="24"/>
          <w:highlight w:val="none"/>
        </w:rPr>
        <w:t>的法定代表人</w:t>
      </w:r>
      <w:r>
        <w:rPr>
          <w:rFonts w:hint="eastAsia" w:ascii="仿宋" w:hAnsi="仿宋" w:eastAsia="仿宋" w:cs="仿宋"/>
          <w:color w:val="auto"/>
          <w:szCs w:val="24"/>
          <w:highlight w:val="none"/>
          <w:u w:val="single"/>
        </w:rPr>
        <w:t>（姓名、性别）</w:t>
      </w:r>
      <w:r>
        <w:rPr>
          <w:rFonts w:hint="eastAsia" w:ascii="仿宋" w:hAnsi="仿宋" w:eastAsia="仿宋" w:cs="仿宋"/>
          <w:color w:val="auto"/>
          <w:szCs w:val="24"/>
          <w:highlight w:val="none"/>
        </w:rPr>
        <w:t>授权本公司的</w:t>
      </w:r>
      <w:r>
        <w:rPr>
          <w:rFonts w:hint="eastAsia" w:ascii="仿宋" w:hAnsi="仿宋" w:eastAsia="仿宋" w:cs="仿宋"/>
          <w:color w:val="auto"/>
          <w:szCs w:val="24"/>
          <w:highlight w:val="none"/>
          <w:u w:val="single"/>
        </w:rPr>
        <w:t>（被授权人姓名、性别、职务）</w:t>
      </w:r>
      <w:r>
        <w:rPr>
          <w:rFonts w:hint="eastAsia" w:ascii="仿宋" w:hAnsi="仿宋" w:eastAsia="仿宋" w:cs="仿宋"/>
          <w:color w:val="auto"/>
          <w:szCs w:val="24"/>
          <w:highlight w:val="none"/>
        </w:rPr>
        <w:t>为合法代理人，就贵方组织的有关</w:t>
      </w:r>
      <w:r>
        <w:rPr>
          <w:rFonts w:hint="eastAsia" w:ascii="仿宋" w:hAnsi="仿宋" w:eastAsia="仿宋" w:cs="仿宋"/>
          <w:color w:val="auto"/>
          <w:szCs w:val="24"/>
          <w:highlight w:val="none"/>
          <w:u w:val="single"/>
        </w:rPr>
        <w:t>（采购项目名称）</w:t>
      </w:r>
      <w:r>
        <w:rPr>
          <w:rFonts w:hint="eastAsia" w:ascii="仿宋" w:hAnsi="仿宋" w:eastAsia="仿宋" w:cs="仿宋"/>
          <w:color w:val="auto"/>
          <w:szCs w:val="24"/>
          <w:highlight w:val="none"/>
        </w:rPr>
        <w:t>（采购项目编号：</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）的投标、洽谈、执行等具体事务，签署全部有关文件、文书、协议、合同，本公司对被授权人在本项目中的签名承担全部法律责任。本授权书自开标大会之日起计算有效期为</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天。</w:t>
      </w:r>
    </w:p>
    <w:p w14:paraId="3D06178A">
      <w:pPr>
        <w:pStyle w:val="13"/>
        <w:shd w:val="clear"/>
        <w:spacing w:line="500" w:lineRule="exact"/>
        <w:ind w:firstLine="480" w:firstLineChars="200"/>
        <w:outlineLvl w:val="9"/>
        <w:rPr>
          <w:rFonts w:hint="eastAsia" w:ascii="仿宋" w:hAnsi="仿宋" w:eastAsia="仿宋" w:cs="仿宋"/>
          <w:color w:val="auto"/>
          <w:szCs w:val="24"/>
          <w:highlight w:val="none"/>
        </w:rPr>
      </w:pPr>
    </w:p>
    <w:p w14:paraId="5E80230E">
      <w:pPr>
        <w:pStyle w:val="13"/>
        <w:shd w:val="clear"/>
        <w:spacing w:line="500" w:lineRule="exact"/>
        <w:ind w:firstLine="480" w:firstLineChars="20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委托单位：（公章）                  法定代表人（签字或盖章）：</w:t>
      </w:r>
    </w:p>
    <w:p w14:paraId="4BA27E6E">
      <w:pPr>
        <w:pStyle w:val="13"/>
        <w:shd w:val="clear"/>
        <w:spacing w:line="500" w:lineRule="exact"/>
        <w:ind w:firstLine="480" w:firstLineChars="20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签发日期：</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日</w:t>
      </w:r>
    </w:p>
    <w:p w14:paraId="62BBFF27">
      <w:pPr>
        <w:pStyle w:val="13"/>
        <w:shd w:val="clear"/>
        <w:spacing w:line="500" w:lineRule="exact"/>
        <w:ind w:firstLine="480" w:firstLineChars="20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附：被授权人姓名：</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none"/>
          <w:lang w:eastAsia="zh-CN"/>
        </w:rPr>
        <w:t>（</w:t>
      </w:r>
      <w:r>
        <w:rPr>
          <w:rFonts w:hint="eastAsia" w:ascii="仿宋" w:hAnsi="仿宋" w:eastAsia="仿宋" w:cs="仿宋"/>
          <w:color w:val="auto"/>
          <w:szCs w:val="24"/>
          <w:highlight w:val="none"/>
          <w:u w:val="none"/>
          <w:lang w:val="en-US" w:eastAsia="zh-CN"/>
        </w:rPr>
        <w:t>签字</w:t>
      </w:r>
      <w:r>
        <w:rPr>
          <w:rFonts w:hint="eastAsia" w:ascii="仿宋" w:hAnsi="仿宋" w:eastAsia="仿宋" w:cs="仿宋"/>
          <w:color w:val="auto"/>
          <w:szCs w:val="24"/>
          <w:highlight w:val="none"/>
          <w:u w:val="none"/>
          <w:lang w:eastAsia="zh-CN"/>
        </w:rPr>
        <w:t>）</w:t>
      </w:r>
      <w:r>
        <w:rPr>
          <w:rFonts w:hint="eastAsia" w:ascii="仿宋" w:hAnsi="仿宋" w:eastAsia="仿宋" w:cs="仿宋"/>
          <w:color w:val="auto"/>
          <w:szCs w:val="24"/>
          <w:highlight w:val="none"/>
        </w:rPr>
        <w:t>性别：</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职务：</w:t>
      </w:r>
      <w:r>
        <w:rPr>
          <w:rFonts w:hint="eastAsia" w:ascii="仿宋" w:hAnsi="仿宋" w:eastAsia="仿宋" w:cs="仿宋"/>
          <w:color w:val="auto"/>
          <w:szCs w:val="24"/>
          <w:highlight w:val="none"/>
          <w:u w:val="single"/>
        </w:rPr>
        <w:t xml:space="preserve">             </w:t>
      </w:r>
    </w:p>
    <w:p w14:paraId="4C12925D">
      <w:pPr>
        <w:pStyle w:val="13"/>
        <w:shd w:val="clear"/>
        <w:spacing w:line="500" w:lineRule="exact"/>
        <w:ind w:firstLine="960" w:firstLineChars="400"/>
        <w:outlineLvl w:val="9"/>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 xml:space="preserve">联系地址：  </w:t>
      </w:r>
      <w:r>
        <w:rPr>
          <w:rFonts w:hint="eastAsia" w:ascii="仿宋" w:hAnsi="仿宋" w:eastAsia="仿宋" w:cs="仿宋"/>
          <w:color w:val="auto"/>
          <w:szCs w:val="24"/>
          <w:highlight w:val="none"/>
          <w:u w:val="single"/>
        </w:rPr>
        <w:t xml:space="preserve">                                                </w:t>
      </w:r>
    </w:p>
    <w:p w14:paraId="3C717347">
      <w:pPr>
        <w:pStyle w:val="13"/>
        <w:shd w:val="clear"/>
        <w:spacing w:line="500" w:lineRule="exact"/>
        <w:ind w:firstLine="2760" w:firstLineChars="115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法定代表人/被授权人身份证复印件</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213"/>
        <w:gridCol w:w="4212"/>
      </w:tblGrid>
      <w:tr w14:paraId="7EFA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854" w:hRule="atLeast"/>
          <w:jc w:val="center"/>
        </w:trPr>
        <w:tc>
          <w:tcPr>
            <w:tcW w:w="4213" w:type="dxa"/>
            <w:shd w:val="clear" w:color="auto" w:fill="E0E0E0"/>
            <w:noWrap w:val="0"/>
            <w:vAlign w:val="center"/>
          </w:tcPr>
          <w:p w14:paraId="302A4F16">
            <w:pPr>
              <w:pStyle w:val="13"/>
              <w:shd w:val="clear"/>
              <w:spacing w:line="500" w:lineRule="exact"/>
              <w:jc w:val="center"/>
              <w:outlineLvl w:val="9"/>
              <w:rPr>
                <w:rFonts w:hint="eastAsia" w:ascii="仿宋" w:hAnsi="仿宋" w:eastAsia="仿宋" w:cs="仿宋"/>
                <w:color w:val="auto"/>
                <w:szCs w:val="24"/>
                <w:highlight w:val="none"/>
                <w:shd w:val="pct10" w:color="auto" w:fill="FFFFFF"/>
              </w:rPr>
            </w:pPr>
            <w:r>
              <w:rPr>
                <w:rFonts w:hint="eastAsia" w:ascii="仿宋" w:hAnsi="仿宋" w:eastAsia="仿宋" w:cs="仿宋"/>
                <w:color w:val="auto"/>
                <w:szCs w:val="24"/>
                <w:highlight w:val="none"/>
                <w:shd w:val="pct10" w:color="auto" w:fill="FFFFFF"/>
              </w:rPr>
              <w:t>法定代表人身份证复印件（正面）</w:t>
            </w:r>
          </w:p>
        </w:tc>
        <w:tc>
          <w:tcPr>
            <w:tcW w:w="4212" w:type="dxa"/>
            <w:shd w:val="clear" w:color="auto" w:fill="E0E0E0"/>
            <w:noWrap w:val="0"/>
            <w:vAlign w:val="center"/>
          </w:tcPr>
          <w:p w14:paraId="48C9BF4B">
            <w:pPr>
              <w:pStyle w:val="13"/>
              <w:shd w:val="clear"/>
              <w:spacing w:line="500" w:lineRule="exact"/>
              <w:jc w:val="center"/>
              <w:outlineLvl w:val="9"/>
              <w:rPr>
                <w:rFonts w:hint="eastAsia" w:ascii="仿宋" w:hAnsi="仿宋" w:eastAsia="仿宋" w:cs="仿宋"/>
                <w:color w:val="auto"/>
                <w:szCs w:val="24"/>
                <w:highlight w:val="none"/>
                <w:shd w:val="pct10" w:color="auto" w:fill="FFFFFF"/>
              </w:rPr>
            </w:pPr>
            <w:r>
              <w:rPr>
                <w:rFonts w:hint="eastAsia" w:ascii="仿宋" w:hAnsi="仿宋" w:eastAsia="仿宋" w:cs="仿宋"/>
                <w:color w:val="auto"/>
                <w:szCs w:val="24"/>
                <w:highlight w:val="none"/>
                <w:shd w:val="pct10" w:color="auto" w:fill="FFFFFF"/>
              </w:rPr>
              <w:t>被授权人身份证复印件（正面）</w:t>
            </w:r>
          </w:p>
        </w:tc>
      </w:tr>
      <w:tr w14:paraId="265D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792" w:hRule="atLeast"/>
          <w:jc w:val="center"/>
        </w:trPr>
        <w:tc>
          <w:tcPr>
            <w:tcW w:w="4213" w:type="dxa"/>
            <w:shd w:val="clear" w:color="auto" w:fill="E0E0E0"/>
            <w:noWrap w:val="0"/>
            <w:vAlign w:val="center"/>
          </w:tcPr>
          <w:p w14:paraId="5BA9456A">
            <w:pPr>
              <w:pStyle w:val="13"/>
              <w:shd w:val="clear"/>
              <w:spacing w:line="500" w:lineRule="exact"/>
              <w:jc w:val="center"/>
              <w:outlineLvl w:val="9"/>
              <w:rPr>
                <w:rFonts w:hint="eastAsia" w:ascii="仿宋" w:hAnsi="仿宋" w:eastAsia="仿宋" w:cs="仿宋"/>
                <w:color w:val="auto"/>
                <w:szCs w:val="24"/>
                <w:highlight w:val="none"/>
                <w:shd w:val="pct10" w:color="auto" w:fill="FFFFFF"/>
              </w:rPr>
            </w:pPr>
            <w:r>
              <w:rPr>
                <w:rFonts w:hint="eastAsia" w:ascii="仿宋" w:hAnsi="仿宋" w:eastAsia="仿宋" w:cs="仿宋"/>
                <w:color w:val="auto"/>
                <w:szCs w:val="24"/>
                <w:highlight w:val="none"/>
                <w:shd w:val="pct10" w:color="auto" w:fill="FFFFFF"/>
              </w:rPr>
              <w:t>法定代表人身份证复印件（背面）</w:t>
            </w:r>
          </w:p>
        </w:tc>
        <w:tc>
          <w:tcPr>
            <w:tcW w:w="4212" w:type="dxa"/>
            <w:shd w:val="clear" w:color="auto" w:fill="E0E0E0"/>
            <w:noWrap w:val="0"/>
            <w:vAlign w:val="center"/>
          </w:tcPr>
          <w:p w14:paraId="5B1EA624">
            <w:pPr>
              <w:pStyle w:val="13"/>
              <w:shd w:val="clear"/>
              <w:spacing w:line="500" w:lineRule="exact"/>
              <w:jc w:val="center"/>
              <w:outlineLvl w:val="9"/>
              <w:rPr>
                <w:rFonts w:hint="eastAsia" w:ascii="仿宋" w:hAnsi="仿宋" w:eastAsia="仿宋" w:cs="仿宋"/>
                <w:color w:val="auto"/>
                <w:szCs w:val="24"/>
                <w:highlight w:val="none"/>
                <w:shd w:val="pct10" w:color="auto" w:fill="FFFFFF"/>
              </w:rPr>
            </w:pPr>
            <w:r>
              <w:rPr>
                <w:rFonts w:hint="eastAsia" w:ascii="仿宋" w:hAnsi="仿宋" w:eastAsia="仿宋" w:cs="仿宋"/>
                <w:color w:val="auto"/>
                <w:szCs w:val="24"/>
                <w:highlight w:val="none"/>
                <w:shd w:val="pct10" w:color="auto" w:fill="FFFFFF"/>
              </w:rPr>
              <w:t>被授权人身份证复印件（背面）</w:t>
            </w:r>
          </w:p>
        </w:tc>
      </w:tr>
    </w:tbl>
    <w:p w14:paraId="14A6B0C6">
      <w:pPr>
        <w:pStyle w:val="13"/>
        <w:shd w:val="clear"/>
        <w:spacing w:line="500" w:lineRule="exact"/>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说明：</w:t>
      </w:r>
    </w:p>
    <w:p w14:paraId="58E445D7">
      <w:pPr>
        <w:pStyle w:val="13"/>
        <w:shd w:val="clear"/>
        <w:spacing w:line="440" w:lineRule="exact"/>
        <w:ind w:firstLine="480" w:firstLineChars="20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1．本授权书有效期自开标大会之日计算不得少于九十天。</w:t>
      </w:r>
    </w:p>
    <w:p w14:paraId="7A7A7151">
      <w:pPr>
        <w:pStyle w:val="13"/>
        <w:shd w:val="clear"/>
        <w:spacing w:line="440" w:lineRule="exact"/>
        <w:ind w:firstLine="480" w:firstLineChars="20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2．授权书内容填写要明确，文字要工整清楚，涂改无效。</w:t>
      </w:r>
    </w:p>
    <w:p w14:paraId="6C1ADEF0">
      <w:pPr>
        <w:shd w:val="clear"/>
        <w:rPr>
          <w:rStyle w:val="42"/>
          <w:rFonts w:hint="eastAsia" w:ascii="仿宋" w:hAnsi="仿宋" w:eastAsia="仿宋" w:cs="仿宋"/>
          <w:b/>
          <w:color w:val="auto"/>
          <w:highlight w:val="none"/>
        </w:rPr>
      </w:pPr>
      <w:bookmarkStart w:id="73" w:name="_Toc24282"/>
      <w:bookmarkStart w:id="74" w:name="_Toc30442"/>
      <w:bookmarkStart w:id="75" w:name="_Toc17354"/>
      <w:bookmarkStart w:id="76" w:name="_Toc3449"/>
      <w:bookmarkStart w:id="77" w:name="_Toc30655"/>
      <w:r>
        <w:rPr>
          <w:rStyle w:val="42"/>
          <w:rFonts w:hint="eastAsia" w:ascii="仿宋" w:hAnsi="仿宋" w:eastAsia="仿宋" w:cs="仿宋"/>
          <w:b/>
          <w:color w:val="auto"/>
          <w:highlight w:val="none"/>
        </w:rPr>
        <w:br w:type="page"/>
      </w:r>
    </w:p>
    <w:p w14:paraId="46A6B627">
      <w:pPr>
        <w:pStyle w:val="3"/>
        <w:shd w:val="clear"/>
        <w:bidi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三、磋商报价表</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76169516">
      <w:pPr>
        <w:pageBreakBefore w:val="0"/>
        <w:shd w:val="clear"/>
        <w:kinsoku/>
        <w:wordWrap/>
        <w:overflowPunct/>
        <w:bidi w:val="0"/>
        <w:spacing w:after="156" w:afterLines="50" w:line="500" w:lineRule="exact"/>
        <w:ind w:firstLine="120" w:firstLineChars="50"/>
        <w:outlineLvl w:val="9"/>
        <w:rPr>
          <w:rFonts w:hint="eastAsia" w:ascii="仿宋" w:hAnsi="仿宋" w:eastAsia="仿宋" w:cs="仿宋"/>
          <w:color w:val="auto"/>
          <w:sz w:val="24"/>
          <w:szCs w:val="24"/>
          <w:highlight w:val="none"/>
          <w:lang w:eastAsia="zh-CN"/>
        </w:rPr>
      </w:pPr>
      <w:bookmarkStart w:id="78" w:name="_Toc515350676"/>
      <w:r>
        <w:rPr>
          <w:rFonts w:hint="eastAsia" w:ascii="仿宋" w:hAnsi="仿宋" w:eastAsia="仿宋" w:cs="仿宋"/>
          <w:color w:val="auto"/>
          <w:sz w:val="24"/>
          <w:szCs w:val="24"/>
          <w:highlight w:val="none"/>
        </w:rPr>
        <w:t>采购项目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单位：</w:t>
      </w:r>
      <w:bookmarkEnd w:id="78"/>
      <w:r>
        <w:rPr>
          <w:rFonts w:hint="eastAsia" w:ascii="仿宋" w:hAnsi="仿宋" w:eastAsia="仿宋" w:cs="仿宋"/>
          <w:color w:val="auto"/>
          <w:sz w:val="24"/>
          <w:szCs w:val="24"/>
          <w:highlight w:val="none"/>
          <w:lang w:eastAsia="zh-CN"/>
        </w:rPr>
        <w:t>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3270"/>
        <w:gridCol w:w="1717"/>
        <w:gridCol w:w="2251"/>
      </w:tblGrid>
      <w:tr w14:paraId="7B76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1766" w:type="dxa"/>
            <w:noWrap w:val="0"/>
            <w:vAlign w:val="center"/>
          </w:tcPr>
          <w:p w14:paraId="3ACBD9D7">
            <w:pPr>
              <w:shd w:val="clear"/>
              <w:ind w:left="0" w:leftChars="0"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项目名称</w:t>
            </w:r>
          </w:p>
        </w:tc>
        <w:tc>
          <w:tcPr>
            <w:tcW w:w="3270" w:type="dxa"/>
            <w:noWrap w:val="0"/>
            <w:vAlign w:val="center"/>
          </w:tcPr>
          <w:p w14:paraId="42F41EB6">
            <w:pPr>
              <w:shd w:val="clear"/>
              <w:spacing w:line="360" w:lineRule="auto"/>
              <w:jc w:val="both"/>
              <w:outlineLvl w:val="9"/>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报价金额（元）</w:t>
            </w:r>
          </w:p>
        </w:tc>
        <w:tc>
          <w:tcPr>
            <w:tcW w:w="1717" w:type="dxa"/>
            <w:noWrap w:val="0"/>
            <w:vAlign w:val="center"/>
          </w:tcPr>
          <w:p w14:paraId="673A4E1A">
            <w:pPr>
              <w:shd w:val="clear"/>
              <w:ind w:left="0" w:leftChars="0"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服务期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天</w:t>
            </w:r>
            <w:r>
              <w:rPr>
                <w:rFonts w:hint="eastAsia" w:ascii="仿宋" w:hAnsi="仿宋" w:eastAsia="仿宋" w:cs="仿宋"/>
                <w:color w:val="auto"/>
                <w:sz w:val="24"/>
                <w:szCs w:val="24"/>
                <w:highlight w:val="none"/>
                <w:lang w:eastAsia="zh-CN"/>
              </w:rPr>
              <w:t>）</w:t>
            </w:r>
          </w:p>
        </w:tc>
        <w:tc>
          <w:tcPr>
            <w:tcW w:w="2251" w:type="dxa"/>
            <w:noWrap w:val="0"/>
            <w:vAlign w:val="center"/>
          </w:tcPr>
          <w:p w14:paraId="5FB65420">
            <w:pPr>
              <w:shd w:val="clear"/>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733A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766" w:type="dxa"/>
            <w:noWrap w:val="0"/>
            <w:vAlign w:val="center"/>
          </w:tcPr>
          <w:p w14:paraId="7410ECC4">
            <w:pPr>
              <w:shd w:val="clear"/>
              <w:ind w:left="0" w:leftChars="0" w:firstLine="0" w:firstLineChars="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榆林高新技术产业开发区管理委员会机关事务服务中心采购政务大厅导办、办税服务项目</w:t>
            </w:r>
          </w:p>
        </w:tc>
        <w:tc>
          <w:tcPr>
            <w:tcW w:w="3270" w:type="dxa"/>
            <w:noWrap w:val="0"/>
            <w:vAlign w:val="center"/>
          </w:tcPr>
          <w:p w14:paraId="062525E9">
            <w:pPr>
              <w:shd w:val="clear"/>
              <w:ind w:left="0" w:leftChars="0" w:firstLine="0" w:firstLineChars="0"/>
              <w:jc w:val="both"/>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大写：</w:t>
            </w:r>
            <w:r>
              <w:rPr>
                <w:rFonts w:hint="eastAsia" w:ascii="仿宋" w:hAnsi="仿宋" w:eastAsia="仿宋" w:cs="仿宋"/>
                <w:color w:val="auto"/>
                <w:sz w:val="24"/>
                <w:szCs w:val="24"/>
                <w:highlight w:val="none"/>
                <w:u w:val="single"/>
                <w:lang w:val="en-US" w:eastAsia="zh-CN"/>
              </w:rPr>
              <w:t xml:space="preserve">                   </w:t>
            </w:r>
          </w:p>
          <w:p w14:paraId="68122531">
            <w:pPr>
              <w:pStyle w:val="3"/>
              <w:shd w:val="clear"/>
              <w:ind w:left="0" w:leftChars="0" w:firstLine="0" w:firstLineChars="0"/>
              <w:jc w:val="both"/>
              <w:rPr>
                <w:rFonts w:hint="default"/>
                <w:color w:val="auto"/>
                <w:highlight w:val="none"/>
                <w:lang w:val="en-US" w:eastAsia="zh-CN"/>
              </w:rPr>
            </w:pPr>
            <w:r>
              <w:rPr>
                <w:rFonts w:hint="eastAsia" w:ascii="仿宋" w:hAnsi="仿宋" w:eastAsia="仿宋" w:cs="仿宋"/>
                <w:b w:val="0"/>
                <w:bCs/>
                <w:color w:val="auto"/>
                <w:sz w:val="24"/>
                <w:szCs w:val="24"/>
                <w:highlight w:val="none"/>
                <w:lang w:val="en-US" w:eastAsia="zh-CN"/>
              </w:rPr>
              <w:t>小写：</w:t>
            </w:r>
            <w:r>
              <w:rPr>
                <w:rFonts w:hint="eastAsia" w:ascii="仿宋" w:hAnsi="仿宋" w:eastAsia="仿宋" w:cs="仿宋"/>
                <w:color w:val="auto"/>
                <w:sz w:val="24"/>
                <w:szCs w:val="24"/>
                <w:highlight w:val="none"/>
                <w:u w:val="single"/>
                <w:lang w:val="en-US" w:eastAsia="zh-CN"/>
              </w:rPr>
              <w:t xml:space="preserve">                   </w:t>
            </w:r>
          </w:p>
        </w:tc>
        <w:tc>
          <w:tcPr>
            <w:tcW w:w="1717" w:type="dxa"/>
            <w:noWrap w:val="0"/>
            <w:vAlign w:val="center"/>
          </w:tcPr>
          <w:p w14:paraId="5F455693">
            <w:pPr>
              <w:shd w:val="clear"/>
              <w:jc w:val="center"/>
              <w:outlineLvl w:val="9"/>
              <w:rPr>
                <w:rFonts w:hint="eastAsia" w:ascii="仿宋" w:hAnsi="仿宋" w:eastAsia="仿宋" w:cs="仿宋"/>
                <w:color w:val="auto"/>
                <w:sz w:val="24"/>
                <w:szCs w:val="24"/>
                <w:highlight w:val="none"/>
              </w:rPr>
            </w:pPr>
          </w:p>
        </w:tc>
        <w:tc>
          <w:tcPr>
            <w:tcW w:w="2251" w:type="dxa"/>
            <w:noWrap w:val="0"/>
            <w:vAlign w:val="center"/>
          </w:tcPr>
          <w:p w14:paraId="2529E852">
            <w:pPr>
              <w:shd w:val="clear"/>
              <w:jc w:val="center"/>
              <w:outlineLvl w:val="9"/>
              <w:rPr>
                <w:rFonts w:hint="eastAsia" w:ascii="仿宋" w:hAnsi="仿宋" w:eastAsia="仿宋" w:cs="仿宋"/>
                <w:color w:val="auto"/>
                <w:sz w:val="24"/>
                <w:szCs w:val="24"/>
                <w:highlight w:val="none"/>
              </w:rPr>
            </w:pPr>
          </w:p>
        </w:tc>
      </w:tr>
      <w:tr w14:paraId="5A48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9004" w:type="dxa"/>
            <w:gridSpan w:val="4"/>
            <w:noWrap w:val="0"/>
            <w:vAlign w:val="center"/>
          </w:tcPr>
          <w:p w14:paraId="04AAB2BB">
            <w:pPr>
              <w:shd w:val="clear"/>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总报价：人民币（大写）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en-US" w:eastAsia="zh-CN"/>
              </w:rPr>
              <w:t>元</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小写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en-US" w:eastAsia="zh-CN"/>
              </w:rPr>
              <w:t>元</w:t>
            </w:r>
          </w:p>
        </w:tc>
      </w:tr>
      <w:tr w14:paraId="0304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9004" w:type="dxa"/>
            <w:gridSpan w:val="4"/>
            <w:noWrap w:val="0"/>
            <w:vAlign w:val="center"/>
          </w:tcPr>
          <w:p w14:paraId="40AA1BD5">
            <w:pPr>
              <w:shd w:val="clear"/>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备注：表内报价内容以元为单位，保留小数点后两位。</w:t>
            </w:r>
          </w:p>
        </w:tc>
      </w:tr>
    </w:tbl>
    <w:p w14:paraId="236C221F">
      <w:pPr>
        <w:pageBreakBefore w:val="0"/>
        <w:shd w:val="clear"/>
        <w:kinsoku/>
        <w:wordWrap/>
        <w:overflowPunct/>
        <w:bidi w:val="0"/>
        <w:adjustRightInd w:val="0"/>
        <w:snapToGrid w:val="0"/>
        <w:spacing w:line="500" w:lineRule="exact"/>
        <w:ind w:left="-101" w:leftChars="-42" w:firstLine="240" w:firstLineChars="100"/>
        <w:outlineLvl w:val="9"/>
        <w:rPr>
          <w:rFonts w:hint="eastAsia" w:ascii="仿宋" w:hAnsi="仿宋" w:eastAsia="仿宋" w:cs="仿宋"/>
          <w:color w:val="auto"/>
          <w:sz w:val="24"/>
          <w:szCs w:val="24"/>
          <w:highlight w:val="none"/>
        </w:rPr>
      </w:pPr>
    </w:p>
    <w:p w14:paraId="25AA760F">
      <w:pPr>
        <w:pageBreakBefore w:val="0"/>
        <w:shd w:val="clear"/>
        <w:kinsoku/>
        <w:wordWrap/>
        <w:overflowPunct/>
        <w:bidi w:val="0"/>
        <w:adjustRightInd w:val="0"/>
        <w:snapToGrid w:val="0"/>
        <w:spacing w:line="500" w:lineRule="exact"/>
        <w:ind w:left="-101" w:leftChars="-42" w:firstLine="240" w:firstLineChars="1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r>
        <w:rPr>
          <w:rFonts w:hint="eastAsia" w:ascii="仿宋" w:hAnsi="仿宋" w:eastAsia="仿宋" w:cs="仿宋"/>
          <w:b/>
          <w:color w:val="auto"/>
          <w:sz w:val="24"/>
          <w:szCs w:val="24"/>
          <w:highlight w:val="none"/>
        </w:rPr>
        <w:t>：</w:t>
      </w:r>
    </w:p>
    <w:p w14:paraId="50D1E32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1、报价一览表以</w:t>
      </w:r>
      <w:r>
        <w:rPr>
          <w:rFonts w:hint="eastAsia" w:ascii="仿宋" w:hAnsi="仿宋" w:eastAsia="仿宋" w:cs="仿宋"/>
          <w:color w:val="auto"/>
          <w:sz w:val="24"/>
          <w:szCs w:val="24"/>
          <w:highlight w:val="none"/>
          <w:lang w:val="en-US" w:eastAsia="zh-CN"/>
        </w:rPr>
        <w:t>元</w:t>
      </w:r>
      <w:r>
        <w:rPr>
          <w:rFonts w:hint="eastAsia" w:ascii="仿宋" w:hAnsi="仿宋" w:eastAsia="仿宋" w:cs="仿宋"/>
          <w:color w:val="auto"/>
          <w:sz w:val="24"/>
          <w:szCs w:val="24"/>
          <w:highlight w:val="none"/>
        </w:rPr>
        <w:t>为单位填写；</w:t>
      </w:r>
    </w:p>
    <w:p w14:paraId="1BAC7C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2、分包的，项目名称填写分包的项目名称，无分包的填写采购项目名称；</w:t>
      </w:r>
    </w:p>
    <w:p w14:paraId="1974BE5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3、表所列各项数据与</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其他地方表述不一致时，以本表为准</w:t>
      </w:r>
      <w:r>
        <w:rPr>
          <w:rFonts w:hint="eastAsia" w:ascii="仿宋" w:hAnsi="仿宋" w:eastAsia="仿宋" w:cs="仿宋"/>
          <w:color w:val="auto"/>
          <w:sz w:val="24"/>
          <w:szCs w:val="24"/>
          <w:highlight w:val="none"/>
          <w:lang w:eastAsia="zh-CN"/>
        </w:rPr>
        <w:t>；</w:t>
      </w:r>
    </w:p>
    <w:p w14:paraId="3DF2AC5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磋商报价是供应商为完成本项目全部服务内容最终价格的体现，包括为完成本项目所发生的各项费用、税金以及合同包含的所有风险、责任等各项应有费用，包括交通食宿费、材料费、人力成本费等一切费用及其它相关的费用。</w:t>
      </w:r>
    </w:p>
    <w:p w14:paraId="696C92DA">
      <w:pPr>
        <w:shd w:val="clear"/>
        <w:spacing w:line="480" w:lineRule="auto"/>
        <w:ind w:right="617" w:rightChars="257"/>
        <w:jc w:val="left"/>
        <w:outlineLvl w:val="9"/>
        <w:rPr>
          <w:rFonts w:hint="eastAsia" w:ascii="仿宋" w:hAnsi="仿宋" w:eastAsia="仿宋" w:cs="仿宋"/>
          <w:color w:val="auto"/>
          <w:sz w:val="24"/>
          <w:szCs w:val="24"/>
          <w:highlight w:val="none"/>
        </w:rPr>
      </w:pPr>
    </w:p>
    <w:p w14:paraId="76E00212">
      <w:pPr>
        <w:shd w:val="clear"/>
        <w:spacing w:line="480" w:lineRule="auto"/>
        <w:ind w:right="617" w:rightChars="257"/>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（公章）</w:t>
      </w:r>
    </w:p>
    <w:p w14:paraId="574EDCC5">
      <w:pPr>
        <w:shd w:val="clear"/>
        <w:spacing w:line="480" w:lineRule="auto"/>
        <w:ind w:right="617" w:rightChars="257"/>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w:t>
      </w:r>
      <w:r>
        <w:rPr>
          <w:rFonts w:hint="eastAsia" w:ascii="仿宋" w:hAnsi="仿宋" w:eastAsia="仿宋" w:cs="仿宋"/>
          <w:color w:val="auto"/>
          <w:sz w:val="24"/>
          <w:szCs w:val="24"/>
          <w:highlight w:val="none"/>
          <w:u w:val="single"/>
        </w:rPr>
        <w:t xml:space="preserve">            </w:t>
      </w:r>
    </w:p>
    <w:p w14:paraId="19C91CF9">
      <w:pPr>
        <w:shd w:val="clear"/>
        <w:spacing w:line="480" w:lineRule="auto"/>
        <w:ind w:right="617" w:rightChars="25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p>
    <w:p w14:paraId="48D4AB57">
      <w:pPr>
        <w:shd w:val="clear"/>
        <w:spacing w:line="480" w:lineRule="auto"/>
        <w:ind w:right="617" w:rightChars="257"/>
        <w:outlineLvl w:val="9"/>
        <w:rPr>
          <w:rFonts w:hint="eastAsia" w:ascii="仿宋" w:hAnsi="仿宋" w:eastAsia="仿宋" w:cs="仿宋"/>
          <w:color w:val="auto"/>
          <w:sz w:val="24"/>
          <w:szCs w:val="24"/>
          <w:highlight w:val="none"/>
          <w:u w:val="single"/>
        </w:rPr>
      </w:pPr>
    </w:p>
    <w:p w14:paraId="4E09F4D4">
      <w:pPr>
        <w:shd w:val="clear"/>
        <w:spacing w:line="480" w:lineRule="auto"/>
        <w:ind w:right="617" w:rightChars="257"/>
        <w:outlineLvl w:val="9"/>
        <w:rPr>
          <w:rFonts w:hint="eastAsia" w:ascii="仿宋" w:hAnsi="仿宋" w:eastAsia="仿宋" w:cs="仿宋"/>
          <w:color w:val="auto"/>
          <w:sz w:val="24"/>
          <w:szCs w:val="24"/>
          <w:highlight w:val="none"/>
          <w:u w:val="single"/>
        </w:rPr>
      </w:pPr>
    </w:p>
    <w:bookmarkEnd w:id="47"/>
    <w:p w14:paraId="5E1E4876">
      <w:pPr>
        <w:shd w:val="clear"/>
        <w:ind w:left="0" w:leftChars="0" w:firstLine="0" w:firstLineChars="0"/>
        <w:jc w:val="center"/>
        <w:outlineLvl w:val="9"/>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分项报价</w:t>
      </w:r>
    </w:p>
    <w:p w14:paraId="48EDACD4">
      <w:pPr>
        <w:shd w:val="clear"/>
        <w:adjustRightInd w:val="0"/>
        <w:snapToGrid w:val="0"/>
        <w:spacing w:line="360" w:lineRule="auto"/>
        <w:ind w:firstLine="281" w:firstLineChars="100"/>
        <w:jc w:val="center"/>
        <w:outlineLvl w:val="9"/>
        <w:rPr>
          <w:rFonts w:hint="eastAsia" w:ascii="仿宋" w:hAnsi="仿宋" w:eastAsia="仿宋" w:cs="仿宋"/>
          <w:b/>
          <w:bCs/>
          <w:color w:val="auto"/>
          <w:sz w:val="28"/>
          <w:szCs w:val="21"/>
          <w:highlight w:val="none"/>
          <w:lang w:val="en-US" w:eastAsia="zh-CN"/>
        </w:rPr>
      </w:pPr>
      <w:r>
        <w:rPr>
          <w:rFonts w:hint="eastAsia" w:ascii="仿宋" w:hAnsi="仿宋" w:eastAsia="仿宋" w:cs="仿宋"/>
          <w:b/>
          <w:bCs/>
          <w:color w:val="auto"/>
          <w:sz w:val="28"/>
          <w:szCs w:val="21"/>
          <w:highlight w:val="none"/>
          <w:lang w:val="en-US" w:eastAsia="zh-CN"/>
        </w:rPr>
        <w:t>（格式自拟）</w:t>
      </w:r>
    </w:p>
    <w:p w14:paraId="6000458F">
      <w:pPr>
        <w:shd w:val="clear"/>
        <w:adjustRightInd w:val="0"/>
        <w:snapToGrid w:val="0"/>
        <w:spacing w:line="360" w:lineRule="auto"/>
        <w:ind w:firstLine="240" w:firstLineChars="1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注：1.供应商须按照</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文件“采购内容及</w:t>
      </w: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要求”中涉及的清单进行报价，格式可自定。</w:t>
      </w:r>
    </w:p>
    <w:p w14:paraId="2CBD1F11">
      <w:pPr>
        <w:shd w:val="clear"/>
        <w:adjustRightInd w:val="0"/>
        <w:snapToGrid w:val="0"/>
        <w:spacing w:line="360" w:lineRule="auto"/>
        <w:ind w:firstLine="480" w:firstLineChars="200"/>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2.如果按单价计算的结果与总价不一致，以单价为准修正总价</w:t>
      </w:r>
      <w:r>
        <w:rPr>
          <w:rFonts w:hint="eastAsia" w:ascii="仿宋" w:hAnsi="仿宋" w:eastAsia="仿宋" w:cs="仿宋"/>
          <w:color w:val="auto"/>
          <w:sz w:val="24"/>
          <w:highlight w:val="none"/>
          <w:lang w:eastAsia="zh-CN"/>
        </w:rPr>
        <w:t>；</w:t>
      </w:r>
    </w:p>
    <w:p w14:paraId="0594A92A">
      <w:pPr>
        <w:shd w:val="clear"/>
        <w:adjustRightInd w:val="0"/>
        <w:snapToGrid w:val="0"/>
        <w:spacing w:line="360" w:lineRule="auto"/>
        <w:ind w:left="859" w:leftChars="225" w:hanging="319" w:hangingChars="133"/>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3.本表</w:t>
      </w:r>
      <w:r>
        <w:rPr>
          <w:rFonts w:hint="eastAsia" w:ascii="仿宋" w:hAnsi="仿宋" w:eastAsia="仿宋" w:cs="仿宋"/>
          <w:color w:val="auto"/>
          <w:sz w:val="24"/>
          <w:highlight w:val="none"/>
          <w:lang w:val="en-US" w:eastAsia="zh-CN"/>
        </w:rPr>
        <w:t>合计</w:t>
      </w:r>
      <w:r>
        <w:rPr>
          <w:rFonts w:hint="eastAsia" w:ascii="仿宋" w:hAnsi="仿宋" w:eastAsia="仿宋" w:cs="仿宋"/>
          <w:color w:val="auto"/>
          <w:sz w:val="24"/>
          <w:highlight w:val="none"/>
        </w:rPr>
        <w:t>金额应与“</w:t>
      </w:r>
      <w:r>
        <w:rPr>
          <w:rFonts w:hint="eastAsia" w:ascii="仿宋" w:hAnsi="仿宋" w:eastAsia="仿宋" w:cs="仿宋"/>
          <w:color w:val="auto"/>
          <w:sz w:val="24"/>
          <w:highlight w:val="none"/>
          <w:lang w:val="en-US" w:eastAsia="zh-CN"/>
        </w:rPr>
        <w:t>磋商报价</w:t>
      </w:r>
      <w:r>
        <w:rPr>
          <w:rFonts w:hint="eastAsia" w:ascii="仿宋" w:hAnsi="仿宋" w:eastAsia="仿宋" w:cs="仿宋"/>
          <w:color w:val="auto"/>
          <w:sz w:val="24"/>
          <w:highlight w:val="none"/>
        </w:rPr>
        <w:t>表”中的</w:t>
      </w:r>
      <w:r>
        <w:rPr>
          <w:rFonts w:hint="eastAsia" w:ascii="仿宋" w:hAnsi="仿宋" w:eastAsia="仿宋" w:cs="仿宋"/>
          <w:color w:val="auto"/>
          <w:sz w:val="24"/>
          <w:highlight w:val="none"/>
          <w:lang w:val="en-US" w:eastAsia="zh-CN"/>
        </w:rPr>
        <w:t>磋商总报价金额</w:t>
      </w:r>
      <w:r>
        <w:rPr>
          <w:rFonts w:hint="eastAsia" w:ascii="仿宋" w:hAnsi="仿宋" w:eastAsia="仿宋" w:cs="仿宋"/>
          <w:color w:val="auto"/>
          <w:sz w:val="24"/>
          <w:highlight w:val="none"/>
        </w:rPr>
        <w:t>一致；</w:t>
      </w:r>
    </w:p>
    <w:p w14:paraId="1435C417">
      <w:pPr>
        <w:shd w:val="clear"/>
        <w:adjustRightInd w:val="0"/>
        <w:snapToGrid w:val="0"/>
        <w:spacing w:line="360" w:lineRule="auto"/>
        <w:ind w:firstLine="482" w:firstLineChars="200"/>
        <w:outlineLvl w:val="9"/>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4.涉及到货物的必须提供产品品牌型号。</w:t>
      </w:r>
    </w:p>
    <w:p w14:paraId="4989D2C4">
      <w:pPr>
        <w:pStyle w:val="24"/>
        <w:shd w:val="clear"/>
        <w:jc w:val="center"/>
        <w:outlineLvl w:val="9"/>
        <w:rPr>
          <w:rFonts w:hint="eastAsia" w:ascii="仿宋" w:hAnsi="仿宋" w:eastAsia="仿宋" w:cs="仿宋"/>
          <w:b/>
          <w:color w:val="auto"/>
          <w:sz w:val="32"/>
          <w:szCs w:val="32"/>
          <w:highlight w:val="none"/>
        </w:rPr>
      </w:pPr>
    </w:p>
    <w:p w14:paraId="4BE8C529">
      <w:pPr>
        <w:pStyle w:val="24"/>
        <w:shd w:val="clear"/>
        <w:jc w:val="center"/>
        <w:outlineLvl w:val="9"/>
        <w:rPr>
          <w:rFonts w:hint="eastAsia" w:ascii="仿宋" w:hAnsi="仿宋" w:eastAsia="仿宋" w:cs="仿宋"/>
          <w:b/>
          <w:color w:val="auto"/>
          <w:sz w:val="32"/>
          <w:szCs w:val="32"/>
          <w:highlight w:val="none"/>
        </w:rPr>
      </w:pPr>
    </w:p>
    <w:p w14:paraId="4DD06E86">
      <w:pPr>
        <w:pStyle w:val="24"/>
        <w:shd w:val="clear"/>
        <w:jc w:val="center"/>
        <w:outlineLvl w:val="9"/>
        <w:rPr>
          <w:rFonts w:hint="eastAsia" w:ascii="仿宋" w:hAnsi="仿宋" w:eastAsia="仿宋" w:cs="仿宋"/>
          <w:b/>
          <w:color w:val="auto"/>
          <w:sz w:val="32"/>
          <w:szCs w:val="32"/>
          <w:highlight w:val="none"/>
        </w:rPr>
      </w:pPr>
    </w:p>
    <w:p w14:paraId="20EEC75A">
      <w:pPr>
        <w:shd w:val="clear"/>
        <w:spacing w:line="480" w:lineRule="auto"/>
        <w:ind w:right="617" w:rightChars="257"/>
        <w:jc w:val="righ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（公章）</w:t>
      </w:r>
    </w:p>
    <w:p w14:paraId="3E47CB27">
      <w:pPr>
        <w:shd w:val="clear"/>
        <w:spacing w:line="480" w:lineRule="auto"/>
        <w:ind w:right="617" w:rightChars="257"/>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法定代表人或授权代表签字：</w:t>
      </w:r>
      <w:r>
        <w:rPr>
          <w:rFonts w:hint="eastAsia" w:ascii="仿宋" w:hAnsi="仿宋" w:eastAsia="仿宋" w:cs="仿宋"/>
          <w:color w:val="auto"/>
          <w:sz w:val="24"/>
          <w:szCs w:val="24"/>
          <w:highlight w:val="none"/>
          <w:u w:val="single"/>
        </w:rPr>
        <w:t xml:space="preserve">            </w:t>
      </w:r>
    </w:p>
    <w:p w14:paraId="2F9A8D39">
      <w:pPr>
        <w:shd w:val="clear"/>
        <w:spacing w:line="480" w:lineRule="auto"/>
        <w:ind w:right="617" w:rightChars="257" w:firstLine="3840" w:firstLineChars="1600"/>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p>
    <w:p w14:paraId="42AE6DF5">
      <w:pPr>
        <w:pStyle w:val="24"/>
        <w:shd w:val="clear"/>
        <w:jc w:val="center"/>
        <w:outlineLvl w:val="9"/>
        <w:rPr>
          <w:rFonts w:hint="eastAsia" w:ascii="仿宋" w:hAnsi="仿宋" w:eastAsia="仿宋" w:cs="仿宋"/>
          <w:b/>
          <w:color w:val="auto"/>
          <w:sz w:val="32"/>
          <w:szCs w:val="32"/>
          <w:highlight w:val="none"/>
        </w:rPr>
      </w:pPr>
    </w:p>
    <w:p w14:paraId="4116410F">
      <w:pPr>
        <w:pStyle w:val="24"/>
        <w:shd w:val="clear"/>
        <w:jc w:val="center"/>
        <w:outlineLvl w:val="9"/>
        <w:rPr>
          <w:rFonts w:hint="eastAsia" w:ascii="仿宋" w:hAnsi="仿宋" w:eastAsia="仿宋" w:cs="仿宋"/>
          <w:b/>
          <w:color w:val="auto"/>
          <w:sz w:val="32"/>
          <w:szCs w:val="32"/>
          <w:highlight w:val="none"/>
        </w:rPr>
      </w:pPr>
    </w:p>
    <w:p w14:paraId="3EE0F705">
      <w:pPr>
        <w:pStyle w:val="24"/>
        <w:shd w:val="clear"/>
        <w:jc w:val="center"/>
        <w:outlineLvl w:val="9"/>
        <w:rPr>
          <w:rFonts w:hint="eastAsia" w:ascii="仿宋" w:hAnsi="仿宋" w:eastAsia="仿宋" w:cs="仿宋"/>
          <w:b/>
          <w:color w:val="auto"/>
          <w:sz w:val="32"/>
          <w:szCs w:val="32"/>
          <w:highlight w:val="none"/>
        </w:rPr>
      </w:pPr>
    </w:p>
    <w:p w14:paraId="6D8EBCF9">
      <w:pPr>
        <w:shd w:val="clear"/>
        <w:rPr>
          <w:rFonts w:hint="eastAsia" w:ascii="仿宋" w:hAnsi="仿宋" w:eastAsia="仿宋" w:cs="仿宋"/>
          <w:color w:val="auto"/>
          <w:sz w:val="24"/>
          <w:szCs w:val="24"/>
          <w:highlight w:val="none"/>
        </w:rPr>
      </w:pPr>
      <w:r>
        <w:rPr>
          <w:rFonts w:hint="eastAsia" w:ascii="仿宋" w:hAnsi="仿宋" w:eastAsia="仿宋" w:cs="仿宋"/>
          <w:b/>
          <w:color w:val="auto"/>
          <w:sz w:val="32"/>
          <w:szCs w:val="32"/>
          <w:highlight w:val="none"/>
        </w:rPr>
        <w:br w:type="page"/>
      </w:r>
    </w:p>
    <w:p w14:paraId="20AEDC64">
      <w:pPr>
        <w:pStyle w:val="3"/>
        <w:shd w:val="clear"/>
        <w:bidi w:val="0"/>
        <w:rPr>
          <w:rFonts w:hint="eastAsia" w:ascii="仿宋" w:hAnsi="仿宋" w:eastAsia="仿宋" w:cs="仿宋"/>
          <w:color w:val="auto"/>
          <w:sz w:val="28"/>
          <w:szCs w:val="28"/>
          <w:highlight w:val="none"/>
        </w:rPr>
      </w:pPr>
      <w:bookmarkStart w:id="79" w:name="_Toc23396_WPSOffice_Level1"/>
      <w:bookmarkStart w:id="80" w:name="_Toc22312_WPSOffice_Level1"/>
      <w:bookmarkStart w:id="81" w:name="_Toc7188_WPSOffice_Level1"/>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、商务条款偏离表</w:t>
      </w:r>
      <w:bookmarkEnd w:id="79"/>
      <w:bookmarkEnd w:id="80"/>
      <w:bookmarkEnd w:id="81"/>
    </w:p>
    <w:p w14:paraId="7153CFBB">
      <w:pPr>
        <w:shd w:val="clear"/>
        <w:kinsoku w:val="0"/>
        <w:spacing w:line="500" w:lineRule="exac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采购项目名称：                                 </w:t>
      </w:r>
    </w:p>
    <w:tbl>
      <w:tblPr>
        <w:tblStyle w:val="26"/>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3716"/>
        <w:gridCol w:w="3078"/>
        <w:gridCol w:w="2050"/>
      </w:tblGrid>
      <w:tr w14:paraId="67B668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770" w:hRule="atLeast"/>
        </w:trPr>
        <w:tc>
          <w:tcPr>
            <w:tcW w:w="762" w:type="dxa"/>
            <w:noWrap w:val="0"/>
            <w:vAlign w:val="center"/>
          </w:tcPr>
          <w:p w14:paraId="1C49BF6F">
            <w:pPr>
              <w:shd w:val="clear"/>
              <w:spacing w:line="24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716" w:type="dxa"/>
            <w:noWrap w:val="0"/>
            <w:vAlign w:val="center"/>
          </w:tcPr>
          <w:p w14:paraId="3FEB0913">
            <w:pPr>
              <w:shd w:val="clear"/>
              <w:spacing w:line="24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磋商文件商务条款</w:t>
            </w:r>
          </w:p>
        </w:tc>
        <w:tc>
          <w:tcPr>
            <w:tcW w:w="3078" w:type="dxa"/>
            <w:noWrap w:val="0"/>
            <w:vAlign w:val="center"/>
          </w:tcPr>
          <w:p w14:paraId="166112DB">
            <w:pPr>
              <w:shd w:val="clear"/>
              <w:spacing w:line="24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磋商响应文件商务条款</w:t>
            </w:r>
          </w:p>
        </w:tc>
        <w:tc>
          <w:tcPr>
            <w:tcW w:w="2050" w:type="dxa"/>
            <w:noWrap w:val="0"/>
            <w:vAlign w:val="center"/>
          </w:tcPr>
          <w:p w14:paraId="35EEBB4F">
            <w:pPr>
              <w:shd w:val="clear"/>
              <w:spacing w:line="240" w:lineRule="auto"/>
              <w:ind w:left="0" w:leftChars="0"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偏离</w:t>
            </w:r>
            <w:r>
              <w:rPr>
                <w:rFonts w:hint="eastAsia" w:ascii="仿宋" w:hAnsi="仿宋" w:eastAsia="仿宋" w:cs="仿宋"/>
                <w:color w:val="auto"/>
                <w:sz w:val="24"/>
                <w:szCs w:val="24"/>
                <w:highlight w:val="none"/>
                <w:lang w:val="en-US" w:eastAsia="zh-CN"/>
              </w:rPr>
              <w:t>情况</w:t>
            </w:r>
          </w:p>
        </w:tc>
      </w:tr>
      <w:tr w14:paraId="56AD65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762" w:type="dxa"/>
            <w:noWrap w:val="0"/>
            <w:vAlign w:val="top"/>
          </w:tcPr>
          <w:p w14:paraId="5A58CD87">
            <w:pPr>
              <w:shd w:val="clear"/>
              <w:outlineLvl w:val="9"/>
              <w:rPr>
                <w:rFonts w:hint="eastAsia" w:ascii="仿宋" w:hAnsi="仿宋" w:eastAsia="仿宋" w:cs="仿宋"/>
                <w:color w:val="auto"/>
                <w:szCs w:val="21"/>
                <w:highlight w:val="none"/>
              </w:rPr>
            </w:pPr>
          </w:p>
        </w:tc>
        <w:tc>
          <w:tcPr>
            <w:tcW w:w="3716" w:type="dxa"/>
            <w:noWrap w:val="0"/>
            <w:vAlign w:val="top"/>
          </w:tcPr>
          <w:p w14:paraId="623F8ADE">
            <w:pPr>
              <w:shd w:val="clear"/>
              <w:outlineLvl w:val="9"/>
              <w:rPr>
                <w:rFonts w:hint="eastAsia" w:ascii="仿宋" w:hAnsi="仿宋" w:eastAsia="仿宋" w:cs="仿宋"/>
                <w:color w:val="auto"/>
                <w:szCs w:val="21"/>
                <w:highlight w:val="none"/>
              </w:rPr>
            </w:pPr>
          </w:p>
        </w:tc>
        <w:tc>
          <w:tcPr>
            <w:tcW w:w="3078" w:type="dxa"/>
            <w:noWrap w:val="0"/>
            <w:vAlign w:val="top"/>
          </w:tcPr>
          <w:p w14:paraId="5EE6F560">
            <w:pPr>
              <w:shd w:val="clear"/>
              <w:outlineLvl w:val="9"/>
              <w:rPr>
                <w:rFonts w:hint="eastAsia" w:ascii="仿宋" w:hAnsi="仿宋" w:eastAsia="仿宋" w:cs="仿宋"/>
                <w:color w:val="auto"/>
                <w:szCs w:val="21"/>
                <w:highlight w:val="none"/>
              </w:rPr>
            </w:pPr>
          </w:p>
        </w:tc>
        <w:tc>
          <w:tcPr>
            <w:tcW w:w="2050" w:type="dxa"/>
            <w:noWrap w:val="0"/>
            <w:vAlign w:val="top"/>
          </w:tcPr>
          <w:p w14:paraId="0D1A9CDD">
            <w:pPr>
              <w:shd w:val="clear"/>
              <w:outlineLvl w:val="9"/>
              <w:rPr>
                <w:rFonts w:hint="eastAsia" w:ascii="仿宋" w:hAnsi="仿宋" w:eastAsia="仿宋" w:cs="仿宋"/>
                <w:color w:val="auto"/>
                <w:szCs w:val="21"/>
                <w:highlight w:val="none"/>
              </w:rPr>
            </w:pPr>
          </w:p>
        </w:tc>
      </w:tr>
      <w:tr w14:paraId="54B1DA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762" w:type="dxa"/>
            <w:noWrap w:val="0"/>
            <w:vAlign w:val="top"/>
          </w:tcPr>
          <w:p w14:paraId="54846F58">
            <w:pPr>
              <w:shd w:val="clear"/>
              <w:outlineLvl w:val="9"/>
              <w:rPr>
                <w:rFonts w:hint="eastAsia" w:ascii="仿宋" w:hAnsi="仿宋" w:eastAsia="仿宋" w:cs="仿宋"/>
                <w:color w:val="auto"/>
                <w:szCs w:val="21"/>
                <w:highlight w:val="none"/>
              </w:rPr>
            </w:pPr>
          </w:p>
        </w:tc>
        <w:tc>
          <w:tcPr>
            <w:tcW w:w="3716" w:type="dxa"/>
            <w:noWrap w:val="0"/>
            <w:vAlign w:val="top"/>
          </w:tcPr>
          <w:p w14:paraId="33112531">
            <w:pPr>
              <w:shd w:val="clear"/>
              <w:outlineLvl w:val="9"/>
              <w:rPr>
                <w:rFonts w:hint="eastAsia" w:ascii="仿宋" w:hAnsi="仿宋" w:eastAsia="仿宋" w:cs="仿宋"/>
                <w:color w:val="auto"/>
                <w:szCs w:val="21"/>
                <w:highlight w:val="none"/>
              </w:rPr>
            </w:pPr>
          </w:p>
        </w:tc>
        <w:tc>
          <w:tcPr>
            <w:tcW w:w="3078" w:type="dxa"/>
            <w:noWrap w:val="0"/>
            <w:vAlign w:val="top"/>
          </w:tcPr>
          <w:p w14:paraId="0FAB825B">
            <w:pPr>
              <w:shd w:val="clear"/>
              <w:outlineLvl w:val="9"/>
              <w:rPr>
                <w:rFonts w:hint="eastAsia" w:ascii="仿宋" w:hAnsi="仿宋" w:eastAsia="仿宋" w:cs="仿宋"/>
                <w:color w:val="auto"/>
                <w:szCs w:val="21"/>
                <w:highlight w:val="none"/>
              </w:rPr>
            </w:pPr>
          </w:p>
        </w:tc>
        <w:tc>
          <w:tcPr>
            <w:tcW w:w="2050" w:type="dxa"/>
            <w:noWrap w:val="0"/>
            <w:vAlign w:val="top"/>
          </w:tcPr>
          <w:p w14:paraId="7B016A33">
            <w:pPr>
              <w:shd w:val="clear"/>
              <w:outlineLvl w:val="9"/>
              <w:rPr>
                <w:rFonts w:hint="eastAsia" w:ascii="仿宋" w:hAnsi="仿宋" w:eastAsia="仿宋" w:cs="仿宋"/>
                <w:color w:val="auto"/>
                <w:szCs w:val="21"/>
                <w:highlight w:val="none"/>
              </w:rPr>
            </w:pPr>
          </w:p>
        </w:tc>
      </w:tr>
      <w:tr w14:paraId="79EFB5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762" w:type="dxa"/>
            <w:tcBorders>
              <w:bottom w:val="double" w:color="auto" w:sz="4" w:space="0"/>
            </w:tcBorders>
            <w:noWrap w:val="0"/>
            <w:vAlign w:val="top"/>
          </w:tcPr>
          <w:p w14:paraId="084FE4C9">
            <w:pPr>
              <w:shd w:val="clear"/>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716" w:type="dxa"/>
            <w:tcBorders>
              <w:bottom w:val="double" w:color="auto" w:sz="4" w:space="0"/>
            </w:tcBorders>
            <w:noWrap w:val="0"/>
            <w:vAlign w:val="top"/>
          </w:tcPr>
          <w:p w14:paraId="3DD8F4EE">
            <w:pPr>
              <w:shd w:val="clear"/>
              <w:outlineLvl w:val="9"/>
              <w:rPr>
                <w:rFonts w:hint="eastAsia" w:ascii="仿宋" w:hAnsi="仿宋" w:eastAsia="仿宋" w:cs="仿宋"/>
                <w:color w:val="auto"/>
                <w:szCs w:val="21"/>
                <w:highlight w:val="none"/>
              </w:rPr>
            </w:pPr>
          </w:p>
        </w:tc>
        <w:tc>
          <w:tcPr>
            <w:tcW w:w="3078" w:type="dxa"/>
            <w:tcBorders>
              <w:bottom w:val="double" w:color="auto" w:sz="4" w:space="0"/>
            </w:tcBorders>
            <w:noWrap w:val="0"/>
            <w:vAlign w:val="top"/>
          </w:tcPr>
          <w:p w14:paraId="63000255">
            <w:pPr>
              <w:shd w:val="clear"/>
              <w:outlineLvl w:val="9"/>
              <w:rPr>
                <w:rFonts w:hint="eastAsia" w:ascii="仿宋" w:hAnsi="仿宋" w:eastAsia="仿宋" w:cs="仿宋"/>
                <w:color w:val="auto"/>
                <w:szCs w:val="21"/>
                <w:highlight w:val="none"/>
              </w:rPr>
            </w:pPr>
          </w:p>
        </w:tc>
        <w:tc>
          <w:tcPr>
            <w:tcW w:w="2050" w:type="dxa"/>
            <w:tcBorders>
              <w:bottom w:val="double" w:color="auto" w:sz="4" w:space="0"/>
            </w:tcBorders>
            <w:noWrap w:val="0"/>
            <w:vAlign w:val="top"/>
          </w:tcPr>
          <w:p w14:paraId="0723A833">
            <w:pPr>
              <w:shd w:val="clear"/>
              <w:outlineLvl w:val="9"/>
              <w:rPr>
                <w:rFonts w:hint="eastAsia" w:ascii="仿宋" w:hAnsi="仿宋" w:eastAsia="仿宋" w:cs="仿宋"/>
                <w:color w:val="auto"/>
                <w:szCs w:val="21"/>
                <w:highlight w:val="none"/>
              </w:rPr>
            </w:pPr>
          </w:p>
        </w:tc>
      </w:tr>
    </w:tbl>
    <w:p w14:paraId="622AF052">
      <w:pPr>
        <w:pStyle w:val="13"/>
        <w:shd w:val="clear"/>
        <w:outlineLvl w:val="9"/>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 xml:space="preserve">                           </w:t>
      </w:r>
    </w:p>
    <w:p w14:paraId="3F001579">
      <w:pPr>
        <w:shd w:val="clear"/>
        <w:spacing w:line="360" w:lineRule="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b/>
          <w:bCs/>
          <w:color w:val="auto"/>
          <w:sz w:val="24"/>
          <w:szCs w:val="24"/>
          <w:highlight w:val="none"/>
        </w:rPr>
        <w:t>：请按磋商项目的实际商务要求，逐条填写对</w:t>
      </w:r>
      <w:r>
        <w:rPr>
          <w:rFonts w:hint="eastAsia" w:ascii="仿宋" w:hAnsi="仿宋" w:eastAsia="仿宋" w:cs="仿宋"/>
          <w:b/>
          <w:bCs/>
          <w:color w:val="auto"/>
          <w:sz w:val="24"/>
          <w:szCs w:val="24"/>
          <w:highlight w:val="none"/>
          <w:lang w:val="en-US" w:eastAsia="zh-CN"/>
        </w:rPr>
        <w:t>磋商</w:t>
      </w:r>
      <w:r>
        <w:rPr>
          <w:rFonts w:hint="eastAsia" w:ascii="仿宋" w:hAnsi="仿宋" w:eastAsia="仿宋" w:cs="仿宋"/>
          <w:b/>
          <w:bCs/>
          <w:color w:val="auto"/>
          <w:sz w:val="24"/>
          <w:szCs w:val="24"/>
          <w:highlight w:val="none"/>
        </w:rPr>
        <w:t>文件中的商务要求的响应。偏离情况填写：</w:t>
      </w:r>
      <w:r>
        <w:rPr>
          <w:rFonts w:hint="eastAsia" w:ascii="仿宋" w:hAnsi="仿宋" w:eastAsia="仿宋" w:cs="仿宋"/>
          <w:b/>
          <w:bCs/>
          <w:color w:val="auto"/>
          <w:sz w:val="24"/>
          <w:szCs w:val="24"/>
          <w:highlight w:val="none"/>
          <w:lang w:val="en-US" w:eastAsia="zh-CN"/>
        </w:rPr>
        <w:t>正偏离</w:t>
      </w:r>
      <w:r>
        <w:rPr>
          <w:rFonts w:hint="eastAsia" w:ascii="仿宋" w:hAnsi="仿宋" w:eastAsia="仿宋" w:cs="仿宋"/>
          <w:b/>
          <w:bCs/>
          <w:color w:val="auto"/>
          <w:sz w:val="24"/>
          <w:szCs w:val="24"/>
          <w:highlight w:val="none"/>
        </w:rPr>
        <w:t>、等于或</w:t>
      </w:r>
      <w:r>
        <w:rPr>
          <w:rFonts w:hint="eastAsia" w:ascii="仿宋" w:hAnsi="仿宋" w:eastAsia="仿宋" w:cs="仿宋"/>
          <w:b/>
          <w:bCs/>
          <w:color w:val="auto"/>
          <w:sz w:val="24"/>
          <w:szCs w:val="24"/>
          <w:highlight w:val="none"/>
          <w:lang w:val="en-US" w:eastAsia="zh-CN"/>
        </w:rPr>
        <w:t>负偏离</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本项目不接受负偏离，出现负偏离按照无效投标处理</w:t>
      </w:r>
      <w:r>
        <w:rPr>
          <w:rFonts w:hint="eastAsia" w:ascii="仿宋" w:hAnsi="仿宋" w:eastAsia="仿宋" w:cs="仿宋"/>
          <w:b/>
          <w:bCs/>
          <w:color w:val="auto"/>
          <w:sz w:val="24"/>
          <w:szCs w:val="24"/>
          <w:highlight w:val="none"/>
        </w:rPr>
        <w:t>。</w:t>
      </w:r>
    </w:p>
    <w:p w14:paraId="268C2F60">
      <w:pPr>
        <w:shd w:val="clear"/>
        <w:tabs>
          <w:tab w:val="left" w:pos="210"/>
        </w:tabs>
        <w:spacing w:line="320" w:lineRule="exact"/>
        <w:outlineLvl w:val="9"/>
        <w:rPr>
          <w:rFonts w:hint="eastAsia" w:ascii="仿宋" w:hAnsi="仿宋" w:eastAsia="仿宋" w:cs="仿宋"/>
          <w:color w:val="auto"/>
          <w:highlight w:val="none"/>
          <w:u w:val="single"/>
        </w:rPr>
      </w:pPr>
    </w:p>
    <w:p w14:paraId="7BDE1734">
      <w:pPr>
        <w:shd w:val="clear"/>
        <w:ind w:firstLine="465"/>
        <w:outlineLvl w:val="9"/>
        <w:rPr>
          <w:rFonts w:hint="eastAsia" w:ascii="仿宋" w:hAnsi="仿宋" w:eastAsia="仿宋" w:cs="仿宋"/>
          <w:color w:val="auto"/>
          <w:sz w:val="24"/>
          <w:szCs w:val="24"/>
          <w:highlight w:val="none"/>
        </w:rPr>
      </w:pPr>
    </w:p>
    <w:p w14:paraId="07082E71">
      <w:pPr>
        <w:shd w:val="clea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供应商名称：（公章）                        </w:t>
      </w:r>
    </w:p>
    <w:p w14:paraId="779DA1AF">
      <w:pPr>
        <w:shd w:val="clea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法定代表人或授权代表签字：   </w:t>
      </w:r>
    </w:p>
    <w:p w14:paraId="6CB1E98D">
      <w:pPr>
        <w:shd w:val="clear"/>
        <w:spacing w:line="480" w:lineRule="auto"/>
        <w:ind w:right="617" w:rightChars="25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日    期：</w:t>
      </w:r>
      <w:r>
        <w:rPr>
          <w:rFonts w:hint="eastAsia" w:ascii="仿宋" w:hAnsi="仿宋" w:eastAsia="仿宋" w:cs="仿宋"/>
          <w:color w:val="auto"/>
          <w:sz w:val="24"/>
          <w:szCs w:val="24"/>
          <w:highlight w:val="none"/>
          <w:u w:val="single"/>
        </w:rPr>
        <w:t xml:space="preserve">                             </w:t>
      </w:r>
    </w:p>
    <w:p w14:paraId="2BB3E40F">
      <w:pPr>
        <w:shd w:val="clear"/>
        <w:spacing w:line="360" w:lineRule="auto"/>
        <w:ind w:firstLine="360" w:firstLineChars="150"/>
        <w:jc w:val="center"/>
        <w:outlineLvl w:val="9"/>
        <w:rPr>
          <w:rFonts w:hint="eastAsia" w:ascii="仿宋" w:hAnsi="仿宋" w:eastAsia="仿宋" w:cs="仿宋"/>
          <w:color w:val="auto"/>
          <w:sz w:val="24"/>
          <w:szCs w:val="24"/>
          <w:highlight w:val="none"/>
        </w:rPr>
      </w:pPr>
    </w:p>
    <w:p w14:paraId="70B2F666">
      <w:pPr>
        <w:shd w:val="clear"/>
        <w:outlineLvl w:val="9"/>
        <w:rPr>
          <w:rFonts w:hint="eastAsia" w:ascii="仿宋" w:hAnsi="仿宋" w:eastAsia="仿宋" w:cs="仿宋"/>
          <w:color w:val="auto"/>
          <w:sz w:val="24"/>
          <w:szCs w:val="24"/>
          <w:highlight w:val="none"/>
        </w:rPr>
      </w:pPr>
    </w:p>
    <w:p w14:paraId="27F64173">
      <w:pPr>
        <w:shd w:val="clear"/>
        <w:outlineLvl w:val="9"/>
        <w:rPr>
          <w:rFonts w:hint="eastAsia" w:ascii="仿宋" w:hAnsi="仿宋" w:eastAsia="仿宋" w:cs="仿宋"/>
          <w:color w:val="auto"/>
          <w:sz w:val="24"/>
          <w:szCs w:val="24"/>
          <w:highlight w:val="none"/>
        </w:rPr>
      </w:pPr>
    </w:p>
    <w:p w14:paraId="147C38E3">
      <w:pPr>
        <w:shd w:val="clear"/>
        <w:outlineLvl w:val="9"/>
        <w:rPr>
          <w:rFonts w:hint="eastAsia" w:ascii="仿宋" w:hAnsi="仿宋" w:eastAsia="仿宋" w:cs="仿宋"/>
          <w:color w:val="auto"/>
          <w:sz w:val="24"/>
          <w:szCs w:val="24"/>
          <w:highlight w:val="none"/>
        </w:rPr>
      </w:pPr>
    </w:p>
    <w:p w14:paraId="46B6B084">
      <w:pPr>
        <w:shd w:val="clear"/>
        <w:outlineLvl w:val="9"/>
        <w:rPr>
          <w:rFonts w:hint="eastAsia" w:ascii="仿宋" w:hAnsi="仿宋" w:eastAsia="仿宋" w:cs="仿宋"/>
          <w:color w:val="auto"/>
          <w:sz w:val="24"/>
          <w:szCs w:val="24"/>
          <w:highlight w:val="none"/>
        </w:rPr>
      </w:pPr>
    </w:p>
    <w:p w14:paraId="11EF2B6C">
      <w:pPr>
        <w:shd w:val="clear"/>
        <w:outlineLvl w:val="9"/>
        <w:rPr>
          <w:rFonts w:hint="eastAsia" w:ascii="仿宋" w:hAnsi="仿宋" w:eastAsia="仿宋" w:cs="仿宋"/>
          <w:color w:val="auto"/>
          <w:sz w:val="24"/>
          <w:szCs w:val="24"/>
          <w:highlight w:val="none"/>
        </w:rPr>
      </w:pPr>
    </w:p>
    <w:p w14:paraId="41AF3FA8">
      <w:pPr>
        <w:shd w:val="clear"/>
        <w:outlineLvl w:val="9"/>
        <w:rPr>
          <w:rFonts w:hint="eastAsia" w:ascii="仿宋" w:hAnsi="仿宋" w:eastAsia="仿宋" w:cs="仿宋"/>
          <w:color w:val="auto"/>
          <w:sz w:val="24"/>
          <w:szCs w:val="24"/>
          <w:highlight w:val="none"/>
        </w:rPr>
      </w:pPr>
    </w:p>
    <w:p w14:paraId="4AA92230">
      <w:pPr>
        <w:shd w:val="clear"/>
        <w:outlineLvl w:val="9"/>
        <w:rPr>
          <w:rFonts w:hint="eastAsia" w:ascii="仿宋" w:hAnsi="仿宋" w:eastAsia="仿宋" w:cs="仿宋"/>
          <w:color w:val="auto"/>
          <w:sz w:val="24"/>
          <w:szCs w:val="24"/>
          <w:highlight w:val="none"/>
        </w:rPr>
      </w:pPr>
    </w:p>
    <w:p w14:paraId="277C7FD9">
      <w:pPr>
        <w:shd w:val="clear"/>
        <w:outlineLvl w:val="9"/>
        <w:rPr>
          <w:rFonts w:hint="eastAsia" w:ascii="仿宋" w:hAnsi="仿宋" w:eastAsia="仿宋" w:cs="仿宋"/>
          <w:color w:val="auto"/>
          <w:sz w:val="24"/>
          <w:szCs w:val="24"/>
          <w:highlight w:val="none"/>
        </w:rPr>
      </w:pPr>
    </w:p>
    <w:p w14:paraId="7022B7C1">
      <w:pPr>
        <w:shd w:val="clear"/>
        <w:outlineLvl w:val="9"/>
        <w:rPr>
          <w:rFonts w:hint="eastAsia" w:ascii="仿宋" w:hAnsi="仿宋" w:eastAsia="仿宋" w:cs="仿宋"/>
          <w:color w:val="auto"/>
          <w:sz w:val="24"/>
          <w:szCs w:val="24"/>
          <w:highlight w:val="none"/>
        </w:rPr>
      </w:pPr>
    </w:p>
    <w:p w14:paraId="7BEECD00">
      <w:pPr>
        <w:shd w:val="clear"/>
        <w:outlineLvl w:val="9"/>
        <w:rPr>
          <w:rFonts w:hint="eastAsia" w:ascii="仿宋" w:hAnsi="仿宋" w:eastAsia="仿宋" w:cs="仿宋"/>
          <w:color w:val="auto"/>
          <w:sz w:val="24"/>
          <w:szCs w:val="24"/>
          <w:highlight w:val="none"/>
        </w:rPr>
      </w:pPr>
    </w:p>
    <w:p w14:paraId="0849A531">
      <w:pPr>
        <w:shd w:val="clear"/>
        <w:outlineLvl w:val="9"/>
        <w:rPr>
          <w:rFonts w:hint="eastAsia" w:ascii="仿宋" w:hAnsi="仿宋" w:eastAsia="仿宋" w:cs="仿宋"/>
          <w:color w:val="auto"/>
          <w:sz w:val="24"/>
          <w:szCs w:val="24"/>
          <w:highlight w:val="none"/>
        </w:rPr>
      </w:pPr>
    </w:p>
    <w:p w14:paraId="15617717">
      <w:pPr>
        <w:pStyle w:val="3"/>
        <w:shd w:val="clear"/>
        <w:bidi w:val="0"/>
        <w:rPr>
          <w:rFonts w:hint="eastAsia" w:ascii="仿宋" w:hAnsi="仿宋" w:eastAsia="仿宋" w:cs="仿宋"/>
          <w:color w:val="auto"/>
          <w:sz w:val="28"/>
          <w:szCs w:val="28"/>
          <w:highlight w:val="none"/>
        </w:rPr>
      </w:pPr>
      <w:bookmarkStart w:id="82" w:name="_Toc9343"/>
      <w:bookmarkStart w:id="83" w:name="_Toc31081"/>
      <w:bookmarkStart w:id="84" w:name="_Toc25227"/>
      <w:bookmarkStart w:id="85" w:name="_Toc5672"/>
      <w:bookmarkStart w:id="86" w:name="_Toc7933"/>
      <w:bookmarkStart w:id="87" w:name="_Toc17052"/>
      <w:bookmarkStart w:id="88" w:name="_Toc32624"/>
      <w:bookmarkStart w:id="89" w:name="_Toc31133"/>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、资格证明文件</w:t>
      </w:r>
      <w:bookmarkEnd w:id="82"/>
      <w:bookmarkEnd w:id="83"/>
      <w:bookmarkEnd w:id="84"/>
      <w:bookmarkEnd w:id="85"/>
      <w:bookmarkEnd w:id="86"/>
    </w:p>
    <w:p w14:paraId="797E7E1A">
      <w:pPr>
        <w:shd w:val="clear"/>
        <w:spacing w:line="360" w:lineRule="auto"/>
        <w:ind w:firstLine="720" w:firstLineChars="3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投标人按“第二章 投标人须知前附表第</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条规定”逐一提供全部资料，缺少其中任何一项，其投标文件将被视为无效文件。其中《书面声明函》、《榆林市政府采购</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类项目供应商信用承诺书》、《投标人信用承诺》、《投标信用承诺》、《投标人委托代理人员信用承诺书》（如有）应按下文给定格式填写，否则按无效处理。</w:t>
      </w:r>
    </w:p>
    <w:p w14:paraId="710CA7BD">
      <w:pPr>
        <w:shd w:val="clea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5FE4C483">
      <w:pPr>
        <w:shd w:val="clear"/>
        <w:spacing w:line="240" w:lineRule="auto"/>
        <w:ind w:left="0" w:leftChars="0" w:right="-2" w:firstLine="0" w:firstLineChars="0"/>
        <w:jc w:val="center"/>
        <w:outlineLvl w:val="9"/>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书面声明函</w:t>
      </w:r>
    </w:p>
    <w:p w14:paraId="70C7C6EB">
      <w:pPr>
        <w:shd w:val="clear"/>
        <w:jc w:val="left"/>
        <w:outlineLvl w:val="9"/>
        <w:rPr>
          <w:rFonts w:hint="eastAsia" w:ascii="仿宋" w:hAnsi="仿宋" w:eastAsia="仿宋" w:cs="仿宋"/>
          <w:color w:val="auto"/>
          <w:sz w:val="24"/>
          <w:szCs w:val="24"/>
          <w:highlight w:val="none"/>
        </w:rPr>
      </w:pPr>
    </w:p>
    <w:p w14:paraId="08A69A15">
      <w:pPr>
        <w:shd w:val="clear"/>
        <w:spacing w:line="360" w:lineRule="auto"/>
        <w:ind w:left="0" w:leftChars="0" w:firstLine="0" w:firstLineChars="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榆林高新技术产业开发区管理委员会机关事务服务中心</w:t>
      </w:r>
      <w:r>
        <w:rPr>
          <w:rFonts w:hint="eastAsia" w:ascii="仿宋" w:hAnsi="仿宋" w:eastAsia="仿宋" w:cs="仿宋"/>
          <w:color w:val="auto"/>
          <w:sz w:val="24"/>
          <w:szCs w:val="24"/>
          <w:highlight w:val="none"/>
        </w:rPr>
        <w:t>：</w:t>
      </w:r>
    </w:p>
    <w:p w14:paraId="425E0FC6">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我方作为《</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）的投标人，在此郑重声明：</w:t>
      </w:r>
    </w:p>
    <w:p w14:paraId="5A3D4D72">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1.在参加本次政府采购活动前3年内的经营活动中</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（填“没有”或“有”）重大违法记录。（投标人在参加政府采购活动前3年内因违法经营被禁止在一定期限内参加政府采购活动，期限届满的，可以参加政府采购活动，但应提供期限届满的证明材料。）</w:t>
      </w:r>
    </w:p>
    <w:p w14:paraId="561C186E">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（填“未被列入”或“被列入”）严重失信主体名单。</w:t>
      </w:r>
    </w:p>
    <w:p w14:paraId="3DAE48CF">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（填“未被列入”或“被列入”）重大税收违法失信主体名单。</w:t>
      </w:r>
    </w:p>
    <w:p w14:paraId="7E1D5571">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（填“未被列入”或“被列入”）政府采购严重违法失信行为记录名单。</w:t>
      </w:r>
    </w:p>
    <w:p w14:paraId="535B9944">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如有不实，我方将无条件地退出本项目的采购活动，并遵照《政府采购法》有关“提供虚假材料的规定”接受处罚。</w:t>
      </w:r>
    </w:p>
    <w:p w14:paraId="199A3F0E">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特此声明。</w:t>
      </w:r>
    </w:p>
    <w:p w14:paraId="0315B1CA">
      <w:pPr>
        <w:shd w:val="clear"/>
        <w:spacing w:line="288" w:lineRule="auto"/>
        <w:ind w:firstLine="480" w:firstLineChars="200"/>
        <w:jc w:val="left"/>
        <w:outlineLvl w:val="9"/>
        <w:rPr>
          <w:rFonts w:hint="eastAsia" w:ascii="仿宋" w:hAnsi="仿宋" w:eastAsia="仿宋" w:cs="仿宋"/>
          <w:color w:val="auto"/>
          <w:sz w:val="24"/>
          <w:szCs w:val="24"/>
          <w:highlight w:val="none"/>
        </w:rPr>
      </w:pPr>
    </w:p>
    <w:p w14:paraId="469C64A4">
      <w:pPr>
        <w:shd w:val="clear"/>
        <w:spacing w:line="288" w:lineRule="auto"/>
        <w:ind w:firstLine="480" w:firstLineChars="200"/>
        <w:jc w:val="left"/>
        <w:outlineLvl w:val="9"/>
        <w:rPr>
          <w:rFonts w:hint="eastAsia" w:ascii="仿宋" w:hAnsi="仿宋" w:eastAsia="仿宋" w:cs="仿宋"/>
          <w:color w:val="auto"/>
          <w:sz w:val="24"/>
          <w:szCs w:val="24"/>
          <w:highlight w:val="none"/>
        </w:rPr>
      </w:pPr>
    </w:p>
    <w:p w14:paraId="19FE6E04">
      <w:pPr>
        <w:shd w:val="clear"/>
        <w:spacing w:line="288" w:lineRule="auto"/>
        <w:ind w:firstLine="5520" w:firstLineChars="23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u w:val="single"/>
        </w:rPr>
        <w:t>名称</w:t>
      </w:r>
      <w:r>
        <w:rPr>
          <w:rFonts w:hint="eastAsia" w:ascii="仿宋" w:hAnsi="仿宋" w:eastAsia="仿宋" w:cs="仿宋"/>
          <w:color w:val="auto"/>
          <w:sz w:val="24"/>
          <w:szCs w:val="24"/>
          <w:highlight w:val="none"/>
        </w:rPr>
        <w:t>（盖章）</w:t>
      </w:r>
    </w:p>
    <w:p w14:paraId="06E8330A">
      <w:pPr>
        <w:shd w:val="clear"/>
        <w:spacing w:line="288" w:lineRule="auto"/>
        <w:ind w:firstLine="5520" w:firstLineChars="23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法定代表人：（签章）</w:t>
      </w:r>
    </w:p>
    <w:p w14:paraId="593FFEA1">
      <w:pPr>
        <w:shd w:val="clear"/>
        <w:spacing w:line="288" w:lineRule="auto"/>
        <w:ind w:firstLine="5520" w:firstLineChars="23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p w14:paraId="017A90E7">
      <w:pPr>
        <w:shd w:val="clear"/>
        <w:spacing w:line="440" w:lineRule="exact"/>
        <w:ind w:left="3725" w:leftChars="1552"/>
        <w:outlineLvl w:val="9"/>
        <w:rPr>
          <w:rFonts w:hint="eastAsia" w:ascii="仿宋" w:hAnsi="仿宋" w:eastAsia="仿宋" w:cs="仿宋"/>
          <w:b/>
          <w:color w:val="auto"/>
          <w:sz w:val="32"/>
          <w:szCs w:val="32"/>
          <w:highlight w:val="none"/>
        </w:rPr>
      </w:pPr>
    </w:p>
    <w:p w14:paraId="5CE415F0">
      <w:pPr>
        <w:shd w:val="clear"/>
        <w:spacing w:line="440" w:lineRule="exact"/>
        <w:ind w:left="3725" w:leftChars="1552"/>
        <w:outlineLvl w:val="9"/>
        <w:rPr>
          <w:rFonts w:hint="eastAsia" w:ascii="仿宋" w:hAnsi="仿宋" w:eastAsia="仿宋" w:cs="仿宋"/>
          <w:b/>
          <w:color w:val="auto"/>
          <w:sz w:val="32"/>
          <w:szCs w:val="32"/>
          <w:highlight w:val="none"/>
        </w:rPr>
      </w:pPr>
    </w:p>
    <w:p w14:paraId="77BA4352">
      <w:pPr>
        <w:shd w:val="clear"/>
        <w:spacing w:line="440" w:lineRule="exact"/>
        <w:ind w:left="3725" w:leftChars="1552"/>
        <w:outlineLvl w:val="9"/>
        <w:rPr>
          <w:rFonts w:hint="eastAsia" w:ascii="仿宋" w:hAnsi="仿宋" w:eastAsia="仿宋" w:cs="仿宋"/>
          <w:b/>
          <w:color w:val="auto"/>
          <w:sz w:val="32"/>
          <w:szCs w:val="32"/>
          <w:highlight w:val="none"/>
        </w:rPr>
      </w:pPr>
    </w:p>
    <w:p w14:paraId="07B647B7">
      <w:pPr>
        <w:shd w:val="clear"/>
        <w:spacing w:line="440" w:lineRule="exact"/>
        <w:ind w:left="3725" w:leftChars="1552"/>
        <w:outlineLvl w:val="9"/>
        <w:rPr>
          <w:rFonts w:hint="eastAsia" w:ascii="仿宋" w:hAnsi="仿宋" w:eastAsia="仿宋" w:cs="仿宋"/>
          <w:b/>
          <w:color w:val="auto"/>
          <w:sz w:val="32"/>
          <w:szCs w:val="32"/>
          <w:highlight w:val="none"/>
        </w:rPr>
      </w:pPr>
    </w:p>
    <w:p w14:paraId="6A87854D">
      <w:pPr>
        <w:shd w:val="clear"/>
        <w:spacing w:line="440" w:lineRule="exact"/>
        <w:ind w:left="3725" w:leftChars="1552"/>
        <w:outlineLvl w:val="9"/>
        <w:rPr>
          <w:rFonts w:hint="eastAsia" w:ascii="仿宋" w:hAnsi="仿宋" w:eastAsia="仿宋" w:cs="仿宋"/>
          <w:b/>
          <w:color w:val="auto"/>
          <w:sz w:val="32"/>
          <w:szCs w:val="32"/>
          <w:highlight w:val="none"/>
        </w:rPr>
      </w:pPr>
    </w:p>
    <w:p w14:paraId="747286DE">
      <w:pPr>
        <w:shd w:val="clear"/>
        <w:spacing w:line="440" w:lineRule="exact"/>
        <w:ind w:left="3725" w:leftChars="1552"/>
        <w:outlineLvl w:val="9"/>
        <w:rPr>
          <w:rFonts w:hint="eastAsia" w:ascii="仿宋" w:hAnsi="仿宋" w:eastAsia="仿宋" w:cs="仿宋"/>
          <w:b/>
          <w:color w:val="auto"/>
          <w:sz w:val="32"/>
          <w:szCs w:val="32"/>
          <w:highlight w:val="none"/>
        </w:rPr>
      </w:pPr>
    </w:p>
    <w:p w14:paraId="5BFD9FF7">
      <w:pPr>
        <w:shd w:val="clear"/>
        <w:spacing w:line="440" w:lineRule="exact"/>
        <w:ind w:left="3725" w:leftChars="1552"/>
        <w:outlineLvl w:val="9"/>
        <w:rPr>
          <w:rFonts w:hint="eastAsia" w:ascii="仿宋" w:hAnsi="仿宋" w:eastAsia="仿宋" w:cs="仿宋"/>
          <w:b/>
          <w:color w:val="auto"/>
          <w:sz w:val="32"/>
          <w:szCs w:val="32"/>
          <w:highlight w:val="none"/>
        </w:rPr>
      </w:pPr>
    </w:p>
    <w:p w14:paraId="035B5CC0">
      <w:pPr>
        <w:pStyle w:val="10"/>
        <w:shd w:val="clear"/>
        <w:outlineLvl w:val="9"/>
        <w:rPr>
          <w:rFonts w:hint="eastAsia" w:ascii="仿宋" w:hAnsi="仿宋" w:eastAsia="仿宋" w:cs="仿宋"/>
          <w:color w:val="auto"/>
          <w:highlight w:val="none"/>
        </w:rPr>
      </w:pPr>
    </w:p>
    <w:p w14:paraId="63CD474D">
      <w:pPr>
        <w:pStyle w:val="24"/>
        <w:shd w:val="clear"/>
        <w:outlineLvl w:val="9"/>
        <w:rPr>
          <w:rFonts w:hint="eastAsia" w:ascii="仿宋" w:hAnsi="仿宋" w:eastAsia="仿宋" w:cs="仿宋"/>
          <w:b/>
          <w:color w:val="auto"/>
          <w:sz w:val="32"/>
          <w:szCs w:val="32"/>
          <w:highlight w:val="none"/>
        </w:rPr>
      </w:pPr>
    </w:p>
    <w:p w14:paraId="76EB6C8C">
      <w:pPr>
        <w:pStyle w:val="24"/>
        <w:shd w:val="clear"/>
        <w:outlineLvl w:val="9"/>
        <w:rPr>
          <w:rFonts w:hint="eastAsia" w:ascii="仿宋" w:hAnsi="仿宋" w:eastAsia="仿宋" w:cs="仿宋"/>
          <w:b/>
          <w:color w:val="auto"/>
          <w:sz w:val="32"/>
          <w:szCs w:val="32"/>
          <w:highlight w:val="none"/>
        </w:rPr>
      </w:pPr>
    </w:p>
    <w:bookmarkEnd w:id="87"/>
    <w:bookmarkEnd w:id="88"/>
    <w:bookmarkEnd w:id="89"/>
    <w:p w14:paraId="3851D11B">
      <w:pPr>
        <w:shd w:val="clear"/>
        <w:spacing w:line="240" w:lineRule="auto"/>
        <w:ind w:right="-2"/>
        <w:jc w:val="center"/>
        <w:outlineLvl w:val="9"/>
        <w:rPr>
          <w:rFonts w:hint="eastAsia" w:ascii="仿宋" w:hAnsi="仿宋" w:eastAsia="仿宋" w:cs="仿宋"/>
          <w:b/>
          <w:bCs/>
          <w:color w:val="auto"/>
          <w:sz w:val="28"/>
          <w:szCs w:val="28"/>
          <w:highlight w:val="none"/>
        </w:rPr>
      </w:pPr>
      <w:bookmarkStart w:id="90" w:name="_Toc28106"/>
      <w:bookmarkStart w:id="91" w:name="_Toc4240"/>
      <w:bookmarkStart w:id="92" w:name="_Toc455"/>
      <w:bookmarkStart w:id="93" w:name="_Toc23064"/>
      <w:bookmarkStart w:id="94" w:name="_Toc5606"/>
      <w:r>
        <w:rPr>
          <w:rFonts w:hint="eastAsia" w:ascii="仿宋" w:hAnsi="仿宋" w:eastAsia="仿宋" w:cs="仿宋"/>
          <w:b/>
          <w:bCs/>
          <w:color w:val="auto"/>
          <w:sz w:val="28"/>
          <w:szCs w:val="28"/>
          <w:highlight w:val="none"/>
        </w:rPr>
        <w:t>投标人信用承诺书</w:t>
      </w:r>
    </w:p>
    <w:p w14:paraId="4442D144">
      <w:pPr>
        <w:widowControl/>
        <w:shd w:val="clear"/>
        <w:spacing w:line="500" w:lineRule="exact"/>
        <w:jc w:val="left"/>
        <w:outlineLvl w:val="9"/>
        <w:rPr>
          <w:rFonts w:hint="eastAsia" w:ascii="仿宋" w:hAnsi="仿宋" w:eastAsia="仿宋" w:cs="仿宋"/>
          <w:color w:val="auto"/>
          <w:kern w:val="0"/>
          <w:sz w:val="22"/>
          <w:szCs w:val="22"/>
          <w:highlight w:val="none"/>
          <w:u w:val="single"/>
        </w:rPr>
      </w:pPr>
      <w:r>
        <w:rPr>
          <w:rFonts w:hint="eastAsia" w:ascii="仿宋" w:hAnsi="仿宋" w:eastAsia="仿宋" w:cs="仿宋"/>
          <w:color w:val="auto"/>
          <w:kern w:val="0"/>
          <w:sz w:val="22"/>
          <w:szCs w:val="22"/>
          <w:highlight w:val="none"/>
        </w:rPr>
        <w:t>投标人：</w:t>
      </w:r>
      <w:r>
        <w:rPr>
          <w:rFonts w:hint="eastAsia" w:ascii="仿宋" w:hAnsi="仿宋" w:eastAsia="仿宋" w:cs="仿宋"/>
          <w:color w:val="auto"/>
          <w:kern w:val="0"/>
          <w:sz w:val="22"/>
          <w:szCs w:val="22"/>
          <w:highlight w:val="none"/>
          <w:u w:val="single"/>
        </w:rPr>
        <w:t xml:space="preserve">                                                                   </w:t>
      </w:r>
    </w:p>
    <w:p w14:paraId="4FCDBE72">
      <w:pPr>
        <w:widowControl/>
        <w:shd w:val="clear"/>
        <w:spacing w:line="500" w:lineRule="exact"/>
        <w:jc w:val="left"/>
        <w:outlineLvl w:val="9"/>
        <w:rPr>
          <w:rFonts w:hint="eastAsia" w:ascii="仿宋" w:hAnsi="仿宋" w:eastAsia="仿宋" w:cs="仿宋"/>
          <w:color w:val="auto"/>
          <w:kern w:val="0"/>
          <w:sz w:val="22"/>
          <w:szCs w:val="22"/>
          <w:highlight w:val="none"/>
          <w:u w:val="single"/>
        </w:rPr>
      </w:pPr>
      <w:r>
        <w:rPr>
          <w:rFonts w:hint="eastAsia" w:ascii="仿宋" w:hAnsi="仿宋" w:eastAsia="仿宋" w:cs="仿宋"/>
          <w:color w:val="auto"/>
          <w:kern w:val="0"/>
          <w:sz w:val="22"/>
          <w:szCs w:val="22"/>
          <w:highlight w:val="none"/>
        </w:rPr>
        <w:t>统一社会信用代码：</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法人代表：</w:t>
      </w:r>
      <w:r>
        <w:rPr>
          <w:rFonts w:hint="eastAsia" w:ascii="仿宋" w:hAnsi="仿宋" w:eastAsia="仿宋" w:cs="仿宋"/>
          <w:color w:val="auto"/>
          <w:kern w:val="0"/>
          <w:sz w:val="22"/>
          <w:szCs w:val="22"/>
          <w:highlight w:val="none"/>
          <w:u w:val="single"/>
        </w:rPr>
        <w:t xml:space="preserve">                  </w:t>
      </w:r>
    </w:p>
    <w:p w14:paraId="1A86C386">
      <w:pPr>
        <w:widowControl/>
        <w:shd w:val="clear"/>
        <w:spacing w:line="500" w:lineRule="exact"/>
        <w:jc w:val="left"/>
        <w:outlineLvl w:val="9"/>
        <w:rPr>
          <w:rFonts w:hint="eastAsia" w:ascii="仿宋" w:hAnsi="仿宋" w:eastAsia="仿宋" w:cs="仿宋"/>
          <w:color w:val="auto"/>
          <w:kern w:val="0"/>
          <w:sz w:val="22"/>
          <w:szCs w:val="22"/>
          <w:highlight w:val="none"/>
          <w:u w:val="single"/>
        </w:rPr>
      </w:pPr>
      <w:r>
        <w:rPr>
          <w:rFonts w:hint="eastAsia" w:ascii="仿宋" w:hAnsi="仿宋" w:eastAsia="仿宋" w:cs="仿宋"/>
          <w:color w:val="auto"/>
          <w:kern w:val="0"/>
          <w:sz w:val="22"/>
          <w:szCs w:val="22"/>
          <w:highlight w:val="none"/>
        </w:rPr>
        <w:t>承诺有效期限：</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月</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日—</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月</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日</w:t>
      </w:r>
    </w:p>
    <w:p w14:paraId="5AD84DAA">
      <w:pPr>
        <w:widowControl/>
        <w:shd w:val="clear"/>
        <w:spacing w:line="500" w:lineRule="exact"/>
        <w:ind w:firstLine="440" w:firstLineChars="20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在</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项目招投标活动中，我公司（单位）郑重作出以下信用承诺：</w:t>
      </w:r>
    </w:p>
    <w:p w14:paraId="7D5D634B">
      <w:pPr>
        <w:widowControl/>
        <w:shd w:val="clear"/>
        <w:adjustRightInd w:val="0"/>
        <w:snapToGrid w:val="0"/>
        <w:spacing w:line="50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EDAA664">
      <w:pPr>
        <w:widowControl/>
        <w:shd w:val="clear"/>
        <w:adjustRightInd w:val="0"/>
        <w:snapToGrid w:val="0"/>
        <w:spacing w:line="50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B7B6306">
      <w:pPr>
        <w:widowControl/>
        <w:shd w:val="clear"/>
        <w:adjustRightInd w:val="0"/>
        <w:snapToGrid w:val="0"/>
        <w:spacing w:line="50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（三）自愿接受招投标监督部门和有关行政监督部门的依法检查。</w:t>
      </w:r>
    </w:p>
    <w:p w14:paraId="601A6D56">
      <w:pPr>
        <w:widowControl/>
        <w:shd w:val="clear"/>
        <w:adjustRightInd w:val="0"/>
        <w:snapToGrid w:val="0"/>
        <w:spacing w:line="50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（四）同意将此信用承诺纳入陕西省公共信用信息平台和榆林市公共信用信息共享平台，并上网公示，接受社会监督。</w:t>
      </w:r>
    </w:p>
    <w:p w14:paraId="55E757CD">
      <w:pPr>
        <w:widowControl/>
        <w:shd w:val="clear"/>
        <w:adjustRightInd w:val="0"/>
        <w:snapToGrid w:val="0"/>
        <w:spacing w:line="50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7808AED">
      <w:pPr>
        <w:widowControl/>
        <w:shd w:val="clear"/>
        <w:tabs>
          <w:tab w:val="left" w:pos="4395"/>
        </w:tabs>
        <w:adjustRightInd w:val="0"/>
        <w:snapToGrid w:val="0"/>
        <w:spacing w:line="500" w:lineRule="exact"/>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法定代表人（签章）：                 投标人（盖章）：</w:t>
      </w:r>
    </w:p>
    <w:p w14:paraId="30307522">
      <w:pPr>
        <w:shd w:val="clear"/>
        <w:adjustRightInd w:val="0"/>
        <w:snapToGrid w:val="0"/>
        <w:spacing w:line="500" w:lineRule="exact"/>
        <w:jc w:val="center"/>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xml:space="preserve">                             承诺时间：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月</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日</w:t>
      </w:r>
    </w:p>
    <w:p w14:paraId="14234CD1">
      <w:pPr>
        <w:pStyle w:val="24"/>
        <w:shd w:val="clear"/>
        <w:outlineLvl w:val="9"/>
        <w:rPr>
          <w:rFonts w:hint="eastAsia" w:ascii="仿宋" w:hAnsi="仿宋" w:eastAsia="仿宋" w:cs="仿宋"/>
          <w:b/>
          <w:bCs/>
          <w:color w:val="auto"/>
          <w:highlight w:val="none"/>
        </w:rPr>
        <w:sectPr>
          <w:pgSz w:w="11906" w:h="16838"/>
          <w:pgMar w:top="1344" w:right="1417" w:bottom="1344" w:left="1417"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ascii="仿宋" w:hAnsi="仿宋" w:eastAsia="仿宋" w:cs="仿宋"/>
          <w:b/>
          <w:bCs/>
          <w:color w:val="auto"/>
          <w:sz w:val="21"/>
          <w:szCs w:val="21"/>
          <w:highlight w:val="none"/>
        </w:rPr>
        <w:t>注：此承诺书除附在投标文件中外还须上传至“信用中国（陕西榆林）”网站投标人自主上报信用承诺书附件。（承诺有效期</w:t>
      </w:r>
      <w:r>
        <w:rPr>
          <w:rFonts w:hint="eastAsia" w:ascii="仿宋" w:hAnsi="仿宋" w:eastAsia="仿宋" w:cs="仿宋"/>
          <w:b/>
          <w:bCs/>
          <w:color w:val="auto"/>
          <w:sz w:val="21"/>
          <w:szCs w:val="21"/>
          <w:highlight w:val="none"/>
          <w:lang w:val="en-US" w:eastAsia="zh-CN"/>
        </w:rPr>
        <w:t>1年</w:t>
      </w:r>
      <w:r>
        <w:rPr>
          <w:rFonts w:hint="eastAsia" w:ascii="仿宋" w:hAnsi="仿宋" w:eastAsia="仿宋" w:cs="仿宋"/>
          <w:b/>
          <w:bCs/>
          <w:color w:val="auto"/>
          <w:sz w:val="21"/>
          <w:szCs w:val="21"/>
          <w:highlight w:val="none"/>
        </w:rPr>
        <w:t>，承诺起始时间为提交投标文件截止之日，须后附截图。）</w:t>
      </w:r>
    </w:p>
    <w:p w14:paraId="70FA1ADA">
      <w:pPr>
        <w:shd w:val="clear"/>
        <w:spacing w:line="560" w:lineRule="exact"/>
        <w:ind w:right="-2"/>
        <w:jc w:val="center"/>
        <w:outlineLvl w:val="9"/>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投标信用承诺书</w:t>
      </w:r>
    </w:p>
    <w:p w14:paraId="2C305F78">
      <w:pPr>
        <w:widowControl/>
        <w:shd w:val="clear"/>
        <w:spacing w:line="540" w:lineRule="exact"/>
        <w:jc w:val="left"/>
        <w:outlineLvl w:val="9"/>
        <w:rPr>
          <w:rFonts w:hint="eastAsia" w:ascii="仿宋" w:hAnsi="仿宋" w:eastAsia="仿宋" w:cs="仿宋"/>
          <w:color w:val="auto"/>
          <w:sz w:val="24"/>
          <w:szCs w:val="24"/>
          <w:highlight w:val="none"/>
        </w:rPr>
      </w:pPr>
    </w:p>
    <w:p w14:paraId="17E01C10">
      <w:pPr>
        <w:widowControl/>
        <w:shd w:val="clear"/>
        <w:spacing w:line="540" w:lineRule="exact"/>
        <w:jc w:val="left"/>
        <w:outlineLvl w:val="9"/>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项目标段：</w:t>
      </w:r>
      <w:r>
        <w:rPr>
          <w:rFonts w:hint="eastAsia" w:ascii="仿宋" w:hAnsi="仿宋" w:eastAsia="仿宋" w:cs="仿宋"/>
          <w:color w:val="auto"/>
          <w:sz w:val="22"/>
          <w:szCs w:val="22"/>
          <w:highlight w:val="none"/>
          <w:u w:val="single"/>
        </w:rPr>
        <w:t xml:space="preserve">                                                                  </w:t>
      </w:r>
    </w:p>
    <w:p w14:paraId="51CAC97C">
      <w:pPr>
        <w:widowControl/>
        <w:shd w:val="clear"/>
        <w:spacing w:line="540" w:lineRule="exact"/>
        <w:jc w:val="left"/>
        <w:outlineLvl w:val="9"/>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投标人：</w:t>
      </w:r>
      <w:r>
        <w:rPr>
          <w:rFonts w:hint="eastAsia" w:ascii="仿宋" w:hAnsi="仿宋" w:eastAsia="仿宋" w:cs="仿宋"/>
          <w:color w:val="auto"/>
          <w:sz w:val="22"/>
          <w:szCs w:val="22"/>
          <w:highlight w:val="none"/>
          <w:u w:val="single"/>
        </w:rPr>
        <w:t xml:space="preserve">                                                                    </w:t>
      </w:r>
    </w:p>
    <w:p w14:paraId="169D69CD">
      <w:pPr>
        <w:widowControl/>
        <w:shd w:val="clear"/>
        <w:spacing w:line="540" w:lineRule="exact"/>
        <w:jc w:val="left"/>
        <w:outlineLvl w:val="9"/>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统一社会信用代码：</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法人代表：</w:t>
      </w:r>
      <w:r>
        <w:rPr>
          <w:rFonts w:hint="eastAsia" w:ascii="仿宋" w:hAnsi="仿宋" w:eastAsia="仿宋" w:cs="仿宋"/>
          <w:color w:val="auto"/>
          <w:sz w:val="22"/>
          <w:szCs w:val="22"/>
          <w:highlight w:val="none"/>
          <w:u w:val="single"/>
        </w:rPr>
        <w:t xml:space="preserve">                 </w:t>
      </w:r>
    </w:p>
    <w:p w14:paraId="75FE6FF4">
      <w:pPr>
        <w:widowControl/>
        <w:shd w:val="clear"/>
        <w:adjustRightInd w:val="0"/>
        <w:snapToGrid w:val="0"/>
        <w:spacing w:line="540" w:lineRule="exact"/>
        <w:ind w:firstLine="440" w:firstLineChars="200"/>
        <w:jc w:val="left"/>
        <w:outlineLvl w:val="9"/>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在本项目标段招投标活动中，我公司（单位）自愿作出以下投标信用承诺：</w:t>
      </w:r>
    </w:p>
    <w:p w14:paraId="754D1BD6">
      <w:pPr>
        <w:widowControl/>
        <w:shd w:val="clear"/>
        <w:adjustRightInd w:val="0"/>
        <w:snapToGrid w:val="0"/>
        <w:spacing w:line="540" w:lineRule="exact"/>
        <w:ind w:firstLine="440" w:firstLineChars="200"/>
        <w:jc w:val="left"/>
        <w:outlineLvl w:val="9"/>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（一）能严格遵守法律法规、职业道德和行业规范。</w:t>
      </w:r>
    </w:p>
    <w:p w14:paraId="74A23B31">
      <w:pPr>
        <w:widowControl/>
        <w:shd w:val="clear"/>
        <w:adjustRightInd w:val="0"/>
        <w:snapToGrid w:val="0"/>
        <w:spacing w:line="540" w:lineRule="exact"/>
        <w:ind w:firstLine="440" w:firstLineChars="200"/>
        <w:jc w:val="left"/>
        <w:outlineLvl w:val="9"/>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3C2D0AEE">
      <w:pPr>
        <w:widowControl/>
        <w:shd w:val="clear"/>
        <w:adjustRightInd w:val="0"/>
        <w:snapToGrid w:val="0"/>
        <w:spacing w:line="540" w:lineRule="exact"/>
        <w:ind w:firstLine="440" w:firstLineChars="200"/>
        <w:jc w:val="left"/>
        <w:outlineLvl w:val="9"/>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683D473B">
      <w:pPr>
        <w:widowControl/>
        <w:shd w:val="clear"/>
        <w:adjustRightInd w:val="0"/>
        <w:snapToGrid w:val="0"/>
        <w:spacing w:line="540" w:lineRule="exact"/>
        <w:ind w:firstLine="440" w:firstLineChars="200"/>
        <w:jc w:val="left"/>
        <w:outlineLvl w:val="9"/>
        <w:rPr>
          <w:rFonts w:hint="eastAsia" w:ascii="仿宋" w:hAnsi="仿宋" w:eastAsia="仿宋" w:cs="仿宋"/>
          <w:color w:val="auto"/>
          <w:sz w:val="22"/>
          <w:szCs w:val="22"/>
          <w:highlight w:val="none"/>
        </w:rPr>
      </w:pPr>
    </w:p>
    <w:p w14:paraId="0510FEF3">
      <w:pPr>
        <w:widowControl/>
        <w:shd w:val="clear"/>
        <w:tabs>
          <w:tab w:val="left" w:pos="4395"/>
        </w:tabs>
        <w:adjustRightInd w:val="0"/>
        <w:snapToGrid w:val="0"/>
        <w:spacing w:line="500" w:lineRule="exact"/>
        <w:ind w:firstLine="660" w:firstLineChars="300"/>
        <w:jc w:val="left"/>
        <w:outlineLvl w:val="9"/>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法定代表人（签章）：                           投标人（盖章）：</w:t>
      </w:r>
    </w:p>
    <w:p w14:paraId="6CB3A996">
      <w:pPr>
        <w:shd w:val="clear"/>
        <w:adjustRightInd w:val="0"/>
        <w:snapToGrid w:val="0"/>
        <w:spacing w:line="500" w:lineRule="exact"/>
        <w:outlineLvl w:val="9"/>
        <w:rPr>
          <w:rFonts w:hint="eastAsia" w:ascii="仿宋" w:hAnsi="仿宋" w:eastAsia="仿宋" w:cs="仿宋"/>
          <w:b/>
          <w:color w:val="auto"/>
          <w:sz w:val="22"/>
          <w:szCs w:val="22"/>
          <w:highlight w:val="none"/>
        </w:rPr>
      </w:pPr>
    </w:p>
    <w:p w14:paraId="5C461FC6">
      <w:pPr>
        <w:shd w:val="clear"/>
        <w:adjustRightInd w:val="0"/>
        <w:snapToGrid w:val="0"/>
        <w:spacing w:line="500" w:lineRule="exact"/>
        <w:outlineLvl w:val="9"/>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承诺时间：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14:paraId="60D19D97">
      <w:pPr>
        <w:shd w:val="clear"/>
        <w:adjustRightInd w:val="0"/>
        <w:snapToGrid w:val="0"/>
        <w:spacing w:line="500" w:lineRule="exact"/>
        <w:outlineLvl w:val="9"/>
        <w:rPr>
          <w:rFonts w:hint="eastAsia" w:ascii="仿宋" w:hAnsi="仿宋" w:eastAsia="仿宋" w:cs="仿宋"/>
          <w:b/>
          <w:color w:val="auto"/>
          <w:sz w:val="22"/>
          <w:szCs w:val="22"/>
          <w:highlight w:val="none"/>
        </w:rPr>
      </w:pPr>
    </w:p>
    <w:p w14:paraId="5FE25300">
      <w:pPr>
        <w:widowControl/>
        <w:shd w:val="clear"/>
        <w:jc w:val="left"/>
        <w:outlineLvl w:val="9"/>
        <w:rPr>
          <w:rFonts w:hint="eastAsia" w:ascii="仿宋" w:hAnsi="仿宋" w:eastAsia="仿宋" w:cs="仿宋"/>
          <w:color w:val="auto"/>
          <w:sz w:val="22"/>
          <w:szCs w:val="22"/>
          <w:highlight w:val="none"/>
        </w:rPr>
      </w:pPr>
      <w:r>
        <w:rPr>
          <w:rFonts w:hint="eastAsia" w:ascii="仿宋" w:hAnsi="仿宋" w:eastAsia="仿宋" w:cs="仿宋"/>
          <w:b/>
          <w:color w:val="auto"/>
          <w:sz w:val="22"/>
          <w:szCs w:val="22"/>
          <w:highlight w:val="none"/>
        </w:rPr>
        <w:t>说明：本承诺书效力和作用等同投标保证金，其有效期与投标有效期一致。</w:t>
      </w:r>
      <w:r>
        <w:rPr>
          <w:rFonts w:hint="eastAsia" w:ascii="仿宋" w:hAnsi="仿宋" w:eastAsia="仿宋" w:cs="仿宋"/>
          <w:color w:val="auto"/>
          <w:sz w:val="22"/>
          <w:szCs w:val="22"/>
          <w:highlight w:val="none"/>
        </w:rPr>
        <w:t xml:space="preserve"> </w:t>
      </w:r>
    </w:p>
    <w:p w14:paraId="3BF344B8">
      <w:pPr>
        <w:shd w:val="clear"/>
        <w:spacing w:line="560" w:lineRule="exact"/>
        <w:ind w:right="-2"/>
        <w:jc w:val="left"/>
        <w:outlineLvl w:val="9"/>
        <w:rPr>
          <w:rFonts w:hint="eastAsia" w:ascii="仿宋" w:hAnsi="仿宋" w:eastAsia="仿宋" w:cs="仿宋"/>
          <w:b/>
          <w:bCs/>
          <w:color w:val="auto"/>
          <w:sz w:val="22"/>
          <w:szCs w:val="22"/>
          <w:highlight w:val="none"/>
        </w:rPr>
        <w:sectPr>
          <w:pgSz w:w="11906" w:h="16838"/>
          <w:pgMar w:top="1344" w:right="722" w:bottom="1344" w:left="1344"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ascii="仿宋" w:hAnsi="仿宋" w:eastAsia="仿宋" w:cs="仿宋"/>
          <w:b/>
          <w:bCs/>
          <w:color w:val="auto"/>
          <w:sz w:val="22"/>
          <w:szCs w:val="22"/>
          <w:highlight w:val="none"/>
        </w:rPr>
        <w:t>注：此承诺书除附在投标文件中外还须上传至“信用中国（陕西榆林）”网站投标人自主上报信用承诺书附件。（须后附截图）</w:t>
      </w:r>
    </w:p>
    <w:p w14:paraId="284CF6DA">
      <w:pPr>
        <w:shd w:val="clear"/>
        <w:spacing w:line="560" w:lineRule="exact"/>
        <w:ind w:right="-2"/>
        <w:jc w:val="center"/>
        <w:outlineLvl w:val="9"/>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投标人委托代理人员信用承诺书</w:t>
      </w:r>
    </w:p>
    <w:p w14:paraId="759BF082">
      <w:pPr>
        <w:widowControl/>
        <w:shd w:val="clear"/>
        <w:spacing w:line="540" w:lineRule="exact"/>
        <w:ind w:firstLine="440" w:firstLineChars="20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在</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项目招投标活动中，我个人郑重作出以下信用承诺：</w:t>
      </w:r>
    </w:p>
    <w:p w14:paraId="37850C61">
      <w:pPr>
        <w:widowControl/>
        <w:shd w:val="clear"/>
        <w:adjustRightInd w:val="0"/>
        <w:snapToGrid w:val="0"/>
        <w:spacing w:line="54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（一）能严格遵守法律法规、职业道德和行业规范，具有独立承担民事责任的能力；无法律法规规定禁止开展从业活动情形。我所递交的文件资料合法、真实、准确、完整、有效，无弄虚作假等情形。</w:t>
      </w:r>
    </w:p>
    <w:p w14:paraId="086E0AB5">
      <w:pPr>
        <w:widowControl/>
        <w:shd w:val="clear"/>
        <w:adjustRightInd w:val="0"/>
        <w:snapToGrid w:val="0"/>
        <w:spacing w:line="54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25FF858">
      <w:pPr>
        <w:widowControl/>
        <w:shd w:val="clear"/>
        <w:adjustRightInd w:val="0"/>
        <w:snapToGrid w:val="0"/>
        <w:spacing w:line="54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（三）自愿接受招投标监督部门和有关行政监督部门的依法检查。</w:t>
      </w:r>
    </w:p>
    <w:p w14:paraId="528BE08A">
      <w:pPr>
        <w:widowControl/>
        <w:shd w:val="clear"/>
        <w:adjustRightInd w:val="0"/>
        <w:snapToGrid w:val="0"/>
        <w:spacing w:line="54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（四）同意将此信用承诺纳入陕西省公共信用信息平台和榆林市公共信用信息共享平台，并接受社会监督。</w:t>
      </w:r>
    </w:p>
    <w:p w14:paraId="77325C8B">
      <w:pPr>
        <w:widowControl/>
        <w:shd w:val="clear"/>
        <w:adjustRightInd w:val="0"/>
        <w:snapToGrid w:val="0"/>
        <w:spacing w:line="54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4F258C98">
      <w:pPr>
        <w:widowControl/>
        <w:shd w:val="clear"/>
        <w:spacing w:line="320" w:lineRule="exact"/>
        <w:ind w:firstLine="482"/>
        <w:jc w:val="left"/>
        <w:outlineLvl w:val="9"/>
        <w:rPr>
          <w:rFonts w:hint="eastAsia" w:ascii="仿宋" w:hAnsi="仿宋" w:eastAsia="仿宋" w:cs="仿宋"/>
          <w:color w:val="auto"/>
          <w:kern w:val="0"/>
          <w:sz w:val="22"/>
          <w:szCs w:val="22"/>
          <w:highlight w:val="none"/>
        </w:rPr>
      </w:pPr>
    </w:p>
    <w:p w14:paraId="0147EDE3">
      <w:pPr>
        <w:widowControl/>
        <w:shd w:val="clear"/>
        <w:spacing w:line="320" w:lineRule="exact"/>
        <w:ind w:firstLine="482"/>
        <w:jc w:val="left"/>
        <w:outlineLvl w:val="9"/>
        <w:rPr>
          <w:rFonts w:hint="eastAsia" w:ascii="仿宋" w:hAnsi="仿宋" w:eastAsia="仿宋" w:cs="仿宋"/>
          <w:color w:val="auto"/>
          <w:kern w:val="0"/>
          <w:sz w:val="22"/>
          <w:szCs w:val="22"/>
          <w:highlight w:val="none"/>
          <w:u w:val="single"/>
        </w:rPr>
      </w:pPr>
      <w:r>
        <w:rPr>
          <w:rFonts w:hint="eastAsia" w:ascii="仿宋" w:hAnsi="仿宋" w:eastAsia="仿宋" w:cs="仿宋"/>
          <w:color w:val="auto"/>
          <w:kern w:val="0"/>
          <w:sz w:val="22"/>
          <w:szCs w:val="22"/>
          <w:highlight w:val="none"/>
        </w:rPr>
        <w:t>承诺有效期限：</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月</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日—</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月</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日</w:t>
      </w:r>
    </w:p>
    <w:p w14:paraId="7FC012FD">
      <w:pPr>
        <w:widowControl/>
        <w:shd w:val="clear"/>
        <w:spacing w:line="320" w:lineRule="exact"/>
        <w:ind w:firstLine="482"/>
        <w:jc w:val="left"/>
        <w:outlineLvl w:val="9"/>
        <w:rPr>
          <w:rFonts w:hint="eastAsia" w:ascii="仿宋" w:hAnsi="仿宋" w:eastAsia="仿宋" w:cs="仿宋"/>
          <w:color w:val="auto"/>
          <w:kern w:val="0"/>
          <w:sz w:val="22"/>
          <w:szCs w:val="22"/>
          <w:highlight w:val="none"/>
        </w:rPr>
      </w:pPr>
    </w:p>
    <w:p w14:paraId="77222A8F">
      <w:pPr>
        <w:widowControl/>
        <w:shd w:val="clear"/>
        <w:spacing w:line="320" w:lineRule="exact"/>
        <w:ind w:firstLine="482"/>
        <w:jc w:val="left"/>
        <w:outlineLvl w:val="9"/>
        <w:rPr>
          <w:rFonts w:hint="eastAsia" w:ascii="仿宋" w:hAnsi="仿宋" w:eastAsia="仿宋" w:cs="仿宋"/>
          <w:color w:val="auto"/>
          <w:kern w:val="0"/>
          <w:sz w:val="22"/>
          <w:szCs w:val="22"/>
          <w:highlight w:val="none"/>
          <w:u w:val="single"/>
        </w:rPr>
      </w:pPr>
      <w:r>
        <w:rPr>
          <w:rFonts w:hint="eastAsia" w:ascii="仿宋" w:hAnsi="仿宋" w:eastAsia="仿宋" w:cs="仿宋"/>
          <w:color w:val="auto"/>
          <w:kern w:val="0"/>
          <w:sz w:val="22"/>
          <w:szCs w:val="22"/>
          <w:highlight w:val="none"/>
        </w:rPr>
        <w:t>投标人：</w:t>
      </w:r>
      <w:r>
        <w:rPr>
          <w:rFonts w:hint="eastAsia" w:ascii="仿宋" w:hAnsi="仿宋" w:eastAsia="仿宋" w:cs="仿宋"/>
          <w:color w:val="auto"/>
          <w:kern w:val="0"/>
          <w:sz w:val="22"/>
          <w:szCs w:val="22"/>
          <w:highlight w:val="none"/>
          <w:u w:val="single"/>
        </w:rPr>
        <w:t xml:space="preserve">                                                        </w:t>
      </w:r>
    </w:p>
    <w:p w14:paraId="4BD0B677">
      <w:pPr>
        <w:widowControl/>
        <w:shd w:val="clear"/>
        <w:spacing w:line="320" w:lineRule="exact"/>
        <w:ind w:firstLine="482"/>
        <w:jc w:val="left"/>
        <w:outlineLvl w:val="9"/>
        <w:rPr>
          <w:rFonts w:hint="eastAsia" w:ascii="仿宋" w:hAnsi="仿宋" w:eastAsia="仿宋" w:cs="仿宋"/>
          <w:color w:val="auto"/>
          <w:kern w:val="0"/>
          <w:sz w:val="22"/>
          <w:szCs w:val="22"/>
          <w:highlight w:val="none"/>
        </w:rPr>
      </w:pPr>
    </w:p>
    <w:p w14:paraId="5FDDB468">
      <w:pPr>
        <w:widowControl/>
        <w:shd w:val="clear"/>
        <w:spacing w:line="320" w:lineRule="exact"/>
        <w:ind w:firstLine="482"/>
        <w:jc w:val="left"/>
        <w:outlineLvl w:val="9"/>
        <w:rPr>
          <w:rFonts w:hint="eastAsia" w:ascii="仿宋" w:hAnsi="仿宋" w:eastAsia="仿宋" w:cs="仿宋"/>
          <w:color w:val="auto"/>
          <w:kern w:val="0"/>
          <w:sz w:val="22"/>
          <w:szCs w:val="22"/>
          <w:highlight w:val="none"/>
          <w:u w:val="single"/>
        </w:rPr>
      </w:pPr>
      <w:r>
        <w:rPr>
          <w:rFonts w:hint="eastAsia" w:ascii="仿宋" w:hAnsi="仿宋" w:eastAsia="仿宋" w:cs="仿宋"/>
          <w:color w:val="auto"/>
          <w:kern w:val="0"/>
          <w:sz w:val="22"/>
          <w:szCs w:val="22"/>
          <w:highlight w:val="none"/>
        </w:rPr>
        <w:t>承诺人（签字）：</w:t>
      </w:r>
      <w:r>
        <w:rPr>
          <w:rFonts w:hint="eastAsia" w:ascii="仿宋" w:hAnsi="仿宋" w:eastAsia="仿宋" w:cs="仿宋"/>
          <w:color w:val="auto"/>
          <w:kern w:val="0"/>
          <w:sz w:val="22"/>
          <w:szCs w:val="22"/>
          <w:highlight w:val="none"/>
          <w:u w:val="single"/>
        </w:rPr>
        <w:t xml:space="preserve">                 </w:t>
      </w:r>
    </w:p>
    <w:p w14:paraId="36EDBFF7">
      <w:pPr>
        <w:widowControl/>
        <w:shd w:val="clear"/>
        <w:spacing w:line="320" w:lineRule="exact"/>
        <w:ind w:firstLine="482"/>
        <w:jc w:val="left"/>
        <w:outlineLvl w:val="9"/>
        <w:rPr>
          <w:rFonts w:hint="eastAsia" w:ascii="仿宋" w:hAnsi="仿宋" w:eastAsia="仿宋" w:cs="仿宋"/>
          <w:color w:val="auto"/>
          <w:kern w:val="0"/>
          <w:sz w:val="22"/>
          <w:szCs w:val="22"/>
          <w:highlight w:val="none"/>
          <w:u w:val="single"/>
        </w:rPr>
      </w:pPr>
    </w:p>
    <w:p w14:paraId="0802FEA3">
      <w:pPr>
        <w:widowControl/>
        <w:shd w:val="clear"/>
        <w:spacing w:line="320" w:lineRule="exact"/>
        <w:ind w:firstLine="482"/>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承诺时间：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月</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日</w:t>
      </w:r>
    </w:p>
    <w:p w14:paraId="3555AA27">
      <w:pPr>
        <w:shd w:val="clear"/>
        <w:spacing w:line="560" w:lineRule="exact"/>
        <w:ind w:right="-2"/>
        <w:jc w:val="left"/>
        <w:outlineLvl w:val="9"/>
        <w:rPr>
          <w:rFonts w:hint="eastAsia" w:ascii="仿宋" w:hAnsi="仿宋" w:eastAsia="仿宋" w:cs="仿宋"/>
          <w:b/>
          <w:bCs/>
          <w:color w:val="auto"/>
          <w:sz w:val="22"/>
          <w:szCs w:val="22"/>
          <w:highlight w:val="none"/>
        </w:rPr>
        <w:sectPr>
          <w:pgSz w:w="11906" w:h="16838"/>
          <w:pgMar w:top="1344" w:right="722" w:bottom="1344" w:left="1344"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bookmarkStart w:id="95" w:name="_Hlk130136789"/>
      <w:r>
        <w:rPr>
          <w:rFonts w:hint="eastAsia" w:ascii="仿宋" w:hAnsi="仿宋" w:eastAsia="仿宋" w:cs="仿宋"/>
          <w:b/>
          <w:bCs/>
          <w:color w:val="auto"/>
          <w:sz w:val="22"/>
          <w:szCs w:val="22"/>
          <w:highlight w:val="none"/>
        </w:rPr>
        <w:t>注：法定代表人直接参与投标的无须上报和提供此附件；如由委托代理人参与投标的，此承诺书除附在投标文件中外还须上传至“信用中国（陕西榆林）”网站授权委托人自主上报信用承诺书附件。（承诺有效期</w:t>
      </w:r>
      <w:r>
        <w:rPr>
          <w:rFonts w:hint="eastAsia" w:ascii="仿宋" w:hAnsi="仿宋" w:eastAsia="仿宋" w:cs="仿宋"/>
          <w:b/>
          <w:bCs/>
          <w:color w:val="auto"/>
          <w:sz w:val="22"/>
          <w:szCs w:val="22"/>
          <w:highlight w:val="none"/>
          <w:lang w:val="en-US" w:eastAsia="zh-CN"/>
        </w:rPr>
        <w:t>1年</w:t>
      </w:r>
      <w:r>
        <w:rPr>
          <w:rFonts w:hint="eastAsia" w:ascii="仿宋" w:hAnsi="仿宋" w:eastAsia="仿宋" w:cs="仿宋"/>
          <w:b/>
          <w:bCs/>
          <w:color w:val="auto"/>
          <w:sz w:val="22"/>
          <w:szCs w:val="22"/>
          <w:highlight w:val="none"/>
        </w:rPr>
        <w:t>，承诺起始时间为提交投标文件截止之日，须后附截图。）</w:t>
      </w:r>
      <w:bookmarkEnd w:id="95"/>
    </w:p>
    <w:p w14:paraId="62E5BA20">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center"/>
        <w:outlineLvl w:val="9"/>
        <w:rPr>
          <w:rFonts w:hint="eastAsia" w:ascii="仿宋" w:hAnsi="仿宋" w:eastAsia="仿宋" w:cs="仿宋"/>
          <w:i w:val="0"/>
          <w:caps w:val="0"/>
          <w:color w:val="auto"/>
          <w:spacing w:val="0"/>
          <w:sz w:val="28"/>
          <w:szCs w:val="28"/>
          <w:highlight w:val="none"/>
        </w:rPr>
      </w:pPr>
      <w:r>
        <w:rPr>
          <w:rFonts w:hint="eastAsia" w:ascii="仿宋" w:hAnsi="仿宋" w:eastAsia="仿宋" w:cs="仿宋"/>
          <w:b/>
          <w:bCs/>
          <w:color w:val="auto"/>
          <w:sz w:val="28"/>
          <w:szCs w:val="28"/>
          <w:highlight w:val="none"/>
          <w:lang w:val="en-US" w:eastAsia="zh-CN"/>
        </w:rPr>
        <w:t>榆林市</w:t>
      </w:r>
      <w:r>
        <w:rPr>
          <w:rFonts w:hint="eastAsia" w:ascii="仿宋" w:hAnsi="仿宋" w:eastAsia="仿宋" w:cs="仿宋"/>
          <w:b/>
          <w:bCs/>
          <w:color w:val="auto"/>
          <w:sz w:val="28"/>
          <w:szCs w:val="28"/>
          <w:highlight w:val="none"/>
        </w:rPr>
        <w:t>政府采购</w:t>
      </w:r>
      <w:r>
        <w:rPr>
          <w:rFonts w:hint="eastAsia" w:ascii="仿宋" w:hAnsi="仿宋" w:eastAsia="仿宋" w:cs="仿宋"/>
          <w:b/>
          <w:bCs/>
          <w:color w:val="auto"/>
          <w:sz w:val="28"/>
          <w:szCs w:val="28"/>
          <w:highlight w:val="none"/>
          <w:lang w:val="en-US" w:eastAsia="zh-CN"/>
        </w:rPr>
        <w:t>服务类项目</w:t>
      </w:r>
      <w:r>
        <w:rPr>
          <w:rFonts w:hint="eastAsia" w:ascii="仿宋" w:hAnsi="仿宋" w:eastAsia="仿宋" w:cs="仿宋"/>
          <w:b/>
          <w:bCs/>
          <w:color w:val="auto"/>
          <w:sz w:val="28"/>
          <w:szCs w:val="28"/>
          <w:highlight w:val="none"/>
        </w:rPr>
        <w:t>供应商信用承诺书</w:t>
      </w:r>
    </w:p>
    <w:p w14:paraId="45391118">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市场主体名称：</w:t>
      </w:r>
    </w:p>
    <w:p w14:paraId="562FACE2">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证件类型：统一社会信用代码</w:t>
      </w:r>
    </w:p>
    <w:p w14:paraId="60BE653C">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shd w:val="clear" w:color="auto" w:fill="FFFFFF"/>
        </w:rPr>
      </w:pPr>
      <w:r>
        <w:rPr>
          <w:rFonts w:hint="eastAsia" w:ascii="仿宋" w:hAnsi="仿宋" w:eastAsia="仿宋" w:cs="仿宋"/>
          <w:i w:val="0"/>
          <w:caps w:val="0"/>
          <w:color w:val="auto"/>
          <w:spacing w:val="0"/>
          <w:sz w:val="22"/>
          <w:szCs w:val="22"/>
          <w:highlight w:val="none"/>
          <w:shd w:val="clear" w:color="auto" w:fill="FFFFFF"/>
        </w:rPr>
        <w:t>证件号码：</w:t>
      </w:r>
    </w:p>
    <w:p w14:paraId="07805B20">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shd w:val="clear" w:color="auto" w:fill="FFFFFF"/>
          <w:lang w:val="en-US" w:eastAsia="zh-CN"/>
        </w:rPr>
      </w:pPr>
      <w:r>
        <w:rPr>
          <w:rFonts w:hint="eastAsia" w:ascii="仿宋" w:hAnsi="仿宋" w:eastAsia="仿宋" w:cs="仿宋"/>
          <w:i w:val="0"/>
          <w:caps w:val="0"/>
          <w:color w:val="auto"/>
          <w:spacing w:val="0"/>
          <w:sz w:val="22"/>
          <w:szCs w:val="22"/>
          <w:highlight w:val="none"/>
          <w:shd w:val="clear" w:color="auto" w:fill="FFFFFF"/>
          <w:lang w:val="en-US" w:eastAsia="zh-CN"/>
        </w:rPr>
        <w:t>法人代表：</w:t>
      </w:r>
    </w:p>
    <w:p w14:paraId="29A188B0">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shd w:val="clear" w:color="auto" w:fill="FFFFFF"/>
          <w:lang w:val="en-US" w:eastAsia="zh-CN"/>
        </w:rPr>
      </w:pPr>
      <w:r>
        <w:rPr>
          <w:rFonts w:hint="eastAsia" w:ascii="仿宋" w:hAnsi="仿宋" w:eastAsia="仿宋" w:cs="仿宋"/>
          <w:i w:val="0"/>
          <w:caps w:val="0"/>
          <w:color w:val="auto"/>
          <w:spacing w:val="0"/>
          <w:sz w:val="22"/>
          <w:szCs w:val="22"/>
          <w:highlight w:val="none"/>
          <w:shd w:val="clear" w:color="auto" w:fill="FFFFFF"/>
          <w:lang w:val="en-US" w:eastAsia="zh-CN"/>
        </w:rPr>
        <w:t>承诺有效期限：     年      月      日—        年      月      日</w:t>
      </w:r>
    </w:p>
    <w:p w14:paraId="0F14472A">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承诺内容：</w:t>
      </w:r>
    </w:p>
    <w:p w14:paraId="7F46FB72">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为维护公开、公平、公正的政府采购市场秩序，树立诚实守信的政府采购供应商形象，本单位自愿做出以下承诺：</w:t>
      </w:r>
    </w:p>
    <w:p w14:paraId="018616AB">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一、承诺本单位严格遵守国家法律、法规和规章，全面履行应尽的责任和义务，全面做到履约守信，具备《政府采购法》第二十二条第一款规定的条件;</w:t>
      </w:r>
    </w:p>
    <w:p w14:paraId="4BFC4CF7">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496EC664">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3E73E231">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四、承诺本单位自觉接受行政管理部门、行业组织、社会公众、新闻舆论的监督；</w:t>
      </w:r>
    </w:p>
    <w:p w14:paraId="48A65BA1">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lang w:val="en-US" w:eastAsia="zh-CN"/>
        </w:rPr>
        <w:t>五</w:t>
      </w:r>
      <w:r>
        <w:rPr>
          <w:rFonts w:hint="eastAsia" w:ascii="仿宋" w:hAnsi="仿宋" w:eastAsia="仿宋" w:cs="仿宋"/>
          <w:i w:val="0"/>
          <w:caps w:val="0"/>
          <w:color w:val="auto"/>
          <w:spacing w:val="0"/>
          <w:sz w:val="22"/>
          <w:szCs w:val="22"/>
          <w:highlight w:val="none"/>
          <w:shd w:val="clear" w:color="auto" w:fill="FFFFFF"/>
        </w:rPr>
        <w:t>、承诺本单位自我约束、自我管理，重合同、守信用，不制假售假、商标侵权、虚假宣传、违约毁约、恶意逃债、偷税漏税、价格欺诈、垄断和不正当竞争，维护经营者、消费者的合法权益；</w:t>
      </w:r>
    </w:p>
    <w:p w14:paraId="5D1DF286">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lang w:val="en-US" w:eastAsia="zh-CN"/>
        </w:rPr>
        <w:t>六</w:t>
      </w:r>
      <w:r>
        <w:rPr>
          <w:rFonts w:hint="eastAsia" w:ascii="仿宋" w:hAnsi="仿宋" w:eastAsia="仿宋" w:cs="仿宋"/>
          <w:i w:val="0"/>
          <w:caps w:val="0"/>
          <w:color w:val="auto"/>
          <w:spacing w:val="0"/>
          <w:sz w:val="22"/>
          <w:szCs w:val="22"/>
          <w:highlight w:val="none"/>
          <w:shd w:val="clear" w:color="auto" w:fill="FFFFFF"/>
        </w:rPr>
        <w:t>、承诺本单位提出政府采购质疑和投诉坚持依法依规、诚实信用原则，在全国范围12个月内没有三次以上查无实据的政府采购投诉；</w:t>
      </w:r>
    </w:p>
    <w:p w14:paraId="45437C44">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lang w:val="en-US" w:eastAsia="zh-CN"/>
        </w:rPr>
        <w:t>七</w:t>
      </w:r>
      <w:r>
        <w:rPr>
          <w:rFonts w:hint="eastAsia" w:ascii="仿宋" w:hAnsi="仿宋" w:eastAsia="仿宋" w:cs="仿宋"/>
          <w:i w:val="0"/>
          <w:caps w:val="0"/>
          <w:color w:val="auto"/>
          <w:spacing w:val="0"/>
          <w:sz w:val="22"/>
          <w:szCs w:val="22"/>
          <w:highlight w:val="none"/>
          <w:shd w:val="clear" w:color="auto" w:fill="FFFFFF"/>
        </w:rPr>
        <w:t>、根据政府采购相关法律法规的规定需要作出的其他承诺：</w:t>
      </w:r>
      <w:r>
        <w:rPr>
          <w:rFonts w:hint="eastAsia" w:ascii="仿宋" w:hAnsi="仿宋" w:eastAsia="仿宋" w:cs="仿宋"/>
          <w:i w:val="0"/>
          <w:caps w:val="0"/>
          <w:color w:val="auto"/>
          <w:spacing w:val="0"/>
          <w:sz w:val="22"/>
          <w:szCs w:val="22"/>
          <w:highlight w:val="none"/>
          <w:u w:val="single"/>
          <w:shd w:val="clear" w:color="auto" w:fill="FFFFFF"/>
        </w:rPr>
        <w:t>                                            ;</w:t>
      </w:r>
    </w:p>
    <w:p w14:paraId="2E580C88">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lang w:val="en-US" w:eastAsia="zh-CN"/>
        </w:rPr>
        <w:t>八</w:t>
      </w:r>
      <w:r>
        <w:rPr>
          <w:rFonts w:hint="eastAsia" w:ascii="仿宋" w:hAnsi="仿宋" w:eastAsia="仿宋" w:cs="仿宋"/>
          <w:i w:val="0"/>
          <w:caps w:val="0"/>
          <w:color w:val="auto"/>
          <w:spacing w:val="0"/>
          <w:sz w:val="22"/>
          <w:szCs w:val="22"/>
          <w:highlight w:val="none"/>
          <w:shd w:val="clear" w:color="auto" w:fill="FFFFFF"/>
        </w:rPr>
        <w:t>、</w:t>
      </w:r>
      <w:r>
        <w:rPr>
          <w:rFonts w:hint="eastAsia" w:ascii="仿宋" w:hAnsi="仿宋" w:eastAsia="仿宋" w:cs="仿宋"/>
          <w:i w:val="0"/>
          <w:caps w:val="0"/>
          <w:color w:val="auto"/>
          <w:spacing w:val="0"/>
          <w:sz w:val="22"/>
          <w:szCs w:val="22"/>
          <w:highlight w:val="none"/>
          <w:shd w:val="clear" w:color="auto" w:fill="FFFFFF"/>
          <w:lang w:val="en-US" w:eastAsia="zh-CN"/>
        </w:rP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678B6BBC">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shd w:val="clear" w:color="auto" w:fill="FFFFFF"/>
        </w:rPr>
      </w:pPr>
    </w:p>
    <w:p w14:paraId="4C338130">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left"/>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承诺单位（盖章）：</w:t>
      </w:r>
    </w:p>
    <w:p w14:paraId="517C8F42">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left"/>
        <w:outlineLvl w:val="9"/>
        <w:rPr>
          <w:rFonts w:hint="eastAsia" w:ascii="仿宋" w:hAnsi="仿宋" w:eastAsia="仿宋" w:cs="仿宋"/>
          <w:i w:val="0"/>
          <w:caps w:val="0"/>
          <w:color w:val="auto"/>
          <w:spacing w:val="0"/>
          <w:sz w:val="22"/>
          <w:szCs w:val="22"/>
          <w:highlight w:val="none"/>
          <w:shd w:val="clear" w:color="auto" w:fill="FFFFFF"/>
        </w:rPr>
      </w:pPr>
      <w:r>
        <w:rPr>
          <w:rFonts w:hint="eastAsia" w:ascii="仿宋" w:hAnsi="仿宋" w:eastAsia="仿宋" w:cs="仿宋"/>
          <w:i w:val="0"/>
          <w:caps w:val="0"/>
          <w:color w:val="auto"/>
          <w:spacing w:val="0"/>
          <w:sz w:val="22"/>
          <w:szCs w:val="22"/>
          <w:highlight w:val="none"/>
          <w:shd w:val="clear" w:color="auto" w:fill="FFFFFF"/>
        </w:rPr>
        <w:t>法定代表人（负责人）：</w:t>
      </w:r>
    </w:p>
    <w:p w14:paraId="62B36344">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left"/>
        <w:outlineLvl w:val="9"/>
        <w:rPr>
          <w:rFonts w:hint="eastAsia" w:ascii="仿宋" w:hAnsi="仿宋" w:eastAsia="仿宋" w:cs="仿宋"/>
          <w:i w:val="0"/>
          <w:caps w:val="0"/>
          <w:color w:val="auto"/>
          <w:spacing w:val="0"/>
          <w:sz w:val="22"/>
          <w:szCs w:val="22"/>
          <w:highlight w:val="none"/>
          <w:shd w:val="clear" w:color="auto" w:fill="FFFFFF"/>
        </w:rPr>
      </w:pPr>
      <w:r>
        <w:rPr>
          <w:rFonts w:hint="eastAsia" w:ascii="仿宋" w:hAnsi="仿宋" w:eastAsia="仿宋" w:cs="仿宋"/>
          <w:i w:val="0"/>
          <w:caps w:val="0"/>
          <w:color w:val="auto"/>
          <w:spacing w:val="0"/>
          <w:sz w:val="22"/>
          <w:szCs w:val="22"/>
          <w:highlight w:val="none"/>
          <w:shd w:val="clear" w:color="auto" w:fill="FFFFFF"/>
        </w:rPr>
        <w:t>法定代表人（负责人）</w:t>
      </w:r>
      <w:r>
        <w:rPr>
          <w:rFonts w:hint="eastAsia" w:ascii="仿宋" w:hAnsi="仿宋" w:eastAsia="仿宋" w:cs="仿宋"/>
          <w:i w:val="0"/>
          <w:caps w:val="0"/>
          <w:color w:val="auto"/>
          <w:spacing w:val="0"/>
          <w:sz w:val="22"/>
          <w:szCs w:val="22"/>
          <w:highlight w:val="none"/>
          <w:shd w:val="clear" w:color="auto" w:fill="FFFFFF"/>
          <w:lang w:val="en-US" w:eastAsia="zh-CN"/>
        </w:rPr>
        <w:t>身份证号：</w:t>
      </w:r>
    </w:p>
    <w:p w14:paraId="108F13E3">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left"/>
        <w:outlineLvl w:val="9"/>
        <w:rPr>
          <w:rFonts w:hint="eastAsia" w:ascii="仿宋" w:hAnsi="仿宋" w:eastAsia="仿宋" w:cs="仿宋"/>
          <w:i w:val="0"/>
          <w:caps w:val="0"/>
          <w:color w:val="auto"/>
          <w:spacing w:val="0"/>
          <w:sz w:val="22"/>
          <w:szCs w:val="22"/>
          <w:highlight w:val="none"/>
          <w:shd w:val="clear" w:color="auto" w:fill="FFFFFF"/>
        </w:rPr>
      </w:pPr>
      <w:r>
        <w:rPr>
          <w:rFonts w:hint="eastAsia" w:ascii="仿宋" w:hAnsi="仿宋" w:eastAsia="仿宋" w:cs="仿宋"/>
          <w:i w:val="0"/>
          <w:caps w:val="0"/>
          <w:color w:val="auto"/>
          <w:spacing w:val="0"/>
          <w:sz w:val="22"/>
          <w:szCs w:val="22"/>
          <w:highlight w:val="none"/>
          <w:shd w:val="clear" w:color="auto" w:fill="FFFFFF"/>
        </w:rPr>
        <w:t>承诺日期：</w:t>
      </w:r>
    </w:p>
    <w:p w14:paraId="7D970DA9">
      <w:pPr>
        <w:shd w:val="clear"/>
        <w:outlineLvl w:val="9"/>
        <w:rPr>
          <w:rFonts w:hint="eastAsia" w:ascii="仿宋" w:hAnsi="仿宋" w:eastAsia="仿宋" w:cs="仿宋"/>
          <w:b/>
          <w:bCs/>
          <w:color w:val="auto"/>
          <w:sz w:val="22"/>
          <w:szCs w:val="22"/>
          <w:highlight w:val="none"/>
          <w:lang w:val="en-US" w:eastAsia="zh-CN"/>
        </w:rPr>
        <w:sectPr>
          <w:headerReference r:id="rId14" w:type="default"/>
          <w:pgSz w:w="11906" w:h="16838"/>
          <w:pgMar w:top="1344" w:right="1344" w:bottom="1344" w:left="1344"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ascii="仿宋" w:hAnsi="仿宋" w:eastAsia="仿宋" w:cs="仿宋"/>
          <w:b/>
          <w:bCs/>
          <w:color w:val="auto"/>
          <w:sz w:val="22"/>
          <w:szCs w:val="22"/>
          <w:highlight w:val="none"/>
        </w:rPr>
        <w:t>注：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p>
    <w:p w14:paraId="14DFA2A6">
      <w:pPr>
        <w:pStyle w:val="3"/>
        <w:shd w:val="clear"/>
        <w:bidi w:val="0"/>
        <w:rPr>
          <w:rFonts w:hint="eastAsia" w:ascii="仿宋" w:hAnsi="仿宋" w:eastAsia="仿宋" w:cs="仿宋"/>
          <w:color w:val="auto"/>
          <w:sz w:val="28"/>
          <w:szCs w:val="28"/>
          <w:highlight w:val="none"/>
        </w:rPr>
      </w:pPr>
      <w:bookmarkStart w:id="96" w:name="_Toc27340"/>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、服务技术方案</w:t>
      </w:r>
    </w:p>
    <w:bookmarkEnd w:id="90"/>
    <w:bookmarkEnd w:id="91"/>
    <w:bookmarkEnd w:id="92"/>
    <w:bookmarkEnd w:id="93"/>
    <w:bookmarkEnd w:id="94"/>
    <w:bookmarkEnd w:id="96"/>
    <w:p w14:paraId="31803004">
      <w:pPr>
        <w:shd w:val="clear"/>
        <w:spacing w:line="360" w:lineRule="auto"/>
        <w:ind w:firstLine="720" w:firstLineChars="3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格式自定，结合第</w:t>
      </w:r>
      <w:r>
        <w:rPr>
          <w:rFonts w:hint="eastAsia" w:ascii="仿宋" w:hAnsi="仿宋" w:eastAsia="仿宋" w:cs="仿宋"/>
          <w:color w:val="auto"/>
          <w:sz w:val="24"/>
          <w:highlight w:val="none"/>
          <w:lang w:val="en-US" w:eastAsia="zh-CN"/>
        </w:rPr>
        <w:t>四章-“采购</w:t>
      </w:r>
      <w:r>
        <w:rPr>
          <w:rFonts w:hint="eastAsia" w:ascii="仿宋" w:hAnsi="仿宋" w:eastAsia="仿宋" w:cs="仿宋"/>
          <w:color w:val="auto"/>
          <w:sz w:val="24"/>
          <w:highlight w:val="none"/>
        </w:rPr>
        <w:t>内容及</w:t>
      </w: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要求</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“第二章-详细评审”</w:t>
      </w:r>
      <w:r>
        <w:rPr>
          <w:rFonts w:hint="eastAsia" w:ascii="仿宋" w:hAnsi="仿宋" w:eastAsia="仿宋" w:cs="仿宋"/>
          <w:color w:val="auto"/>
          <w:sz w:val="24"/>
          <w:highlight w:val="none"/>
        </w:rPr>
        <w:t>编制</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方案。</w:t>
      </w:r>
    </w:p>
    <w:p w14:paraId="53C3CBB0">
      <w:pPr>
        <w:shd w:val="clear"/>
        <w:spacing w:line="360" w:lineRule="auto"/>
        <w:ind w:firstLine="720" w:firstLineChars="300"/>
        <w:outlineLvl w:val="9"/>
        <w:rPr>
          <w:rFonts w:hint="eastAsia" w:ascii="仿宋" w:hAnsi="仿宋" w:eastAsia="仿宋" w:cs="仿宋"/>
          <w:color w:val="auto"/>
          <w:sz w:val="24"/>
          <w:highlight w:val="none"/>
        </w:rPr>
      </w:pPr>
    </w:p>
    <w:p w14:paraId="2450F035">
      <w:pPr>
        <w:shd w:val="clear"/>
        <w:spacing w:line="360" w:lineRule="auto"/>
        <w:ind w:firstLine="720" w:firstLineChars="300"/>
        <w:outlineLvl w:val="9"/>
        <w:rPr>
          <w:rFonts w:hint="eastAsia" w:ascii="仿宋" w:hAnsi="仿宋" w:eastAsia="仿宋" w:cs="仿宋"/>
          <w:color w:val="auto"/>
          <w:sz w:val="24"/>
          <w:highlight w:val="none"/>
        </w:rPr>
      </w:pPr>
    </w:p>
    <w:p w14:paraId="168F8735">
      <w:pPr>
        <w:shd w:val="clear"/>
        <w:spacing w:line="360" w:lineRule="auto"/>
        <w:ind w:firstLine="720" w:firstLineChars="300"/>
        <w:outlineLvl w:val="9"/>
        <w:rPr>
          <w:rFonts w:hint="eastAsia" w:ascii="仿宋" w:hAnsi="仿宋" w:eastAsia="仿宋" w:cs="仿宋"/>
          <w:color w:val="auto"/>
          <w:sz w:val="24"/>
          <w:highlight w:val="none"/>
        </w:rPr>
      </w:pPr>
    </w:p>
    <w:p w14:paraId="02B68BA9">
      <w:pPr>
        <w:shd w:val="clear"/>
        <w:spacing w:line="360" w:lineRule="auto"/>
        <w:ind w:firstLine="720" w:firstLineChars="300"/>
        <w:outlineLvl w:val="9"/>
        <w:rPr>
          <w:rFonts w:hint="eastAsia" w:ascii="仿宋" w:hAnsi="仿宋" w:eastAsia="仿宋" w:cs="仿宋"/>
          <w:color w:val="auto"/>
          <w:sz w:val="24"/>
          <w:highlight w:val="none"/>
        </w:rPr>
      </w:pPr>
    </w:p>
    <w:p w14:paraId="77433AA6">
      <w:pPr>
        <w:shd w:val="clear"/>
        <w:spacing w:line="360" w:lineRule="auto"/>
        <w:ind w:firstLine="720" w:firstLineChars="300"/>
        <w:outlineLvl w:val="9"/>
        <w:rPr>
          <w:rFonts w:hint="eastAsia" w:ascii="仿宋" w:hAnsi="仿宋" w:eastAsia="仿宋" w:cs="仿宋"/>
          <w:color w:val="auto"/>
          <w:sz w:val="24"/>
          <w:highlight w:val="none"/>
        </w:rPr>
      </w:pPr>
    </w:p>
    <w:p w14:paraId="0BC59C0E">
      <w:pPr>
        <w:shd w:val="clear"/>
        <w:spacing w:line="360" w:lineRule="auto"/>
        <w:ind w:firstLine="720" w:firstLineChars="300"/>
        <w:outlineLvl w:val="9"/>
        <w:rPr>
          <w:rFonts w:hint="eastAsia" w:ascii="仿宋" w:hAnsi="仿宋" w:eastAsia="仿宋" w:cs="仿宋"/>
          <w:color w:val="auto"/>
          <w:sz w:val="24"/>
          <w:highlight w:val="none"/>
        </w:rPr>
      </w:pPr>
    </w:p>
    <w:p w14:paraId="3B957472">
      <w:pPr>
        <w:shd w:val="clear"/>
        <w:spacing w:line="360" w:lineRule="auto"/>
        <w:ind w:firstLine="720" w:firstLineChars="300"/>
        <w:outlineLvl w:val="9"/>
        <w:rPr>
          <w:rFonts w:hint="eastAsia" w:ascii="仿宋" w:hAnsi="仿宋" w:eastAsia="仿宋" w:cs="仿宋"/>
          <w:color w:val="auto"/>
          <w:sz w:val="24"/>
          <w:highlight w:val="none"/>
        </w:rPr>
      </w:pPr>
    </w:p>
    <w:p w14:paraId="0A27BA7D">
      <w:pPr>
        <w:shd w:val="clear"/>
        <w:spacing w:line="360" w:lineRule="auto"/>
        <w:ind w:firstLine="720" w:firstLineChars="300"/>
        <w:outlineLvl w:val="9"/>
        <w:rPr>
          <w:rFonts w:hint="eastAsia" w:ascii="仿宋" w:hAnsi="仿宋" w:eastAsia="仿宋" w:cs="仿宋"/>
          <w:color w:val="auto"/>
          <w:sz w:val="24"/>
          <w:highlight w:val="none"/>
        </w:rPr>
      </w:pPr>
    </w:p>
    <w:p w14:paraId="516ACBD4">
      <w:pPr>
        <w:shd w:val="clear"/>
        <w:spacing w:line="360" w:lineRule="auto"/>
        <w:ind w:firstLine="720" w:firstLineChars="300"/>
        <w:outlineLvl w:val="9"/>
        <w:rPr>
          <w:rFonts w:hint="eastAsia" w:ascii="仿宋" w:hAnsi="仿宋" w:eastAsia="仿宋" w:cs="仿宋"/>
          <w:color w:val="auto"/>
          <w:sz w:val="24"/>
          <w:highlight w:val="none"/>
        </w:rPr>
      </w:pPr>
    </w:p>
    <w:p w14:paraId="7816BA96">
      <w:pPr>
        <w:shd w:val="clear"/>
        <w:spacing w:line="360" w:lineRule="auto"/>
        <w:ind w:firstLine="720" w:firstLineChars="300"/>
        <w:outlineLvl w:val="9"/>
        <w:rPr>
          <w:rFonts w:hint="eastAsia" w:ascii="仿宋" w:hAnsi="仿宋" w:eastAsia="仿宋" w:cs="仿宋"/>
          <w:color w:val="auto"/>
          <w:sz w:val="24"/>
          <w:highlight w:val="none"/>
        </w:rPr>
      </w:pPr>
    </w:p>
    <w:p w14:paraId="656A72CD">
      <w:pPr>
        <w:shd w:val="clear"/>
        <w:spacing w:line="360" w:lineRule="auto"/>
        <w:ind w:firstLine="720" w:firstLineChars="300"/>
        <w:outlineLvl w:val="9"/>
        <w:rPr>
          <w:rFonts w:hint="eastAsia" w:ascii="仿宋" w:hAnsi="仿宋" w:eastAsia="仿宋" w:cs="仿宋"/>
          <w:color w:val="auto"/>
          <w:sz w:val="24"/>
          <w:highlight w:val="none"/>
        </w:rPr>
      </w:pPr>
    </w:p>
    <w:p w14:paraId="7E3C8D13">
      <w:pPr>
        <w:shd w:val="clear"/>
        <w:spacing w:line="360" w:lineRule="auto"/>
        <w:ind w:firstLine="720" w:firstLineChars="300"/>
        <w:outlineLvl w:val="9"/>
        <w:rPr>
          <w:rFonts w:hint="eastAsia" w:ascii="仿宋" w:hAnsi="仿宋" w:eastAsia="仿宋" w:cs="仿宋"/>
          <w:color w:val="auto"/>
          <w:sz w:val="24"/>
          <w:highlight w:val="none"/>
        </w:rPr>
      </w:pPr>
    </w:p>
    <w:p w14:paraId="44F72596">
      <w:pPr>
        <w:shd w:val="clear"/>
        <w:spacing w:line="360" w:lineRule="auto"/>
        <w:ind w:firstLine="720" w:firstLineChars="300"/>
        <w:outlineLvl w:val="9"/>
        <w:rPr>
          <w:rFonts w:hint="eastAsia" w:ascii="仿宋" w:hAnsi="仿宋" w:eastAsia="仿宋" w:cs="仿宋"/>
          <w:color w:val="auto"/>
          <w:sz w:val="24"/>
          <w:highlight w:val="none"/>
        </w:rPr>
      </w:pPr>
    </w:p>
    <w:p w14:paraId="785A1919">
      <w:pPr>
        <w:shd w:val="clear"/>
        <w:spacing w:line="360" w:lineRule="auto"/>
        <w:ind w:firstLine="720" w:firstLineChars="300"/>
        <w:outlineLvl w:val="9"/>
        <w:rPr>
          <w:rFonts w:hint="eastAsia" w:ascii="仿宋" w:hAnsi="仿宋" w:eastAsia="仿宋" w:cs="仿宋"/>
          <w:color w:val="auto"/>
          <w:sz w:val="24"/>
          <w:highlight w:val="none"/>
        </w:rPr>
      </w:pPr>
    </w:p>
    <w:p w14:paraId="319D3264">
      <w:pPr>
        <w:shd w:val="clear"/>
        <w:spacing w:line="360" w:lineRule="auto"/>
        <w:ind w:firstLine="720" w:firstLineChars="300"/>
        <w:outlineLvl w:val="9"/>
        <w:rPr>
          <w:rFonts w:hint="eastAsia" w:ascii="仿宋" w:hAnsi="仿宋" w:eastAsia="仿宋" w:cs="仿宋"/>
          <w:color w:val="auto"/>
          <w:sz w:val="24"/>
          <w:highlight w:val="none"/>
        </w:rPr>
      </w:pPr>
    </w:p>
    <w:p w14:paraId="2AC77395">
      <w:pPr>
        <w:shd w:val="clear"/>
        <w:spacing w:line="360" w:lineRule="auto"/>
        <w:ind w:firstLine="720" w:firstLineChars="300"/>
        <w:outlineLvl w:val="9"/>
        <w:rPr>
          <w:rFonts w:hint="eastAsia" w:ascii="仿宋" w:hAnsi="仿宋" w:eastAsia="仿宋" w:cs="仿宋"/>
          <w:color w:val="auto"/>
          <w:sz w:val="24"/>
          <w:highlight w:val="none"/>
        </w:rPr>
      </w:pPr>
    </w:p>
    <w:p w14:paraId="098946C1">
      <w:pPr>
        <w:shd w:val="clear"/>
        <w:spacing w:line="360" w:lineRule="auto"/>
        <w:ind w:firstLine="720" w:firstLineChars="300"/>
        <w:outlineLvl w:val="9"/>
        <w:rPr>
          <w:rFonts w:hint="eastAsia" w:ascii="仿宋" w:hAnsi="仿宋" w:eastAsia="仿宋" w:cs="仿宋"/>
          <w:color w:val="auto"/>
          <w:sz w:val="24"/>
          <w:highlight w:val="none"/>
        </w:rPr>
      </w:pPr>
    </w:p>
    <w:p w14:paraId="49C0A6E1">
      <w:pPr>
        <w:pStyle w:val="17"/>
        <w:shd w:val="clear"/>
        <w:outlineLvl w:val="9"/>
        <w:rPr>
          <w:rFonts w:hint="eastAsia" w:ascii="仿宋" w:hAnsi="仿宋" w:eastAsia="仿宋" w:cs="仿宋"/>
          <w:color w:val="auto"/>
          <w:sz w:val="24"/>
          <w:highlight w:val="none"/>
        </w:rPr>
      </w:pPr>
    </w:p>
    <w:p w14:paraId="3EE3FE53">
      <w:pPr>
        <w:pStyle w:val="17"/>
        <w:shd w:val="clear"/>
        <w:outlineLvl w:val="9"/>
        <w:rPr>
          <w:rFonts w:hint="eastAsia" w:ascii="仿宋" w:hAnsi="仿宋" w:eastAsia="仿宋" w:cs="仿宋"/>
          <w:color w:val="auto"/>
          <w:sz w:val="24"/>
          <w:highlight w:val="none"/>
        </w:rPr>
      </w:pPr>
    </w:p>
    <w:p w14:paraId="353BEFCB">
      <w:pPr>
        <w:shd w:val="clear"/>
        <w:outlineLvl w:val="9"/>
        <w:rPr>
          <w:rFonts w:hint="eastAsia" w:ascii="仿宋" w:hAnsi="仿宋" w:eastAsia="仿宋" w:cs="仿宋"/>
          <w:color w:val="auto"/>
          <w:sz w:val="24"/>
          <w:highlight w:val="none"/>
        </w:rPr>
      </w:pPr>
    </w:p>
    <w:p w14:paraId="0831E490">
      <w:pPr>
        <w:pStyle w:val="17"/>
        <w:shd w:val="clear"/>
        <w:outlineLvl w:val="9"/>
        <w:rPr>
          <w:rFonts w:hint="eastAsia" w:ascii="仿宋" w:hAnsi="仿宋" w:eastAsia="仿宋" w:cs="仿宋"/>
          <w:color w:val="auto"/>
          <w:sz w:val="24"/>
          <w:highlight w:val="none"/>
        </w:rPr>
      </w:pPr>
    </w:p>
    <w:p w14:paraId="50DC5A13">
      <w:pPr>
        <w:shd w:val="clear"/>
        <w:outlineLvl w:val="9"/>
        <w:rPr>
          <w:rFonts w:hint="eastAsia" w:ascii="仿宋" w:hAnsi="仿宋" w:eastAsia="仿宋" w:cs="仿宋"/>
          <w:color w:val="auto"/>
          <w:sz w:val="24"/>
          <w:highlight w:val="none"/>
        </w:rPr>
      </w:pPr>
    </w:p>
    <w:p w14:paraId="3B808053">
      <w:pPr>
        <w:pStyle w:val="17"/>
        <w:shd w:val="clear"/>
        <w:outlineLvl w:val="9"/>
        <w:rPr>
          <w:rFonts w:hint="eastAsia" w:ascii="仿宋" w:hAnsi="仿宋" w:eastAsia="仿宋" w:cs="仿宋"/>
          <w:color w:val="auto"/>
          <w:sz w:val="24"/>
          <w:highlight w:val="none"/>
        </w:rPr>
      </w:pPr>
    </w:p>
    <w:p w14:paraId="50DA264F">
      <w:pPr>
        <w:shd w:val="clear"/>
        <w:outlineLvl w:val="9"/>
        <w:rPr>
          <w:rFonts w:hint="eastAsia" w:ascii="仿宋" w:hAnsi="仿宋" w:eastAsia="仿宋" w:cs="仿宋"/>
          <w:color w:val="auto"/>
          <w:sz w:val="24"/>
          <w:highlight w:val="none"/>
        </w:rPr>
      </w:pPr>
    </w:p>
    <w:p w14:paraId="2ED47978">
      <w:pPr>
        <w:pStyle w:val="17"/>
        <w:shd w:val="clear"/>
        <w:outlineLvl w:val="9"/>
        <w:rPr>
          <w:rFonts w:hint="eastAsia" w:ascii="仿宋" w:hAnsi="仿宋" w:eastAsia="仿宋" w:cs="仿宋"/>
          <w:color w:val="auto"/>
          <w:sz w:val="24"/>
          <w:highlight w:val="none"/>
        </w:rPr>
      </w:pPr>
    </w:p>
    <w:p w14:paraId="63684DCD">
      <w:pPr>
        <w:shd w:val="clear"/>
        <w:outlineLvl w:val="9"/>
        <w:rPr>
          <w:rFonts w:hint="eastAsia" w:ascii="仿宋" w:hAnsi="仿宋" w:eastAsia="仿宋" w:cs="仿宋"/>
          <w:color w:val="auto"/>
          <w:highlight w:val="none"/>
        </w:rPr>
      </w:pPr>
    </w:p>
    <w:p w14:paraId="3CBDBC28">
      <w:pPr>
        <w:pStyle w:val="17"/>
        <w:shd w:val="clear"/>
        <w:outlineLvl w:val="9"/>
        <w:rPr>
          <w:rFonts w:hint="eastAsia" w:ascii="仿宋" w:hAnsi="仿宋" w:eastAsia="仿宋" w:cs="仿宋"/>
          <w:color w:val="auto"/>
          <w:sz w:val="24"/>
          <w:highlight w:val="none"/>
        </w:rPr>
      </w:pPr>
    </w:p>
    <w:p w14:paraId="3B229502">
      <w:pPr>
        <w:pStyle w:val="3"/>
        <w:shd w:val="clear"/>
        <w:bidi w:val="0"/>
        <w:rPr>
          <w:rFonts w:hint="eastAsia" w:ascii="仿宋" w:hAnsi="仿宋" w:eastAsia="仿宋" w:cs="仿宋"/>
          <w:color w:val="auto"/>
          <w:sz w:val="28"/>
          <w:szCs w:val="28"/>
          <w:highlight w:val="none"/>
        </w:rPr>
      </w:pPr>
      <w:bookmarkStart w:id="97" w:name="_Toc20990"/>
      <w:bookmarkStart w:id="98" w:name="_Toc2223"/>
      <w:bookmarkStart w:id="99" w:name="_Toc14418"/>
      <w:bookmarkStart w:id="100" w:name="_Toc11172"/>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、承诺书</w:t>
      </w:r>
      <w:bookmarkEnd w:id="97"/>
      <w:bookmarkEnd w:id="98"/>
      <w:bookmarkEnd w:id="99"/>
      <w:bookmarkEnd w:id="100"/>
    </w:p>
    <w:p w14:paraId="2A09B801">
      <w:pPr>
        <w:pStyle w:val="13"/>
        <w:shd w:val="clear"/>
        <w:jc w:val="center"/>
        <w:outlineLvl w:val="9"/>
        <w:rPr>
          <w:rFonts w:hint="eastAsia" w:ascii="仿宋" w:hAnsi="仿宋" w:eastAsia="仿宋" w:cs="仿宋"/>
          <w:b/>
          <w:color w:val="auto"/>
          <w:sz w:val="32"/>
          <w:highlight w:val="none"/>
        </w:rPr>
      </w:pPr>
      <w:r>
        <w:rPr>
          <w:rFonts w:hint="eastAsia" w:ascii="仿宋" w:hAnsi="仿宋" w:eastAsia="仿宋" w:cs="仿宋"/>
          <w:b/>
          <w:color w:val="auto"/>
          <w:szCs w:val="16"/>
          <w:highlight w:val="none"/>
        </w:rPr>
        <w:t>陕西省政府采购供应商拒绝政府采购领域商业贿赂承诺书</w:t>
      </w:r>
      <w:r>
        <w:rPr>
          <w:rFonts w:hint="eastAsia" w:ascii="仿宋" w:hAnsi="仿宋" w:eastAsia="仿宋" w:cs="仿宋"/>
          <w:b/>
          <w:color w:val="auto"/>
          <w:szCs w:val="24"/>
          <w:highlight w:val="none"/>
        </w:rPr>
        <w:t>1</w:t>
      </w:r>
    </w:p>
    <w:p w14:paraId="39FD0EE8">
      <w:pPr>
        <w:shd w:val="clear"/>
        <w:outlineLvl w:val="9"/>
        <w:rPr>
          <w:rFonts w:hint="eastAsia" w:ascii="仿宋" w:hAnsi="仿宋" w:eastAsia="仿宋" w:cs="仿宋"/>
          <w:color w:val="auto"/>
          <w:highlight w:val="none"/>
        </w:rPr>
      </w:pPr>
    </w:p>
    <w:p w14:paraId="59E865B0">
      <w:pPr>
        <w:shd w:val="clear"/>
        <w:spacing w:line="360" w:lineRule="auto"/>
        <w:ind w:firstLine="360" w:firstLineChars="15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xml:space="preserve"> 为响应党中央、国务院关于治理政府采购领域商业贿赂行为的号召，我公司在此庄严承诺：</w:t>
      </w:r>
    </w:p>
    <w:p w14:paraId="7CA192E4">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1、在参与政府采购活动中遵纪守法、诚信经营、公平竞标。</w:t>
      </w:r>
    </w:p>
    <w:p w14:paraId="198FA40D">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2、不向政府采购单位、采购代理机构和政府采购评审专家进行任何形式的商业贿赂以谋取交易机会。</w:t>
      </w:r>
    </w:p>
    <w:p w14:paraId="3D34A13B">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3、不向政府采购代理机构和采购单位提供虚假资质文件或采用虚假应标方式参与政府采购市场竞争并谋取</w:t>
      </w:r>
      <w:r>
        <w:rPr>
          <w:rFonts w:hint="eastAsia" w:ascii="仿宋" w:hAnsi="仿宋" w:eastAsia="仿宋" w:cs="仿宋"/>
          <w:color w:val="auto"/>
          <w:sz w:val="24"/>
          <w:szCs w:val="28"/>
          <w:highlight w:val="none"/>
          <w:lang w:eastAsia="zh-CN"/>
        </w:rPr>
        <w:t>成交</w:t>
      </w:r>
      <w:r>
        <w:rPr>
          <w:rFonts w:hint="eastAsia" w:ascii="仿宋" w:hAnsi="仿宋" w:eastAsia="仿宋" w:cs="仿宋"/>
          <w:color w:val="auto"/>
          <w:sz w:val="24"/>
          <w:szCs w:val="28"/>
          <w:highlight w:val="none"/>
        </w:rPr>
        <w:t>。</w:t>
      </w:r>
    </w:p>
    <w:p w14:paraId="46E79431">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4、不采取“围标、陪标”等商业欺诈手段获得政府采购订单。</w:t>
      </w:r>
    </w:p>
    <w:p w14:paraId="49709B57">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5、不采取不正当手段诋毁、排挤其他投标人。</w:t>
      </w:r>
    </w:p>
    <w:p w14:paraId="687C2A44">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6、不在提供商品和服务时“偷梁换柱、以次充好”损害采购单位的合法权益。</w:t>
      </w:r>
    </w:p>
    <w:p w14:paraId="139E9F58">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7、不与采购单位、采购代理机构政府采购评审专家或其它投标人恶意串通，进行质疑和投诉，维护政府采购市场秩序。</w:t>
      </w:r>
    </w:p>
    <w:p w14:paraId="0E3D00FD">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8、尊重和接受政府采购监督管理部门的监督和政府采购代理机构采购采购要求，承担因违约行为给采购单位造成的损失。</w:t>
      </w:r>
    </w:p>
    <w:p w14:paraId="03964103">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9、不发生其他有悖于政府采购公开、公平、公正和诚信原则的行为。</w:t>
      </w:r>
    </w:p>
    <w:p w14:paraId="09A13A34">
      <w:pPr>
        <w:shd w:val="clear"/>
        <w:spacing w:line="360" w:lineRule="auto"/>
        <w:ind w:firstLine="480" w:firstLineChars="200"/>
        <w:outlineLvl w:val="9"/>
        <w:rPr>
          <w:rFonts w:hint="eastAsia" w:ascii="仿宋" w:hAnsi="仿宋" w:eastAsia="仿宋" w:cs="仿宋"/>
          <w:color w:val="auto"/>
          <w:sz w:val="24"/>
          <w:szCs w:val="28"/>
          <w:highlight w:val="none"/>
        </w:rPr>
      </w:pPr>
    </w:p>
    <w:p w14:paraId="5EBA3C8D">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承诺单位：（盖章）</w:t>
      </w:r>
    </w:p>
    <w:p w14:paraId="11D2A686">
      <w:pPr>
        <w:shd w:val="clear"/>
        <w:spacing w:line="360" w:lineRule="auto"/>
        <w:ind w:firstLine="360" w:firstLineChars="150"/>
        <w:outlineLvl w:val="9"/>
        <w:rPr>
          <w:rFonts w:hint="eastAsia" w:ascii="仿宋" w:hAnsi="仿宋" w:eastAsia="仿宋" w:cs="仿宋"/>
          <w:color w:val="auto"/>
          <w:sz w:val="24"/>
          <w:szCs w:val="28"/>
          <w:highlight w:val="none"/>
        </w:rPr>
      </w:pPr>
    </w:p>
    <w:p w14:paraId="5E4AEBD6">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全权代表：（签字）</w:t>
      </w:r>
    </w:p>
    <w:p w14:paraId="2A497C93">
      <w:pPr>
        <w:shd w:val="clear"/>
        <w:spacing w:line="360" w:lineRule="auto"/>
        <w:ind w:firstLine="360" w:firstLineChars="150"/>
        <w:outlineLvl w:val="9"/>
        <w:rPr>
          <w:rFonts w:hint="eastAsia" w:ascii="仿宋" w:hAnsi="仿宋" w:eastAsia="仿宋" w:cs="仿宋"/>
          <w:color w:val="auto"/>
          <w:sz w:val="24"/>
          <w:szCs w:val="28"/>
          <w:highlight w:val="none"/>
        </w:rPr>
      </w:pPr>
    </w:p>
    <w:p w14:paraId="3D644CDE">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xml:space="preserve">地址：                            </w:t>
      </w:r>
    </w:p>
    <w:p w14:paraId="1659E776">
      <w:pPr>
        <w:shd w:val="clear"/>
        <w:spacing w:line="360" w:lineRule="auto"/>
        <w:ind w:firstLine="480" w:firstLineChars="200"/>
        <w:outlineLvl w:val="9"/>
        <w:rPr>
          <w:rFonts w:hint="eastAsia" w:ascii="仿宋" w:hAnsi="仿宋" w:eastAsia="仿宋" w:cs="仿宋"/>
          <w:color w:val="auto"/>
          <w:sz w:val="24"/>
          <w:szCs w:val="28"/>
          <w:highlight w:val="none"/>
        </w:rPr>
      </w:pPr>
    </w:p>
    <w:p w14:paraId="3611E272">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电话：</w:t>
      </w:r>
    </w:p>
    <w:p w14:paraId="5759C94A">
      <w:pPr>
        <w:shd w:val="clear"/>
        <w:spacing w:line="360" w:lineRule="auto"/>
        <w:ind w:firstLine="360" w:firstLineChars="150"/>
        <w:outlineLvl w:val="9"/>
        <w:rPr>
          <w:rFonts w:hint="eastAsia" w:ascii="仿宋" w:hAnsi="仿宋" w:eastAsia="仿宋" w:cs="仿宋"/>
          <w:color w:val="auto"/>
          <w:sz w:val="24"/>
          <w:szCs w:val="28"/>
          <w:highlight w:val="none"/>
        </w:rPr>
      </w:pPr>
    </w:p>
    <w:p w14:paraId="6A526A24">
      <w:pPr>
        <w:shd w:val="clear"/>
        <w:wordWrap w:val="0"/>
        <w:spacing w:line="360" w:lineRule="auto"/>
        <w:ind w:right="480"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日期：</w:t>
      </w:r>
    </w:p>
    <w:p w14:paraId="6B051342">
      <w:pPr>
        <w:shd w:val="clear"/>
        <w:spacing w:line="360" w:lineRule="atLeast"/>
        <w:jc w:val="center"/>
        <w:outlineLvl w:val="9"/>
        <w:rPr>
          <w:rFonts w:hint="default"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br w:type="page"/>
      </w:r>
      <w:r>
        <w:rPr>
          <w:rFonts w:hint="eastAsia" w:ascii="仿宋" w:hAnsi="仿宋" w:eastAsia="仿宋" w:cs="仿宋"/>
          <w:b/>
          <w:color w:val="auto"/>
          <w:sz w:val="32"/>
          <w:szCs w:val="32"/>
          <w:highlight w:val="none"/>
        </w:rPr>
        <w:t>承诺书</w:t>
      </w:r>
      <w:r>
        <w:rPr>
          <w:rFonts w:hint="eastAsia" w:ascii="仿宋" w:hAnsi="仿宋" w:eastAsia="仿宋" w:cs="仿宋"/>
          <w:b/>
          <w:color w:val="auto"/>
          <w:sz w:val="32"/>
          <w:szCs w:val="32"/>
          <w:highlight w:val="none"/>
          <w:lang w:val="en-US" w:eastAsia="zh-CN"/>
        </w:rPr>
        <w:t>1</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292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2C2AE49">
            <w:pPr>
              <w:shd w:val="clear"/>
              <w:spacing w:line="360" w:lineRule="atLeas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致：（采购人名称）</w:t>
            </w:r>
          </w:p>
        </w:tc>
      </w:tr>
      <w:tr w14:paraId="1A6F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2D1B7D99">
            <w:pPr>
              <w:shd w:val="clear"/>
              <w:spacing w:line="360" w:lineRule="atLeast"/>
              <w:ind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作为参加贵公司组织的采购采购项目的投标人，本公司承诺：在参加本项目招标之前不存在被依法禁止经营行为、财产被接管或冻结的情况，如有隐瞒实情，愿承担一切责任及后果。</w:t>
            </w:r>
          </w:p>
        </w:tc>
      </w:tr>
      <w:tr w14:paraId="6E24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240" w:type="dxa"/>
            <w:noWrap w:val="0"/>
            <w:vAlign w:val="center"/>
          </w:tcPr>
          <w:p w14:paraId="63538379">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3420" w:type="dxa"/>
            <w:noWrap w:val="0"/>
            <w:vAlign w:val="center"/>
          </w:tcPr>
          <w:p w14:paraId="096AB55E">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2340" w:type="dxa"/>
            <w:noWrap w:val="0"/>
            <w:vAlign w:val="center"/>
          </w:tcPr>
          <w:p w14:paraId="3A6CB8C5">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tc>
      </w:tr>
      <w:tr w14:paraId="2604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62303FF7">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（公章）</w:t>
            </w:r>
          </w:p>
        </w:tc>
        <w:tc>
          <w:tcPr>
            <w:tcW w:w="3420" w:type="dxa"/>
            <w:noWrap w:val="0"/>
            <w:vAlign w:val="center"/>
          </w:tcPr>
          <w:p w14:paraId="201EE59C">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（签字或盖章）</w:t>
            </w:r>
          </w:p>
        </w:tc>
        <w:tc>
          <w:tcPr>
            <w:tcW w:w="2340" w:type="dxa"/>
            <w:noWrap w:val="0"/>
            <w:vAlign w:val="center"/>
          </w:tcPr>
          <w:p w14:paraId="1BB2EB10">
            <w:pPr>
              <w:shd w:val="clear"/>
              <w:spacing w:line="360" w:lineRule="atLeast"/>
              <w:ind w:firstLine="240" w:firstLineChars="100"/>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tc>
      </w:tr>
    </w:tbl>
    <w:p w14:paraId="21860439">
      <w:pPr>
        <w:shd w:val="clear"/>
        <w:spacing w:line="360" w:lineRule="atLeast"/>
        <w:outlineLvl w:val="9"/>
        <w:rPr>
          <w:rFonts w:hint="eastAsia" w:ascii="仿宋" w:hAnsi="仿宋" w:eastAsia="仿宋" w:cs="仿宋"/>
          <w:b/>
          <w:color w:val="auto"/>
          <w:sz w:val="42"/>
          <w:szCs w:val="42"/>
          <w:highlight w:val="none"/>
        </w:rPr>
      </w:pPr>
    </w:p>
    <w:p w14:paraId="2DB134AE">
      <w:pPr>
        <w:shd w:val="clear"/>
        <w:spacing w:line="360" w:lineRule="atLeast"/>
        <w:jc w:val="center"/>
        <w:outlineLvl w:val="9"/>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承诺书</w:t>
      </w:r>
      <w:r>
        <w:rPr>
          <w:rFonts w:hint="eastAsia" w:ascii="仿宋" w:hAnsi="仿宋" w:eastAsia="仿宋" w:cs="仿宋"/>
          <w:b/>
          <w:color w:val="auto"/>
          <w:sz w:val="32"/>
          <w:szCs w:val="32"/>
          <w:highlight w:val="none"/>
          <w:lang w:val="en-US" w:eastAsia="zh-CN"/>
        </w:rPr>
        <w:t>2</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09ED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1EBDE46">
            <w:pPr>
              <w:shd w:val="clear"/>
              <w:spacing w:line="360" w:lineRule="atLeas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致：（采购人名称）</w:t>
            </w:r>
          </w:p>
        </w:tc>
      </w:tr>
      <w:tr w14:paraId="3579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7DB66A9">
            <w:pPr>
              <w:shd w:val="clear"/>
              <w:spacing w:line="360" w:lineRule="atLeast"/>
              <w:ind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作为参加贵公司组织的招标采购项目的投标人，本公司郑重申告并承诺：近三年受到有关行政主管部门的行政处理、不良行为记录为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次（没有填零），如有隐瞒实情，愿承担一切责任及后果。</w:t>
            </w:r>
          </w:p>
        </w:tc>
      </w:tr>
      <w:tr w14:paraId="191C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6BD564F">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3420" w:type="dxa"/>
            <w:noWrap w:val="0"/>
            <w:vAlign w:val="center"/>
          </w:tcPr>
          <w:p w14:paraId="0324A32D">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2340" w:type="dxa"/>
            <w:noWrap w:val="0"/>
            <w:vAlign w:val="center"/>
          </w:tcPr>
          <w:p w14:paraId="4CDD0FD3">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tc>
      </w:tr>
      <w:tr w14:paraId="5528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7BE6C38D">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（公章）</w:t>
            </w:r>
          </w:p>
        </w:tc>
        <w:tc>
          <w:tcPr>
            <w:tcW w:w="3420" w:type="dxa"/>
            <w:noWrap w:val="0"/>
            <w:vAlign w:val="center"/>
          </w:tcPr>
          <w:p w14:paraId="71309906">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（签字或盖章）</w:t>
            </w:r>
          </w:p>
        </w:tc>
        <w:tc>
          <w:tcPr>
            <w:tcW w:w="2340" w:type="dxa"/>
            <w:noWrap w:val="0"/>
            <w:vAlign w:val="center"/>
          </w:tcPr>
          <w:p w14:paraId="39E1BC4E">
            <w:pPr>
              <w:shd w:val="clear"/>
              <w:spacing w:line="360" w:lineRule="atLeast"/>
              <w:ind w:firstLine="240" w:firstLineChars="100"/>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tc>
      </w:tr>
    </w:tbl>
    <w:p w14:paraId="4DEC77F3">
      <w:pPr>
        <w:shd w:val="clear"/>
        <w:spacing w:line="360" w:lineRule="atLeast"/>
        <w:outlineLvl w:val="9"/>
        <w:rPr>
          <w:rFonts w:hint="eastAsia" w:ascii="仿宋" w:hAnsi="仿宋" w:eastAsia="仿宋" w:cs="仿宋"/>
          <w:b/>
          <w:color w:val="auto"/>
          <w:sz w:val="32"/>
          <w:szCs w:val="32"/>
          <w:highlight w:val="none"/>
        </w:rPr>
      </w:pPr>
    </w:p>
    <w:p w14:paraId="383360C8">
      <w:pPr>
        <w:shd w:val="clear"/>
        <w:spacing w:line="360" w:lineRule="atLeast"/>
        <w:outlineLvl w:val="9"/>
        <w:rPr>
          <w:rFonts w:hint="eastAsia" w:ascii="仿宋" w:hAnsi="仿宋" w:eastAsia="仿宋" w:cs="仿宋"/>
          <w:b/>
          <w:color w:val="auto"/>
          <w:sz w:val="32"/>
          <w:szCs w:val="32"/>
          <w:highlight w:val="none"/>
        </w:rPr>
      </w:pPr>
    </w:p>
    <w:p w14:paraId="36695BD8">
      <w:pPr>
        <w:shd w:val="clear"/>
        <w:spacing w:line="360" w:lineRule="auto"/>
        <w:ind w:right="480"/>
        <w:outlineLvl w:val="9"/>
        <w:rPr>
          <w:rFonts w:hint="eastAsia" w:ascii="仿宋" w:hAnsi="仿宋" w:eastAsia="仿宋" w:cs="仿宋"/>
          <w:color w:val="auto"/>
          <w:sz w:val="24"/>
          <w:szCs w:val="28"/>
          <w:highlight w:val="none"/>
        </w:rPr>
      </w:pPr>
    </w:p>
    <w:p w14:paraId="052BB427">
      <w:pPr>
        <w:shd w:val="clear"/>
        <w:spacing w:line="360" w:lineRule="atLeast"/>
        <w:jc w:val="center"/>
        <w:outlineLvl w:val="9"/>
        <w:rPr>
          <w:rFonts w:hint="eastAsia" w:ascii="仿宋" w:hAnsi="仿宋" w:eastAsia="仿宋" w:cs="仿宋"/>
          <w:b/>
          <w:color w:val="auto"/>
          <w:sz w:val="32"/>
          <w:szCs w:val="32"/>
          <w:highlight w:val="none"/>
        </w:rPr>
        <w:sectPr>
          <w:pgSz w:w="11906" w:h="16838"/>
          <w:pgMar w:top="1344" w:right="1344" w:bottom="1344" w:left="1344"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5676E69E">
      <w:pPr>
        <w:shd w:val="clear"/>
        <w:spacing w:line="360" w:lineRule="atLeast"/>
        <w:jc w:val="center"/>
        <w:outlineLvl w:val="9"/>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承诺书</w:t>
      </w:r>
      <w:r>
        <w:rPr>
          <w:rFonts w:hint="eastAsia" w:ascii="仿宋" w:hAnsi="仿宋" w:eastAsia="仿宋" w:cs="仿宋"/>
          <w:b/>
          <w:color w:val="auto"/>
          <w:sz w:val="36"/>
          <w:szCs w:val="36"/>
          <w:highlight w:val="none"/>
          <w:lang w:val="en-US" w:eastAsia="zh-CN"/>
        </w:rPr>
        <w:t>3</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D88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2C5F856">
            <w:pPr>
              <w:shd w:val="clear"/>
              <w:spacing w:line="360" w:lineRule="atLeas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致：（采购人名称）</w:t>
            </w:r>
          </w:p>
        </w:tc>
      </w:tr>
      <w:tr w14:paraId="5A0B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7996445C">
            <w:pPr>
              <w:shd w:val="clear"/>
              <w:spacing w:line="360" w:lineRule="atLeast"/>
              <w:ind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作为参加贵公司组织的招标采购项目的投标人，本公司承诺：参加本次投标提交的所有资质证明文件及业绩证明文件是真实的、有效的，如有隐瞒实情，愿承担一切责任及后果。</w:t>
            </w:r>
          </w:p>
        </w:tc>
      </w:tr>
      <w:tr w14:paraId="718A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234DA8C">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3420" w:type="dxa"/>
            <w:noWrap w:val="0"/>
            <w:vAlign w:val="center"/>
          </w:tcPr>
          <w:p w14:paraId="65DE5D40">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2340" w:type="dxa"/>
            <w:noWrap w:val="0"/>
            <w:vAlign w:val="center"/>
          </w:tcPr>
          <w:p w14:paraId="152E21D9">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tc>
      </w:tr>
      <w:tr w14:paraId="792C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6F81183F">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（公章）</w:t>
            </w:r>
          </w:p>
        </w:tc>
        <w:tc>
          <w:tcPr>
            <w:tcW w:w="3420" w:type="dxa"/>
            <w:noWrap w:val="0"/>
            <w:vAlign w:val="center"/>
          </w:tcPr>
          <w:p w14:paraId="3ED3B5A2">
            <w:pPr>
              <w:shd w:val="clea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（签字或盖章）</w:t>
            </w:r>
          </w:p>
        </w:tc>
        <w:tc>
          <w:tcPr>
            <w:tcW w:w="2340" w:type="dxa"/>
            <w:noWrap w:val="0"/>
            <w:vAlign w:val="center"/>
          </w:tcPr>
          <w:p w14:paraId="3A1C5CCB">
            <w:pPr>
              <w:shd w:val="clear"/>
              <w:spacing w:line="360" w:lineRule="atLeast"/>
              <w:ind w:firstLine="240" w:firstLineChars="100"/>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tc>
      </w:tr>
    </w:tbl>
    <w:p w14:paraId="52A25DFA">
      <w:pPr>
        <w:shd w:val="clear"/>
        <w:spacing w:line="500" w:lineRule="exact"/>
        <w:outlineLvl w:val="9"/>
        <w:rPr>
          <w:rFonts w:hint="eastAsia" w:ascii="仿宋" w:hAnsi="仿宋" w:eastAsia="仿宋" w:cs="仿宋"/>
          <w:b/>
          <w:color w:val="auto"/>
          <w:sz w:val="42"/>
          <w:szCs w:val="42"/>
          <w:highlight w:val="none"/>
        </w:rPr>
      </w:pPr>
    </w:p>
    <w:p w14:paraId="1AAA3071">
      <w:pPr>
        <w:shd w:val="clear"/>
        <w:spacing w:line="360" w:lineRule="auto"/>
        <w:ind w:firstLine="480" w:firstLineChars="200"/>
        <w:outlineLvl w:val="9"/>
        <w:rPr>
          <w:rFonts w:hint="eastAsia" w:ascii="仿宋" w:hAnsi="仿宋" w:eastAsia="仿宋" w:cs="仿宋"/>
          <w:color w:val="auto"/>
          <w:sz w:val="24"/>
          <w:szCs w:val="24"/>
          <w:highlight w:val="none"/>
        </w:rPr>
      </w:pPr>
    </w:p>
    <w:p w14:paraId="3B81A6A4">
      <w:pPr>
        <w:pStyle w:val="17"/>
        <w:shd w:val="clear"/>
        <w:outlineLvl w:val="9"/>
        <w:rPr>
          <w:rFonts w:hint="eastAsia" w:ascii="仿宋" w:hAnsi="仿宋" w:eastAsia="仿宋" w:cs="仿宋"/>
          <w:color w:val="auto"/>
          <w:sz w:val="24"/>
          <w:szCs w:val="24"/>
          <w:highlight w:val="none"/>
        </w:rPr>
      </w:pPr>
    </w:p>
    <w:p w14:paraId="0421175F">
      <w:pPr>
        <w:shd w:val="clear"/>
        <w:outlineLvl w:val="9"/>
        <w:rPr>
          <w:rFonts w:hint="eastAsia" w:ascii="仿宋" w:hAnsi="仿宋" w:eastAsia="仿宋" w:cs="仿宋"/>
          <w:color w:val="auto"/>
          <w:sz w:val="24"/>
          <w:szCs w:val="24"/>
          <w:highlight w:val="none"/>
        </w:rPr>
      </w:pPr>
    </w:p>
    <w:p w14:paraId="7A1BFC1B">
      <w:pPr>
        <w:pStyle w:val="17"/>
        <w:shd w:val="clear"/>
        <w:outlineLvl w:val="9"/>
        <w:rPr>
          <w:rFonts w:hint="eastAsia" w:ascii="仿宋" w:hAnsi="仿宋" w:eastAsia="仿宋" w:cs="仿宋"/>
          <w:color w:val="auto"/>
          <w:sz w:val="24"/>
          <w:szCs w:val="24"/>
          <w:highlight w:val="none"/>
        </w:rPr>
      </w:pPr>
    </w:p>
    <w:p w14:paraId="41EB94C4">
      <w:pPr>
        <w:shd w:val="clear"/>
        <w:outlineLvl w:val="9"/>
        <w:rPr>
          <w:rFonts w:hint="eastAsia" w:ascii="仿宋" w:hAnsi="仿宋" w:eastAsia="仿宋" w:cs="仿宋"/>
          <w:color w:val="auto"/>
          <w:sz w:val="24"/>
          <w:szCs w:val="24"/>
          <w:highlight w:val="none"/>
        </w:rPr>
      </w:pPr>
    </w:p>
    <w:p w14:paraId="28B42F10">
      <w:pPr>
        <w:pStyle w:val="17"/>
        <w:shd w:val="clear"/>
        <w:outlineLvl w:val="9"/>
        <w:rPr>
          <w:rFonts w:hint="eastAsia" w:ascii="仿宋" w:hAnsi="仿宋" w:eastAsia="仿宋" w:cs="仿宋"/>
          <w:color w:val="auto"/>
          <w:sz w:val="24"/>
          <w:szCs w:val="24"/>
          <w:highlight w:val="none"/>
        </w:rPr>
      </w:pPr>
    </w:p>
    <w:p w14:paraId="5106AEA2">
      <w:pPr>
        <w:shd w:val="clear"/>
        <w:outlineLvl w:val="9"/>
        <w:rPr>
          <w:rFonts w:hint="eastAsia" w:ascii="仿宋" w:hAnsi="仿宋" w:eastAsia="仿宋" w:cs="仿宋"/>
          <w:color w:val="auto"/>
          <w:sz w:val="24"/>
          <w:szCs w:val="24"/>
          <w:highlight w:val="none"/>
        </w:rPr>
      </w:pPr>
    </w:p>
    <w:p w14:paraId="0D6170BD">
      <w:pPr>
        <w:pStyle w:val="17"/>
        <w:shd w:val="clear"/>
        <w:outlineLvl w:val="9"/>
        <w:rPr>
          <w:rFonts w:hint="eastAsia" w:ascii="仿宋" w:hAnsi="仿宋" w:eastAsia="仿宋" w:cs="仿宋"/>
          <w:color w:val="auto"/>
          <w:sz w:val="24"/>
          <w:szCs w:val="24"/>
          <w:highlight w:val="none"/>
        </w:rPr>
      </w:pPr>
    </w:p>
    <w:p w14:paraId="586402AA">
      <w:pPr>
        <w:shd w:val="clear"/>
        <w:outlineLvl w:val="9"/>
        <w:rPr>
          <w:rFonts w:hint="eastAsia" w:ascii="仿宋" w:hAnsi="仿宋" w:eastAsia="仿宋" w:cs="仿宋"/>
          <w:color w:val="auto"/>
          <w:sz w:val="24"/>
          <w:szCs w:val="24"/>
          <w:highlight w:val="none"/>
        </w:rPr>
      </w:pPr>
    </w:p>
    <w:p w14:paraId="04832605">
      <w:pPr>
        <w:pStyle w:val="17"/>
        <w:shd w:val="clear"/>
        <w:outlineLvl w:val="9"/>
        <w:rPr>
          <w:rFonts w:hint="eastAsia" w:ascii="仿宋" w:hAnsi="仿宋" w:eastAsia="仿宋" w:cs="仿宋"/>
          <w:color w:val="auto"/>
          <w:sz w:val="24"/>
          <w:szCs w:val="24"/>
          <w:highlight w:val="none"/>
        </w:rPr>
      </w:pPr>
    </w:p>
    <w:p w14:paraId="6754F47C">
      <w:pPr>
        <w:shd w:val="clear"/>
        <w:outlineLvl w:val="9"/>
        <w:rPr>
          <w:rFonts w:hint="eastAsia" w:ascii="仿宋" w:hAnsi="仿宋" w:eastAsia="仿宋" w:cs="仿宋"/>
          <w:color w:val="auto"/>
          <w:sz w:val="24"/>
          <w:szCs w:val="24"/>
          <w:highlight w:val="none"/>
        </w:rPr>
      </w:pPr>
    </w:p>
    <w:p w14:paraId="43479BBC">
      <w:pPr>
        <w:pStyle w:val="17"/>
        <w:shd w:val="clear"/>
        <w:outlineLvl w:val="9"/>
        <w:rPr>
          <w:rFonts w:hint="eastAsia" w:ascii="仿宋" w:hAnsi="仿宋" w:eastAsia="仿宋" w:cs="仿宋"/>
          <w:color w:val="auto"/>
          <w:sz w:val="24"/>
          <w:szCs w:val="24"/>
          <w:highlight w:val="none"/>
        </w:rPr>
      </w:pPr>
    </w:p>
    <w:p w14:paraId="5B2F902E">
      <w:pPr>
        <w:shd w:val="clear"/>
        <w:outlineLvl w:val="9"/>
        <w:rPr>
          <w:rFonts w:hint="eastAsia" w:ascii="仿宋" w:hAnsi="仿宋" w:eastAsia="仿宋" w:cs="仿宋"/>
          <w:color w:val="auto"/>
          <w:sz w:val="24"/>
          <w:szCs w:val="24"/>
          <w:highlight w:val="none"/>
        </w:rPr>
      </w:pPr>
    </w:p>
    <w:p w14:paraId="61375092">
      <w:pPr>
        <w:pStyle w:val="17"/>
        <w:shd w:val="clear"/>
        <w:outlineLvl w:val="9"/>
        <w:rPr>
          <w:rFonts w:hint="eastAsia" w:ascii="仿宋" w:hAnsi="仿宋" w:eastAsia="仿宋" w:cs="仿宋"/>
          <w:color w:val="auto"/>
          <w:sz w:val="24"/>
          <w:szCs w:val="24"/>
          <w:highlight w:val="none"/>
        </w:rPr>
      </w:pPr>
    </w:p>
    <w:p w14:paraId="39AED844">
      <w:pPr>
        <w:shd w:val="clear"/>
        <w:outlineLvl w:val="9"/>
        <w:rPr>
          <w:rFonts w:hint="eastAsia" w:ascii="仿宋" w:hAnsi="仿宋" w:eastAsia="仿宋" w:cs="仿宋"/>
          <w:color w:val="auto"/>
          <w:sz w:val="24"/>
          <w:szCs w:val="24"/>
          <w:highlight w:val="none"/>
        </w:rPr>
      </w:pPr>
    </w:p>
    <w:p w14:paraId="417832BB">
      <w:pPr>
        <w:pStyle w:val="17"/>
        <w:shd w:val="clear"/>
        <w:outlineLvl w:val="9"/>
        <w:rPr>
          <w:rFonts w:hint="eastAsia" w:ascii="仿宋" w:hAnsi="仿宋" w:eastAsia="仿宋" w:cs="仿宋"/>
          <w:color w:val="auto"/>
          <w:sz w:val="24"/>
          <w:szCs w:val="24"/>
          <w:highlight w:val="none"/>
        </w:rPr>
      </w:pPr>
    </w:p>
    <w:p w14:paraId="2693A6CE">
      <w:pPr>
        <w:shd w:val="clear"/>
        <w:outlineLvl w:val="9"/>
        <w:rPr>
          <w:rFonts w:hint="eastAsia" w:ascii="仿宋" w:hAnsi="仿宋" w:eastAsia="仿宋" w:cs="仿宋"/>
          <w:color w:val="auto"/>
          <w:sz w:val="24"/>
          <w:szCs w:val="24"/>
          <w:highlight w:val="none"/>
        </w:rPr>
      </w:pPr>
    </w:p>
    <w:p w14:paraId="4E4C4656">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center"/>
        <w:outlineLvl w:val="9"/>
        <w:rPr>
          <w:rFonts w:hint="eastAsia" w:ascii="仿宋" w:hAnsi="仿宋" w:eastAsia="仿宋" w:cs="仿宋"/>
          <w:b/>
          <w:color w:val="auto"/>
          <w:sz w:val="32"/>
          <w:szCs w:val="32"/>
          <w:highlight w:val="none"/>
          <w:lang w:val="en-US" w:eastAsia="zh-CN"/>
        </w:rPr>
        <w:sectPr>
          <w:pgSz w:w="11906" w:h="16838"/>
          <w:pgMar w:top="1344" w:right="1344" w:bottom="1344" w:left="1344"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13E3CB78">
      <w:pPr>
        <w:pStyle w:val="3"/>
        <w:shd w:val="clear"/>
        <w:tabs>
          <w:tab w:val="left" w:pos="6480"/>
        </w:tabs>
        <w:bidi w:val="0"/>
        <w:rPr>
          <w:rFonts w:hint="eastAsia" w:ascii="仿宋" w:hAnsi="仿宋" w:eastAsia="仿宋" w:cs="仿宋"/>
          <w:color w:val="auto"/>
          <w:sz w:val="28"/>
          <w:szCs w:val="28"/>
          <w:highlight w:val="none"/>
          <w:lang w:val="en-US" w:eastAsia="zh-CN"/>
        </w:rPr>
      </w:pPr>
      <w:bookmarkStart w:id="101" w:name="_Toc14764"/>
      <w:r>
        <w:rPr>
          <w:rFonts w:hint="eastAsia" w:ascii="仿宋" w:hAnsi="仿宋" w:eastAsia="仿宋" w:cs="仿宋"/>
          <w:color w:val="auto"/>
          <w:sz w:val="28"/>
          <w:szCs w:val="28"/>
          <w:highlight w:val="none"/>
          <w:lang w:val="en-US" w:eastAsia="zh-CN"/>
        </w:rPr>
        <w:t>八、其他资料格式</w:t>
      </w:r>
      <w:bookmarkEnd w:id="101"/>
    </w:p>
    <w:p w14:paraId="669825EC">
      <w:pPr>
        <w:shd w:val="clear"/>
        <w:jc w:val="left"/>
        <w:outlineLvl w:val="9"/>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附件1：</w:t>
      </w:r>
    </w:p>
    <w:p w14:paraId="34848B72">
      <w:pPr>
        <w:shd w:val="clear"/>
        <w:spacing w:line="360" w:lineRule="auto"/>
        <w:jc w:val="center"/>
        <w:outlineLvl w:val="9"/>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《中小企业声明函》</w:t>
      </w:r>
    </w:p>
    <w:p w14:paraId="01D44D80">
      <w:pPr>
        <w:shd w:val="clear"/>
        <w:spacing w:line="360" w:lineRule="auto"/>
        <w:ind w:firstLine="475" w:firstLineChars="198"/>
        <w:outlineLvl w:val="9"/>
        <w:rPr>
          <w:rFonts w:hint="eastAsia" w:ascii="仿宋" w:hAnsi="仿宋" w:eastAsia="仿宋" w:cs="仿宋"/>
          <w:bCs/>
          <w:color w:val="auto"/>
          <w:sz w:val="24"/>
          <w:highlight w:val="none"/>
        </w:rPr>
      </w:pPr>
    </w:p>
    <w:p w14:paraId="6719ECBA">
      <w:pPr>
        <w:shd w:val="clear"/>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本公司（联合体）郑重声明，根据《政府采购促进中小企业发展管理办法》（财库﹝2020﹞46 号）的规定，本公司（联合体）参加</w:t>
      </w:r>
      <w:r>
        <w:rPr>
          <w:rFonts w:hint="eastAsia" w:ascii="仿宋" w:hAnsi="仿宋" w:eastAsia="仿宋" w:cs="仿宋"/>
          <w:color w:val="auto"/>
          <w:sz w:val="24"/>
          <w:szCs w:val="24"/>
          <w:highlight w:val="none"/>
          <w:u w:val="single"/>
        </w:rPr>
        <w:t>（单位名称）</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49BB55E">
      <w:pPr>
        <w:shd w:val="clear"/>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1.（标的名称），属于（采购文件中明确的所属行业）；承建（承接）企业为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"_bookmark1"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szCs w:val="24"/>
          <w:highlight w:val="none"/>
          <w:vertAlign w:val="superscript"/>
        </w:rPr>
        <w:t>1</w:t>
      </w:r>
      <w:r>
        <w:rPr>
          <w:rFonts w:hint="eastAsia" w:ascii="仿宋" w:hAnsi="仿宋" w:eastAsia="仿宋" w:cs="仿宋"/>
          <w:color w:val="auto"/>
          <w:sz w:val="24"/>
          <w:szCs w:val="24"/>
          <w:highlight w:val="none"/>
          <w:vertAlign w:val="superscript"/>
        </w:rPr>
        <w:fldChar w:fldCharType="end"/>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w:t>
      </w:r>
    </w:p>
    <w:p w14:paraId="407ADD62">
      <w:pPr>
        <w:shd w:val="clear"/>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人，营业收入为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w:t>
      </w:r>
    </w:p>
    <w:p w14:paraId="0FC93016">
      <w:pPr>
        <w:shd w:val="clear"/>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7A469BEB">
      <w:pPr>
        <w:shd w:val="clear"/>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07334FA1">
      <w:pPr>
        <w:shd w:val="clear"/>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3FE3450A">
      <w:pPr>
        <w:shd w:val="clear"/>
        <w:spacing w:line="360" w:lineRule="auto"/>
        <w:ind w:firstLine="5520" w:firstLineChars="23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企业名称（盖章）： </w:t>
      </w:r>
    </w:p>
    <w:p w14:paraId="5D1CADB2">
      <w:pPr>
        <w:shd w:val="clear"/>
        <w:spacing w:line="360" w:lineRule="auto"/>
        <w:ind w:firstLine="5520" w:firstLineChars="2300"/>
        <w:outlineLvl w:val="9"/>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t>日期：</w:t>
      </w:r>
    </w:p>
    <w:p w14:paraId="61B10814">
      <w:pPr>
        <w:shd w:val="clear"/>
        <w:spacing w:line="360" w:lineRule="auto"/>
        <w:outlineLvl w:val="9"/>
        <w:rPr>
          <w:rFonts w:hint="eastAsia" w:ascii="仿宋" w:hAnsi="仿宋" w:eastAsia="仿宋" w:cs="仿宋"/>
          <w:b/>
          <w:color w:val="auto"/>
          <w:sz w:val="24"/>
          <w:highlight w:val="none"/>
        </w:rPr>
      </w:pPr>
    </w:p>
    <w:p w14:paraId="5DF38226">
      <w:pPr>
        <w:shd w:val="clear"/>
        <w:spacing w:line="360" w:lineRule="auto"/>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bookmarkStart w:id="102" w:name="_Hlk17733178"/>
      <w:r>
        <w:rPr>
          <w:rFonts w:hint="eastAsia" w:ascii="仿宋" w:hAnsi="仿宋" w:eastAsia="仿宋" w:cs="仿宋"/>
          <w:b/>
          <w:color w:val="auto"/>
          <w:sz w:val="24"/>
          <w:highlight w:val="none"/>
        </w:rPr>
        <w:t>1.非小、微企业无需在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中提供。如为小、微企业应在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的封面右上角明确注明相关信息以便方便认可，且提供相关证明材料。</w:t>
      </w:r>
    </w:p>
    <w:p w14:paraId="6F4B8001">
      <w:pPr>
        <w:numPr>
          <w:ilvl w:val="0"/>
          <w:numId w:val="6"/>
        </w:numPr>
        <w:shd w:val="clear"/>
        <w:spacing w:line="440" w:lineRule="exact"/>
        <w:ind w:firstLine="482"/>
        <w:outlineLvl w:val="9"/>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投标人提供《中小企业声明函》的需保证其真实性，如经查实存在虚假证明的情况，由投标人自行承担相应不良影响及法律责任。</w:t>
      </w:r>
    </w:p>
    <w:p w14:paraId="72BD6BCA">
      <w:pPr>
        <w:pStyle w:val="10"/>
        <w:widowControl w:val="0"/>
        <w:numPr>
          <w:ilvl w:val="0"/>
          <w:numId w:val="0"/>
        </w:numPr>
        <w:shd w:val="clear"/>
        <w:spacing w:after="120"/>
        <w:jc w:val="both"/>
        <w:outlineLvl w:val="9"/>
        <w:rPr>
          <w:rFonts w:hint="eastAsia" w:ascii="仿宋" w:hAnsi="仿宋" w:eastAsia="仿宋" w:cs="仿宋"/>
          <w:color w:val="auto"/>
          <w:highlight w:val="none"/>
        </w:rPr>
      </w:pPr>
    </w:p>
    <w:p w14:paraId="19051BCB">
      <w:pPr>
        <w:shd w:val="clear"/>
        <w:outlineLvl w:val="9"/>
        <w:rPr>
          <w:rFonts w:hint="eastAsia" w:ascii="仿宋" w:hAnsi="仿宋" w:eastAsia="仿宋" w:cs="仿宋"/>
          <w:color w:val="auto"/>
          <w:highlight w:val="none"/>
        </w:rPr>
      </w:pPr>
    </w:p>
    <w:bookmarkEnd w:id="102"/>
    <w:p w14:paraId="4EC613C1">
      <w:pPr>
        <w:shd w:val="clear"/>
        <w:jc w:val="left"/>
        <w:outlineLvl w:val="9"/>
        <w:rPr>
          <w:rFonts w:hint="eastAsia" w:ascii="仿宋" w:hAnsi="仿宋" w:eastAsia="仿宋" w:cs="仿宋"/>
          <w:b/>
          <w:bCs/>
          <w:color w:val="auto"/>
          <w:sz w:val="32"/>
          <w:szCs w:val="32"/>
          <w:highlight w:val="none"/>
        </w:rPr>
        <w:sectPr>
          <w:pgSz w:w="11906" w:h="16838"/>
          <w:pgMar w:top="1344" w:right="1344" w:bottom="1344" w:left="1344"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bookmarkStart w:id="103" w:name="_Hlk17733230"/>
    </w:p>
    <w:p w14:paraId="6545C78A">
      <w:pPr>
        <w:shd w:val="clear"/>
        <w:jc w:val="left"/>
        <w:outlineLvl w:val="9"/>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附件2：</w:t>
      </w:r>
    </w:p>
    <w:p w14:paraId="3D79757F">
      <w:pPr>
        <w:shd w:val="clear"/>
        <w:jc w:val="center"/>
        <w:outlineLvl w:val="9"/>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w:t>
      </w:r>
      <w:bookmarkStart w:id="104" w:name="_Hlk17707343"/>
      <w:r>
        <w:rPr>
          <w:rFonts w:hint="eastAsia" w:ascii="仿宋" w:hAnsi="仿宋" w:eastAsia="仿宋" w:cs="仿宋"/>
          <w:b/>
          <w:bCs/>
          <w:color w:val="auto"/>
          <w:sz w:val="44"/>
          <w:szCs w:val="44"/>
          <w:highlight w:val="none"/>
        </w:rPr>
        <w:t>监狱企业声明函</w:t>
      </w:r>
      <w:bookmarkEnd w:id="104"/>
      <w:r>
        <w:rPr>
          <w:rFonts w:hint="eastAsia" w:ascii="仿宋" w:hAnsi="仿宋" w:eastAsia="仿宋" w:cs="仿宋"/>
          <w:b/>
          <w:bCs/>
          <w:color w:val="auto"/>
          <w:sz w:val="44"/>
          <w:szCs w:val="44"/>
          <w:highlight w:val="none"/>
        </w:rPr>
        <w:t>》</w:t>
      </w:r>
    </w:p>
    <w:p w14:paraId="4D759CD1">
      <w:pPr>
        <w:shd w:val="clear"/>
        <w:spacing w:line="360" w:lineRule="auto"/>
        <w:ind w:firstLine="475" w:firstLineChars="198"/>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本公司郑重声明，根据</w:t>
      </w:r>
      <w:r>
        <w:rPr>
          <w:rFonts w:hint="eastAsia" w:ascii="仿宋" w:hAnsi="仿宋" w:eastAsia="仿宋" w:cs="仿宋"/>
          <w:bCs/>
          <w:color w:val="auto"/>
          <w:sz w:val="24"/>
          <w:szCs w:val="24"/>
          <w:highlight w:val="none"/>
        </w:rPr>
        <w:t>《财政部司法部关于政府采购支持监狱企业发展有关问题的通知》（财库</w:t>
      </w:r>
      <w:r>
        <w:rPr>
          <w:rFonts w:hint="eastAsia" w:ascii="仿宋" w:hAnsi="仿宋" w:eastAsia="仿宋" w:cs="仿宋"/>
          <w:color w:val="auto"/>
          <w:sz w:val="24"/>
          <w:szCs w:val="24"/>
          <w:highlight w:val="none"/>
        </w:rPr>
        <w:t>〔2014〕</w:t>
      </w:r>
      <w:r>
        <w:rPr>
          <w:rFonts w:hint="eastAsia" w:ascii="仿宋" w:hAnsi="仿宋" w:eastAsia="仿宋" w:cs="仿宋"/>
          <w:bCs/>
          <w:color w:val="auto"/>
          <w:sz w:val="24"/>
          <w:szCs w:val="24"/>
          <w:highlight w:val="none"/>
        </w:rPr>
        <w:t>68号）</w:t>
      </w:r>
      <w:r>
        <w:rPr>
          <w:rFonts w:hint="eastAsia" w:ascii="仿宋" w:hAnsi="仿宋" w:eastAsia="仿宋" w:cs="仿宋"/>
          <w:bCs/>
          <w:color w:val="auto"/>
          <w:sz w:val="24"/>
          <w:highlight w:val="none"/>
        </w:rPr>
        <w:t>的规定，本公司为</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（请填写：监狱）企业。</w:t>
      </w:r>
    </w:p>
    <w:p w14:paraId="651EE05D">
      <w:pPr>
        <w:shd w:val="clear"/>
        <w:spacing w:line="360" w:lineRule="auto"/>
        <w:ind w:firstLine="235" w:firstLineChars="98"/>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本单位为符合条件的监狱企业，且本单位参加______单位的______项目采购活动提供本单位制造的货物（由本单位承担工程/提供服务）。</w:t>
      </w:r>
    </w:p>
    <w:p w14:paraId="08487AD3">
      <w:pPr>
        <w:shd w:val="clear"/>
        <w:spacing w:line="360" w:lineRule="auto"/>
        <w:ind w:firstLine="480" w:firstLineChars="200"/>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本公司对上述声明的真实性负责，若有虚假，将依法承担相应责任。</w:t>
      </w:r>
    </w:p>
    <w:p w14:paraId="644E29B2">
      <w:pPr>
        <w:shd w:val="clear"/>
        <w:spacing w:line="360" w:lineRule="auto"/>
        <w:ind w:firstLine="480" w:firstLineChars="200"/>
        <w:outlineLvl w:val="9"/>
        <w:rPr>
          <w:rFonts w:hint="eastAsia" w:ascii="仿宋" w:hAnsi="仿宋" w:eastAsia="仿宋" w:cs="仿宋"/>
          <w:bCs/>
          <w:color w:val="auto"/>
          <w:sz w:val="24"/>
          <w:highlight w:val="none"/>
        </w:rPr>
      </w:pPr>
    </w:p>
    <w:p w14:paraId="53182627">
      <w:pPr>
        <w:shd w:val="clear"/>
        <w:spacing w:line="360" w:lineRule="auto"/>
        <w:ind w:firstLine="480" w:firstLineChars="200"/>
        <w:outlineLvl w:val="9"/>
        <w:rPr>
          <w:rFonts w:hint="eastAsia" w:ascii="仿宋" w:hAnsi="仿宋" w:eastAsia="仿宋" w:cs="仿宋"/>
          <w:bCs/>
          <w:color w:val="auto"/>
          <w:sz w:val="24"/>
          <w:highlight w:val="none"/>
        </w:rPr>
      </w:pPr>
    </w:p>
    <w:p w14:paraId="2476AB61">
      <w:pPr>
        <w:shd w:val="clear"/>
        <w:spacing w:line="36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投标人名称：（盖章）</w:t>
      </w:r>
    </w:p>
    <w:p w14:paraId="1A3F403D">
      <w:pPr>
        <w:shd w:val="clear"/>
        <w:spacing w:line="36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w:t>
      </w:r>
    </w:p>
    <w:p w14:paraId="76BCF906">
      <w:pPr>
        <w:shd w:val="clear"/>
        <w:spacing w:line="36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法定代表人或其法人授权委托人：（签字或盖章）</w:t>
      </w:r>
    </w:p>
    <w:p w14:paraId="1D90D7D3">
      <w:pPr>
        <w:shd w:val="clear"/>
        <w:spacing w:line="360" w:lineRule="auto"/>
        <w:ind w:firstLine="235" w:firstLineChars="98"/>
        <w:jc w:val="right"/>
        <w:outlineLvl w:val="9"/>
        <w:rPr>
          <w:rFonts w:hint="eastAsia" w:ascii="仿宋" w:hAnsi="仿宋" w:eastAsia="仿宋" w:cs="仿宋"/>
          <w:bCs/>
          <w:color w:val="auto"/>
          <w:sz w:val="24"/>
          <w:highlight w:val="none"/>
        </w:rPr>
      </w:pPr>
    </w:p>
    <w:p w14:paraId="41184EE5">
      <w:pPr>
        <w:shd w:val="clear"/>
        <w:spacing w:line="36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日期：   年   月   日</w:t>
      </w:r>
    </w:p>
    <w:p w14:paraId="3B3DD919">
      <w:pPr>
        <w:shd w:val="clear"/>
        <w:spacing w:line="360" w:lineRule="auto"/>
        <w:outlineLvl w:val="9"/>
        <w:rPr>
          <w:rFonts w:hint="eastAsia" w:ascii="仿宋" w:hAnsi="仿宋" w:eastAsia="仿宋" w:cs="仿宋"/>
          <w:b/>
          <w:color w:val="auto"/>
          <w:sz w:val="24"/>
          <w:highlight w:val="none"/>
        </w:rPr>
      </w:pPr>
    </w:p>
    <w:p w14:paraId="7BA437F4">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62943C42">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1.非监狱企业无需在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中提供。如为监狱企业应在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的封面右上角明确注明相关信息以便方便认可，且提供相关证明材料。</w:t>
      </w:r>
    </w:p>
    <w:p w14:paraId="2F6C6F4B">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2.投标人提供《监狱企业声明函》的需保证其真实性，如经查实存在虚假证明的情况，由投标人承担相应责任。</w:t>
      </w:r>
    </w:p>
    <w:bookmarkEnd w:id="103"/>
    <w:p w14:paraId="77906A32">
      <w:pPr>
        <w:shd w:val="clear"/>
        <w:jc w:val="left"/>
        <w:outlineLvl w:val="9"/>
        <w:rPr>
          <w:rFonts w:hint="eastAsia" w:ascii="仿宋" w:hAnsi="仿宋" w:eastAsia="仿宋" w:cs="仿宋"/>
          <w:b/>
          <w:bCs/>
          <w:color w:val="auto"/>
          <w:sz w:val="32"/>
          <w:szCs w:val="32"/>
          <w:highlight w:val="none"/>
        </w:rPr>
      </w:pPr>
    </w:p>
    <w:p w14:paraId="0EEEAF8F">
      <w:pPr>
        <w:shd w:val="clear"/>
        <w:jc w:val="left"/>
        <w:outlineLvl w:val="9"/>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r>
        <w:rPr>
          <w:rFonts w:hint="eastAsia" w:ascii="仿宋" w:hAnsi="仿宋" w:eastAsia="仿宋" w:cs="仿宋"/>
          <w:b/>
          <w:bCs/>
          <w:color w:val="auto"/>
          <w:sz w:val="32"/>
          <w:szCs w:val="32"/>
          <w:highlight w:val="none"/>
        </w:rPr>
        <w:t>附件3：</w:t>
      </w:r>
    </w:p>
    <w:p w14:paraId="00332E42">
      <w:pPr>
        <w:shd w:val="clear"/>
        <w:jc w:val="center"/>
        <w:outlineLvl w:val="9"/>
        <w:rPr>
          <w:rFonts w:hint="eastAsia" w:ascii="仿宋" w:hAnsi="仿宋" w:eastAsia="仿宋" w:cs="仿宋"/>
          <w:b/>
          <w:bCs/>
          <w:color w:val="auto"/>
          <w:highlight w:val="none"/>
        </w:rPr>
      </w:pPr>
      <w:r>
        <w:rPr>
          <w:rFonts w:hint="eastAsia" w:ascii="仿宋" w:hAnsi="仿宋" w:eastAsia="仿宋" w:cs="仿宋"/>
          <w:b/>
          <w:bCs/>
          <w:color w:val="auto"/>
          <w:sz w:val="44"/>
          <w:szCs w:val="44"/>
          <w:highlight w:val="none"/>
        </w:rPr>
        <w:t>《残疾人福利性单位声明函》</w:t>
      </w:r>
    </w:p>
    <w:p w14:paraId="4DC75470">
      <w:pPr>
        <w:shd w:val="clear"/>
        <w:spacing w:line="480" w:lineRule="auto"/>
        <w:ind w:firstLine="480" w:firstLineChars="200"/>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本单位郑重声明，根据《财政部、民政部、中国残疾人联合会关于促进残疾人就业政府采购政策的通知》（财库〔2017〕141号）的规定，</w:t>
      </w:r>
      <w:bookmarkStart w:id="105" w:name="_Hlk17707165"/>
      <w:r>
        <w:rPr>
          <w:rFonts w:hint="eastAsia" w:ascii="仿宋" w:hAnsi="仿宋" w:eastAsia="仿宋" w:cs="仿宋"/>
          <w:bCs/>
          <w:color w:val="auto"/>
          <w:sz w:val="24"/>
          <w:highlight w:val="none"/>
        </w:rPr>
        <w:t>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bookmarkEnd w:id="105"/>
    <w:p w14:paraId="75F343E2">
      <w:pPr>
        <w:shd w:val="clear"/>
        <w:spacing w:line="480" w:lineRule="auto"/>
        <w:ind w:firstLine="475" w:firstLineChars="198"/>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本单位对上述声明的真实性负责。如有虚假，将依法承担相应责任。</w:t>
      </w:r>
    </w:p>
    <w:p w14:paraId="3C11C3D5">
      <w:pPr>
        <w:shd w:val="clear"/>
        <w:spacing w:line="588" w:lineRule="exact"/>
        <w:outlineLvl w:val="9"/>
        <w:rPr>
          <w:rFonts w:hint="eastAsia" w:ascii="仿宋" w:hAnsi="仿宋" w:eastAsia="仿宋" w:cs="仿宋"/>
          <w:b/>
          <w:bCs/>
          <w:color w:val="auto"/>
          <w:spacing w:val="6"/>
          <w:sz w:val="30"/>
          <w:szCs w:val="30"/>
          <w:highlight w:val="none"/>
        </w:rPr>
      </w:pPr>
    </w:p>
    <w:p w14:paraId="4BB1AF9C">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投标人名称：（盖章）</w:t>
      </w:r>
    </w:p>
    <w:p w14:paraId="31F5507F">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w:t>
      </w:r>
    </w:p>
    <w:p w14:paraId="03314D49">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法定代表人或其法人授权委托人：（签字或盖章）</w:t>
      </w:r>
    </w:p>
    <w:p w14:paraId="23C4E647">
      <w:pPr>
        <w:shd w:val="clear"/>
        <w:spacing w:line="480" w:lineRule="auto"/>
        <w:ind w:firstLine="235" w:firstLineChars="98"/>
        <w:jc w:val="right"/>
        <w:outlineLvl w:val="9"/>
        <w:rPr>
          <w:rFonts w:hint="eastAsia" w:ascii="仿宋" w:hAnsi="仿宋" w:eastAsia="仿宋" w:cs="仿宋"/>
          <w:bCs/>
          <w:color w:val="auto"/>
          <w:sz w:val="24"/>
          <w:highlight w:val="none"/>
        </w:rPr>
      </w:pPr>
    </w:p>
    <w:p w14:paraId="75034D1B">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日期：   年   月   日</w:t>
      </w:r>
    </w:p>
    <w:p w14:paraId="71203BF8">
      <w:pPr>
        <w:shd w:val="clear"/>
        <w:spacing w:line="480" w:lineRule="auto"/>
        <w:outlineLvl w:val="9"/>
        <w:rPr>
          <w:rFonts w:hint="eastAsia" w:ascii="仿宋" w:hAnsi="仿宋" w:eastAsia="仿宋" w:cs="仿宋"/>
          <w:color w:val="auto"/>
          <w:sz w:val="24"/>
          <w:highlight w:val="none"/>
        </w:rPr>
      </w:pPr>
    </w:p>
    <w:p w14:paraId="1EEE5074">
      <w:pPr>
        <w:shd w:val="clear"/>
        <w:spacing w:line="480" w:lineRule="auto"/>
        <w:outlineLvl w:val="9"/>
        <w:rPr>
          <w:rFonts w:hint="eastAsia" w:ascii="仿宋" w:hAnsi="仿宋" w:eastAsia="仿宋" w:cs="仿宋"/>
          <w:b/>
          <w:color w:val="auto"/>
          <w:sz w:val="24"/>
          <w:highlight w:val="none"/>
        </w:rPr>
      </w:pPr>
    </w:p>
    <w:p w14:paraId="2FCA2E69">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724747F8">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1.非残疾人福利性单位无需在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中提供。如为残疾人福利性单位应在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的封面右上角明确注明相关信息以便方便认可，且提供相关证明材料。</w:t>
      </w:r>
    </w:p>
    <w:p w14:paraId="41CDE53F">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2.投标人企业所提供的《残疾人福利性单位声明函》，由其自行承担相应的法律责任。</w:t>
      </w:r>
    </w:p>
    <w:p w14:paraId="4103F078">
      <w:pPr>
        <w:shd w:val="clear"/>
        <w:jc w:val="left"/>
        <w:outlineLvl w:val="9"/>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r>
        <w:rPr>
          <w:rFonts w:hint="eastAsia" w:ascii="仿宋" w:hAnsi="仿宋" w:eastAsia="仿宋" w:cs="仿宋"/>
          <w:b/>
          <w:bCs/>
          <w:color w:val="auto"/>
          <w:sz w:val="32"/>
          <w:szCs w:val="32"/>
          <w:highlight w:val="none"/>
        </w:rPr>
        <w:t>附件4：</w:t>
      </w:r>
    </w:p>
    <w:p w14:paraId="0D4DA736">
      <w:pPr>
        <w:shd w:val="clear"/>
        <w:jc w:val="center"/>
        <w:outlineLvl w:val="9"/>
        <w:rPr>
          <w:rFonts w:hint="eastAsia" w:ascii="仿宋" w:hAnsi="仿宋" w:eastAsia="仿宋" w:cs="仿宋"/>
          <w:b/>
          <w:bCs/>
          <w:color w:val="auto"/>
          <w:highlight w:val="none"/>
        </w:rPr>
      </w:pPr>
      <w:r>
        <w:rPr>
          <w:rFonts w:hint="eastAsia" w:ascii="仿宋" w:hAnsi="仿宋" w:eastAsia="仿宋" w:cs="仿宋"/>
          <w:b/>
          <w:bCs/>
          <w:color w:val="auto"/>
          <w:sz w:val="44"/>
          <w:szCs w:val="44"/>
          <w:highlight w:val="none"/>
        </w:rPr>
        <w:t>《福利性单位声明函》</w:t>
      </w:r>
    </w:p>
    <w:p w14:paraId="52FE125B">
      <w:pPr>
        <w:shd w:val="clear"/>
        <w:spacing w:line="480" w:lineRule="auto"/>
        <w:ind w:firstLine="480" w:firstLineChars="200"/>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单位郑重声明，根据陕西省《关于政府采购优先购买福利性企业产品和服务的意见》规定，本单位为符合条件的福利性单位，且本单位参加______单位的______项目采购活动提供本单位制造的货物（由本单位承担工程/提供服务），或者提供其他福利性单位制造的货物（不包括使用非福利性单位注册商标的货物）。</w:t>
      </w:r>
    </w:p>
    <w:p w14:paraId="07AFC63D">
      <w:pPr>
        <w:shd w:val="clear"/>
        <w:spacing w:line="480" w:lineRule="auto"/>
        <w:ind w:firstLine="475" w:firstLineChars="198"/>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本单位对上述声明的真实性负责。如有虚假，将依法承担相应责任。</w:t>
      </w:r>
    </w:p>
    <w:p w14:paraId="5772AC2E">
      <w:pPr>
        <w:shd w:val="clear"/>
        <w:spacing w:line="588" w:lineRule="exact"/>
        <w:outlineLvl w:val="9"/>
        <w:rPr>
          <w:rFonts w:hint="eastAsia" w:ascii="仿宋" w:hAnsi="仿宋" w:eastAsia="仿宋" w:cs="仿宋"/>
          <w:b/>
          <w:bCs/>
          <w:color w:val="auto"/>
          <w:spacing w:val="6"/>
          <w:sz w:val="30"/>
          <w:szCs w:val="30"/>
          <w:highlight w:val="none"/>
        </w:rPr>
      </w:pPr>
    </w:p>
    <w:p w14:paraId="51FA28D7">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投标人名称：（盖章）</w:t>
      </w:r>
    </w:p>
    <w:p w14:paraId="4ADE851D">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w:t>
      </w:r>
    </w:p>
    <w:p w14:paraId="13BAAE19">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法定代表人或其法人授权委托人：（签字或盖章）</w:t>
      </w:r>
    </w:p>
    <w:p w14:paraId="7DDBF32F">
      <w:pPr>
        <w:shd w:val="clear"/>
        <w:spacing w:line="480" w:lineRule="auto"/>
        <w:ind w:firstLine="235" w:firstLineChars="98"/>
        <w:jc w:val="right"/>
        <w:outlineLvl w:val="9"/>
        <w:rPr>
          <w:rFonts w:hint="eastAsia" w:ascii="仿宋" w:hAnsi="仿宋" w:eastAsia="仿宋" w:cs="仿宋"/>
          <w:bCs/>
          <w:color w:val="auto"/>
          <w:sz w:val="24"/>
          <w:highlight w:val="none"/>
        </w:rPr>
      </w:pPr>
    </w:p>
    <w:p w14:paraId="6D2D995D">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日期：   年   月   日</w:t>
      </w:r>
    </w:p>
    <w:p w14:paraId="5129B5ED">
      <w:pPr>
        <w:shd w:val="clear"/>
        <w:spacing w:line="480" w:lineRule="auto"/>
        <w:outlineLvl w:val="9"/>
        <w:rPr>
          <w:rFonts w:hint="eastAsia" w:ascii="仿宋" w:hAnsi="仿宋" w:eastAsia="仿宋" w:cs="仿宋"/>
          <w:color w:val="auto"/>
          <w:sz w:val="24"/>
          <w:highlight w:val="none"/>
        </w:rPr>
      </w:pPr>
    </w:p>
    <w:p w14:paraId="7D1FC6F0">
      <w:pPr>
        <w:shd w:val="clear"/>
        <w:spacing w:line="480" w:lineRule="auto"/>
        <w:outlineLvl w:val="9"/>
        <w:rPr>
          <w:rFonts w:hint="eastAsia" w:ascii="仿宋" w:hAnsi="仿宋" w:eastAsia="仿宋" w:cs="仿宋"/>
          <w:b/>
          <w:color w:val="auto"/>
          <w:sz w:val="24"/>
          <w:highlight w:val="none"/>
        </w:rPr>
      </w:pPr>
    </w:p>
    <w:p w14:paraId="17DF2B67">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3953D007">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1.非福利性单位无需在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中提供。如为福利性单位应在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的封面右上角明确注明相关信息以便方便认可，且提供相关证明材料。</w:t>
      </w:r>
    </w:p>
    <w:p w14:paraId="3E0A264F">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2.投标人企业所提供的《福利性单位声明函》，由其自行承担相应的法律责任。</w:t>
      </w:r>
    </w:p>
    <w:p w14:paraId="4B72CD83">
      <w:pPr>
        <w:shd w:val="clear"/>
        <w:ind w:left="0" w:leftChars="0" w:firstLine="0" w:firstLineChars="0"/>
        <w:outlineLvl w:val="9"/>
        <w:rPr>
          <w:rFonts w:hint="eastAsia" w:ascii="仿宋" w:hAnsi="仿宋" w:eastAsia="仿宋" w:cs="仿宋"/>
          <w:b/>
          <w:bCs/>
          <w:color w:val="auto"/>
          <w:highlight w:val="none"/>
          <w:lang w:val="en-US" w:eastAsia="zh-CN"/>
        </w:rPr>
        <w:sectPr>
          <w:pgSz w:w="11906" w:h="16838"/>
          <w:pgMar w:top="1344" w:right="1344" w:bottom="1344" w:left="1344"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ascii="仿宋" w:hAnsi="仿宋" w:eastAsia="仿宋" w:cs="仿宋"/>
          <w:b/>
          <w:color w:val="auto"/>
          <w:sz w:val="24"/>
          <w:highlight w:val="none"/>
        </w:rPr>
        <w:t>3.如投标人同时提供上述优惠内容，评标委员会只认可其一项有效声明函，评标委员会即可给予价格6%的扣除，不得重复给予价格扣除。</w:t>
      </w:r>
    </w:p>
    <w:p w14:paraId="2C819C09">
      <w:pPr>
        <w:numPr>
          <w:ilvl w:val="0"/>
          <w:numId w:val="0"/>
        </w:numPr>
        <w:shd w:val="clear"/>
        <w:spacing w:line="360" w:lineRule="auto"/>
        <w:jc w:val="center"/>
        <w:outlineLvl w:val="9"/>
        <w:rPr>
          <w:rFonts w:hint="eastAsia" w:ascii="仿宋" w:hAnsi="仿宋" w:eastAsia="仿宋" w:cs="仿宋"/>
          <w:b/>
          <w:bCs/>
          <w:color w:val="auto"/>
          <w:sz w:val="24"/>
          <w:szCs w:val="22"/>
          <w:highlight w:val="none"/>
          <w:lang w:eastAsia="zh-CN"/>
        </w:rPr>
      </w:pPr>
      <w:r>
        <w:rPr>
          <w:rFonts w:hint="eastAsia" w:ascii="仿宋" w:hAnsi="仿宋" w:eastAsia="仿宋" w:cs="仿宋"/>
          <w:b/>
          <w:bCs/>
          <w:color w:val="auto"/>
          <w:sz w:val="24"/>
          <w:szCs w:val="22"/>
          <w:highlight w:val="none"/>
          <w:lang w:val="en-US" w:eastAsia="zh-CN"/>
        </w:rPr>
        <w:t>注：</w:t>
      </w:r>
      <w:r>
        <w:rPr>
          <w:rFonts w:hint="eastAsia" w:ascii="仿宋" w:hAnsi="仿宋" w:eastAsia="仿宋" w:cs="仿宋"/>
          <w:b/>
          <w:bCs/>
          <w:color w:val="auto"/>
          <w:sz w:val="24"/>
          <w:szCs w:val="22"/>
          <w:highlight w:val="none"/>
          <w:lang w:eastAsia="zh-CN"/>
        </w:rPr>
        <w:t>信用承诺上报操作指南</w:t>
      </w:r>
    </w:p>
    <w:p w14:paraId="40957F56">
      <w:pPr>
        <w:shd w:val="clear"/>
        <w:spacing w:line="360" w:lineRule="auto"/>
        <w:ind w:left="0" w:leftChars="0" w:firstLine="0" w:firstLineChars="0"/>
        <w:jc w:val="center"/>
        <w:outlineLvl w:val="9"/>
        <w:rPr>
          <w:rFonts w:hint="eastAsia" w:ascii="仿宋" w:hAnsi="仿宋" w:eastAsia="仿宋" w:cs="仿宋"/>
          <w:color w:val="auto"/>
          <w:szCs w:val="20"/>
          <w:highlight w:val="none"/>
        </w:rPr>
      </w:pPr>
      <w:r>
        <w:rPr>
          <w:rFonts w:hint="eastAsia" w:ascii="仿宋" w:hAnsi="仿宋" w:eastAsia="仿宋" w:cs="仿宋"/>
          <w:color w:val="auto"/>
          <w:szCs w:val="20"/>
          <w:highlight w:val="none"/>
        </w:rPr>
        <w:drawing>
          <wp:inline distT="0" distB="0" distL="114300" distR="114300">
            <wp:extent cx="5708650" cy="3252470"/>
            <wp:effectExtent l="0" t="0" r="6350"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6"/>
                    <a:stretch>
                      <a:fillRect/>
                    </a:stretch>
                  </pic:blipFill>
                  <pic:spPr>
                    <a:xfrm>
                      <a:off x="0" y="0"/>
                      <a:ext cx="5708650" cy="3252470"/>
                    </a:xfrm>
                    <a:prstGeom prst="rect">
                      <a:avLst/>
                    </a:prstGeom>
                    <a:noFill/>
                    <a:ln>
                      <a:noFill/>
                    </a:ln>
                  </pic:spPr>
                </pic:pic>
              </a:graphicData>
            </a:graphic>
          </wp:inline>
        </w:drawing>
      </w:r>
    </w:p>
    <w:p w14:paraId="121ED94D">
      <w:pPr>
        <w:shd w:val="clear"/>
        <w:spacing w:line="360" w:lineRule="auto"/>
        <w:jc w:val="both"/>
        <w:outlineLvl w:val="9"/>
        <w:rPr>
          <w:rFonts w:hint="eastAsia" w:ascii="仿宋" w:hAnsi="仿宋" w:eastAsia="仿宋" w:cs="仿宋"/>
          <w:color w:val="auto"/>
          <w:szCs w:val="20"/>
          <w:highlight w:val="none"/>
        </w:rPr>
      </w:pPr>
    </w:p>
    <w:p w14:paraId="7BB1448F">
      <w:pPr>
        <w:shd w:val="clear"/>
        <w:spacing w:line="360" w:lineRule="auto"/>
        <w:ind w:left="0" w:leftChars="0" w:firstLine="0" w:firstLineChars="0"/>
        <w:jc w:val="center"/>
        <w:outlineLvl w:val="9"/>
        <w:rPr>
          <w:rFonts w:hint="eastAsia" w:ascii="仿宋" w:hAnsi="仿宋" w:eastAsia="仿宋" w:cs="仿宋"/>
          <w:color w:val="auto"/>
          <w:szCs w:val="20"/>
          <w:highlight w:val="none"/>
        </w:rPr>
      </w:pPr>
      <w:r>
        <w:rPr>
          <w:rFonts w:hint="eastAsia" w:ascii="仿宋" w:hAnsi="仿宋" w:eastAsia="仿宋" w:cs="仿宋"/>
          <w:color w:val="auto"/>
          <w:szCs w:val="20"/>
          <w:highlight w:val="none"/>
        </w:rPr>
        <w:drawing>
          <wp:inline distT="0" distB="0" distL="114300" distR="114300">
            <wp:extent cx="5645150" cy="3154680"/>
            <wp:effectExtent l="0" t="0" r="12700"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7"/>
                    <a:stretch>
                      <a:fillRect/>
                    </a:stretch>
                  </pic:blipFill>
                  <pic:spPr>
                    <a:xfrm>
                      <a:off x="0" y="0"/>
                      <a:ext cx="5645150" cy="3154680"/>
                    </a:xfrm>
                    <a:prstGeom prst="rect">
                      <a:avLst/>
                    </a:prstGeom>
                    <a:noFill/>
                    <a:ln>
                      <a:noFill/>
                    </a:ln>
                  </pic:spPr>
                </pic:pic>
              </a:graphicData>
            </a:graphic>
          </wp:inline>
        </w:drawing>
      </w:r>
      <w:r>
        <w:rPr>
          <w:rFonts w:hint="eastAsia" w:ascii="仿宋" w:hAnsi="仿宋" w:eastAsia="仿宋" w:cs="仿宋"/>
          <w:color w:val="auto"/>
          <w:szCs w:val="20"/>
          <w:highlight w:val="none"/>
        </w:rPr>
        <w:drawing>
          <wp:inline distT="0" distB="0" distL="114300" distR="114300">
            <wp:extent cx="5706110" cy="3218180"/>
            <wp:effectExtent l="0" t="0" r="8890"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a:stretch>
                      <a:fillRect/>
                    </a:stretch>
                  </pic:blipFill>
                  <pic:spPr>
                    <a:xfrm>
                      <a:off x="0" y="0"/>
                      <a:ext cx="5706110" cy="3218180"/>
                    </a:xfrm>
                    <a:prstGeom prst="rect">
                      <a:avLst/>
                    </a:prstGeom>
                    <a:noFill/>
                    <a:ln>
                      <a:noFill/>
                    </a:ln>
                  </pic:spPr>
                </pic:pic>
              </a:graphicData>
            </a:graphic>
          </wp:inline>
        </w:drawing>
      </w:r>
    </w:p>
    <w:p w14:paraId="7158AC35">
      <w:pPr>
        <w:shd w:val="clear"/>
        <w:spacing w:line="360" w:lineRule="auto"/>
        <w:jc w:val="both"/>
        <w:outlineLvl w:val="9"/>
        <w:rPr>
          <w:rFonts w:hint="eastAsia" w:ascii="仿宋" w:hAnsi="仿宋" w:eastAsia="仿宋" w:cs="仿宋"/>
          <w:color w:val="auto"/>
          <w:szCs w:val="20"/>
          <w:highlight w:val="none"/>
        </w:rPr>
      </w:pPr>
    </w:p>
    <w:p w14:paraId="3F1DC9D6">
      <w:pPr>
        <w:shd w:val="clear"/>
        <w:spacing w:line="360" w:lineRule="auto"/>
        <w:ind w:left="0" w:leftChars="0" w:firstLine="0" w:firstLineChars="0"/>
        <w:jc w:val="center"/>
        <w:outlineLvl w:val="9"/>
        <w:rPr>
          <w:rFonts w:hint="eastAsia" w:ascii="仿宋" w:hAnsi="仿宋" w:eastAsia="仿宋" w:cs="仿宋"/>
          <w:color w:val="auto"/>
          <w:szCs w:val="20"/>
          <w:highlight w:val="none"/>
        </w:rPr>
      </w:pPr>
      <w:r>
        <w:rPr>
          <w:rFonts w:hint="eastAsia" w:ascii="仿宋" w:hAnsi="仿宋" w:eastAsia="仿宋" w:cs="仿宋"/>
          <w:color w:val="auto"/>
          <w:szCs w:val="20"/>
          <w:highlight w:val="none"/>
        </w:rPr>
        <w:drawing>
          <wp:inline distT="0" distB="0" distL="114300" distR="114300">
            <wp:extent cx="5719445" cy="3242310"/>
            <wp:effectExtent l="0" t="0" r="14605" b="152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tretch>
                      <a:fillRect/>
                    </a:stretch>
                  </pic:blipFill>
                  <pic:spPr>
                    <a:xfrm>
                      <a:off x="0" y="0"/>
                      <a:ext cx="5719445" cy="3242310"/>
                    </a:xfrm>
                    <a:prstGeom prst="rect">
                      <a:avLst/>
                    </a:prstGeom>
                    <a:noFill/>
                    <a:ln>
                      <a:noFill/>
                    </a:ln>
                  </pic:spPr>
                </pic:pic>
              </a:graphicData>
            </a:graphic>
          </wp:inline>
        </w:drawing>
      </w:r>
      <w:r>
        <w:rPr>
          <w:rFonts w:hint="eastAsia" w:ascii="仿宋" w:hAnsi="仿宋" w:eastAsia="仿宋" w:cs="仿宋"/>
          <w:color w:val="auto"/>
          <w:szCs w:val="20"/>
          <w:highlight w:val="none"/>
        </w:rPr>
        <w:drawing>
          <wp:inline distT="0" distB="0" distL="114300" distR="114300">
            <wp:extent cx="5927725" cy="3352165"/>
            <wp:effectExtent l="0" t="0" r="15875" b="63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0"/>
                    <a:stretch>
                      <a:fillRect/>
                    </a:stretch>
                  </pic:blipFill>
                  <pic:spPr>
                    <a:xfrm>
                      <a:off x="0" y="0"/>
                      <a:ext cx="5927725" cy="3352165"/>
                    </a:xfrm>
                    <a:prstGeom prst="rect">
                      <a:avLst/>
                    </a:prstGeom>
                    <a:noFill/>
                    <a:ln>
                      <a:noFill/>
                    </a:ln>
                  </pic:spPr>
                </pic:pic>
              </a:graphicData>
            </a:graphic>
          </wp:inline>
        </w:drawing>
      </w:r>
    </w:p>
    <w:p w14:paraId="544824BA">
      <w:pPr>
        <w:shd w:val="clear"/>
        <w:spacing w:line="360" w:lineRule="auto"/>
        <w:jc w:val="both"/>
        <w:outlineLvl w:val="9"/>
        <w:rPr>
          <w:rFonts w:hint="eastAsia" w:ascii="仿宋" w:hAnsi="仿宋" w:eastAsia="仿宋" w:cs="仿宋"/>
          <w:color w:val="auto"/>
          <w:szCs w:val="20"/>
          <w:highlight w:val="none"/>
        </w:rPr>
      </w:pPr>
    </w:p>
    <w:p w14:paraId="4B79CF31">
      <w:pPr>
        <w:shd w:val="clear"/>
        <w:spacing w:line="360" w:lineRule="auto"/>
        <w:ind w:left="0" w:leftChars="0" w:firstLine="0" w:firstLineChars="0"/>
        <w:jc w:val="center"/>
        <w:outlineLvl w:val="9"/>
        <w:rPr>
          <w:rFonts w:hint="eastAsia" w:ascii="仿宋" w:hAnsi="仿宋" w:eastAsia="仿宋" w:cs="仿宋"/>
          <w:color w:val="auto"/>
          <w:szCs w:val="20"/>
          <w:highlight w:val="none"/>
        </w:rPr>
      </w:pPr>
      <w:r>
        <w:rPr>
          <w:rFonts w:hint="eastAsia" w:ascii="仿宋" w:hAnsi="仿宋" w:eastAsia="仿宋" w:cs="仿宋"/>
          <w:color w:val="auto"/>
          <w:szCs w:val="20"/>
          <w:highlight w:val="none"/>
        </w:rPr>
        <w:drawing>
          <wp:inline distT="0" distB="0" distL="114300" distR="114300">
            <wp:extent cx="5576570" cy="3145155"/>
            <wp:effectExtent l="0" t="0" r="5080" b="1714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1"/>
                    <a:stretch>
                      <a:fillRect/>
                    </a:stretch>
                  </pic:blipFill>
                  <pic:spPr>
                    <a:xfrm>
                      <a:off x="0" y="0"/>
                      <a:ext cx="5576570" cy="3145155"/>
                    </a:xfrm>
                    <a:prstGeom prst="rect">
                      <a:avLst/>
                    </a:prstGeom>
                    <a:noFill/>
                    <a:ln>
                      <a:noFill/>
                    </a:ln>
                  </pic:spPr>
                </pic:pic>
              </a:graphicData>
            </a:graphic>
          </wp:inline>
        </w:drawing>
      </w:r>
      <w:r>
        <w:rPr>
          <w:rFonts w:hint="eastAsia" w:ascii="仿宋" w:hAnsi="仿宋" w:eastAsia="仿宋" w:cs="仿宋"/>
          <w:color w:val="auto"/>
          <w:szCs w:val="20"/>
          <w:highlight w:val="none"/>
        </w:rPr>
        <w:drawing>
          <wp:inline distT="0" distB="0" distL="114300" distR="114300">
            <wp:extent cx="5323205" cy="3020695"/>
            <wp:effectExtent l="0" t="0" r="10795" b="825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2"/>
                    <a:stretch>
                      <a:fillRect/>
                    </a:stretch>
                  </pic:blipFill>
                  <pic:spPr>
                    <a:xfrm>
                      <a:off x="0" y="0"/>
                      <a:ext cx="5323205" cy="3020695"/>
                    </a:xfrm>
                    <a:prstGeom prst="rect">
                      <a:avLst/>
                    </a:prstGeom>
                    <a:noFill/>
                    <a:ln>
                      <a:noFill/>
                    </a:ln>
                  </pic:spPr>
                </pic:pic>
              </a:graphicData>
            </a:graphic>
          </wp:inline>
        </w:drawing>
      </w:r>
    </w:p>
    <w:p w14:paraId="20574D83">
      <w:pPr>
        <w:shd w:val="clear"/>
        <w:spacing w:line="360" w:lineRule="auto"/>
        <w:jc w:val="both"/>
        <w:outlineLvl w:val="9"/>
        <w:rPr>
          <w:rFonts w:hint="eastAsia" w:ascii="仿宋" w:hAnsi="仿宋" w:eastAsia="仿宋" w:cs="仿宋"/>
          <w:color w:val="auto"/>
          <w:szCs w:val="20"/>
          <w:highlight w:val="none"/>
        </w:rPr>
      </w:pPr>
    </w:p>
    <w:p w14:paraId="3236FDED">
      <w:pPr>
        <w:shd w:val="clear"/>
        <w:spacing w:line="360" w:lineRule="auto"/>
        <w:jc w:val="center"/>
        <w:outlineLvl w:val="9"/>
        <w:rPr>
          <w:rFonts w:hint="eastAsia" w:ascii="仿宋" w:hAnsi="仿宋" w:eastAsia="仿宋" w:cs="仿宋"/>
          <w:color w:val="auto"/>
          <w:szCs w:val="20"/>
          <w:highlight w:val="none"/>
        </w:rPr>
      </w:pPr>
      <w:r>
        <w:rPr>
          <w:rFonts w:hint="eastAsia" w:ascii="仿宋" w:hAnsi="仿宋" w:eastAsia="仿宋" w:cs="仿宋"/>
          <w:color w:val="auto"/>
          <w:szCs w:val="20"/>
          <w:highlight w:val="none"/>
        </w:rPr>
        <w:drawing>
          <wp:inline distT="0" distB="0" distL="114300" distR="114300">
            <wp:extent cx="5397500" cy="3064510"/>
            <wp:effectExtent l="0" t="0" r="12700" b="254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3"/>
                    <a:stretch>
                      <a:fillRect/>
                    </a:stretch>
                  </pic:blipFill>
                  <pic:spPr>
                    <a:xfrm>
                      <a:off x="0" y="0"/>
                      <a:ext cx="5397500" cy="3064510"/>
                    </a:xfrm>
                    <a:prstGeom prst="rect">
                      <a:avLst/>
                    </a:prstGeom>
                    <a:noFill/>
                    <a:ln>
                      <a:noFill/>
                    </a:ln>
                  </pic:spPr>
                </pic:pic>
              </a:graphicData>
            </a:graphic>
          </wp:inline>
        </w:drawing>
      </w:r>
      <w:r>
        <w:rPr>
          <w:rFonts w:hint="eastAsia" w:ascii="仿宋" w:hAnsi="仿宋" w:eastAsia="仿宋" w:cs="仿宋"/>
          <w:color w:val="auto"/>
          <w:szCs w:val="20"/>
          <w:highlight w:val="none"/>
        </w:rPr>
        <w:drawing>
          <wp:inline distT="0" distB="0" distL="114300" distR="114300">
            <wp:extent cx="5116830" cy="2879725"/>
            <wp:effectExtent l="0" t="0" r="7620" b="1587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4"/>
                    <a:stretch>
                      <a:fillRect/>
                    </a:stretch>
                  </pic:blipFill>
                  <pic:spPr>
                    <a:xfrm>
                      <a:off x="0" y="0"/>
                      <a:ext cx="5116830" cy="2879725"/>
                    </a:xfrm>
                    <a:prstGeom prst="rect">
                      <a:avLst/>
                    </a:prstGeom>
                    <a:noFill/>
                    <a:ln>
                      <a:noFill/>
                    </a:ln>
                  </pic:spPr>
                </pic:pic>
              </a:graphicData>
            </a:graphic>
          </wp:inline>
        </w:drawing>
      </w:r>
    </w:p>
    <w:p w14:paraId="4E6588CB">
      <w:pPr>
        <w:shd w:val="clear"/>
        <w:spacing w:line="360" w:lineRule="auto"/>
        <w:jc w:val="both"/>
        <w:outlineLvl w:val="9"/>
        <w:rPr>
          <w:rFonts w:hint="eastAsia" w:ascii="仿宋" w:hAnsi="仿宋" w:eastAsia="仿宋" w:cs="仿宋"/>
          <w:color w:val="auto"/>
          <w:szCs w:val="20"/>
          <w:highlight w:val="none"/>
        </w:rPr>
      </w:pPr>
    </w:p>
    <w:p w14:paraId="29A4BDD2">
      <w:pPr>
        <w:shd w:val="clear"/>
        <w:spacing w:line="360" w:lineRule="auto"/>
        <w:ind w:left="0" w:leftChars="0" w:firstLine="0" w:firstLineChars="0"/>
        <w:jc w:val="center"/>
        <w:outlineLvl w:val="9"/>
        <w:rPr>
          <w:rFonts w:hint="eastAsia" w:ascii="仿宋" w:hAnsi="仿宋" w:eastAsia="仿宋" w:cs="仿宋"/>
          <w:color w:val="auto"/>
          <w:szCs w:val="20"/>
          <w:highlight w:val="none"/>
        </w:rPr>
      </w:pPr>
      <w:r>
        <w:rPr>
          <w:rFonts w:hint="eastAsia" w:ascii="仿宋" w:hAnsi="仿宋" w:eastAsia="仿宋" w:cs="仿宋"/>
          <w:color w:val="auto"/>
          <w:szCs w:val="20"/>
          <w:highlight w:val="none"/>
        </w:rPr>
        <w:drawing>
          <wp:inline distT="0" distB="0" distL="114300" distR="114300">
            <wp:extent cx="5283200" cy="2956560"/>
            <wp:effectExtent l="0" t="0" r="12700" b="1524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5"/>
                    <a:stretch>
                      <a:fillRect/>
                    </a:stretch>
                  </pic:blipFill>
                  <pic:spPr>
                    <a:xfrm>
                      <a:off x="0" y="0"/>
                      <a:ext cx="5283200" cy="2956560"/>
                    </a:xfrm>
                    <a:prstGeom prst="rect">
                      <a:avLst/>
                    </a:prstGeom>
                    <a:noFill/>
                    <a:ln>
                      <a:noFill/>
                    </a:ln>
                  </pic:spPr>
                </pic:pic>
              </a:graphicData>
            </a:graphic>
          </wp:inline>
        </w:drawing>
      </w:r>
      <w:r>
        <w:rPr>
          <w:rFonts w:hint="eastAsia" w:ascii="仿宋" w:hAnsi="仿宋" w:eastAsia="仿宋" w:cs="仿宋"/>
          <w:color w:val="auto"/>
          <w:szCs w:val="20"/>
          <w:highlight w:val="none"/>
        </w:rPr>
        <w:drawing>
          <wp:inline distT="0" distB="0" distL="114300" distR="114300">
            <wp:extent cx="5301615" cy="2990850"/>
            <wp:effectExtent l="0" t="0" r="13335"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6"/>
                    <a:stretch>
                      <a:fillRect/>
                    </a:stretch>
                  </pic:blipFill>
                  <pic:spPr>
                    <a:xfrm>
                      <a:off x="0" y="0"/>
                      <a:ext cx="5301615" cy="2990850"/>
                    </a:xfrm>
                    <a:prstGeom prst="rect">
                      <a:avLst/>
                    </a:prstGeom>
                    <a:noFill/>
                    <a:ln>
                      <a:noFill/>
                    </a:ln>
                  </pic:spPr>
                </pic:pic>
              </a:graphicData>
            </a:graphic>
          </wp:inline>
        </w:drawing>
      </w:r>
    </w:p>
    <w:p w14:paraId="337FEE88">
      <w:pPr>
        <w:pStyle w:val="10"/>
        <w:shd w:val="clear"/>
        <w:outlineLvl w:val="9"/>
        <w:rPr>
          <w:rFonts w:hint="eastAsia" w:ascii="仿宋" w:hAnsi="仿宋" w:eastAsia="仿宋" w:cs="仿宋"/>
          <w:color w:val="auto"/>
          <w:highlight w:val="none"/>
        </w:rPr>
      </w:pPr>
    </w:p>
    <w:p w14:paraId="61780E08">
      <w:pPr>
        <w:shd w:val="clear"/>
        <w:outlineLvl w:val="9"/>
        <w:rPr>
          <w:rFonts w:hint="eastAsia" w:ascii="仿宋" w:hAnsi="仿宋" w:eastAsia="仿宋" w:cs="仿宋"/>
          <w:color w:val="auto"/>
          <w:highlight w:val="none"/>
        </w:rPr>
      </w:pPr>
    </w:p>
    <w:p w14:paraId="7C98BA8F">
      <w:pPr>
        <w:bidi w:val="0"/>
        <w:rPr>
          <w:rFonts w:hint="eastAsia" w:ascii="Times New Roman" w:hAnsi="Times New Roman" w:eastAsia="宋体" w:cs="Times New Roman"/>
          <w:color w:val="auto"/>
          <w:kern w:val="2"/>
          <w:sz w:val="24"/>
          <w:lang w:val="en-US" w:eastAsia="zh-CN" w:bidi="ar-SA"/>
        </w:rPr>
      </w:pPr>
    </w:p>
    <w:p w14:paraId="5F81A9BE">
      <w:pPr>
        <w:bidi w:val="0"/>
        <w:rPr>
          <w:rFonts w:hint="eastAsia"/>
          <w:color w:val="auto"/>
          <w:lang w:val="en-US" w:eastAsia="zh-CN"/>
        </w:rPr>
      </w:pPr>
    </w:p>
    <w:p w14:paraId="0EC76283">
      <w:pPr>
        <w:bidi w:val="0"/>
        <w:rPr>
          <w:rFonts w:hint="eastAsia"/>
          <w:color w:val="auto"/>
          <w:lang w:val="en-US" w:eastAsia="zh-CN"/>
        </w:rPr>
      </w:pPr>
    </w:p>
    <w:p w14:paraId="3AFB6EA2">
      <w:pPr>
        <w:tabs>
          <w:tab w:val="left" w:pos="8745"/>
        </w:tabs>
        <w:bidi w:val="0"/>
        <w:jc w:val="left"/>
        <w:rPr>
          <w:rFonts w:hint="eastAsia"/>
          <w:color w:val="auto"/>
          <w:lang w:val="en-US" w:eastAsia="zh-CN"/>
        </w:rPr>
      </w:pPr>
      <w:r>
        <w:rPr>
          <w:rFonts w:hint="eastAsia"/>
          <w:color w:val="auto"/>
          <w:lang w:val="en-US" w:eastAsia="zh-CN"/>
        </w:rPr>
        <w:tab/>
      </w:r>
      <w:r>
        <w:rPr>
          <w:rFonts w:hint="eastAsia"/>
          <w:color w:val="auto"/>
          <w:lang w:val="en-US" w:eastAsia="zh-CN"/>
        </w:rPr>
        <w:drawing>
          <wp:inline distT="0" distB="0" distL="114300" distR="114300">
            <wp:extent cx="4619625" cy="6924675"/>
            <wp:effectExtent l="0" t="0" r="9525" b="9525"/>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27"/>
                    <a:stretch>
                      <a:fillRect/>
                    </a:stretch>
                  </pic:blipFill>
                  <pic:spPr>
                    <a:xfrm>
                      <a:off x="0" y="0"/>
                      <a:ext cx="4619625" cy="6924675"/>
                    </a:xfrm>
                    <a:prstGeom prst="rect">
                      <a:avLst/>
                    </a:prstGeom>
                  </pic:spPr>
                </pic:pic>
              </a:graphicData>
            </a:graphic>
          </wp:inline>
        </w:drawing>
      </w:r>
      <w:r>
        <w:rPr>
          <w:rFonts w:hint="eastAsia"/>
          <w:color w:val="auto"/>
          <w:lang w:val="en-US" w:eastAsia="zh-CN"/>
        </w:rPr>
        <w:drawing>
          <wp:inline distT="0" distB="0" distL="114300" distR="114300">
            <wp:extent cx="4467225" cy="6467475"/>
            <wp:effectExtent l="0" t="0" r="9525" b="9525"/>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pic:cNvPicPr>
                  </pic:nvPicPr>
                  <pic:blipFill>
                    <a:blip r:embed="rId28"/>
                    <a:stretch>
                      <a:fillRect/>
                    </a:stretch>
                  </pic:blipFill>
                  <pic:spPr>
                    <a:xfrm>
                      <a:off x="0" y="0"/>
                      <a:ext cx="4467225" cy="6467475"/>
                    </a:xfrm>
                    <a:prstGeom prst="rect">
                      <a:avLst/>
                    </a:prstGeom>
                  </pic:spPr>
                </pic:pic>
              </a:graphicData>
            </a:graphic>
          </wp:inline>
        </w:drawing>
      </w:r>
      <w:r>
        <w:rPr>
          <w:rFonts w:hint="eastAsia"/>
          <w:color w:val="auto"/>
          <w:lang w:val="en-US" w:eastAsia="zh-CN"/>
        </w:rPr>
        <w:drawing>
          <wp:inline distT="0" distB="0" distL="114300" distR="114300">
            <wp:extent cx="4600575" cy="6772275"/>
            <wp:effectExtent l="0" t="0" r="9525" b="9525"/>
            <wp:docPr id="22"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
                    <pic:cNvPicPr>
                      <a:picLocks noChangeAspect="1"/>
                    </pic:cNvPicPr>
                  </pic:nvPicPr>
                  <pic:blipFill>
                    <a:blip r:embed="rId29"/>
                    <a:stretch>
                      <a:fillRect/>
                    </a:stretch>
                  </pic:blipFill>
                  <pic:spPr>
                    <a:xfrm>
                      <a:off x="0" y="0"/>
                      <a:ext cx="4600575" cy="6772275"/>
                    </a:xfrm>
                    <a:prstGeom prst="rect">
                      <a:avLst/>
                    </a:prstGeom>
                  </pic:spPr>
                </pic:pic>
              </a:graphicData>
            </a:graphic>
          </wp:inline>
        </w:drawing>
      </w:r>
      <w:r>
        <w:rPr>
          <w:rFonts w:hint="eastAsia"/>
          <w:color w:val="auto"/>
          <w:lang w:val="en-US" w:eastAsia="zh-CN"/>
        </w:rPr>
        <w:drawing>
          <wp:inline distT="0" distB="0" distL="114300" distR="114300">
            <wp:extent cx="4629150" cy="6924675"/>
            <wp:effectExtent l="0" t="0" r="0" b="9525"/>
            <wp:docPr id="21" name="图片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
                    <pic:cNvPicPr>
                      <a:picLocks noChangeAspect="1"/>
                    </pic:cNvPicPr>
                  </pic:nvPicPr>
                  <pic:blipFill>
                    <a:blip r:embed="rId30"/>
                    <a:stretch>
                      <a:fillRect/>
                    </a:stretch>
                  </pic:blipFill>
                  <pic:spPr>
                    <a:xfrm>
                      <a:off x="0" y="0"/>
                      <a:ext cx="4629150" cy="6924675"/>
                    </a:xfrm>
                    <a:prstGeom prst="rect">
                      <a:avLst/>
                    </a:prstGeom>
                  </pic:spPr>
                </pic:pic>
              </a:graphicData>
            </a:graphic>
          </wp:inline>
        </w:drawing>
      </w:r>
      <w:r>
        <w:rPr>
          <w:rFonts w:hint="eastAsia"/>
          <w:color w:val="auto"/>
          <w:lang w:val="en-US" w:eastAsia="zh-CN"/>
        </w:rPr>
        <w:drawing>
          <wp:inline distT="0" distB="0" distL="114300" distR="114300">
            <wp:extent cx="4657725" cy="6686550"/>
            <wp:effectExtent l="0" t="0" r="9525" b="0"/>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31"/>
                    <a:stretch>
                      <a:fillRect/>
                    </a:stretch>
                  </pic:blipFill>
                  <pic:spPr>
                    <a:xfrm>
                      <a:off x="0" y="0"/>
                      <a:ext cx="4657725" cy="6686550"/>
                    </a:xfrm>
                    <a:prstGeom prst="rect">
                      <a:avLst/>
                    </a:prstGeom>
                  </pic:spPr>
                </pic:pic>
              </a:graphicData>
            </a:graphic>
          </wp:inline>
        </w:drawing>
      </w:r>
      <w:r>
        <w:rPr>
          <w:rFonts w:hint="eastAsia"/>
          <w:color w:val="auto"/>
          <w:lang w:val="en-US" w:eastAsia="zh-CN"/>
        </w:rPr>
        <w:drawing>
          <wp:inline distT="0" distB="0" distL="114300" distR="114300">
            <wp:extent cx="4533900" cy="6715125"/>
            <wp:effectExtent l="0" t="0" r="0" b="9525"/>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32"/>
                    <a:stretch>
                      <a:fillRect/>
                    </a:stretch>
                  </pic:blipFill>
                  <pic:spPr>
                    <a:xfrm>
                      <a:off x="0" y="0"/>
                      <a:ext cx="4533900" cy="6715125"/>
                    </a:xfrm>
                    <a:prstGeom prst="rect">
                      <a:avLst/>
                    </a:prstGeom>
                  </pic:spPr>
                </pic:pic>
              </a:graphicData>
            </a:graphic>
          </wp:inline>
        </w:drawing>
      </w:r>
      <w:r>
        <w:rPr>
          <w:rFonts w:hint="eastAsia"/>
          <w:color w:val="auto"/>
          <w:lang w:val="en-US" w:eastAsia="zh-CN"/>
        </w:rPr>
        <w:drawing>
          <wp:inline distT="0" distB="0" distL="114300" distR="114300">
            <wp:extent cx="4467225" cy="6648450"/>
            <wp:effectExtent l="0" t="0" r="9525" b="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33"/>
                    <a:stretch>
                      <a:fillRect/>
                    </a:stretch>
                  </pic:blipFill>
                  <pic:spPr>
                    <a:xfrm>
                      <a:off x="0" y="0"/>
                      <a:ext cx="4467225" cy="6648450"/>
                    </a:xfrm>
                    <a:prstGeom prst="rect">
                      <a:avLst/>
                    </a:prstGeom>
                  </pic:spPr>
                </pic:pic>
              </a:graphicData>
            </a:graphic>
          </wp:inline>
        </w:drawing>
      </w:r>
      <w:r>
        <w:rPr>
          <w:rFonts w:hint="eastAsia"/>
          <w:color w:val="auto"/>
          <w:lang w:val="en-US" w:eastAsia="zh-CN"/>
        </w:rPr>
        <w:drawing>
          <wp:inline distT="0" distB="0" distL="114300" distR="114300">
            <wp:extent cx="4543425" cy="6743700"/>
            <wp:effectExtent l="0" t="0" r="9525" b="0"/>
            <wp:docPr id="10"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pic:cNvPicPr>
                      <a:picLocks noChangeAspect="1"/>
                    </pic:cNvPicPr>
                  </pic:nvPicPr>
                  <pic:blipFill>
                    <a:blip r:embed="rId34"/>
                    <a:stretch>
                      <a:fillRect/>
                    </a:stretch>
                  </pic:blipFill>
                  <pic:spPr>
                    <a:xfrm>
                      <a:off x="0" y="0"/>
                      <a:ext cx="4543425" cy="6743700"/>
                    </a:xfrm>
                    <a:prstGeom prst="rect">
                      <a:avLst/>
                    </a:prstGeom>
                  </pic:spPr>
                </pic:pic>
              </a:graphicData>
            </a:graphic>
          </wp:inline>
        </w:drawing>
      </w:r>
      <w:r>
        <w:rPr>
          <w:rFonts w:hint="eastAsia"/>
          <w:color w:val="auto"/>
          <w:lang w:val="en-US" w:eastAsia="zh-CN"/>
        </w:rPr>
        <w:drawing>
          <wp:inline distT="0" distB="0" distL="114300" distR="114300">
            <wp:extent cx="4791075" cy="6772275"/>
            <wp:effectExtent l="0" t="0" r="9525" b="9525"/>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35"/>
                    <a:stretch>
                      <a:fillRect/>
                    </a:stretch>
                  </pic:blipFill>
                  <pic:spPr>
                    <a:xfrm>
                      <a:off x="0" y="0"/>
                      <a:ext cx="4791075" cy="6772275"/>
                    </a:xfrm>
                    <a:prstGeom prst="rect">
                      <a:avLst/>
                    </a:prstGeom>
                  </pic:spPr>
                </pic:pic>
              </a:graphicData>
            </a:graphic>
          </wp:inline>
        </w:drawing>
      </w:r>
      <w:r>
        <w:rPr>
          <w:rFonts w:hint="eastAsia"/>
          <w:color w:val="auto"/>
          <w:lang w:val="en-US" w:eastAsia="zh-CN"/>
        </w:rPr>
        <w:drawing>
          <wp:inline distT="0" distB="0" distL="114300" distR="114300">
            <wp:extent cx="4791075" cy="6848475"/>
            <wp:effectExtent l="0" t="0" r="9525" b="9525"/>
            <wp:docPr id="8"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
                    <pic:cNvPicPr>
                      <a:picLocks noChangeAspect="1"/>
                    </pic:cNvPicPr>
                  </pic:nvPicPr>
                  <pic:blipFill>
                    <a:blip r:embed="rId36"/>
                    <a:stretch>
                      <a:fillRect/>
                    </a:stretch>
                  </pic:blipFill>
                  <pic:spPr>
                    <a:xfrm>
                      <a:off x="0" y="0"/>
                      <a:ext cx="4791075" cy="6848475"/>
                    </a:xfrm>
                    <a:prstGeom prst="rect">
                      <a:avLst/>
                    </a:prstGeom>
                  </pic:spPr>
                </pic:pic>
              </a:graphicData>
            </a:graphic>
          </wp:inline>
        </w:drawing>
      </w:r>
      <w:r>
        <w:rPr>
          <w:rFonts w:hint="eastAsia"/>
          <w:color w:val="auto"/>
          <w:lang w:val="en-US" w:eastAsia="zh-CN"/>
        </w:rPr>
        <w:drawing>
          <wp:inline distT="0" distB="0" distL="114300" distR="114300">
            <wp:extent cx="4762500" cy="7191375"/>
            <wp:effectExtent l="0" t="0" r="0" b="9525"/>
            <wp:docPr id="5"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
                    <pic:cNvPicPr>
                      <a:picLocks noChangeAspect="1"/>
                    </pic:cNvPicPr>
                  </pic:nvPicPr>
                  <pic:blipFill>
                    <a:blip r:embed="rId37"/>
                    <a:stretch>
                      <a:fillRect/>
                    </a:stretch>
                  </pic:blipFill>
                  <pic:spPr>
                    <a:xfrm>
                      <a:off x="0" y="0"/>
                      <a:ext cx="4762500" cy="7191375"/>
                    </a:xfrm>
                    <a:prstGeom prst="rect">
                      <a:avLst/>
                    </a:prstGeom>
                  </pic:spPr>
                </pic:pic>
              </a:graphicData>
            </a:graphic>
          </wp:inline>
        </w:drawing>
      </w:r>
    </w:p>
    <w:sectPr>
      <w:pgSz w:w="11906" w:h="16838"/>
      <w:pgMar w:top="1344" w:right="580" w:bottom="1344" w:left="1344" w:header="1106" w:footer="994" w:gutter="0"/>
      <w:pgBorders>
        <w:top w:val="none" w:sz="0" w:space="0"/>
        <w:left w:val="none" w:sz="0" w:space="0"/>
        <w:bottom w:val="none" w:sz="0" w:space="0"/>
        <w:right w:val="none" w:sz="0" w:space="0"/>
      </w:pgBorders>
      <w:pgNumType w:fmt="decimal"/>
      <w:cols w:space="720" w:num="1"/>
      <w:titlePg/>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AGYXIQ+Frutiger-Cn">
    <w:altName w:val="宋体"/>
    <w:panose1 w:val="00000000000000000000"/>
    <w:charset w:val="86"/>
    <w:family w:val="swiss"/>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F0DDD">
    <w:pPr>
      <w:pStyle w:val="17"/>
      <w:rPr>
        <w:rFonts w:hint="eastAsia" w:eastAsia="宋体"/>
        <w:lang w:eastAsia="zh-CN"/>
      </w:rPr>
    </w:pPr>
    <w:r>
      <w:rPr>
        <w:rFonts w:hint="eastAsia"/>
        <w:lang w:eastAsia="zh-CN"/>
      </w:rPr>
      <w:t>榆林优亿锐工程项目管理有限公司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6068F">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8EFD1">
    <w:pPr>
      <w:pStyle w:val="17"/>
      <w:ind w:left="0" w:leftChars="0" w:firstLine="0" w:firstLineChars="0"/>
      <w:rPr>
        <w:rFonts w:hint="eastAsia" w:eastAsia="宋体"/>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1837D">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AB1837D">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8FB31">
    <w:pPr>
      <w:pStyle w:val="17"/>
      <w:rPr>
        <w:rFonts w:hint="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CC8D0">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9FCC8D0">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15A67">
    <w:pPr>
      <w:pStyle w:val="19"/>
      <w:pBdr>
        <w:bottom w:val="none" w:color="auto" w:sz="0" w:space="1"/>
      </w:pBdr>
      <w:ind w:left="0" w:leftChars="0" w:firstLine="0" w:firstLineChars="0"/>
      <w:jc w:val="both"/>
      <w:rPr>
        <w:sz w:val="20"/>
        <w:u w:val="double"/>
      </w:rPr>
    </w:pPr>
    <w:r>
      <w:rPr>
        <w:rFonts w:hint="eastAsia"/>
        <w:u w:val="double"/>
        <w:lang w:val="en-US" w:eastAsia="zh-CN"/>
      </w:rPr>
      <w:t>榆林高新技术产业开发区管理委员会机关事务服务中心关于榆林高新技术产业开发区管理委员会机关事务服务中心采购政务大厅导办、办税服务项目</w:t>
    </w:r>
    <w:r>
      <w:rPr>
        <w:rFonts w:hint="eastAsia"/>
        <w:sz w:val="20"/>
        <w:u w:val="double"/>
        <w:lang w:val="en-US" w:eastAsia="zh-CN"/>
      </w:rPr>
      <w:t xml:space="preserve">                    </w:t>
    </w:r>
    <w:r>
      <w:rPr>
        <w:rFonts w:hint="eastAsia"/>
        <w:sz w:val="20"/>
        <w:u w:val="double"/>
        <w:lang w:eastAsia="zh-CN"/>
      </w:rPr>
      <w:t>竞争性</w:t>
    </w:r>
    <w:r>
      <w:rPr>
        <w:rFonts w:hint="eastAsia"/>
        <w:sz w:val="20"/>
        <w:u w:val="double"/>
        <w:lang w:val="en-US" w:eastAsia="zh-CN"/>
      </w:rPr>
      <w:t>磋商</w:t>
    </w:r>
    <w:r>
      <w:rPr>
        <w:rFonts w:hint="eastAsia"/>
        <w:sz w:val="20"/>
        <w:u w:val="double"/>
      </w:rP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E0DE5">
    <w:pPr>
      <w:pStyle w:val="19"/>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62DBC">
    <w:pPr>
      <w:pStyle w:val="1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55AF3">
    <w:pPr>
      <w:pStyle w:val="1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1661C">
    <w:pPr>
      <w:pStyle w:val="19"/>
      <w:pBdr>
        <w:bottom w:val="none" w:color="auto" w:sz="0" w:space="1"/>
      </w:pBdr>
      <w:rPr>
        <w:rFonts w:hint="eastAsia"/>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C3FB8">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D09E71"/>
    <w:multiLevelType w:val="singleLevel"/>
    <w:tmpl w:val="C3D09E71"/>
    <w:lvl w:ilvl="0" w:tentative="0">
      <w:start w:val="1"/>
      <w:numFmt w:val="decimal"/>
      <w:lvlText w:val="%1."/>
      <w:lvlJc w:val="left"/>
      <w:pPr>
        <w:tabs>
          <w:tab w:val="left" w:pos="312"/>
        </w:tabs>
      </w:pPr>
    </w:lvl>
  </w:abstractNum>
  <w:abstractNum w:abstractNumId="1">
    <w:nsid w:val="1FB17D28"/>
    <w:multiLevelType w:val="singleLevel"/>
    <w:tmpl w:val="1FB17D28"/>
    <w:lvl w:ilvl="0" w:tentative="0">
      <w:start w:val="5"/>
      <w:numFmt w:val="chineseCounting"/>
      <w:suff w:val="space"/>
      <w:lvlText w:val="第%1章"/>
      <w:lvlJc w:val="left"/>
      <w:rPr>
        <w:rFonts w:hint="eastAsia"/>
      </w:rPr>
    </w:lvl>
  </w:abstractNum>
  <w:abstractNum w:abstractNumId="2">
    <w:nsid w:val="4005E605"/>
    <w:multiLevelType w:val="singleLevel"/>
    <w:tmpl w:val="4005E605"/>
    <w:lvl w:ilvl="0" w:tentative="0">
      <w:start w:val="2"/>
      <w:numFmt w:val="decimal"/>
      <w:lvlText w:val="%1."/>
      <w:lvlJc w:val="left"/>
      <w:pPr>
        <w:tabs>
          <w:tab w:val="left" w:pos="312"/>
        </w:tabs>
      </w:pPr>
    </w:lvl>
  </w:abstractNum>
  <w:abstractNum w:abstractNumId="3">
    <w:nsid w:val="54BF4456"/>
    <w:multiLevelType w:val="singleLevel"/>
    <w:tmpl w:val="54BF4456"/>
    <w:lvl w:ilvl="0" w:tentative="0">
      <w:start w:val="3"/>
      <w:numFmt w:val="decimal"/>
      <w:suff w:val="nothing"/>
      <w:lvlText w:val="%1．"/>
      <w:lvlJc w:val="left"/>
    </w:lvl>
  </w:abstractNum>
  <w:abstractNum w:abstractNumId="4">
    <w:nsid w:val="54F65929"/>
    <w:multiLevelType w:val="singleLevel"/>
    <w:tmpl w:val="54F65929"/>
    <w:lvl w:ilvl="0" w:tentative="0">
      <w:start w:val="1"/>
      <w:numFmt w:val="decimal"/>
      <w:suff w:val="nothing"/>
      <w:lvlText w:val="（%1）"/>
      <w:lvlJc w:val="left"/>
    </w:lvl>
  </w:abstractNum>
  <w:abstractNum w:abstractNumId="5">
    <w:nsid w:val="76C11B24"/>
    <w:multiLevelType w:val="multilevel"/>
    <w:tmpl w:val="76C11B24"/>
    <w:lvl w:ilvl="0" w:tentative="0">
      <w:start w:val="1"/>
      <w:numFmt w:val="japaneseCounting"/>
      <w:lvlText w:val="（%1）"/>
      <w:lvlJc w:val="left"/>
      <w:pPr>
        <w:tabs>
          <w:tab w:val="left" w:pos="1580"/>
        </w:tabs>
        <w:ind w:left="1580" w:hanging="870"/>
      </w:pPr>
      <w:rPr>
        <w:rFonts w:hint="default"/>
        <w:lang w:val="en-US"/>
      </w:rPr>
    </w:lvl>
    <w:lvl w:ilvl="1" w:tentative="0">
      <w:start w:val="1"/>
      <w:numFmt w:val="lowerLetter"/>
      <w:lvlText w:val="%2)"/>
      <w:lvlJc w:val="left"/>
      <w:pPr>
        <w:tabs>
          <w:tab w:val="left" w:pos="2452"/>
        </w:tabs>
        <w:ind w:left="2452" w:hanging="420"/>
      </w:pPr>
    </w:lvl>
    <w:lvl w:ilvl="2" w:tentative="0">
      <w:start w:val="1"/>
      <w:numFmt w:val="lowerRoman"/>
      <w:lvlText w:val="%3."/>
      <w:lvlJc w:val="right"/>
      <w:pPr>
        <w:tabs>
          <w:tab w:val="left" w:pos="2872"/>
        </w:tabs>
        <w:ind w:left="2872" w:hanging="420"/>
      </w:pPr>
    </w:lvl>
    <w:lvl w:ilvl="3" w:tentative="0">
      <w:start w:val="1"/>
      <w:numFmt w:val="decimal"/>
      <w:lvlText w:val="%4."/>
      <w:lvlJc w:val="left"/>
      <w:pPr>
        <w:tabs>
          <w:tab w:val="left" w:pos="3292"/>
        </w:tabs>
        <w:ind w:left="3292" w:hanging="420"/>
      </w:pPr>
    </w:lvl>
    <w:lvl w:ilvl="4" w:tentative="0">
      <w:start w:val="1"/>
      <w:numFmt w:val="lowerLetter"/>
      <w:lvlText w:val="%5)"/>
      <w:lvlJc w:val="left"/>
      <w:pPr>
        <w:tabs>
          <w:tab w:val="left" w:pos="3712"/>
        </w:tabs>
        <w:ind w:left="3712" w:hanging="420"/>
      </w:pPr>
    </w:lvl>
    <w:lvl w:ilvl="5" w:tentative="0">
      <w:start w:val="1"/>
      <w:numFmt w:val="lowerRoman"/>
      <w:lvlText w:val="%6."/>
      <w:lvlJc w:val="right"/>
      <w:pPr>
        <w:tabs>
          <w:tab w:val="left" w:pos="4132"/>
        </w:tabs>
        <w:ind w:left="4132" w:hanging="420"/>
      </w:pPr>
    </w:lvl>
    <w:lvl w:ilvl="6" w:tentative="0">
      <w:start w:val="1"/>
      <w:numFmt w:val="decimal"/>
      <w:lvlText w:val="%7."/>
      <w:lvlJc w:val="left"/>
      <w:pPr>
        <w:tabs>
          <w:tab w:val="left" w:pos="4552"/>
        </w:tabs>
        <w:ind w:left="4552" w:hanging="420"/>
      </w:pPr>
    </w:lvl>
    <w:lvl w:ilvl="7" w:tentative="0">
      <w:start w:val="1"/>
      <w:numFmt w:val="lowerLetter"/>
      <w:lvlText w:val="%8)"/>
      <w:lvlJc w:val="left"/>
      <w:pPr>
        <w:tabs>
          <w:tab w:val="left" w:pos="4972"/>
        </w:tabs>
        <w:ind w:left="4972" w:hanging="420"/>
      </w:pPr>
    </w:lvl>
    <w:lvl w:ilvl="8" w:tentative="0">
      <w:start w:val="1"/>
      <w:numFmt w:val="lowerRoman"/>
      <w:lvlText w:val="%9."/>
      <w:lvlJc w:val="right"/>
      <w:pPr>
        <w:tabs>
          <w:tab w:val="left" w:pos="5392"/>
        </w:tabs>
        <w:ind w:left="5392" w:hanging="420"/>
      </w:p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jZWQ2YjM2MjdlYmMwMmFmMTI5ZDY5NjhkMzA1NWYifQ=="/>
  </w:docVars>
  <w:rsids>
    <w:rsidRoot w:val="75A62136"/>
    <w:rsid w:val="008322BB"/>
    <w:rsid w:val="014E585A"/>
    <w:rsid w:val="020B07BA"/>
    <w:rsid w:val="020F6B50"/>
    <w:rsid w:val="02467A44"/>
    <w:rsid w:val="029C58B6"/>
    <w:rsid w:val="029D33DC"/>
    <w:rsid w:val="02E66B31"/>
    <w:rsid w:val="03125B78"/>
    <w:rsid w:val="035148F2"/>
    <w:rsid w:val="03B22EB7"/>
    <w:rsid w:val="03C732B9"/>
    <w:rsid w:val="041D778A"/>
    <w:rsid w:val="044E498E"/>
    <w:rsid w:val="04651CD8"/>
    <w:rsid w:val="04714B20"/>
    <w:rsid w:val="04B70785"/>
    <w:rsid w:val="04B811F7"/>
    <w:rsid w:val="04E86B91"/>
    <w:rsid w:val="04FC6AE0"/>
    <w:rsid w:val="050551DF"/>
    <w:rsid w:val="052D4EEB"/>
    <w:rsid w:val="05AD7DDA"/>
    <w:rsid w:val="05AF76AE"/>
    <w:rsid w:val="05E03D0C"/>
    <w:rsid w:val="062718C9"/>
    <w:rsid w:val="06A967F3"/>
    <w:rsid w:val="06D80E87"/>
    <w:rsid w:val="076461C9"/>
    <w:rsid w:val="080812F8"/>
    <w:rsid w:val="08444A26"/>
    <w:rsid w:val="086E3851"/>
    <w:rsid w:val="08E23A12"/>
    <w:rsid w:val="09187F46"/>
    <w:rsid w:val="09C86F91"/>
    <w:rsid w:val="0A0D0E47"/>
    <w:rsid w:val="0A2166A1"/>
    <w:rsid w:val="0A4C5E14"/>
    <w:rsid w:val="0B34201D"/>
    <w:rsid w:val="0B5036E2"/>
    <w:rsid w:val="0BBF2615"/>
    <w:rsid w:val="0BD460C1"/>
    <w:rsid w:val="0C3D1EB8"/>
    <w:rsid w:val="0C46264C"/>
    <w:rsid w:val="0C676F35"/>
    <w:rsid w:val="0C7D22B4"/>
    <w:rsid w:val="0C7D27EA"/>
    <w:rsid w:val="0C8353F1"/>
    <w:rsid w:val="0CB358A1"/>
    <w:rsid w:val="0CBE467B"/>
    <w:rsid w:val="0D240982"/>
    <w:rsid w:val="0D442DD2"/>
    <w:rsid w:val="0D5A25F6"/>
    <w:rsid w:val="0D5D5C42"/>
    <w:rsid w:val="0D660F9A"/>
    <w:rsid w:val="0D6D057B"/>
    <w:rsid w:val="0D6E60A1"/>
    <w:rsid w:val="0D8E7D31"/>
    <w:rsid w:val="0DCF4839"/>
    <w:rsid w:val="0E511C4A"/>
    <w:rsid w:val="0E8C2C83"/>
    <w:rsid w:val="0EAF071F"/>
    <w:rsid w:val="0EC95DC3"/>
    <w:rsid w:val="0EDC06D8"/>
    <w:rsid w:val="0F470958"/>
    <w:rsid w:val="0FA45DAA"/>
    <w:rsid w:val="0FB0474F"/>
    <w:rsid w:val="0FC4644C"/>
    <w:rsid w:val="10141182"/>
    <w:rsid w:val="101E7D97"/>
    <w:rsid w:val="11DD1A47"/>
    <w:rsid w:val="12011292"/>
    <w:rsid w:val="121C256F"/>
    <w:rsid w:val="127557DC"/>
    <w:rsid w:val="12F928B1"/>
    <w:rsid w:val="130059ED"/>
    <w:rsid w:val="138664EE"/>
    <w:rsid w:val="1457788F"/>
    <w:rsid w:val="145E6E6F"/>
    <w:rsid w:val="146B50E8"/>
    <w:rsid w:val="14A27993"/>
    <w:rsid w:val="14CB1B54"/>
    <w:rsid w:val="14CF5677"/>
    <w:rsid w:val="15063063"/>
    <w:rsid w:val="151F3B9D"/>
    <w:rsid w:val="15582545"/>
    <w:rsid w:val="157B57FF"/>
    <w:rsid w:val="158C5316"/>
    <w:rsid w:val="15C17029"/>
    <w:rsid w:val="15CA22E2"/>
    <w:rsid w:val="16117F11"/>
    <w:rsid w:val="16211891"/>
    <w:rsid w:val="1626576B"/>
    <w:rsid w:val="169F72CB"/>
    <w:rsid w:val="1729786F"/>
    <w:rsid w:val="17514497"/>
    <w:rsid w:val="18813D03"/>
    <w:rsid w:val="18CF75EB"/>
    <w:rsid w:val="19406B43"/>
    <w:rsid w:val="19540841"/>
    <w:rsid w:val="19B41301"/>
    <w:rsid w:val="19DE0776"/>
    <w:rsid w:val="19E020D4"/>
    <w:rsid w:val="19FD570D"/>
    <w:rsid w:val="1B1A1616"/>
    <w:rsid w:val="1BB750B7"/>
    <w:rsid w:val="1BFD51C0"/>
    <w:rsid w:val="1C0F0A4F"/>
    <w:rsid w:val="1C444B9D"/>
    <w:rsid w:val="1C5D17BA"/>
    <w:rsid w:val="1C6E21A7"/>
    <w:rsid w:val="1C766D20"/>
    <w:rsid w:val="1C856F63"/>
    <w:rsid w:val="1CCB0E1A"/>
    <w:rsid w:val="1CDA2E0B"/>
    <w:rsid w:val="1CFE73F8"/>
    <w:rsid w:val="1D1F1166"/>
    <w:rsid w:val="1DC7236A"/>
    <w:rsid w:val="1E220F0E"/>
    <w:rsid w:val="1E256308"/>
    <w:rsid w:val="1E5D1F46"/>
    <w:rsid w:val="1EA67DB7"/>
    <w:rsid w:val="1EE066D3"/>
    <w:rsid w:val="1EF87EC0"/>
    <w:rsid w:val="1F460C2C"/>
    <w:rsid w:val="1F7E629B"/>
    <w:rsid w:val="1F9951FF"/>
    <w:rsid w:val="1FBF0FF0"/>
    <w:rsid w:val="1FD61FB0"/>
    <w:rsid w:val="1FF20618"/>
    <w:rsid w:val="20523600"/>
    <w:rsid w:val="20A43E5C"/>
    <w:rsid w:val="20BD6CCC"/>
    <w:rsid w:val="2140779C"/>
    <w:rsid w:val="214B1EF1"/>
    <w:rsid w:val="217750CC"/>
    <w:rsid w:val="219263AA"/>
    <w:rsid w:val="21F27A31"/>
    <w:rsid w:val="22204E4F"/>
    <w:rsid w:val="226975C4"/>
    <w:rsid w:val="22BD7457"/>
    <w:rsid w:val="22E2705E"/>
    <w:rsid w:val="23052BAC"/>
    <w:rsid w:val="23090301"/>
    <w:rsid w:val="233D47F1"/>
    <w:rsid w:val="23983A20"/>
    <w:rsid w:val="23A3664D"/>
    <w:rsid w:val="23C2464E"/>
    <w:rsid w:val="24373239"/>
    <w:rsid w:val="248D64A4"/>
    <w:rsid w:val="24994A45"/>
    <w:rsid w:val="249E0BC2"/>
    <w:rsid w:val="24DF16AE"/>
    <w:rsid w:val="251315B0"/>
    <w:rsid w:val="25862AB9"/>
    <w:rsid w:val="25DC5D6A"/>
    <w:rsid w:val="26190E48"/>
    <w:rsid w:val="261F6773"/>
    <w:rsid w:val="2627034E"/>
    <w:rsid w:val="2668592C"/>
    <w:rsid w:val="266D2F42"/>
    <w:rsid w:val="2685028B"/>
    <w:rsid w:val="26F70A5D"/>
    <w:rsid w:val="27B9574A"/>
    <w:rsid w:val="27DF5779"/>
    <w:rsid w:val="27E86D24"/>
    <w:rsid w:val="27F76F67"/>
    <w:rsid w:val="27FF7BCA"/>
    <w:rsid w:val="280E42B1"/>
    <w:rsid w:val="28500425"/>
    <w:rsid w:val="28773C9E"/>
    <w:rsid w:val="28911A25"/>
    <w:rsid w:val="289E5635"/>
    <w:rsid w:val="28CB4237"/>
    <w:rsid w:val="28DE3C83"/>
    <w:rsid w:val="295D4374"/>
    <w:rsid w:val="29626662"/>
    <w:rsid w:val="29A7676B"/>
    <w:rsid w:val="29AA0009"/>
    <w:rsid w:val="29C25353"/>
    <w:rsid w:val="29FE3744"/>
    <w:rsid w:val="2A1A239B"/>
    <w:rsid w:val="2A353D77"/>
    <w:rsid w:val="2A5E151F"/>
    <w:rsid w:val="2A841BEC"/>
    <w:rsid w:val="2ADE61BC"/>
    <w:rsid w:val="2B0379D1"/>
    <w:rsid w:val="2B163BA8"/>
    <w:rsid w:val="2B3758CC"/>
    <w:rsid w:val="2B5E72FD"/>
    <w:rsid w:val="2BD001FB"/>
    <w:rsid w:val="2BE710A1"/>
    <w:rsid w:val="2BFF233C"/>
    <w:rsid w:val="2C6B3A80"/>
    <w:rsid w:val="2D8C63A3"/>
    <w:rsid w:val="2D9D06C0"/>
    <w:rsid w:val="2DB87198"/>
    <w:rsid w:val="2DF87595"/>
    <w:rsid w:val="2E0A551A"/>
    <w:rsid w:val="2E666BF4"/>
    <w:rsid w:val="2E731311"/>
    <w:rsid w:val="2ECE6548"/>
    <w:rsid w:val="2F25085E"/>
    <w:rsid w:val="2F601896"/>
    <w:rsid w:val="2FCF173B"/>
    <w:rsid w:val="2FD7047A"/>
    <w:rsid w:val="304A60A2"/>
    <w:rsid w:val="309612E7"/>
    <w:rsid w:val="30C3032E"/>
    <w:rsid w:val="31102E48"/>
    <w:rsid w:val="31293F09"/>
    <w:rsid w:val="316513E5"/>
    <w:rsid w:val="31BE5A57"/>
    <w:rsid w:val="31C75BCB"/>
    <w:rsid w:val="31D01E0E"/>
    <w:rsid w:val="31FC517A"/>
    <w:rsid w:val="32133C80"/>
    <w:rsid w:val="32470AEB"/>
    <w:rsid w:val="327F64D7"/>
    <w:rsid w:val="32805DAB"/>
    <w:rsid w:val="32951895"/>
    <w:rsid w:val="330E785B"/>
    <w:rsid w:val="33767200"/>
    <w:rsid w:val="33AD6F28"/>
    <w:rsid w:val="33C63C91"/>
    <w:rsid w:val="34592D57"/>
    <w:rsid w:val="345D2848"/>
    <w:rsid w:val="34666D8C"/>
    <w:rsid w:val="349C0F5D"/>
    <w:rsid w:val="34BF0E0C"/>
    <w:rsid w:val="34C75365"/>
    <w:rsid w:val="34EE34A0"/>
    <w:rsid w:val="35040F15"/>
    <w:rsid w:val="354E03E2"/>
    <w:rsid w:val="35531555"/>
    <w:rsid w:val="35AF0388"/>
    <w:rsid w:val="35DA66E3"/>
    <w:rsid w:val="35E6061B"/>
    <w:rsid w:val="35FA5E74"/>
    <w:rsid w:val="35FF348B"/>
    <w:rsid w:val="365437D6"/>
    <w:rsid w:val="3689653D"/>
    <w:rsid w:val="36981915"/>
    <w:rsid w:val="36EF52AD"/>
    <w:rsid w:val="371A4A20"/>
    <w:rsid w:val="372F04E9"/>
    <w:rsid w:val="373A0C1E"/>
    <w:rsid w:val="37677539"/>
    <w:rsid w:val="37BE35FD"/>
    <w:rsid w:val="38064FA4"/>
    <w:rsid w:val="383438BF"/>
    <w:rsid w:val="384F06F9"/>
    <w:rsid w:val="3894435E"/>
    <w:rsid w:val="39B50A30"/>
    <w:rsid w:val="39C02E39"/>
    <w:rsid w:val="39E3559D"/>
    <w:rsid w:val="3A0B4074"/>
    <w:rsid w:val="3A6F5083"/>
    <w:rsid w:val="3B0A6B5A"/>
    <w:rsid w:val="3B1D688D"/>
    <w:rsid w:val="3B4E6A46"/>
    <w:rsid w:val="3B9D6010"/>
    <w:rsid w:val="3BB52F69"/>
    <w:rsid w:val="3BB61941"/>
    <w:rsid w:val="3BBD597A"/>
    <w:rsid w:val="3BE455FD"/>
    <w:rsid w:val="3BE61C11"/>
    <w:rsid w:val="3C4D31A2"/>
    <w:rsid w:val="3C862210"/>
    <w:rsid w:val="3CA134EE"/>
    <w:rsid w:val="3CDE6477"/>
    <w:rsid w:val="3CEA279F"/>
    <w:rsid w:val="3D0B57C1"/>
    <w:rsid w:val="3D0C6BB9"/>
    <w:rsid w:val="3D0F66A9"/>
    <w:rsid w:val="3D443BFF"/>
    <w:rsid w:val="3D4520CB"/>
    <w:rsid w:val="3D801355"/>
    <w:rsid w:val="3E304B29"/>
    <w:rsid w:val="3E52684D"/>
    <w:rsid w:val="3E6B3DB3"/>
    <w:rsid w:val="3EA66B99"/>
    <w:rsid w:val="3EAD1A7D"/>
    <w:rsid w:val="3ECC2AA4"/>
    <w:rsid w:val="3ECF4342"/>
    <w:rsid w:val="3ED01E68"/>
    <w:rsid w:val="3ED25BE0"/>
    <w:rsid w:val="3ED81055"/>
    <w:rsid w:val="3F0264C5"/>
    <w:rsid w:val="3F593C0C"/>
    <w:rsid w:val="3F6820A1"/>
    <w:rsid w:val="3F7B0026"/>
    <w:rsid w:val="3FB62E0C"/>
    <w:rsid w:val="3FB93A8C"/>
    <w:rsid w:val="3FBF6165"/>
    <w:rsid w:val="3FFD4EDF"/>
    <w:rsid w:val="40185875"/>
    <w:rsid w:val="401C5365"/>
    <w:rsid w:val="40532D51"/>
    <w:rsid w:val="40750F19"/>
    <w:rsid w:val="409E3FCC"/>
    <w:rsid w:val="4182463C"/>
    <w:rsid w:val="41DD28D2"/>
    <w:rsid w:val="42010CB6"/>
    <w:rsid w:val="425A3F23"/>
    <w:rsid w:val="42642FF3"/>
    <w:rsid w:val="42674D95"/>
    <w:rsid w:val="428E0070"/>
    <w:rsid w:val="42B0448A"/>
    <w:rsid w:val="42ED2FE9"/>
    <w:rsid w:val="432B1D63"/>
    <w:rsid w:val="435B087E"/>
    <w:rsid w:val="43811AB8"/>
    <w:rsid w:val="43DC11BF"/>
    <w:rsid w:val="43F81C45"/>
    <w:rsid w:val="44AE49FA"/>
    <w:rsid w:val="45265427"/>
    <w:rsid w:val="453B44DF"/>
    <w:rsid w:val="45796DB6"/>
    <w:rsid w:val="46592743"/>
    <w:rsid w:val="46BC33FE"/>
    <w:rsid w:val="46BD3FFB"/>
    <w:rsid w:val="46C258A4"/>
    <w:rsid w:val="46EE10DD"/>
    <w:rsid w:val="48142DC6"/>
    <w:rsid w:val="487970CD"/>
    <w:rsid w:val="487F0B87"/>
    <w:rsid w:val="489D2DBB"/>
    <w:rsid w:val="48B12D0A"/>
    <w:rsid w:val="49011F17"/>
    <w:rsid w:val="490549F7"/>
    <w:rsid w:val="4977185E"/>
    <w:rsid w:val="49BE748D"/>
    <w:rsid w:val="49EB28CF"/>
    <w:rsid w:val="4A0C644A"/>
    <w:rsid w:val="4A1915CD"/>
    <w:rsid w:val="4AB16734"/>
    <w:rsid w:val="4AEF3676"/>
    <w:rsid w:val="4B2772B4"/>
    <w:rsid w:val="4B842010"/>
    <w:rsid w:val="4BD22500"/>
    <w:rsid w:val="4BE96317"/>
    <w:rsid w:val="4BED0438"/>
    <w:rsid w:val="4BF36803"/>
    <w:rsid w:val="4BFE1DC3"/>
    <w:rsid w:val="4C0849EF"/>
    <w:rsid w:val="4C251A45"/>
    <w:rsid w:val="4C40062D"/>
    <w:rsid w:val="4CA961D2"/>
    <w:rsid w:val="4CC61C9E"/>
    <w:rsid w:val="4CCA6149"/>
    <w:rsid w:val="4CE953FD"/>
    <w:rsid w:val="4D265A75"/>
    <w:rsid w:val="4D986247"/>
    <w:rsid w:val="4DCB7C70"/>
    <w:rsid w:val="4DCE5621"/>
    <w:rsid w:val="4DE8345E"/>
    <w:rsid w:val="4DF0398D"/>
    <w:rsid w:val="4DF25957"/>
    <w:rsid w:val="4E7E543D"/>
    <w:rsid w:val="4EE2777A"/>
    <w:rsid w:val="4F4D7576"/>
    <w:rsid w:val="4FA669F9"/>
    <w:rsid w:val="502765B7"/>
    <w:rsid w:val="50357D7D"/>
    <w:rsid w:val="50D94BAC"/>
    <w:rsid w:val="51183927"/>
    <w:rsid w:val="513A792E"/>
    <w:rsid w:val="5168320B"/>
    <w:rsid w:val="519573C9"/>
    <w:rsid w:val="51F82F79"/>
    <w:rsid w:val="5223678D"/>
    <w:rsid w:val="525F5585"/>
    <w:rsid w:val="52752591"/>
    <w:rsid w:val="52A7776D"/>
    <w:rsid w:val="52E46CBC"/>
    <w:rsid w:val="52E87329"/>
    <w:rsid w:val="532A5B93"/>
    <w:rsid w:val="53A62F5D"/>
    <w:rsid w:val="53F54ADB"/>
    <w:rsid w:val="544D38E7"/>
    <w:rsid w:val="548412D3"/>
    <w:rsid w:val="54962859"/>
    <w:rsid w:val="54E87AB4"/>
    <w:rsid w:val="55674E7D"/>
    <w:rsid w:val="55833339"/>
    <w:rsid w:val="55A734CB"/>
    <w:rsid w:val="55B41744"/>
    <w:rsid w:val="563C518C"/>
    <w:rsid w:val="56704636"/>
    <w:rsid w:val="56705FB3"/>
    <w:rsid w:val="568F468B"/>
    <w:rsid w:val="56905D0D"/>
    <w:rsid w:val="56984B4B"/>
    <w:rsid w:val="56EF6ED8"/>
    <w:rsid w:val="57087F99"/>
    <w:rsid w:val="57120E18"/>
    <w:rsid w:val="572D7A00"/>
    <w:rsid w:val="57EA3B43"/>
    <w:rsid w:val="5870738F"/>
    <w:rsid w:val="58C51F40"/>
    <w:rsid w:val="58F05189"/>
    <w:rsid w:val="59722042"/>
    <w:rsid w:val="597C07CB"/>
    <w:rsid w:val="59AA5338"/>
    <w:rsid w:val="59E36A9C"/>
    <w:rsid w:val="5A283961"/>
    <w:rsid w:val="5A2F1CE1"/>
    <w:rsid w:val="5A3D09A9"/>
    <w:rsid w:val="5A3D61AC"/>
    <w:rsid w:val="5A5D15D8"/>
    <w:rsid w:val="5B1A473F"/>
    <w:rsid w:val="5B88135B"/>
    <w:rsid w:val="5BDB3AC2"/>
    <w:rsid w:val="5C02145B"/>
    <w:rsid w:val="5C7A64A6"/>
    <w:rsid w:val="5CC11316"/>
    <w:rsid w:val="5CC74453"/>
    <w:rsid w:val="5D0575FD"/>
    <w:rsid w:val="5D1E2F25"/>
    <w:rsid w:val="5D1F7DEB"/>
    <w:rsid w:val="5D4A130C"/>
    <w:rsid w:val="5D521F6E"/>
    <w:rsid w:val="5D720862"/>
    <w:rsid w:val="5DAF0D3C"/>
    <w:rsid w:val="5DBE5856"/>
    <w:rsid w:val="5DBE7604"/>
    <w:rsid w:val="5DE132F2"/>
    <w:rsid w:val="5E2002BE"/>
    <w:rsid w:val="5EC549C2"/>
    <w:rsid w:val="5F3202A9"/>
    <w:rsid w:val="5FB07420"/>
    <w:rsid w:val="5FB40AB0"/>
    <w:rsid w:val="5FBC4017"/>
    <w:rsid w:val="60062358"/>
    <w:rsid w:val="606F2E37"/>
    <w:rsid w:val="60822A7C"/>
    <w:rsid w:val="60C409C4"/>
    <w:rsid w:val="61371BA7"/>
    <w:rsid w:val="613F0A5C"/>
    <w:rsid w:val="62076CC2"/>
    <w:rsid w:val="62595B4D"/>
    <w:rsid w:val="62685D90"/>
    <w:rsid w:val="62E23D94"/>
    <w:rsid w:val="62F92E8C"/>
    <w:rsid w:val="62FB4E56"/>
    <w:rsid w:val="63253C81"/>
    <w:rsid w:val="63416D0D"/>
    <w:rsid w:val="636563C7"/>
    <w:rsid w:val="636E73D6"/>
    <w:rsid w:val="64267CB1"/>
    <w:rsid w:val="64340620"/>
    <w:rsid w:val="644F7208"/>
    <w:rsid w:val="645835D9"/>
    <w:rsid w:val="6469057F"/>
    <w:rsid w:val="64C86FBA"/>
    <w:rsid w:val="64F90A4F"/>
    <w:rsid w:val="64FD6C64"/>
    <w:rsid w:val="6589717B"/>
    <w:rsid w:val="658C2DCE"/>
    <w:rsid w:val="65B23EF2"/>
    <w:rsid w:val="660404C6"/>
    <w:rsid w:val="66044022"/>
    <w:rsid w:val="6694184A"/>
    <w:rsid w:val="67002A3B"/>
    <w:rsid w:val="671362D9"/>
    <w:rsid w:val="675E2181"/>
    <w:rsid w:val="67F22399"/>
    <w:rsid w:val="684D7F02"/>
    <w:rsid w:val="690305C1"/>
    <w:rsid w:val="692A0243"/>
    <w:rsid w:val="692C7B17"/>
    <w:rsid w:val="693553CC"/>
    <w:rsid w:val="693A53C2"/>
    <w:rsid w:val="694357D9"/>
    <w:rsid w:val="69912070"/>
    <w:rsid w:val="69D73CE7"/>
    <w:rsid w:val="6A062AD0"/>
    <w:rsid w:val="6A63777B"/>
    <w:rsid w:val="6A681023"/>
    <w:rsid w:val="6AB204F0"/>
    <w:rsid w:val="6ABF5A6C"/>
    <w:rsid w:val="6AE54422"/>
    <w:rsid w:val="6B43383E"/>
    <w:rsid w:val="6B686E01"/>
    <w:rsid w:val="6B737C7F"/>
    <w:rsid w:val="6BAA621F"/>
    <w:rsid w:val="6BE0108D"/>
    <w:rsid w:val="6C5F1FB2"/>
    <w:rsid w:val="6CF22102"/>
    <w:rsid w:val="6CF80F83"/>
    <w:rsid w:val="6D284A9A"/>
    <w:rsid w:val="6D377510"/>
    <w:rsid w:val="6DE309C1"/>
    <w:rsid w:val="6E1A0886"/>
    <w:rsid w:val="6E1B45FE"/>
    <w:rsid w:val="6E7B0C87"/>
    <w:rsid w:val="6E851A78"/>
    <w:rsid w:val="6EA00A14"/>
    <w:rsid w:val="6EA97E5C"/>
    <w:rsid w:val="6EDC1FE0"/>
    <w:rsid w:val="6EF96A8C"/>
    <w:rsid w:val="6F4B63E7"/>
    <w:rsid w:val="6F6618A9"/>
    <w:rsid w:val="6FC860C0"/>
    <w:rsid w:val="6FFD220E"/>
    <w:rsid w:val="7036127C"/>
    <w:rsid w:val="70765B1C"/>
    <w:rsid w:val="707D334E"/>
    <w:rsid w:val="70CE3BAA"/>
    <w:rsid w:val="70FF7C0C"/>
    <w:rsid w:val="715D21A9"/>
    <w:rsid w:val="715D6064"/>
    <w:rsid w:val="7163442E"/>
    <w:rsid w:val="71D945B4"/>
    <w:rsid w:val="721455EC"/>
    <w:rsid w:val="721750DD"/>
    <w:rsid w:val="72312642"/>
    <w:rsid w:val="72EC6569"/>
    <w:rsid w:val="7306762B"/>
    <w:rsid w:val="731F6DDC"/>
    <w:rsid w:val="732B0E40"/>
    <w:rsid w:val="743326A2"/>
    <w:rsid w:val="745D6566"/>
    <w:rsid w:val="747131CA"/>
    <w:rsid w:val="74F11C15"/>
    <w:rsid w:val="74FF07D6"/>
    <w:rsid w:val="75183646"/>
    <w:rsid w:val="7521699E"/>
    <w:rsid w:val="754E0E15"/>
    <w:rsid w:val="75546A80"/>
    <w:rsid w:val="75A62136"/>
    <w:rsid w:val="75F06371"/>
    <w:rsid w:val="763126C1"/>
    <w:rsid w:val="763D37E2"/>
    <w:rsid w:val="765A79F9"/>
    <w:rsid w:val="76650B0D"/>
    <w:rsid w:val="768076F4"/>
    <w:rsid w:val="76E61C4D"/>
    <w:rsid w:val="77084AA0"/>
    <w:rsid w:val="777A2396"/>
    <w:rsid w:val="77C26C9E"/>
    <w:rsid w:val="77F64930"/>
    <w:rsid w:val="78212811"/>
    <w:rsid w:val="78805911"/>
    <w:rsid w:val="789706D7"/>
    <w:rsid w:val="78A902A7"/>
    <w:rsid w:val="78B638A1"/>
    <w:rsid w:val="7904460D"/>
    <w:rsid w:val="790939D1"/>
    <w:rsid w:val="792E168A"/>
    <w:rsid w:val="793853B6"/>
    <w:rsid w:val="79507595"/>
    <w:rsid w:val="795D5ACB"/>
    <w:rsid w:val="79A123DE"/>
    <w:rsid w:val="7A8377B3"/>
    <w:rsid w:val="7AA31C03"/>
    <w:rsid w:val="7AA53BCD"/>
    <w:rsid w:val="7AB7745D"/>
    <w:rsid w:val="7AC04298"/>
    <w:rsid w:val="7ADE3A28"/>
    <w:rsid w:val="7AFF3396"/>
    <w:rsid w:val="7B1D4A89"/>
    <w:rsid w:val="7B705F89"/>
    <w:rsid w:val="7B740356"/>
    <w:rsid w:val="7BB57E40"/>
    <w:rsid w:val="7BBF481B"/>
    <w:rsid w:val="7C10239C"/>
    <w:rsid w:val="7C15268D"/>
    <w:rsid w:val="7C1A7CA3"/>
    <w:rsid w:val="7C3C40BE"/>
    <w:rsid w:val="7C43544C"/>
    <w:rsid w:val="7C63789C"/>
    <w:rsid w:val="7CC7607D"/>
    <w:rsid w:val="7CD662C0"/>
    <w:rsid w:val="7CEA517B"/>
    <w:rsid w:val="7D092F3B"/>
    <w:rsid w:val="7D1C2F3D"/>
    <w:rsid w:val="7D1E1A15"/>
    <w:rsid w:val="7D4476CE"/>
    <w:rsid w:val="7D457411"/>
    <w:rsid w:val="7D580A83"/>
    <w:rsid w:val="7DCB08FD"/>
    <w:rsid w:val="7DF32EA2"/>
    <w:rsid w:val="7E2D0162"/>
    <w:rsid w:val="7E655B4E"/>
    <w:rsid w:val="7E7044F2"/>
    <w:rsid w:val="7E7A2322"/>
    <w:rsid w:val="7E8961E0"/>
    <w:rsid w:val="7EB50157"/>
    <w:rsid w:val="7EF018C1"/>
    <w:rsid w:val="7F217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napToGrid w:val="0"/>
      <w:spacing w:line="360" w:lineRule="auto"/>
      <w:ind w:firstLine="618" w:firstLineChars="200"/>
      <w:jc w:val="left"/>
    </w:pPr>
    <w:rPr>
      <w:rFonts w:ascii="Times New Roman" w:hAnsi="Times New Roman" w:eastAsia="宋体" w:cs="Times New Roman"/>
      <w:kern w:val="2"/>
      <w:sz w:val="24"/>
      <w:lang w:val="en-US" w:eastAsia="zh-CN" w:bidi="ar-SA"/>
    </w:rPr>
  </w:style>
  <w:style w:type="paragraph" w:styleId="2">
    <w:name w:val="heading 1"/>
    <w:basedOn w:val="1"/>
    <w:next w:val="1"/>
    <w:link w:val="32"/>
    <w:autoRedefine/>
    <w:qFormat/>
    <w:uiPriority w:val="0"/>
    <w:pPr>
      <w:jc w:val="center"/>
      <w:outlineLvl w:val="0"/>
    </w:pPr>
    <w:rPr>
      <w:rFonts w:ascii="宋体" w:hAnsi="宋体" w:eastAsia="黑体" w:cs="宋体"/>
      <w:sz w:val="32"/>
      <w:szCs w:val="40"/>
      <w:lang w:val="zh-CN" w:bidi="zh-CN"/>
    </w:rPr>
  </w:style>
  <w:style w:type="paragraph" w:styleId="3">
    <w:name w:val="heading 2"/>
    <w:basedOn w:val="1"/>
    <w:next w:val="1"/>
    <w:link w:val="42"/>
    <w:autoRedefine/>
    <w:unhideWhenUsed/>
    <w:qFormat/>
    <w:uiPriority w:val="0"/>
    <w:pPr>
      <w:keepNext/>
      <w:keepLines/>
      <w:spacing w:line="360" w:lineRule="auto"/>
      <w:jc w:val="center"/>
      <w:outlineLvl w:val="1"/>
    </w:pPr>
    <w:rPr>
      <w:rFonts w:ascii="Arial" w:hAnsi="Arial" w:eastAsia="黑体" w:cs="Times New Roman"/>
      <w:b/>
      <w:sz w:val="32"/>
    </w:rPr>
  </w:style>
  <w:style w:type="paragraph" w:styleId="4">
    <w:name w:val="heading 3"/>
    <w:basedOn w:val="1"/>
    <w:next w:val="1"/>
    <w:link w:val="39"/>
    <w:autoRedefine/>
    <w:semiHidden/>
    <w:unhideWhenUsed/>
    <w:qFormat/>
    <w:uiPriority w:val="0"/>
    <w:pPr>
      <w:keepNext/>
      <w:keepLines/>
      <w:spacing w:line="360" w:lineRule="auto"/>
      <w:jc w:val="left"/>
      <w:outlineLvl w:val="2"/>
    </w:pPr>
    <w:rPr>
      <w:rFonts w:ascii="Times New Roman" w:hAnsi="Times New Roman" w:eastAsia="宋体" w:cs="Times New Roman"/>
      <w:b/>
      <w:sz w:val="28"/>
    </w:rPr>
  </w:style>
  <w:style w:type="paragraph" w:styleId="5">
    <w:name w:val="heading 4"/>
    <w:basedOn w:val="1"/>
    <w:next w:val="1"/>
    <w:autoRedefine/>
    <w:qFormat/>
    <w:uiPriority w:val="0"/>
    <w:pPr>
      <w:keepNext/>
      <w:keepLines/>
      <w:tabs>
        <w:tab w:val="left" w:pos="864"/>
      </w:tabs>
      <w:spacing w:before="120" w:line="360" w:lineRule="auto"/>
      <w:ind w:left="864" w:hanging="864"/>
      <w:outlineLvl w:val="3"/>
    </w:pPr>
    <w:rPr>
      <w:rFonts w:ascii="Arial" w:hAnsi="Arial"/>
      <w:bCs/>
      <w:sz w:val="24"/>
      <w:szCs w:val="28"/>
    </w:rPr>
  </w:style>
  <w:style w:type="paragraph" w:styleId="6">
    <w:name w:val="heading 6"/>
    <w:basedOn w:val="1"/>
    <w:next w:val="1"/>
    <w:autoRedefine/>
    <w:qFormat/>
    <w:uiPriority w:val="0"/>
    <w:pPr>
      <w:keepNext/>
      <w:keepLines/>
      <w:tabs>
        <w:tab w:val="left" w:pos="1152"/>
      </w:tabs>
      <w:spacing w:before="60" w:line="360" w:lineRule="auto"/>
      <w:ind w:left="1152" w:hanging="1152"/>
      <w:outlineLvl w:val="5"/>
    </w:pPr>
    <w:rPr>
      <w:rFonts w:ascii="Arial Unicode MS" w:hAnsi="Arial Unicode MS"/>
      <w:bCs/>
      <w:sz w:val="24"/>
      <w:szCs w:val="24"/>
    </w:rPr>
  </w:style>
  <w:style w:type="character" w:default="1" w:styleId="28">
    <w:name w:val="Default Paragraph Font"/>
    <w:autoRedefine/>
    <w:semiHidden/>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7">
    <w:name w:val="table of authorities"/>
    <w:basedOn w:val="1"/>
    <w:next w:val="1"/>
    <w:autoRedefine/>
    <w:qFormat/>
    <w:uiPriority w:val="0"/>
    <w:pPr>
      <w:spacing w:before="100" w:beforeAutospacing="1" w:after="100" w:afterAutospacing="1"/>
      <w:ind w:left="420" w:leftChars="200"/>
    </w:pPr>
  </w:style>
  <w:style w:type="paragraph" w:styleId="8">
    <w:name w:val="Normal Indent"/>
    <w:basedOn w:val="1"/>
    <w:autoRedefine/>
    <w:qFormat/>
    <w:uiPriority w:val="0"/>
    <w:pPr>
      <w:spacing w:line="300" w:lineRule="auto"/>
      <w:ind w:firstLine="420" w:firstLineChars="200"/>
    </w:pPr>
    <w:rPr>
      <w:szCs w:val="24"/>
    </w:rPr>
  </w:style>
  <w:style w:type="paragraph" w:styleId="9">
    <w:name w:val="toa heading"/>
    <w:basedOn w:val="1"/>
    <w:next w:val="1"/>
    <w:autoRedefine/>
    <w:semiHidden/>
    <w:qFormat/>
    <w:uiPriority w:val="0"/>
    <w:pPr>
      <w:spacing w:before="120"/>
    </w:pPr>
    <w:rPr>
      <w:rFonts w:ascii="Arial" w:hAnsi="Arial" w:cs="Arial"/>
      <w:szCs w:val="24"/>
    </w:rPr>
  </w:style>
  <w:style w:type="paragraph" w:styleId="10">
    <w:name w:val="Body Text"/>
    <w:basedOn w:val="1"/>
    <w:next w:val="1"/>
    <w:autoRedefine/>
    <w:qFormat/>
    <w:uiPriority w:val="0"/>
    <w:pPr>
      <w:spacing w:after="120"/>
    </w:pPr>
  </w:style>
  <w:style w:type="paragraph" w:styleId="11">
    <w:name w:val="Body Text Indent"/>
    <w:basedOn w:val="1"/>
    <w:next w:val="1"/>
    <w:autoRedefine/>
    <w:qFormat/>
    <w:uiPriority w:val="0"/>
    <w:pPr>
      <w:ind w:left="455" w:leftChars="30" w:hanging="425" w:hangingChars="425"/>
    </w:pPr>
    <w:rPr>
      <w:rFonts w:ascii="宋体"/>
      <w:sz w:val="24"/>
    </w:rPr>
  </w:style>
  <w:style w:type="paragraph" w:styleId="12">
    <w:name w:val="Block Text"/>
    <w:basedOn w:val="1"/>
    <w:next w:val="13"/>
    <w:autoRedefine/>
    <w:qFormat/>
    <w:uiPriority w:val="0"/>
    <w:pPr>
      <w:spacing w:after="120"/>
      <w:ind w:left="1440" w:leftChars="700" w:rightChars="700"/>
    </w:pPr>
  </w:style>
  <w:style w:type="paragraph" w:styleId="13">
    <w:name w:val="Plain Text"/>
    <w:basedOn w:val="1"/>
    <w:next w:val="1"/>
    <w:autoRedefine/>
    <w:qFormat/>
    <w:uiPriority w:val="0"/>
    <w:rPr>
      <w:rFonts w:ascii="宋体" w:hAnsi="Courier New"/>
    </w:rPr>
  </w:style>
  <w:style w:type="paragraph" w:styleId="14">
    <w:name w:val="toc 3"/>
    <w:basedOn w:val="1"/>
    <w:next w:val="1"/>
    <w:autoRedefine/>
    <w:qFormat/>
    <w:uiPriority w:val="0"/>
    <w:pPr>
      <w:ind w:left="840" w:leftChars="400"/>
    </w:pPr>
  </w:style>
  <w:style w:type="paragraph" w:styleId="15">
    <w:name w:val="Date"/>
    <w:basedOn w:val="1"/>
    <w:next w:val="1"/>
    <w:autoRedefine/>
    <w:qFormat/>
    <w:uiPriority w:val="0"/>
    <w:rPr>
      <w:rFonts w:ascii="Times New Roman"/>
      <w:kern w:val="2"/>
      <w:sz w:val="28"/>
    </w:rPr>
  </w:style>
  <w:style w:type="paragraph" w:styleId="16">
    <w:name w:val="Balloon Text"/>
    <w:basedOn w:val="1"/>
    <w:autoRedefine/>
    <w:qFormat/>
    <w:uiPriority w:val="0"/>
    <w:rPr>
      <w:sz w:val="18"/>
      <w:szCs w:val="18"/>
    </w:rPr>
  </w:style>
  <w:style w:type="paragraph" w:styleId="17">
    <w:name w:val="footer"/>
    <w:basedOn w:val="1"/>
    <w:autoRedefine/>
    <w:unhideWhenUsed/>
    <w:qFormat/>
    <w:uiPriority w:val="99"/>
    <w:pPr>
      <w:tabs>
        <w:tab w:val="center" w:pos="4153"/>
        <w:tab w:val="right" w:pos="8306"/>
      </w:tabs>
      <w:snapToGrid w:val="0"/>
      <w:jc w:val="left"/>
    </w:pPr>
    <w:rPr>
      <w:sz w:val="18"/>
      <w:szCs w:val="18"/>
    </w:rPr>
  </w:style>
  <w:style w:type="paragraph" w:styleId="18">
    <w:name w:val="envelope return"/>
    <w:basedOn w:val="1"/>
    <w:autoRedefine/>
    <w:qFormat/>
    <w:uiPriority w:val="0"/>
    <w:pPr>
      <w:snapToGrid w:val="0"/>
    </w:pPr>
    <w:rPr>
      <w:rFonts w:ascii="Arial" w:hAnsi="Arial"/>
    </w:rPr>
  </w:style>
  <w:style w:type="paragraph" w:styleId="19">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unhideWhenUsed/>
    <w:qFormat/>
    <w:uiPriority w:val="39"/>
  </w:style>
  <w:style w:type="paragraph" w:styleId="21">
    <w:name w:val="toc 2"/>
    <w:basedOn w:val="1"/>
    <w:next w:val="1"/>
    <w:autoRedefine/>
    <w:qFormat/>
    <w:uiPriority w:val="0"/>
    <w:pPr>
      <w:ind w:left="420" w:leftChars="200"/>
    </w:pPr>
  </w:style>
  <w:style w:type="paragraph" w:styleId="22">
    <w:name w:val="Body Text 2"/>
    <w:basedOn w:val="1"/>
    <w:autoRedefine/>
    <w:qFormat/>
    <w:uiPriority w:val="0"/>
    <w:rPr>
      <w:rFonts w:ascii="楷体_GB2312" w:hAnsi="Copperplate Gothic Bold" w:eastAsia="楷体_GB2312"/>
      <w:sz w:val="28"/>
    </w:rPr>
  </w:style>
  <w:style w:type="paragraph" w:styleId="23">
    <w:name w:val="Normal (Web)"/>
    <w:basedOn w:val="1"/>
    <w:next w:val="18"/>
    <w:autoRedefine/>
    <w:qFormat/>
    <w:uiPriority w:val="0"/>
    <w:pPr>
      <w:widowControl/>
      <w:spacing w:before="100" w:beforeAutospacing="1" w:after="100" w:afterAutospacing="1"/>
      <w:jc w:val="left"/>
    </w:pPr>
    <w:rPr>
      <w:rFonts w:ascii="宋体" w:hAnsi="宋体"/>
      <w:kern w:val="0"/>
      <w:sz w:val="24"/>
      <w:szCs w:val="24"/>
    </w:rPr>
  </w:style>
  <w:style w:type="paragraph" w:styleId="24">
    <w:name w:val="Body Text First Indent"/>
    <w:basedOn w:val="10"/>
    <w:next w:val="25"/>
    <w:autoRedefine/>
    <w:qFormat/>
    <w:uiPriority w:val="0"/>
    <w:pPr>
      <w:adjustRightInd w:val="0"/>
      <w:ind w:firstLine="567"/>
    </w:pPr>
  </w:style>
  <w:style w:type="paragraph" w:styleId="25">
    <w:name w:val="Body Text First Indent 2"/>
    <w:basedOn w:val="11"/>
    <w:next w:val="1"/>
    <w:autoRedefine/>
    <w:qFormat/>
    <w:uiPriority w:val="0"/>
    <w:pPr>
      <w:spacing w:after="120" w:line="360" w:lineRule="auto"/>
      <w:ind w:firstLine="200" w:firstLineChars="200"/>
    </w:pPr>
    <w:rPr>
      <w:b/>
      <w:sz w:val="24"/>
      <w:szCs w:val="24"/>
    </w:rPr>
  </w:style>
  <w:style w:type="table" w:styleId="27">
    <w:name w:val="Table Grid"/>
    <w:basedOn w:val="2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22"/>
    <w:rPr>
      <w:b/>
      <w:bCs/>
    </w:rPr>
  </w:style>
  <w:style w:type="character" w:styleId="30">
    <w:name w:val="Hyperlink"/>
    <w:basedOn w:val="28"/>
    <w:autoRedefine/>
    <w:qFormat/>
    <w:uiPriority w:val="99"/>
    <w:rPr>
      <w:color w:val="0000FF"/>
      <w:u w:val="single"/>
    </w:rPr>
  </w:style>
  <w:style w:type="paragraph" w:customStyle="1" w:styleId="31">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2">
    <w:name w:val="标题 1 Char"/>
    <w:basedOn w:val="28"/>
    <w:link w:val="2"/>
    <w:autoRedefine/>
    <w:qFormat/>
    <w:uiPriority w:val="0"/>
    <w:rPr>
      <w:rFonts w:ascii="宋体" w:hAnsi="宋体" w:eastAsia="黑体" w:cs="宋体"/>
      <w:sz w:val="32"/>
      <w:szCs w:val="40"/>
      <w:lang w:val="zh-CN" w:eastAsia="zh-CN" w:bidi="zh-CN"/>
    </w:rPr>
  </w:style>
  <w:style w:type="paragraph" w:customStyle="1" w:styleId="33">
    <w:name w:val="RFI Heading 2nd Level Char"/>
    <w:basedOn w:val="1"/>
    <w:next w:val="34"/>
    <w:autoRedefine/>
    <w:qFormat/>
    <w:uiPriority w:val="0"/>
    <w:pPr>
      <w:widowControl/>
      <w:spacing w:before="240" w:after="240"/>
      <w:ind w:left="1152" w:hanging="1152"/>
      <w:outlineLvl w:val="1"/>
    </w:pPr>
    <w:rPr>
      <w:rFonts w:ascii="Arial (W1)" w:hAnsi="Calibri" w:eastAsia="Times New Roman"/>
      <w:b/>
      <w:color w:val="3366FF"/>
      <w:kern w:val="2"/>
      <w:szCs w:val="20"/>
    </w:rPr>
  </w:style>
  <w:style w:type="paragraph" w:customStyle="1" w:styleId="34">
    <w:name w:val="Normal 0.51"/>
    <w:basedOn w:val="1"/>
    <w:next w:val="1"/>
    <w:autoRedefine/>
    <w:qFormat/>
    <w:uiPriority w:val="0"/>
    <w:pPr>
      <w:widowControl/>
      <w:autoSpaceDE/>
      <w:autoSpaceDN/>
      <w:spacing w:before="180" w:after="120" w:line="240" w:lineRule="auto"/>
      <w:ind w:left="720" w:firstLine="0"/>
      <w:jc w:val="both"/>
    </w:pPr>
    <w:rPr>
      <w:rFonts w:ascii="Times New Roman" w:eastAsia="宋体"/>
      <w:sz w:val="24"/>
    </w:rPr>
  </w:style>
  <w:style w:type="table" w:customStyle="1" w:styleId="35">
    <w:name w:val="Table Normal"/>
    <w:autoRedefine/>
    <w:unhideWhenUsed/>
    <w:qFormat/>
    <w:uiPriority w:val="0"/>
    <w:tblPr>
      <w:tblCellMar>
        <w:top w:w="0" w:type="dxa"/>
        <w:left w:w="0" w:type="dxa"/>
        <w:bottom w:w="0" w:type="dxa"/>
        <w:right w:w="0" w:type="dxa"/>
      </w:tblCellMar>
    </w:tblPr>
  </w:style>
  <w:style w:type="paragraph" w:customStyle="1" w:styleId="36">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37">
    <w:name w:val="中文正文、"/>
    <w:basedOn w:val="1"/>
    <w:autoRedefine/>
    <w:qFormat/>
    <w:uiPriority w:val="0"/>
    <w:pPr>
      <w:ind w:firstLine="420" w:firstLineChars="200"/>
    </w:pPr>
    <w:rPr>
      <w:rFonts w:ascii="Calibri" w:hAnsi="Calibri" w:cs="Times New Roman"/>
      <w:szCs w:val="21"/>
    </w:rPr>
  </w:style>
  <w:style w:type="paragraph" w:customStyle="1" w:styleId="38">
    <w:name w:val="纯文本2"/>
    <w:basedOn w:val="1"/>
    <w:autoRedefine/>
    <w:qFormat/>
    <w:uiPriority w:val="0"/>
    <w:pPr>
      <w:spacing w:line="324" w:lineRule="auto"/>
    </w:pPr>
    <w:rPr>
      <w:rFonts w:ascii="宋体" w:hAnsi="Courier New" w:cs="Courier New"/>
      <w:szCs w:val="21"/>
    </w:rPr>
  </w:style>
  <w:style w:type="character" w:customStyle="1" w:styleId="39">
    <w:name w:val="标题 3 Char"/>
    <w:basedOn w:val="28"/>
    <w:link w:val="4"/>
    <w:autoRedefine/>
    <w:qFormat/>
    <w:uiPriority w:val="0"/>
    <w:rPr>
      <w:rFonts w:ascii="Times New Roman" w:hAnsi="Times New Roman" w:eastAsia="宋体" w:cs="Times New Roman"/>
      <w:b/>
      <w:sz w:val="28"/>
    </w:rPr>
  </w:style>
  <w:style w:type="paragraph" w:customStyle="1" w:styleId="40">
    <w:name w:val="列出段落1"/>
    <w:basedOn w:val="1"/>
    <w:autoRedefine/>
    <w:qFormat/>
    <w:uiPriority w:val="0"/>
    <w:pPr>
      <w:ind w:firstLine="420" w:firstLineChars="200"/>
    </w:pPr>
    <w:rPr>
      <w:rFonts w:ascii="Calibri" w:hAnsi="Calibri" w:cs="黑体"/>
      <w:szCs w:val="22"/>
    </w:rPr>
  </w:style>
  <w:style w:type="paragraph" w:customStyle="1" w:styleId="41">
    <w:name w:val="正文缩进1"/>
    <w:basedOn w:val="1"/>
    <w:autoRedefine/>
    <w:qFormat/>
    <w:uiPriority w:val="0"/>
    <w:pPr>
      <w:ind w:firstLine="200" w:firstLineChars="200"/>
    </w:pPr>
  </w:style>
  <w:style w:type="character" w:customStyle="1" w:styleId="42">
    <w:name w:val="标题 2 Char"/>
    <w:link w:val="3"/>
    <w:autoRedefine/>
    <w:qFormat/>
    <w:uiPriority w:val="0"/>
    <w:rPr>
      <w:rFonts w:ascii="Arial" w:hAnsi="Arial" w:eastAsia="黑体" w:cs="Times New Roman"/>
      <w:b/>
      <w:sz w:val="32"/>
    </w:rPr>
  </w:style>
  <w:style w:type="paragraph" w:customStyle="1" w:styleId="43">
    <w:name w:val="BodyText"/>
    <w:basedOn w:val="1"/>
    <w:autoRedefine/>
    <w:qFormat/>
    <w:uiPriority w:val="0"/>
    <w:pPr>
      <w:spacing w:line="360" w:lineRule="auto"/>
      <w:jc w:val="both"/>
      <w:textAlignment w:val="baseline"/>
    </w:pPr>
    <w:rPr>
      <w:rFonts w:ascii="Calibri" w:hAnsi="Calibri" w:eastAsia="宋体"/>
      <w:kern w:val="2"/>
      <w:sz w:val="24"/>
      <w:szCs w:val="20"/>
      <w:lang w:val="en-US" w:eastAsia="zh-CN" w:bidi="ar-SA"/>
    </w:rPr>
  </w:style>
  <w:style w:type="paragraph" w:customStyle="1" w:styleId="44">
    <w:name w:val="首行缩进"/>
    <w:basedOn w:val="1"/>
    <w:autoRedefine/>
    <w:qFormat/>
    <w:uiPriority w:val="0"/>
    <w:pPr>
      <w:spacing w:line="360" w:lineRule="auto"/>
      <w:ind w:firstLine="480" w:firstLineChars="200"/>
    </w:pPr>
    <w:rPr>
      <w:sz w:val="24"/>
      <w:szCs w:val="22"/>
      <w:lang w:val="zh-CN"/>
    </w:rPr>
  </w:style>
  <w:style w:type="paragraph" w:customStyle="1" w:styleId="45">
    <w:name w:val="Table Text"/>
    <w:basedOn w:val="1"/>
    <w:autoRedefine/>
    <w:semiHidden/>
    <w:qFormat/>
    <w:uiPriority w:val="0"/>
    <w:rPr>
      <w:rFonts w:ascii="宋体" w:hAnsi="宋体" w:eastAsia="宋体" w:cs="宋体"/>
      <w:sz w:val="19"/>
      <w:szCs w:val="19"/>
      <w:lang w:val="en-US" w:eastAsia="en-US" w:bidi="ar-SA"/>
    </w:rPr>
  </w:style>
  <w:style w:type="paragraph" w:customStyle="1" w:styleId="46">
    <w:name w:val="样式1"/>
    <w:basedOn w:val="1"/>
    <w:autoRedefine/>
    <w:qFormat/>
    <w:uiPriority w:val="0"/>
    <w:pPr>
      <w:jc w:val="left"/>
    </w:pPr>
    <w:rPr>
      <w:rFonts w:ascii="宋体" w:hAnsi="Courier New" w:eastAsia="仿宋_GB2312" w:cs="Courier New"/>
      <w:sz w:val="32"/>
      <w:szCs w:val="21"/>
    </w:rPr>
  </w:style>
  <w:style w:type="paragraph" w:customStyle="1" w:styleId="47">
    <w:name w:val="正文空2格  1."/>
    <w:basedOn w:val="1"/>
    <w:autoRedefine/>
    <w:qFormat/>
    <w:uiPriority w:val="0"/>
    <w:pPr>
      <w:keepNext w:val="0"/>
      <w:keepLines w:val="0"/>
      <w:widowControl w:val="0"/>
      <w:suppressLineNumbers w:val="0"/>
      <w:adjustRightInd w:val="0"/>
      <w:spacing w:before="0" w:beforeAutospacing="0" w:after="0" w:afterAutospacing="0" w:line="360" w:lineRule="auto"/>
      <w:ind w:left="0" w:right="0" w:firstLine="480" w:firstLineChars="200"/>
      <w:jc w:val="both"/>
    </w:pPr>
    <w:rPr>
      <w:rFonts w:hint="eastAsia" w:ascii="宋体" w:hAnsi="Times New Roman" w:eastAsia="仿宋" w:cs="宋体"/>
      <w:kern w:val="0"/>
      <w:sz w:val="28"/>
      <w:szCs w:val="20"/>
      <w:lang w:val="en-US" w:eastAsia="zh-CN" w:bidi="ar-SA"/>
    </w:rPr>
  </w:style>
  <w:style w:type="paragraph" w:customStyle="1" w:styleId="48">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21214</Words>
  <Characters>22882</Characters>
  <Lines>0</Lines>
  <Paragraphs>0</Paragraphs>
  <TotalTime>16</TotalTime>
  <ScaleCrop>false</ScaleCrop>
  <LinksUpToDate>false</LinksUpToDate>
  <CharactersWithSpaces>24868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2022-07-13T08:34:00Z</dcterms:created>
  <dc:creator>浸宁静の夜色</dc:creator>
  <cp:lastModifiedBy>WPS_sfl666</cp:lastModifiedBy>
  <cp:lastPrinted>2024-10-30T03:22:00Z</cp:lastPrinted>
  <dcterms:modified xsi:type="dcterms:W3CDTF">2025-04-02T01:27:20Z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E4968428F0A0424691429D7F496EDF5E_13</vt:lpwstr>
  </property>
  <property fmtid="{D5CDD505-2E9C-101B-9397-08002B2CF9AE}" pid="4" name="KSOTemplateDocerSaveRecord">
    <vt:lpwstr>eyJoZGlkIjoiOWVjZWQ2YjM2MjdlYmMwMmFmMTI5ZDY5NjhkMzA1NWYiLCJ1c2VySWQiOiIxMzQwODUxMTg2In0=</vt:lpwstr>
  </property>
</Properties>
</file>