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E94AEC">
      <w:pPr>
        <w:pStyle w:val="4"/>
        <w:jc w:val="center"/>
        <w:rPr>
          <w:rFonts w:hint="default" w:eastAsiaTheme="minorEastAsia"/>
          <w:b/>
          <w:bCs/>
          <w:sz w:val="36"/>
          <w:szCs w:val="36"/>
          <w:lang w:val="en-US" w:eastAsia="zh-CN"/>
        </w:rPr>
      </w:pPr>
      <w:r>
        <w:rPr>
          <w:rFonts w:hint="eastAsia"/>
          <w:b/>
          <w:bCs/>
          <w:sz w:val="36"/>
          <w:szCs w:val="36"/>
          <w:lang w:val="en-US" w:eastAsia="zh-CN"/>
        </w:rPr>
        <w:t>技术、商务</w:t>
      </w:r>
      <w:bookmarkStart w:id="0" w:name="_GoBack"/>
      <w:bookmarkEnd w:id="0"/>
      <w:r>
        <w:rPr>
          <w:rFonts w:hint="eastAsia"/>
          <w:b/>
          <w:bCs/>
          <w:sz w:val="36"/>
          <w:szCs w:val="36"/>
          <w:lang w:val="en-US" w:eastAsia="zh-CN"/>
        </w:rPr>
        <w:t>服务要求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2268"/>
        <w:gridCol w:w="4655"/>
      </w:tblGrid>
      <w:tr w14:paraId="1FE5CC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58562E1E">
            <w:pPr>
              <w:pStyle w:val="4"/>
              <w:rPr>
                <w:rFonts w:hint="default"/>
              </w:rPr>
            </w:pPr>
            <w:r>
              <w:t xml:space="preserve"> 参数性质</w:t>
            </w:r>
          </w:p>
        </w:tc>
        <w:tc>
          <w:tcPr>
            <w:tcW w:w="2268" w:type="dxa"/>
          </w:tcPr>
          <w:p w14:paraId="511FD267">
            <w:pPr>
              <w:pStyle w:val="4"/>
              <w:rPr>
                <w:rFonts w:hint="default"/>
              </w:rPr>
            </w:pPr>
            <w:r>
              <w:t xml:space="preserve"> 序号</w:t>
            </w:r>
          </w:p>
        </w:tc>
        <w:tc>
          <w:tcPr>
            <w:tcW w:w="4655" w:type="dxa"/>
          </w:tcPr>
          <w:p w14:paraId="4BE7F889">
            <w:pPr>
              <w:pStyle w:val="4"/>
              <w:rPr>
                <w:rFonts w:hint="default"/>
              </w:rPr>
            </w:pPr>
            <w:r>
              <w:t xml:space="preserve"> 技术参数与性能指标</w:t>
            </w:r>
          </w:p>
        </w:tc>
      </w:tr>
      <w:tr w14:paraId="6DCF79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58D3C4F3"/>
        </w:tc>
        <w:tc>
          <w:tcPr>
            <w:tcW w:w="2268" w:type="dxa"/>
          </w:tcPr>
          <w:p w14:paraId="52E7EEC2">
            <w:pPr>
              <w:pStyle w:val="4"/>
              <w:rPr>
                <w:rFonts w:hint="default"/>
              </w:rPr>
            </w:pPr>
            <w:r>
              <w:t>1</w:t>
            </w:r>
          </w:p>
        </w:tc>
        <w:tc>
          <w:tcPr>
            <w:tcW w:w="4655" w:type="dxa"/>
          </w:tcPr>
          <w:p w14:paraId="48C7B08E">
            <w:pPr>
              <w:pStyle w:val="4"/>
              <w:keepNext w:val="0"/>
              <w:keepLines w:val="0"/>
              <w:pageBreakBefore w:val="0"/>
              <w:widowControl/>
              <w:kinsoku/>
              <w:wordWrap/>
              <w:overflowPunct/>
              <w:topLinePunct w:val="0"/>
              <w:autoSpaceDE/>
              <w:autoSpaceDN/>
              <w:bidi w:val="0"/>
              <w:adjustRightInd/>
              <w:snapToGrid/>
              <w:ind w:firstLine="400" w:firstLineChars="200"/>
              <w:textAlignment w:val="auto"/>
              <w:rPr>
                <w:rFonts w:hint="default"/>
                <w:lang w:eastAsia="zh-CN"/>
              </w:rPr>
            </w:pPr>
            <w:r>
              <w:rPr>
                <w:lang w:eastAsia="zh-CN"/>
              </w:rPr>
              <w:t>一、项目概况</w:t>
            </w:r>
          </w:p>
          <w:p w14:paraId="781E1ACD">
            <w:pPr>
              <w:pStyle w:val="4"/>
              <w:keepNext w:val="0"/>
              <w:keepLines w:val="0"/>
              <w:pageBreakBefore w:val="0"/>
              <w:widowControl/>
              <w:kinsoku/>
              <w:wordWrap/>
              <w:overflowPunct/>
              <w:topLinePunct w:val="0"/>
              <w:autoSpaceDE/>
              <w:autoSpaceDN/>
              <w:bidi w:val="0"/>
              <w:adjustRightInd/>
              <w:snapToGrid/>
              <w:ind w:firstLine="400" w:firstLineChars="200"/>
              <w:textAlignment w:val="auto"/>
              <w:rPr>
                <w:rFonts w:hint="default"/>
                <w:lang w:eastAsia="zh-CN"/>
              </w:rPr>
            </w:pPr>
            <w:r>
              <w:rPr>
                <w:lang w:eastAsia="zh-CN"/>
              </w:rPr>
              <w:t>通过开展此项工作，全面掌握年度内耕地资源分区分类变化情况，保持耕地资源分区分类评价成果的现势性，提高耕地资源分区分类结果的准确性，为落实最严格的耕地保护政策，实现耕地数量、质量、生态“三位一体”保护提供支撑。</w:t>
            </w:r>
          </w:p>
          <w:p w14:paraId="6C0523E6">
            <w:pPr>
              <w:pStyle w:val="4"/>
              <w:keepNext w:val="0"/>
              <w:keepLines w:val="0"/>
              <w:pageBreakBefore w:val="0"/>
              <w:widowControl/>
              <w:kinsoku/>
              <w:wordWrap/>
              <w:overflowPunct/>
              <w:topLinePunct w:val="0"/>
              <w:autoSpaceDE/>
              <w:autoSpaceDN/>
              <w:bidi w:val="0"/>
              <w:adjustRightInd/>
              <w:snapToGrid/>
              <w:ind w:firstLine="400" w:firstLineChars="200"/>
              <w:textAlignment w:val="auto"/>
              <w:rPr>
                <w:rFonts w:hint="default"/>
                <w:lang w:eastAsia="zh-CN"/>
              </w:rPr>
            </w:pPr>
            <w:r>
              <w:rPr>
                <w:lang w:eastAsia="zh-CN"/>
              </w:rPr>
              <w:t>二、服务内容</w:t>
            </w:r>
          </w:p>
          <w:p w14:paraId="706A7556">
            <w:pPr>
              <w:pStyle w:val="4"/>
              <w:keepNext w:val="0"/>
              <w:keepLines w:val="0"/>
              <w:pageBreakBefore w:val="0"/>
              <w:widowControl/>
              <w:kinsoku/>
              <w:wordWrap/>
              <w:overflowPunct/>
              <w:topLinePunct w:val="0"/>
              <w:autoSpaceDE/>
              <w:autoSpaceDN/>
              <w:bidi w:val="0"/>
              <w:adjustRightInd/>
              <w:snapToGrid/>
              <w:ind w:firstLine="400" w:firstLineChars="200"/>
              <w:textAlignment w:val="auto"/>
              <w:rPr>
                <w:rFonts w:hint="default"/>
              </w:rPr>
            </w:pPr>
            <w:r>
              <w:rPr>
                <w:lang w:eastAsia="zh-CN"/>
              </w:rPr>
              <w:t>以2023年度耕地资源质量分类成果及2024年度国土变更调查成果为基础，结合2024年度土地综合整治、高标准农田建设等项目竣工验收资料，组织开展全省105个县（市、区）2025年耕地资源分区分类评价更新工作，建立2025年耕地资源分区分类评价更新数据库，开展省级数据质量检查、更新入库与汇总分析，形成陕西省2025年耕地资源分区分类评价更新文字报告，完成2025年耕地资源分区分类评价更新工作。</w:t>
            </w:r>
          </w:p>
          <w:p w14:paraId="3EB1357D">
            <w:pPr>
              <w:pStyle w:val="4"/>
              <w:keepNext w:val="0"/>
              <w:keepLines w:val="0"/>
              <w:pageBreakBefore w:val="0"/>
              <w:widowControl/>
              <w:kinsoku/>
              <w:wordWrap/>
              <w:overflowPunct/>
              <w:topLinePunct w:val="0"/>
              <w:autoSpaceDE/>
              <w:autoSpaceDN/>
              <w:bidi w:val="0"/>
              <w:adjustRightInd/>
              <w:snapToGrid/>
              <w:ind w:firstLine="400" w:firstLineChars="200"/>
              <w:textAlignment w:val="auto"/>
              <w:rPr>
                <w:rFonts w:hint="default"/>
                <w:lang w:eastAsia="zh-CN"/>
              </w:rPr>
            </w:pPr>
            <w:r>
              <w:t>按照自然资源部《自然资源部办公厅关于开展2024年度全国国土变更调查工作的通知》（自然资办发〔2024〕44号），实施方案明确“‘耕地资源质量分类’调整为‘耕地资源分区分类评价’，工作内容与指标体系仍按《第三次全国国土调查耕地资源质量分类工作方案》（国土调查办发〔2020〕13号）执行。”的要求。</w:t>
            </w:r>
            <w:r>
              <w:rPr>
                <w:lang w:eastAsia="zh-CN"/>
              </w:rPr>
              <w:t>成果编制时项目名称调整为“陕西省</w:t>
            </w:r>
            <w:r>
              <w:rPr>
                <w:rFonts w:hint="default"/>
                <w:lang w:eastAsia="zh-CN"/>
              </w:rPr>
              <w:t>2025</w:t>
            </w:r>
            <w:r>
              <w:rPr>
                <w:lang w:eastAsia="zh-CN"/>
              </w:rPr>
              <w:t>年耕地资源分区分类评价更新项目”，项目名称与《通知》提出的调整要求保持一致，其他招标工作内容保持不变</w:t>
            </w:r>
          </w:p>
          <w:p w14:paraId="2BFC9423">
            <w:pPr>
              <w:pStyle w:val="4"/>
              <w:keepNext w:val="0"/>
              <w:keepLines w:val="0"/>
              <w:pageBreakBefore w:val="0"/>
              <w:widowControl/>
              <w:kinsoku/>
              <w:wordWrap/>
              <w:overflowPunct/>
              <w:topLinePunct w:val="0"/>
              <w:autoSpaceDE/>
              <w:autoSpaceDN/>
              <w:bidi w:val="0"/>
              <w:adjustRightInd/>
              <w:snapToGrid/>
              <w:ind w:firstLine="400" w:firstLineChars="200"/>
              <w:textAlignment w:val="auto"/>
              <w:rPr>
                <w:rFonts w:hint="default"/>
                <w:lang w:eastAsia="zh-CN"/>
              </w:rPr>
            </w:pPr>
            <w:r>
              <w:rPr>
                <w:lang w:eastAsia="zh-CN"/>
              </w:rPr>
              <w:t>三、技术要求</w:t>
            </w:r>
          </w:p>
          <w:p w14:paraId="572C1ABB">
            <w:pPr>
              <w:pStyle w:val="4"/>
              <w:keepNext w:val="0"/>
              <w:keepLines w:val="0"/>
              <w:pageBreakBefore w:val="0"/>
              <w:widowControl/>
              <w:kinsoku/>
              <w:wordWrap/>
              <w:overflowPunct/>
              <w:topLinePunct w:val="0"/>
              <w:autoSpaceDE/>
              <w:autoSpaceDN/>
              <w:bidi w:val="0"/>
              <w:adjustRightInd/>
              <w:snapToGrid/>
              <w:ind w:firstLine="400" w:firstLineChars="200"/>
              <w:textAlignment w:val="auto"/>
              <w:rPr>
                <w:rFonts w:hint="default"/>
                <w:lang w:eastAsia="zh-CN"/>
              </w:rPr>
            </w:pPr>
            <w:r>
              <w:rPr>
                <w:lang w:eastAsia="zh-CN"/>
              </w:rPr>
              <w:t>按照耕地资源分区分类评价年度更新技术要求，依据2024年度国土变更调查“一上”报部成果，提取包含新增、二级地类发生变化耕地和新增可恢复农用地、恢复属性发生变化的地类图斑，收集2024年度验收的土地综合整治、高标准农田建设等项目矢量范围，结合外业实地调查和2023年度耕地资源质量分类结果，完成经国家核查确认后部下发需要赋值图斑和质量建设图斑的分区分类属性信息，形成陕西省2025年耕地资源分区分类更新库并报部审核。基于部审核确认下发的耕地资源分区分类更新库数据，统计分析耕地和可恢复地类分区分类数据，以及新增、减少、二级地类变化、质量建设耕地和新增、减少可恢复农用地、恢复属性发生变化地类、质量建设可恢复地类分区分类数据，编制耕地资源分区分类评价更新报告，掌握耕地资源分区分类变化情况。</w:t>
            </w:r>
          </w:p>
          <w:p w14:paraId="74D1165B">
            <w:pPr>
              <w:pStyle w:val="4"/>
              <w:keepNext w:val="0"/>
              <w:keepLines w:val="0"/>
              <w:pageBreakBefore w:val="0"/>
              <w:widowControl/>
              <w:kinsoku/>
              <w:wordWrap/>
              <w:overflowPunct/>
              <w:topLinePunct w:val="0"/>
              <w:autoSpaceDE/>
              <w:autoSpaceDN/>
              <w:bidi w:val="0"/>
              <w:adjustRightInd/>
              <w:snapToGrid/>
              <w:ind w:firstLine="400" w:firstLineChars="200"/>
              <w:textAlignment w:val="auto"/>
              <w:rPr>
                <w:rFonts w:hint="default"/>
                <w:lang w:eastAsia="zh-CN"/>
              </w:rPr>
            </w:pPr>
            <w:r>
              <w:rPr>
                <w:lang w:eastAsia="zh-CN"/>
              </w:rPr>
              <w:t>四</w:t>
            </w:r>
            <w:r>
              <w:rPr>
                <w:rFonts w:hint="default"/>
                <w:lang w:eastAsia="zh-CN"/>
              </w:rPr>
              <w:t>、服务要求</w:t>
            </w:r>
          </w:p>
          <w:p w14:paraId="1FB2794E">
            <w:pPr>
              <w:pStyle w:val="4"/>
              <w:keepNext w:val="0"/>
              <w:keepLines w:val="0"/>
              <w:pageBreakBefore w:val="0"/>
              <w:widowControl/>
              <w:kinsoku/>
              <w:wordWrap/>
              <w:overflowPunct/>
              <w:topLinePunct w:val="0"/>
              <w:autoSpaceDE/>
              <w:autoSpaceDN/>
              <w:bidi w:val="0"/>
              <w:adjustRightInd/>
              <w:snapToGrid/>
              <w:ind w:firstLine="400" w:firstLineChars="200"/>
              <w:textAlignment w:val="auto"/>
              <w:rPr>
                <w:rFonts w:hint="default"/>
                <w:lang w:eastAsia="zh-CN"/>
              </w:rPr>
            </w:pPr>
            <w:r>
              <w:rPr>
                <w:lang w:eastAsia="zh-CN"/>
              </w:rPr>
              <w:t>服务标准严格按照《耕地资源分区分类评价技术规程》（TD/T 1100-2024）、《陕西省自然资源厅关于做好2024年度国土变更调查工作的通知》（陕自然资发〔2024〕1502号）等规程规范以及技术标准要求，开展耕地资源分区分类评价更新工作，提交成果应满足相关技术标准的各项要求。</w:t>
            </w:r>
          </w:p>
          <w:p w14:paraId="38673F91">
            <w:pPr>
              <w:pStyle w:val="4"/>
              <w:keepNext w:val="0"/>
              <w:keepLines w:val="0"/>
              <w:pageBreakBefore w:val="0"/>
              <w:widowControl/>
              <w:kinsoku/>
              <w:wordWrap/>
              <w:overflowPunct/>
              <w:topLinePunct w:val="0"/>
              <w:autoSpaceDE/>
              <w:autoSpaceDN/>
              <w:bidi w:val="0"/>
              <w:adjustRightInd/>
              <w:snapToGrid/>
              <w:ind w:firstLine="400" w:firstLineChars="200"/>
              <w:textAlignment w:val="auto"/>
              <w:rPr>
                <w:rFonts w:hint="default"/>
                <w:lang w:eastAsia="zh-CN"/>
              </w:rPr>
            </w:pPr>
            <w:r>
              <w:rPr>
                <w:rFonts w:hint="eastAsia"/>
                <w:lang w:val="en-US" w:eastAsia="zh-CN"/>
              </w:rPr>
              <w:t>五</w:t>
            </w:r>
            <w:r>
              <w:rPr>
                <w:rFonts w:hint="default"/>
                <w:lang w:eastAsia="zh-CN"/>
              </w:rPr>
              <w:t>、商务</w:t>
            </w:r>
            <w:r>
              <w:rPr>
                <w:lang w:eastAsia="zh-CN"/>
              </w:rPr>
              <w:t>要求</w:t>
            </w:r>
          </w:p>
          <w:p w14:paraId="238599B2">
            <w:pPr>
              <w:pStyle w:val="4"/>
              <w:keepNext w:val="0"/>
              <w:keepLines w:val="0"/>
              <w:pageBreakBefore w:val="0"/>
              <w:widowControl/>
              <w:kinsoku/>
              <w:wordWrap/>
              <w:overflowPunct/>
              <w:topLinePunct w:val="0"/>
              <w:autoSpaceDE/>
              <w:autoSpaceDN/>
              <w:bidi w:val="0"/>
              <w:adjustRightInd/>
              <w:snapToGrid/>
              <w:ind w:firstLine="400" w:firstLineChars="200"/>
              <w:textAlignment w:val="auto"/>
              <w:rPr>
                <w:rFonts w:hint="default"/>
                <w:lang w:eastAsia="zh-CN"/>
              </w:rPr>
            </w:pPr>
            <w:r>
              <w:rPr>
                <w:lang w:eastAsia="zh-CN"/>
              </w:rPr>
              <w:t>（一）服务期限</w:t>
            </w:r>
          </w:p>
          <w:p w14:paraId="4B0EBD50">
            <w:pPr>
              <w:pStyle w:val="4"/>
              <w:keepNext w:val="0"/>
              <w:keepLines w:val="0"/>
              <w:pageBreakBefore w:val="0"/>
              <w:widowControl/>
              <w:kinsoku/>
              <w:wordWrap/>
              <w:overflowPunct/>
              <w:topLinePunct w:val="0"/>
              <w:autoSpaceDE/>
              <w:autoSpaceDN/>
              <w:bidi w:val="0"/>
              <w:adjustRightInd/>
              <w:snapToGrid/>
              <w:ind w:firstLine="400" w:firstLineChars="200"/>
              <w:textAlignment w:val="auto"/>
              <w:rPr>
                <w:rFonts w:hint="default"/>
                <w:lang w:eastAsia="zh-CN"/>
              </w:rPr>
            </w:pPr>
            <w:r>
              <w:rPr>
                <w:lang w:eastAsia="zh-CN"/>
              </w:rPr>
              <w:t>自合同签订之日起至2025年12月31日止。</w:t>
            </w:r>
          </w:p>
          <w:p w14:paraId="0389C01C">
            <w:pPr>
              <w:pStyle w:val="4"/>
              <w:keepNext w:val="0"/>
              <w:keepLines w:val="0"/>
              <w:pageBreakBefore w:val="0"/>
              <w:widowControl/>
              <w:kinsoku/>
              <w:wordWrap/>
              <w:overflowPunct/>
              <w:topLinePunct w:val="0"/>
              <w:autoSpaceDE/>
              <w:autoSpaceDN/>
              <w:bidi w:val="0"/>
              <w:adjustRightInd/>
              <w:snapToGrid/>
              <w:ind w:firstLine="400" w:firstLineChars="200"/>
              <w:textAlignment w:val="auto"/>
              <w:rPr>
                <w:rFonts w:hint="default"/>
                <w:lang w:eastAsia="zh-CN"/>
              </w:rPr>
            </w:pPr>
            <w:r>
              <w:rPr>
                <w:lang w:eastAsia="zh-CN"/>
              </w:rPr>
              <w:t>（二）款项结算</w:t>
            </w:r>
          </w:p>
          <w:p w14:paraId="1B5BBB59">
            <w:pPr>
              <w:pStyle w:val="4"/>
              <w:keepNext w:val="0"/>
              <w:keepLines w:val="0"/>
              <w:pageBreakBefore w:val="0"/>
              <w:widowControl/>
              <w:kinsoku/>
              <w:wordWrap/>
              <w:overflowPunct/>
              <w:topLinePunct w:val="0"/>
              <w:autoSpaceDE/>
              <w:autoSpaceDN/>
              <w:bidi w:val="0"/>
              <w:adjustRightInd/>
              <w:snapToGrid/>
              <w:ind w:firstLine="400" w:firstLineChars="200"/>
              <w:textAlignment w:val="auto"/>
              <w:rPr>
                <w:rFonts w:hint="default"/>
                <w:lang w:eastAsia="zh-CN"/>
              </w:rPr>
            </w:pPr>
            <w:r>
              <w:rPr>
                <w:lang w:eastAsia="zh-CN"/>
              </w:rPr>
              <w:t>采用分批支付的方式，合同签订生效后10个工作日内，由采购人支付服务商合同总价款的60%，项目验收合格交付采购人使用后，10个工作日内支付合同总价款的40%。</w:t>
            </w:r>
          </w:p>
          <w:p w14:paraId="570BEB32">
            <w:pPr>
              <w:pStyle w:val="4"/>
              <w:keepNext w:val="0"/>
              <w:keepLines w:val="0"/>
              <w:pageBreakBefore w:val="0"/>
              <w:widowControl/>
              <w:kinsoku/>
              <w:wordWrap/>
              <w:overflowPunct/>
              <w:topLinePunct w:val="0"/>
              <w:autoSpaceDE/>
              <w:autoSpaceDN/>
              <w:bidi w:val="0"/>
              <w:adjustRightInd/>
              <w:snapToGrid/>
              <w:ind w:firstLine="400" w:firstLineChars="200"/>
              <w:textAlignment w:val="auto"/>
              <w:rPr>
                <w:rFonts w:hint="default"/>
                <w:lang w:eastAsia="zh-CN"/>
              </w:rPr>
            </w:pPr>
            <w:r>
              <w:rPr>
                <w:rFonts w:hint="eastAsia"/>
                <w:lang w:val="en-US" w:eastAsia="zh-CN"/>
              </w:rPr>
              <w:t>六</w:t>
            </w:r>
            <w:r>
              <w:rPr>
                <w:rFonts w:hint="default"/>
                <w:lang w:eastAsia="zh-CN"/>
              </w:rPr>
              <w:t>、其他要求</w:t>
            </w:r>
          </w:p>
          <w:p w14:paraId="340DAE54">
            <w:pPr>
              <w:pStyle w:val="4"/>
              <w:keepNext w:val="0"/>
              <w:keepLines w:val="0"/>
              <w:pageBreakBefore w:val="0"/>
              <w:widowControl/>
              <w:kinsoku/>
              <w:wordWrap/>
              <w:overflowPunct/>
              <w:topLinePunct w:val="0"/>
              <w:autoSpaceDE/>
              <w:autoSpaceDN/>
              <w:bidi w:val="0"/>
              <w:adjustRightInd/>
              <w:snapToGrid/>
              <w:ind w:firstLine="400" w:firstLineChars="200"/>
              <w:textAlignment w:val="auto"/>
              <w:rPr>
                <w:rFonts w:hint="default"/>
                <w:lang w:eastAsia="zh-CN"/>
              </w:rPr>
            </w:pPr>
            <w:r>
              <w:rPr>
                <w:lang w:eastAsia="zh-CN"/>
              </w:rPr>
              <w:t>（一）进度要求</w:t>
            </w:r>
          </w:p>
          <w:p w14:paraId="5930272B">
            <w:pPr>
              <w:pStyle w:val="4"/>
              <w:keepNext w:val="0"/>
              <w:keepLines w:val="0"/>
              <w:pageBreakBefore w:val="0"/>
              <w:widowControl/>
              <w:kinsoku/>
              <w:wordWrap/>
              <w:overflowPunct/>
              <w:topLinePunct w:val="0"/>
              <w:autoSpaceDE/>
              <w:autoSpaceDN/>
              <w:bidi w:val="0"/>
              <w:adjustRightInd/>
              <w:snapToGrid/>
              <w:ind w:firstLine="400" w:firstLineChars="200"/>
              <w:textAlignment w:val="auto"/>
              <w:rPr>
                <w:rFonts w:hint="default"/>
                <w:lang w:eastAsia="zh-CN"/>
              </w:rPr>
            </w:pPr>
            <w:r>
              <w:rPr>
                <w:lang w:eastAsia="zh-CN"/>
              </w:rPr>
              <w:t>2025年12月31日前，完成分区分类数据更新入库与省级汇总分析，形成省级耕地资源分区分类评价更新文字报告、数据表格、数据库等成果。</w:t>
            </w:r>
          </w:p>
          <w:p w14:paraId="030568DC">
            <w:pPr>
              <w:pStyle w:val="4"/>
              <w:keepNext w:val="0"/>
              <w:keepLines w:val="0"/>
              <w:pageBreakBefore w:val="0"/>
              <w:widowControl/>
              <w:kinsoku/>
              <w:wordWrap/>
              <w:overflowPunct/>
              <w:topLinePunct w:val="0"/>
              <w:autoSpaceDE/>
              <w:autoSpaceDN/>
              <w:bidi w:val="0"/>
              <w:adjustRightInd/>
              <w:snapToGrid/>
              <w:ind w:firstLine="400" w:firstLineChars="200"/>
              <w:textAlignment w:val="auto"/>
              <w:rPr>
                <w:rFonts w:hint="default"/>
                <w:lang w:eastAsia="zh-CN"/>
              </w:rPr>
            </w:pPr>
            <w:r>
              <w:rPr>
                <w:lang w:eastAsia="zh-CN"/>
              </w:rPr>
              <w:t>（二）成果交付要求</w:t>
            </w:r>
          </w:p>
          <w:p w14:paraId="3361E74C">
            <w:pPr>
              <w:pStyle w:val="4"/>
              <w:keepNext w:val="0"/>
              <w:keepLines w:val="0"/>
              <w:pageBreakBefore w:val="0"/>
              <w:widowControl/>
              <w:kinsoku/>
              <w:wordWrap/>
              <w:overflowPunct/>
              <w:topLinePunct w:val="0"/>
              <w:autoSpaceDE/>
              <w:autoSpaceDN/>
              <w:bidi w:val="0"/>
              <w:adjustRightInd/>
              <w:snapToGrid/>
              <w:ind w:firstLine="400" w:firstLineChars="200"/>
              <w:textAlignment w:val="auto"/>
              <w:rPr>
                <w:rFonts w:hint="default"/>
                <w:lang w:eastAsia="zh-CN"/>
              </w:rPr>
            </w:pPr>
            <w:r>
              <w:rPr>
                <w:lang w:eastAsia="zh-CN"/>
              </w:rPr>
              <w:t>1.文字成果</w:t>
            </w:r>
          </w:p>
          <w:p w14:paraId="65961499">
            <w:pPr>
              <w:pStyle w:val="4"/>
              <w:keepNext w:val="0"/>
              <w:keepLines w:val="0"/>
              <w:pageBreakBefore w:val="0"/>
              <w:widowControl/>
              <w:kinsoku/>
              <w:wordWrap/>
              <w:overflowPunct/>
              <w:topLinePunct w:val="0"/>
              <w:autoSpaceDE/>
              <w:autoSpaceDN/>
              <w:bidi w:val="0"/>
              <w:adjustRightInd/>
              <w:snapToGrid/>
              <w:ind w:firstLine="400" w:firstLineChars="200"/>
              <w:textAlignment w:val="auto"/>
              <w:rPr>
                <w:rFonts w:hint="default"/>
                <w:lang w:eastAsia="zh-CN"/>
              </w:rPr>
            </w:pPr>
            <w:r>
              <w:rPr>
                <w:lang w:eastAsia="zh-CN"/>
              </w:rPr>
              <w:t>耕地资源分区分类评价年度更新报告。</w:t>
            </w:r>
          </w:p>
          <w:p w14:paraId="606D2413">
            <w:pPr>
              <w:pStyle w:val="4"/>
              <w:keepNext w:val="0"/>
              <w:keepLines w:val="0"/>
              <w:pageBreakBefore w:val="0"/>
              <w:widowControl/>
              <w:kinsoku/>
              <w:wordWrap/>
              <w:overflowPunct/>
              <w:topLinePunct w:val="0"/>
              <w:autoSpaceDE/>
              <w:autoSpaceDN/>
              <w:bidi w:val="0"/>
              <w:adjustRightInd/>
              <w:snapToGrid/>
              <w:ind w:firstLine="400" w:firstLineChars="200"/>
              <w:textAlignment w:val="auto"/>
              <w:rPr>
                <w:rFonts w:hint="default"/>
                <w:lang w:eastAsia="zh-CN"/>
              </w:rPr>
            </w:pPr>
            <w:r>
              <w:rPr>
                <w:lang w:eastAsia="zh-CN"/>
              </w:rPr>
              <w:t>2.表格成果</w:t>
            </w:r>
          </w:p>
          <w:p w14:paraId="630B5C83">
            <w:pPr>
              <w:pStyle w:val="4"/>
              <w:keepNext w:val="0"/>
              <w:keepLines w:val="0"/>
              <w:pageBreakBefore w:val="0"/>
              <w:widowControl/>
              <w:kinsoku/>
              <w:wordWrap/>
              <w:overflowPunct/>
              <w:topLinePunct w:val="0"/>
              <w:autoSpaceDE/>
              <w:autoSpaceDN/>
              <w:bidi w:val="0"/>
              <w:adjustRightInd/>
              <w:snapToGrid/>
              <w:ind w:firstLine="400" w:firstLineChars="200"/>
              <w:textAlignment w:val="auto"/>
              <w:rPr>
                <w:rFonts w:hint="default"/>
                <w:lang w:eastAsia="zh-CN"/>
              </w:rPr>
            </w:pPr>
            <w:r>
              <w:rPr>
                <w:lang w:eastAsia="zh-CN"/>
              </w:rPr>
              <w:t>耕地资源分区分类年度更新结果汇总表。</w:t>
            </w:r>
          </w:p>
          <w:p w14:paraId="10F3A6E0">
            <w:pPr>
              <w:pStyle w:val="4"/>
              <w:keepNext w:val="0"/>
              <w:keepLines w:val="0"/>
              <w:pageBreakBefore w:val="0"/>
              <w:widowControl/>
              <w:kinsoku/>
              <w:wordWrap/>
              <w:overflowPunct/>
              <w:topLinePunct w:val="0"/>
              <w:autoSpaceDE/>
              <w:autoSpaceDN/>
              <w:bidi w:val="0"/>
              <w:adjustRightInd/>
              <w:snapToGrid/>
              <w:ind w:firstLine="400" w:firstLineChars="200"/>
              <w:textAlignment w:val="auto"/>
              <w:rPr>
                <w:rFonts w:hint="default"/>
                <w:lang w:eastAsia="zh-CN"/>
              </w:rPr>
            </w:pPr>
            <w:r>
              <w:rPr>
                <w:lang w:eastAsia="zh-CN"/>
              </w:rPr>
              <w:t>3.数据库成果</w:t>
            </w:r>
          </w:p>
          <w:p w14:paraId="2745CBCD">
            <w:pPr>
              <w:pStyle w:val="4"/>
              <w:keepNext w:val="0"/>
              <w:keepLines w:val="0"/>
              <w:pageBreakBefore w:val="0"/>
              <w:widowControl/>
              <w:kinsoku/>
              <w:wordWrap/>
              <w:overflowPunct/>
              <w:topLinePunct w:val="0"/>
              <w:autoSpaceDE/>
              <w:autoSpaceDN/>
              <w:bidi w:val="0"/>
              <w:adjustRightInd/>
              <w:snapToGrid/>
              <w:ind w:firstLine="400" w:firstLineChars="200"/>
              <w:textAlignment w:val="auto"/>
              <w:rPr>
                <w:rFonts w:hint="default"/>
                <w:lang w:eastAsia="zh-CN"/>
              </w:rPr>
            </w:pPr>
            <w:r>
              <w:rPr>
                <w:lang w:eastAsia="zh-CN"/>
              </w:rPr>
              <w:t>数据库成果包括耕地资源分区分类年度更新数据包和耕地资源分区分类年度更新数据库。</w:t>
            </w:r>
          </w:p>
          <w:p w14:paraId="0DA21C22">
            <w:pPr>
              <w:pStyle w:val="4"/>
              <w:keepNext w:val="0"/>
              <w:keepLines w:val="0"/>
              <w:pageBreakBefore w:val="0"/>
              <w:widowControl/>
              <w:kinsoku/>
              <w:wordWrap/>
              <w:overflowPunct/>
              <w:topLinePunct w:val="0"/>
              <w:autoSpaceDE/>
              <w:autoSpaceDN/>
              <w:bidi w:val="0"/>
              <w:adjustRightInd/>
              <w:snapToGrid/>
              <w:ind w:firstLine="400" w:firstLineChars="200"/>
              <w:textAlignment w:val="auto"/>
              <w:rPr>
                <w:rFonts w:hint="default"/>
                <w:lang w:eastAsia="zh-CN"/>
              </w:rPr>
            </w:pPr>
            <w:r>
              <w:rPr>
                <w:lang w:eastAsia="zh-CN"/>
              </w:rPr>
              <w:t>4.基础资料汇编</w:t>
            </w:r>
          </w:p>
          <w:p w14:paraId="4E849ABA">
            <w:pPr>
              <w:pStyle w:val="4"/>
              <w:keepNext w:val="0"/>
              <w:keepLines w:val="0"/>
              <w:pageBreakBefore w:val="0"/>
              <w:widowControl/>
              <w:kinsoku/>
              <w:wordWrap/>
              <w:overflowPunct/>
              <w:topLinePunct w:val="0"/>
              <w:autoSpaceDE/>
              <w:autoSpaceDN/>
              <w:bidi w:val="0"/>
              <w:adjustRightInd/>
              <w:snapToGrid/>
              <w:ind w:firstLine="400" w:firstLineChars="200"/>
              <w:textAlignment w:val="auto"/>
              <w:rPr>
                <w:rFonts w:hint="default"/>
                <w:lang w:eastAsia="zh-CN"/>
              </w:rPr>
            </w:pPr>
            <w:r>
              <w:rPr>
                <w:lang w:eastAsia="zh-CN"/>
              </w:rPr>
              <w:t>工作部署文件、技术手册、技术答疑、审查意见等相关资料。</w:t>
            </w:r>
          </w:p>
          <w:p w14:paraId="29E31DBC">
            <w:pPr>
              <w:pStyle w:val="4"/>
              <w:keepNext w:val="0"/>
              <w:keepLines w:val="0"/>
              <w:pageBreakBefore w:val="0"/>
              <w:widowControl/>
              <w:kinsoku/>
              <w:wordWrap/>
              <w:overflowPunct/>
              <w:topLinePunct w:val="0"/>
              <w:autoSpaceDE/>
              <w:autoSpaceDN/>
              <w:bidi w:val="0"/>
              <w:adjustRightInd/>
              <w:snapToGrid/>
              <w:ind w:firstLine="400" w:firstLineChars="200"/>
              <w:textAlignment w:val="auto"/>
              <w:rPr>
                <w:rFonts w:hint="default"/>
                <w:lang w:eastAsia="zh-CN"/>
              </w:rPr>
            </w:pPr>
            <w:r>
              <w:rPr>
                <w:lang w:eastAsia="zh-CN"/>
              </w:rPr>
              <w:t xml:space="preserve">交付成果数量：纸质版文字成果5套，电子版成果1套（光盘）。 </w:t>
            </w:r>
          </w:p>
          <w:p w14:paraId="0A5E2DA4">
            <w:pPr>
              <w:pStyle w:val="4"/>
              <w:keepNext w:val="0"/>
              <w:keepLines w:val="0"/>
              <w:pageBreakBefore w:val="0"/>
              <w:widowControl/>
              <w:kinsoku/>
              <w:wordWrap/>
              <w:overflowPunct/>
              <w:topLinePunct w:val="0"/>
              <w:autoSpaceDE/>
              <w:autoSpaceDN/>
              <w:bidi w:val="0"/>
              <w:adjustRightInd/>
              <w:snapToGrid/>
              <w:ind w:firstLine="400" w:firstLineChars="200"/>
              <w:textAlignment w:val="auto"/>
              <w:rPr>
                <w:rFonts w:hint="default"/>
                <w:lang w:eastAsia="zh-CN"/>
              </w:rPr>
            </w:pPr>
            <w:r>
              <w:rPr>
                <w:lang w:eastAsia="zh-CN"/>
              </w:rPr>
              <w:t>（三）质量验收标准或规范</w:t>
            </w:r>
          </w:p>
          <w:p w14:paraId="361A1048">
            <w:pPr>
              <w:pStyle w:val="4"/>
              <w:keepNext w:val="0"/>
              <w:keepLines w:val="0"/>
              <w:pageBreakBefore w:val="0"/>
              <w:widowControl/>
              <w:kinsoku/>
              <w:wordWrap/>
              <w:overflowPunct/>
              <w:topLinePunct w:val="0"/>
              <w:autoSpaceDE/>
              <w:autoSpaceDN/>
              <w:bidi w:val="0"/>
              <w:adjustRightInd/>
              <w:snapToGrid/>
              <w:ind w:firstLine="400" w:firstLineChars="200"/>
              <w:textAlignment w:val="auto"/>
              <w:rPr>
                <w:rFonts w:hint="default"/>
                <w:lang w:eastAsia="zh-CN"/>
              </w:rPr>
            </w:pPr>
            <w:r>
              <w:rPr>
                <w:lang w:eastAsia="zh-CN"/>
              </w:rPr>
              <w:t>项目成果需符合项目合同约定以及相关技术标准的各项要求。</w:t>
            </w:r>
          </w:p>
          <w:p w14:paraId="3DFD9592">
            <w:pPr>
              <w:pStyle w:val="4"/>
              <w:keepNext w:val="0"/>
              <w:keepLines w:val="0"/>
              <w:pageBreakBefore w:val="0"/>
              <w:widowControl/>
              <w:kinsoku/>
              <w:wordWrap/>
              <w:overflowPunct/>
              <w:topLinePunct w:val="0"/>
              <w:autoSpaceDE/>
              <w:autoSpaceDN/>
              <w:bidi w:val="0"/>
              <w:adjustRightInd/>
              <w:snapToGrid/>
              <w:ind w:firstLine="400" w:firstLineChars="200"/>
              <w:textAlignment w:val="auto"/>
              <w:rPr>
                <w:rFonts w:hint="default"/>
                <w:lang w:eastAsia="zh-CN"/>
              </w:rPr>
            </w:pPr>
            <w:r>
              <w:rPr>
                <w:lang w:eastAsia="zh-CN"/>
              </w:rPr>
              <w:t>（四）违约责任</w:t>
            </w:r>
          </w:p>
          <w:p w14:paraId="74801A09">
            <w:pPr>
              <w:pStyle w:val="4"/>
              <w:keepNext w:val="0"/>
              <w:keepLines w:val="0"/>
              <w:pageBreakBefore w:val="0"/>
              <w:widowControl/>
              <w:kinsoku/>
              <w:wordWrap/>
              <w:overflowPunct/>
              <w:topLinePunct w:val="0"/>
              <w:autoSpaceDE/>
              <w:autoSpaceDN/>
              <w:bidi w:val="0"/>
              <w:adjustRightInd/>
              <w:snapToGrid/>
              <w:ind w:firstLine="400" w:firstLineChars="200"/>
              <w:textAlignment w:val="auto"/>
              <w:rPr>
                <w:rFonts w:hint="default"/>
                <w:lang w:eastAsia="zh-CN"/>
              </w:rPr>
            </w:pPr>
            <w:r>
              <w:rPr>
                <w:lang w:eastAsia="zh-CN"/>
              </w:rPr>
              <w:t>按合同执行。</w:t>
            </w:r>
          </w:p>
        </w:tc>
      </w:tr>
    </w:tbl>
    <w:p w14:paraId="0B9352B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5E620A"/>
    <w:rsid w:val="494D0AE3"/>
    <w:rsid w:val="7F9C7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1376</Words>
  <Characters>1465</Characters>
  <Lines>0</Lines>
  <Paragraphs>0</Paragraphs>
  <TotalTime>0</TotalTime>
  <ScaleCrop>false</ScaleCrop>
  <LinksUpToDate>false</LinksUpToDate>
  <CharactersWithSpaces>1470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2025-04-21T07:14:00Z</dcterms:created>
  <dc:creator>Administrator</dc:creator>
  <cp:lastModifiedBy>别回头</cp:lastModifiedBy>
  <dcterms:modified xsi:type="dcterms:W3CDTF">2025-04-21T07:27:27Z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eyJoZGlkIjoiYWYxZmUxZGU3NDVkYzRmN2IyNThhZjZkMDE1Y2MxY2QiLCJ1c2VySWQiOiI0NDY2MDA1NDYifQ==</vt:lpwstr>
  </property>
  <property fmtid="{D5CDD505-2E9C-101B-9397-08002B2CF9AE}" pid="4" name="ICV">
    <vt:lpwstr>44CE969679674796BD6564B98CAE565D_12</vt:lpwstr>
  </property>
</Properties>
</file>