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728C3">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SXZCZBSL2025-ZCCS-0811</w:t>
      </w:r>
    </w:p>
    <w:p w14:paraId="18C8B72B">
      <w:pPr>
        <w:rPr>
          <w:rFonts w:hint="eastAsia" w:ascii="宋体" w:hAnsi="宋体" w:eastAsia="宋体" w:cs="宋体"/>
          <w:b/>
          <w:sz w:val="36"/>
          <w:highlight w:val="none"/>
        </w:rPr>
      </w:pPr>
    </w:p>
    <w:p w14:paraId="5A8179F9">
      <w:pPr>
        <w:rPr>
          <w:rFonts w:hint="eastAsia" w:ascii="宋体" w:hAnsi="宋体" w:eastAsia="宋体" w:cs="宋体"/>
          <w:b/>
          <w:sz w:val="36"/>
          <w:highlight w:val="none"/>
        </w:rPr>
      </w:pPr>
    </w:p>
    <w:p w14:paraId="39D6DD02">
      <w:pPr>
        <w:rPr>
          <w:rFonts w:hint="eastAsia" w:ascii="宋体" w:hAnsi="宋体" w:eastAsia="宋体" w:cs="宋体"/>
          <w:b/>
          <w:sz w:val="40"/>
          <w:szCs w:val="21"/>
          <w:highlight w:val="none"/>
        </w:rPr>
      </w:pPr>
    </w:p>
    <w:p w14:paraId="6B391E83">
      <w:pPr>
        <w:jc w:val="center"/>
        <w:rPr>
          <w:rFonts w:hint="eastAsia" w:hAnsi="宋体" w:eastAsia="宋体" w:cs="宋体"/>
          <w:b/>
          <w:sz w:val="56"/>
          <w:szCs w:val="56"/>
          <w:highlight w:val="none"/>
          <w:lang w:eastAsia="zh-CN"/>
        </w:rPr>
      </w:pPr>
    </w:p>
    <w:p w14:paraId="42417F21">
      <w:pPr>
        <w:jc w:val="center"/>
        <w:rPr>
          <w:rFonts w:hint="eastAsia" w:ascii="宋体" w:hAnsi="宋体" w:eastAsia="宋体" w:cs="宋体"/>
          <w:b/>
          <w:sz w:val="36"/>
          <w:szCs w:val="36"/>
          <w:highlight w:val="none"/>
        </w:rPr>
      </w:pPr>
      <w:r>
        <w:rPr>
          <w:rFonts w:hint="eastAsia" w:hAnsi="宋体" w:cs="宋体"/>
          <w:b/>
          <w:sz w:val="44"/>
          <w:szCs w:val="44"/>
          <w:highlight w:val="none"/>
          <w:lang w:eastAsia="zh-CN"/>
        </w:rPr>
        <w:t>商南县千人以上农村供水工程《水资源论证报告》编制项目</w:t>
      </w:r>
    </w:p>
    <w:p w14:paraId="069B052D">
      <w:pPr>
        <w:jc w:val="center"/>
        <w:rPr>
          <w:rFonts w:hint="eastAsia" w:ascii="宋体" w:hAnsi="宋体" w:eastAsia="宋体" w:cs="宋体"/>
          <w:b/>
          <w:sz w:val="36"/>
          <w:szCs w:val="36"/>
          <w:highlight w:val="none"/>
        </w:rPr>
      </w:pPr>
    </w:p>
    <w:p w14:paraId="4D847EBD">
      <w:pPr>
        <w:spacing w:line="780" w:lineRule="auto"/>
        <w:jc w:val="center"/>
        <w:rPr>
          <w:rFonts w:hint="eastAsia" w:ascii="宋体" w:hAnsi="宋体" w:eastAsia="宋体" w:cs="宋体"/>
          <w:b/>
          <w:sz w:val="72"/>
          <w:szCs w:val="72"/>
          <w:highlight w:val="none"/>
        </w:rPr>
      </w:pPr>
    </w:p>
    <w:p w14:paraId="5DA53C7F">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3CC3DCF4">
      <w:pPr>
        <w:rPr>
          <w:rFonts w:hint="eastAsia" w:ascii="宋体" w:hAnsi="宋体" w:eastAsia="宋体" w:cs="宋体"/>
          <w:highlight w:val="none"/>
        </w:rPr>
      </w:pPr>
      <w:bookmarkStart w:id="0" w:name="_Toc363463325"/>
    </w:p>
    <w:p w14:paraId="52D515EB">
      <w:pPr>
        <w:rPr>
          <w:rFonts w:hint="eastAsia" w:ascii="宋体" w:hAnsi="宋体" w:eastAsia="宋体" w:cs="宋体"/>
          <w:highlight w:val="none"/>
        </w:rPr>
      </w:pPr>
    </w:p>
    <w:p w14:paraId="52259788">
      <w:pPr>
        <w:rPr>
          <w:rFonts w:hint="eastAsia" w:ascii="宋体" w:hAnsi="宋体" w:eastAsia="宋体" w:cs="宋体"/>
          <w:highlight w:val="none"/>
        </w:rPr>
      </w:pPr>
    </w:p>
    <w:bookmarkEnd w:id="0"/>
    <w:p w14:paraId="587039FA">
      <w:pPr>
        <w:rPr>
          <w:rFonts w:hint="eastAsia" w:ascii="宋体" w:hAnsi="宋体" w:eastAsia="宋体" w:cs="宋体"/>
          <w:sz w:val="18"/>
          <w:szCs w:val="18"/>
          <w:highlight w:val="none"/>
        </w:rPr>
      </w:pPr>
    </w:p>
    <w:p w14:paraId="67728FC0">
      <w:pPr>
        <w:jc w:val="center"/>
        <w:rPr>
          <w:rFonts w:hint="eastAsia" w:ascii="宋体" w:hAnsi="宋体" w:eastAsia="宋体" w:cs="宋体"/>
          <w:b/>
          <w:bCs/>
          <w:sz w:val="32"/>
          <w:szCs w:val="32"/>
          <w:highlight w:val="none"/>
        </w:rPr>
      </w:pPr>
    </w:p>
    <w:p w14:paraId="1D97EE88">
      <w:pPr>
        <w:jc w:val="both"/>
        <w:rPr>
          <w:rFonts w:hint="eastAsia" w:ascii="宋体" w:hAnsi="宋体" w:eastAsia="宋体" w:cs="宋体"/>
          <w:b/>
          <w:bCs/>
          <w:sz w:val="32"/>
          <w:szCs w:val="32"/>
          <w:highlight w:val="none"/>
        </w:rPr>
      </w:pPr>
    </w:p>
    <w:p w14:paraId="43EF3840">
      <w:pPr>
        <w:pStyle w:val="8"/>
        <w:rPr>
          <w:rFonts w:hint="eastAsia"/>
          <w:highlight w:val="none"/>
        </w:rPr>
      </w:pPr>
    </w:p>
    <w:p w14:paraId="32D1B7E0">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陕西至诚项目管理集团有限公司</w:t>
      </w:r>
    </w:p>
    <w:p w14:paraId="4CA93DC5">
      <w:pPr>
        <w:pStyle w:val="9"/>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eastAsia="宋体" w:cs="宋体"/>
          <w:b/>
          <w:bCs/>
          <w:sz w:val="32"/>
          <w:szCs w:val="32"/>
          <w:highlight w:val="none"/>
        </w:rPr>
        <w:t>月</w:t>
      </w:r>
    </w:p>
    <w:p w14:paraId="0831A4C2">
      <w:pPr>
        <w:rPr>
          <w:rFonts w:hint="eastAsia" w:ascii="宋体" w:hAnsi="宋体" w:eastAsia="宋体" w:cs="宋体"/>
          <w:highlight w:val="none"/>
        </w:rPr>
      </w:pPr>
    </w:p>
    <w:p w14:paraId="1A3D5DB8">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sdt>
      <w:sdtPr>
        <w:rPr>
          <w:rFonts w:ascii="宋体" w:hAnsi="宋体" w:eastAsia="宋体" w:cs="Times New Roman"/>
          <w:sz w:val="21"/>
          <w:highlight w:val="none"/>
          <w:lang w:val="en-US" w:eastAsia="zh-CN" w:bidi="ar-SA"/>
        </w:rPr>
        <w:id w:val="147450925"/>
        <w15:color w:val="DBDBDB"/>
        <w:docPartObj>
          <w:docPartGallery w:val="Table of Contents"/>
          <w:docPartUnique/>
        </w:docPartObj>
      </w:sdtPr>
      <w:sdtEndPr>
        <w:rPr>
          <w:rFonts w:hint="eastAsia" w:ascii="宋体" w:hAnsi="宋体" w:eastAsia="宋体" w:cs="宋体"/>
          <w:bCs/>
          <w:sz w:val="24"/>
          <w:szCs w:val="36"/>
          <w:highlight w:val="none"/>
          <w:lang w:val="en-US" w:eastAsia="zh-CN" w:bidi="ar-SA"/>
        </w:rPr>
      </w:sdtEndPr>
      <w:sdtContent>
        <w:p w14:paraId="41A79E27">
          <w:pPr>
            <w:spacing w:before="0" w:beforeLines="0" w:after="0" w:afterLines="0" w:line="240" w:lineRule="auto"/>
            <w:ind w:left="0" w:leftChars="0" w:right="0" w:rightChars="0" w:firstLine="0" w:firstLineChars="0"/>
            <w:jc w:val="center"/>
            <w:rPr>
              <w:highlight w:val="none"/>
            </w:rPr>
          </w:pPr>
          <w:bookmarkStart w:id="1" w:name="_Toc20858"/>
          <w:bookmarkStart w:id="2" w:name="_Toc16218"/>
          <w:bookmarkStart w:id="3" w:name="_Toc21518"/>
          <w:bookmarkStart w:id="4" w:name="_Toc389582033"/>
          <w:bookmarkStart w:id="5" w:name="_Toc19886"/>
          <w:bookmarkStart w:id="6" w:name="_Toc20652"/>
          <w:bookmarkStart w:id="7" w:name="_Toc5293"/>
          <w:bookmarkStart w:id="8" w:name="_Toc27420"/>
          <w:bookmarkStart w:id="9" w:name="_Toc363474016"/>
          <w:bookmarkStart w:id="10" w:name="_Toc403077638"/>
          <w:bookmarkStart w:id="11" w:name="_Toc363473971"/>
        </w:p>
        <w:p w14:paraId="677EB5C9">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TOC \o "1-3" \h \u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_Toc31743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_Toc31743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宋体" w:hAnsi="宋体" w:eastAsia="宋体" w:cs="宋体"/>
              <w:bCs/>
              <w:sz w:val="28"/>
              <w:szCs w:val="28"/>
              <w:highlight w:val="none"/>
            </w:rPr>
            <w:fldChar w:fldCharType="end"/>
          </w:r>
        </w:p>
        <w:p w14:paraId="779C4971">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_Toc17422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2"/>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_Toc17422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宋体" w:hAnsi="宋体" w:eastAsia="宋体" w:cs="宋体"/>
              <w:bCs/>
              <w:sz w:val="28"/>
              <w:szCs w:val="28"/>
              <w:highlight w:val="none"/>
            </w:rPr>
            <w:fldChar w:fldCharType="end"/>
          </w:r>
        </w:p>
        <w:p w14:paraId="3D7F27D2">
          <w:pPr>
            <w:pStyle w:val="17"/>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_Toc23128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_Toc23128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宋体" w:hAnsi="宋体" w:eastAsia="宋体" w:cs="宋体"/>
              <w:bCs/>
              <w:sz w:val="28"/>
              <w:szCs w:val="28"/>
              <w:highlight w:val="none"/>
            </w:rPr>
            <w:fldChar w:fldCharType="end"/>
          </w:r>
        </w:p>
        <w:p w14:paraId="5565861F">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_Toc10989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第三章 </w:t>
          </w:r>
          <w:r>
            <w:rPr>
              <w:rFonts w:hint="eastAsia" w:hAnsi="宋体" w:cs="宋体"/>
              <w:sz w:val="28"/>
              <w:szCs w:val="28"/>
              <w:highlight w:val="none"/>
              <w:lang w:val="en-US" w:eastAsia="zh-CN"/>
            </w:rPr>
            <w:t xml:space="preserve"> </w:t>
          </w:r>
          <w:r>
            <w:rPr>
              <w:rFonts w:hint="eastAsia" w:ascii="宋体" w:hAnsi="宋体" w:eastAsia="宋体" w:cs="宋体"/>
              <w:bCs/>
              <w:sz w:val="28"/>
              <w:szCs w:val="28"/>
              <w:highlight w:val="none"/>
            </w:rPr>
            <w:t>评审方法</w:t>
          </w:r>
          <w:r>
            <w:rPr>
              <w:sz w:val="28"/>
              <w:szCs w:val="28"/>
              <w:highlight w:val="none"/>
            </w:rPr>
            <w:tab/>
          </w:r>
          <w:r>
            <w:rPr>
              <w:sz w:val="28"/>
              <w:szCs w:val="28"/>
              <w:highlight w:val="none"/>
            </w:rPr>
            <w:fldChar w:fldCharType="begin"/>
          </w:r>
          <w:r>
            <w:rPr>
              <w:sz w:val="28"/>
              <w:szCs w:val="28"/>
              <w:highlight w:val="none"/>
            </w:rPr>
            <w:instrText xml:space="preserve"> PAGEREF _Toc10989 \h </w:instrText>
          </w:r>
          <w:r>
            <w:rPr>
              <w:sz w:val="28"/>
              <w:szCs w:val="28"/>
              <w:highlight w:val="none"/>
            </w:rPr>
            <w:fldChar w:fldCharType="separate"/>
          </w:r>
          <w:r>
            <w:rPr>
              <w:sz w:val="28"/>
              <w:szCs w:val="28"/>
              <w:highlight w:val="none"/>
            </w:rPr>
            <w:t>25</w:t>
          </w:r>
          <w:r>
            <w:rPr>
              <w:sz w:val="28"/>
              <w:szCs w:val="28"/>
              <w:highlight w:val="none"/>
            </w:rPr>
            <w:fldChar w:fldCharType="end"/>
          </w:r>
          <w:r>
            <w:rPr>
              <w:rFonts w:hint="eastAsia" w:ascii="宋体" w:hAnsi="宋体" w:eastAsia="宋体" w:cs="宋体"/>
              <w:bCs/>
              <w:sz w:val="28"/>
              <w:szCs w:val="28"/>
              <w:highlight w:val="none"/>
            </w:rPr>
            <w:fldChar w:fldCharType="end"/>
          </w:r>
        </w:p>
        <w:p w14:paraId="53F6DC1E">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_Toc17106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第四章</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合同条款及格式</w:t>
          </w:r>
          <w:r>
            <w:rPr>
              <w:sz w:val="28"/>
              <w:szCs w:val="28"/>
              <w:highlight w:val="none"/>
            </w:rPr>
            <w:tab/>
          </w:r>
          <w:r>
            <w:rPr>
              <w:sz w:val="28"/>
              <w:szCs w:val="28"/>
              <w:highlight w:val="none"/>
            </w:rPr>
            <w:fldChar w:fldCharType="begin"/>
          </w:r>
          <w:r>
            <w:rPr>
              <w:sz w:val="28"/>
              <w:szCs w:val="28"/>
              <w:highlight w:val="none"/>
            </w:rPr>
            <w:instrText xml:space="preserve"> PAGEREF _Toc17106 \h </w:instrText>
          </w:r>
          <w:r>
            <w:rPr>
              <w:sz w:val="28"/>
              <w:szCs w:val="28"/>
              <w:highlight w:val="none"/>
            </w:rPr>
            <w:fldChar w:fldCharType="separate"/>
          </w:r>
          <w:r>
            <w:rPr>
              <w:sz w:val="28"/>
              <w:szCs w:val="28"/>
              <w:highlight w:val="none"/>
            </w:rPr>
            <w:t>32</w:t>
          </w:r>
          <w:r>
            <w:rPr>
              <w:sz w:val="28"/>
              <w:szCs w:val="28"/>
              <w:highlight w:val="none"/>
            </w:rPr>
            <w:fldChar w:fldCharType="end"/>
          </w:r>
          <w:r>
            <w:rPr>
              <w:rFonts w:hint="eastAsia" w:ascii="宋体" w:hAnsi="宋体" w:eastAsia="宋体" w:cs="宋体"/>
              <w:bCs/>
              <w:sz w:val="28"/>
              <w:szCs w:val="28"/>
              <w:highlight w:val="none"/>
            </w:rPr>
            <w:fldChar w:fldCharType="end"/>
          </w:r>
        </w:p>
        <w:p w14:paraId="4CE5FADF">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_Toc8914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 xml:space="preserve">第五章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_Toc8914 \h </w:instrText>
          </w:r>
          <w:r>
            <w:rPr>
              <w:sz w:val="28"/>
              <w:szCs w:val="28"/>
              <w:highlight w:val="none"/>
            </w:rPr>
            <w:fldChar w:fldCharType="separate"/>
          </w:r>
          <w:r>
            <w:rPr>
              <w:sz w:val="28"/>
              <w:szCs w:val="28"/>
              <w:highlight w:val="none"/>
            </w:rPr>
            <w:t>38</w:t>
          </w:r>
          <w:r>
            <w:rPr>
              <w:sz w:val="28"/>
              <w:szCs w:val="28"/>
              <w:highlight w:val="none"/>
            </w:rPr>
            <w:fldChar w:fldCharType="end"/>
          </w:r>
          <w:r>
            <w:rPr>
              <w:rFonts w:hint="eastAsia" w:ascii="宋体" w:hAnsi="宋体" w:eastAsia="宋体" w:cs="宋体"/>
              <w:bCs/>
              <w:sz w:val="28"/>
              <w:szCs w:val="28"/>
              <w:highlight w:val="none"/>
            </w:rPr>
            <w:fldChar w:fldCharType="end"/>
          </w:r>
        </w:p>
        <w:p w14:paraId="4B97046C">
          <w:pPr>
            <w:pStyle w:val="15"/>
            <w:tabs>
              <w:tab w:val="right" w:leader="dot" w:pos="8787"/>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_Toc29455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第六章 </w:t>
          </w:r>
          <w:r>
            <w:rPr>
              <w:rFonts w:hint="eastAsia" w:asci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_Toc29455 \h </w:instrText>
          </w:r>
          <w:r>
            <w:rPr>
              <w:sz w:val="28"/>
              <w:szCs w:val="28"/>
              <w:highlight w:val="none"/>
            </w:rPr>
            <w:fldChar w:fldCharType="separate"/>
          </w:r>
          <w:r>
            <w:rPr>
              <w:sz w:val="28"/>
              <w:szCs w:val="28"/>
              <w:highlight w:val="none"/>
            </w:rPr>
            <w:t>40</w:t>
          </w:r>
          <w:r>
            <w:rPr>
              <w:sz w:val="28"/>
              <w:szCs w:val="28"/>
              <w:highlight w:val="none"/>
            </w:rPr>
            <w:fldChar w:fldCharType="end"/>
          </w:r>
          <w:r>
            <w:rPr>
              <w:rFonts w:hint="eastAsia" w:ascii="宋体" w:hAnsi="宋体" w:eastAsia="宋体" w:cs="宋体"/>
              <w:bCs/>
              <w:sz w:val="28"/>
              <w:szCs w:val="28"/>
              <w:highlight w:val="none"/>
            </w:rPr>
            <w:fldChar w:fldCharType="end"/>
          </w:r>
        </w:p>
        <w:p w14:paraId="5D61C1B3">
          <w:pPr>
            <w:pStyle w:val="15"/>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28"/>
              <w:highlight w:val="none"/>
            </w:rPr>
            <w:fldChar w:fldCharType="end"/>
          </w:r>
        </w:p>
      </w:sdtContent>
    </w:sdt>
    <w:p w14:paraId="2DAA447E">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rtlGutter w:val="0"/>
          <w:docGrid w:type="lines" w:linePitch="312" w:charSpace="0"/>
        </w:sectPr>
      </w:pPr>
    </w:p>
    <w:p w14:paraId="40467C2B">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31743"/>
      <w:bookmarkStart w:id="13" w:name="_Toc423973071"/>
      <w:bookmarkStart w:id="14" w:name="_Toc25782"/>
      <w:bookmarkStart w:id="15" w:name="_Toc2705"/>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bookmarkEnd w:id="15"/>
    </w:p>
    <w:p w14:paraId="273B84E7">
      <w:pPr>
        <w:bidi w:val="0"/>
        <w:spacing w:line="360" w:lineRule="auto"/>
        <w:rPr>
          <w:rFonts w:hint="eastAsia" w:ascii="宋体" w:hAnsi="宋体" w:eastAsia="宋体" w:cs="宋体"/>
          <w:b/>
          <w:bCs/>
          <w:sz w:val="24"/>
          <w:szCs w:val="24"/>
          <w:lang w:val="en-US" w:eastAsia="zh-CN"/>
        </w:rPr>
      </w:pPr>
      <w:bookmarkStart w:id="16" w:name="_Toc389582035"/>
      <w:bookmarkStart w:id="17" w:name="_Toc2929"/>
      <w:bookmarkStart w:id="18" w:name="_Toc29249"/>
      <w:bookmarkStart w:id="19" w:name="_Toc423973072"/>
      <w:r>
        <w:rPr>
          <w:rFonts w:hint="eastAsia" w:ascii="宋体" w:hAnsi="宋体" w:eastAsia="宋体" w:cs="宋体"/>
          <w:b/>
          <w:bCs/>
          <w:sz w:val="24"/>
          <w:szCs w:val="24"/>
          <w:lang w:val="en-US" w:eastAsia="zh-CN"/>
        </w:rPr>
        <w:t>项目概况</w:t>
      </w:r>
    </w:p>
    <w:p w14:paraId="43F17D32">
      <w:pPr>
        <w:bidi w:val="0"/>
        <w:spacing w:line="360" w:lineRule="auto"/>
        <w:ind w:firstLine="480" w:firstLineChars="200"/>
        <w:rPr>
          <w:rFonts w:hint="eastAsia" w:ascii="宋体" w:hAnsi="宋体" w:eastAsia="宋体" w:cs="宋体"/>
          <w:sz w:val="24"/>
          <w:szCs w:val="24"/>
          <w:lang w:val="en-US" w:eastAsia="zh-CN"/>
        </w:rPr>
      </w:pPr>
      <w:r>
        <w:rPr>
          <w:rFonts w:hint="eastAsia" w:hAnsi="宋体" w:cs="宋体"/>
          <w:sz w:val="24"/>
          <w:szCs w:val="24"/>
          <w:lang w:val="en-US" w:eastAsia="zh-CN"/>
        </w:rPr>
        <w:t>商南县千人以上农村供水工程《水资源论证报告》编制项目</w:t>
      </w:r>
      <w:r>
        <w:rPr>
          <w:rFonts w:hint="eastAsia" w:ascii="宋体" w:hAnsi="宋体" w:eastAsia="宋体" w:cs="宋体"/>
          <w:sz w:val="24"/>
          <w:szCs w:val="24"/>
          <w:lang w:val="en-US" w:eastAsia="zh-CN"/>
        </w:rPr>
        <w:t>采购项目的潜在供应商应在</w:t>
      </w:r>
      <w:r>
        <w:rPr>
          <w:rFonts w:hint="eastAsia" w:hAnsi="宋体" w:cs="宋体"/>
          <w:sz w:val="24"/>
          <w:szCs w:val="24"/>
          <w:lang w:val="en-US" w:eastAsia="zh-CN"/>
        </w:rPr>
        <w:t>陕西省商洛市商州区民主路陕西至诚项目管理集团商洛分公司</w:t>
      </w:r>
      <w:r>
        <w:rPr>
          <w:rFonts w:hint="eastAsia" w:ascii="宋体" w:hAnsi="宋体" w:eastAsia="宋体" w:cs="宋体"/>
          <w:sz w:val="24"/>
          <w:szCs w:val="24"/>
          <w:lang w:val="en-US" w:eastAsia="zh-CN"/>
        </w:rPr>
        <w:t>获取采购文件，并于</w:t>
      </w:r>
      <w:r>
        <w:rPr>
          <w:rFonts w:hint="eastAsia" w:ascii="宋体" w:hAnsi="宋体" w:eastAsia="宋体" w:cs="宋体"/>
          <w:sz w:val="24"/>
          <w:szCs w:val="24"/>
          <w:highlight w:val="none"/>
          <w:lang w:val="en-US" w:eastAsia="zh-CN"/>
        </w:rPr>
        <w:t>2025年0</w:t>
      </w:r>
      <w:r>
        <w:rPr>
          <w:rFonts w:hint="eastAsia"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hAnsi="宋体" w:cs="宋体"/>
          <w:sz w:val="24"/>
          <w:szCs w:val="24"/>
          <w:highlight w:val="none"/>
          <w:lang w:val="en-US" w:eastAsia="zh-CN"/>
        </w:rPr>
        <w:t>15</w:t>
      </w:r>
      <w:r>
        <w:rPr>
          <w:rFonts w:hint="eastAsia" w:ascii="宋体" w:hAnsi="宋体" w:eastAsia="宋体" w:cs="宋体"/>
          <w:sz w:val="24"/>
          <w:szCs w:val="24"/>
          <w:highlight w:val="none"/>
          <w:lang w:val="en-US" w:eastAsia="zh-CN"/>
        </w:rPr>
        <w:t>日14时</w:t>
      </w:r>
      <w:r>
        <w:rPr>
          <w:rFonts w:hint="eastAsia" w:hAnsi="宋体" w:cs="宋体"/>
          <w:sz w:val="24"/>
          <w:szCs w:val="24"/>
          <w:highlight w:val="none"/>
          <w:lang w:val="en-US" w:eastAsia="zh-CN"/>
        </w:rPr>
        <w:t>30</w:t>
      </w:r>
      <w:r>
        <w:rPr>
          <w:rFonts w:hint="eastAsia" w:ascii="宋体" w:hAnsi="宋体" w:eastAsia="宋体" w:cs="宋体"/>
          <w:sz w:val="24"/>
          <w:szCs w:val="24"/>
          <w:highlight w:val="none"/>
          <w:lang w:val="en-US" w:eastAsia="zh-CN"/>
        </w:rPr>
        <w:t>分（北</w:t>
      </w:r>
      <w:r>
        <w:rPr>
          <w:rFonts w:hint="eastAsia" w:ascii="宋体" w:hAnsi="宋体" w:eastAsia="宋体" w:cs="宋体"/>
          <w:sz w:val="24"/>
          <w:szCs w:val="24"/>
          <w:lang w:val="en-US" w:eastAsia="zh-CN"/>
        </w:rPr>
        <w:t>京时间）前提交响应文件。</w:t>
      </w:r>
    </w:p>
    <w:p w14:paraId="03044D36">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一、项目基本情况</w:t>
      </w:r>
    </w:p>
    <w:p w14:paraId="7A0ECB1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r>
        <w:rPr>
          <w:rFonts w:hint="eastAsia" w:hAnsi="宋体" w:cs="宋体"/>
          <w:sz w:val="24"/>
          <w:szCs w:val="24"/>
          <w:lang w:val="en-US" w:eastAsia="zh-CN"/>
        </w:rPr>
        <w:t>SXZCZBSL2025-ZCCS-0811</w:t>
      </w:r>
    </w:p>
    <w:p w14:paraId="7D73C9E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hAnsi="宋体" w:cs="宋体"/>
          <w:sz w:val="24"/>
          <w:szCs w:val="24"/>
          <w:lang w:val="en-US" w:eastAsia="zh-CN"/>
        </w:rPr>
        <w:t>商南县千人以上农村供水工程《水资源论证报告》编制项目</w:t>
      </w:r>
    </w:p>
    <w:p w14:paraId="424FA38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10C8548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w:t>
      </w:r>
      <w:r>
        <w:rPr>
          <w:rFonts w:hint="eastAsia" w:hAnsi="宋体" w:cs="宋体"/>
          <w:sz w:val="24"/>
          <w:szCs w:val="24"/>
          <w:lang w:val="en-US" w:eastAsia="zh-CN"/>
        </w:rPr>
        <w:t>26</w:t>
      </w:r>
      <w:r>
        <w:rPr>
          <w:rFonts w:hint="eastAsia" w:ascii="宋体" w:hAnsi="宋体" w:eastAsia="宋体" w:cs="宋体"/>
          <w:sz w:val="24"/>
          <w:szCs w:val="24"/>
          <w:lang w:val="en-US" w:eastAsia="zh-CN"/>
        </w:rPr>
        <w:t>0,</w:t>
      </w:r>
      <w:r>
        <w:rPr>
          <w:rFonts w:hint="eastAsia" w:hAnsi="宋体" w:cs="宋体"/>
          <w:sz w:val="24"/>
          <w:szCs w:val="24"/>
          <w:lang w:val="en-US" w:eastAsia="zh-CN"/>
        </w:rPr>
        <w:t>0</w:t>
      </w:r>
      <w:r>
        <w:rPr>
          <w:rFonts w:hint="eastAsia" w:ascii="宋体" w:hAnsi="宋体" w:eastAsia="宋体" w:cs="宋体"/>
          <w:sz w:val="24"/>
          <w:szCs w:val="24"/>
          <w:lang w:val="en-US" w:eastAsia="zh-CN"/>
        </w:rPr>
        <w:t>00.00元</w:t>
      </w:r>
    </w:p>
    <w:p w14:paraId="03D31B9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74792FF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w:t>
      </w:r>
      <w:r>
        <w:rPr>
          <w:rFonts w:hint="eastAsia" w:hAnsi="宋体" w:cs="宋体"/>
          <w:sz w:val="24"/>
          <w:szCs w:val="24"/>
          <w:lang w:val="en-US" w:eastAsia="zh-CN"/>
        </w:rPr>
        <w:t>商南县千人以上农村供水工程《水资源论证报告》编制项目</w:t>
      </w:r>
      <w:r>
        <w:rPr>
          <w:rFonts w:hint="eastAsia" w:ascii="宋体" w:hAnsi="宋体" w:eastAsia="宋体" w:cs="宋体"/>
          <w:sz w:val="24"/>
          <w:szCs w:val="24"/>
          <w:lang w:val="en-US" w:eastAsia="zh-CN"/>
        </w:rPr>
        <w:t>):</w:t>
      </w:r>
    </w:p>
    <w:p w14:paraId="6251920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合同包预算金额：</w:t>
      </w:r>
      <w:r>
        <w:rPr>
          <w:rFonts w:hint="eastAsia" w:hAnsi="宋体" w:cs="宋体"/>
          <w:sz w:val="24"/>
          <w:szCs w:val="24"/>
          <w:lang w:val="en-US" w:eastAsia="zh-CN"/>
        </w:rPr>
        <w:t>260,000.00</w:t>
      </w:r>
      <w:r>
        <w:rPr>
          <w:rFonts w:hint="eastAsia" w:ascii="宋体" w:hAnsi="宋体" w:eastAsia="宋体" w:cs="宋体"/>
          <w:sz w:val="24"/>
          <w:szCs w:val="24"/>
          <w:lang w:val="en-US" w:eastAsia="zh-CN"/>
        </w:rPr>
        <w:t>元</w:t>
      </w:r>
    </w:p>
    <w:p w14:paraId="2D640F2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合同包最高限价：</w:t>
      </w:r>
      <w:r>
        <w:rPr>
          <w:rFonts w:hint="eastAsia" w:hAnsi="宋体" w:cs="宋体"/>
          <w:sz w:val="24"/>
          <w:szCs w:val="24"/>
          <w:lang w:val="en-US" w:eastAsia="zh-CN"/>
        </w:rPr>
        <w:t>260,000.00</w:t>
      </w:r>
      <w:r>
        <w:rPr>
          <w:rFonts w:hint="eastAsia" w:ascii="宋体" w:hAnsi="宋体" w:eastAsia="宋体" w:cs="宋体"/>
          <w:sz w:val="24"/>
          <w:szCs w:val="24"/>
          <w:lang w:val="en-US" w:eastAsia="zh-CN"/>
        </w:rPr>
        <w:t>元</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1186"/>
        <w:gridCol w:w="3379"/>
        <w:gridCol w:w="1122"/>
        <w:gridCol w:w="1463"/>
        <w:gridCol w:w="1529"/>
      </w:tblGrid>
      <w:tr w14:paraId="074B2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20CF6F4E">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品目号</w:t>
            </w:r>
          </w:p>
        </w:tc>
        <w:tc>
          <w:tcPr>
            <w:tcW w:w="1186" w:type="dxa"/>
          </w:tcPr>
          <w:p w14:paraId="7F01ED6A">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品目名称</w:t>
            </w:r>
          </w:p>
        </w:tc>
        <w:tc>
          <w:tcPr>
            <w:tcW w:w="3379" w:type="dxa"/>
          </w:tcPr>
          <w:p w14:paraId="799E3EEC">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采购标的</w:t>
            </w:r>
          </w:p>
        </w:tc>
        <w:tc>
          <w:tcPr>
            <w:tcW w:w="1122" w:type="dxa"/>
          </w:tcPr>
          <w:p w14:paraId="7F2150A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5B29E86B">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463" w:type="dxa"/>
          </w:tcPr>
          <w:p w14:paraId="797FC64D">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技术规格、参数及要求</w:t>
            </w:r>
          </w:p>
        </w:tc>
        <w:tc>
          <w:tcPr>
            <w:tcW w:w="0" w:type="auto"/>
          </w:tcPr>
          <w:p w14:paraId="6A15C00B">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品目预算(元)</w:t>
            </w:r>
          </w:p>
        </w:tc>
      </w:tr>
      <w:tr w14:paraId="31532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5" w:type="dxa"/>
          </w:tcPr>
          <w:p w14:paraId="14F7D73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186" w:type="dxa"/>
          </w:tcPr>
          <w:p w14:paraId="787100E4">
            <w:pPr>
              <w:bidi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其他专业技术服务</w:t>
            </w:r>
          </w:p>
        </w:tc>
        <w:tc>
          <w:tcPr>
            <w:tcW w:w="3379" w:type="dxa"/>
          </w:tcPr>
          <w:p w14:paraId="6DEEBC7F">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商南县千人以上农村供水工程《水资源论证报告》编制项目</w:t>
            </w:r>
          </w:p>
        </w:tc>
        <w:tc>
          <w:tcPr>
            <w:tcW w:w="1122" w:type="dxa"/>
          </w:tcPr>
          <w:p w14:paraId="7D69313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hAnsi="宋体" w:cs="宋体"/>
                <w:sz w:val="24"/>
                <w:szCs w:val="24"/>
                <w:lang w:val="en-US" w:eastAsia="zh-CN"/>
              </w:rPr>
              <w:t>项</w:t>
            </w:r>
            <w:r>
              <w:rPr>
                <w:rFonts w:hint="eastAsia" w:ascii="宋体" w:hAnsi="宋体" w:eastAsia="宋体" w:cs="宋体"/>
                <w:sz w:val="24"/>
                <w:szCs w:val="24"/>
                <w:lang w:val="en-US" w:eastAsia="zh-CN"/>
              </w:rPr>
              <w:t>)</w:t>
            </w:r>
          </w:p>
        </w:tc>
        <w:tc>
          <w:tcPr>
            <w:tcW w:w="1463" w:type="dxa"/>
          </w:tcPr>
          <w:p w14:paraId="61A78876">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详见采购文件</w:t>
            </w:r>
          </w:p>
        </w:tc>
        <w:tc>
          <w:tcPr>
            <w:tcW w:w="0" w:type="auto"/>
          </w:tcPr>
          <w:p w14:paraId="71A4F589">
            <w:pPr>
              <w:bidi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260,000.00</w:t>
            </w:r>
          </w:p>
        </w:tc>
      </w:tr>
    </w:tbl>
    <w:p w14:paraId="21B9199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本合同包不接受联合体投标</w:t>
      </w:r>
    </w:p>
    <w:p w14:paraId="4C32DE24">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合同履行期限：详见采购文件</w:t>
      </w:r>
    </w:p>
    <w:p w14:paraId="48AEA4F2">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14:paraId="4BB74D25">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1.满足《中华人民共和国政府采购法》第二十二条规定;</w:t>
      </w:r>
    </w:p>
    <w:p w14:paraId="526C9FBD">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2.落实政府采购政策需满足的资格要求：</w:t>
      </w:r>
    </w:p>
    <w:p w14:paraId="6E9889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2192717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64E9EA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57AD186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43286F6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6B5DF71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7A3152F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 号）；</w:t>
      </w:r>
    </w:p>
    <w:p w14:paraId="5CAD397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0B41711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000022C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（10）《市场监管总局关于发布参与实施政府采购节能产品、环境标志产品认证机构名录的公告》—2019年第16号；</w:t>
      </w:r>
    </w:p>
    <w:p w14:paraId="105B0D3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3697CDD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 平台（详见http://www.ccgp-shaanxi.gov.cn/zcd</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service/zcd/shanxi/）；</w:t>
      </w:r>
    </w:p>
    <w:p w14:paraId="36E77DD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47E76A1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42E5A79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72326B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 事项的通知》（陕财办采函〔2022〕10号）；</w:t>
      </w:r>
    </w:p>
    <w:p w14:paraId="12A02E7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0FA23170">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3.本项目的特定资格要求：</w:t>
      </w:r>
    </w:p>
    <w:p w14:paraId="0BC1097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w:t>
      </w:r>
      <w:r>
        <w:rPr>
          <w:rFonts w:hint="eastAsia" w:hAnsi="宋体" w:cs="宋体"/>
          <w:sz w:val="24"/>
          <w:szCs w:val="24"/>
          <w:lang w:val="en-US" w:eastAsia="zh-CN"/>
        </w:rPr>
        <w:t>商南县千人以上农村供水工程《水资源论证报告》编制项目</w:t>
      </w:r>
      <w:r>
        <w:rPr>
          <w:rFonts w:hint="eastAsia" w:ascii="宋体" w:hAnsi="宋体" w:eastAsia="宋体" w:cs="宋体"/>
          <w:sz w:val="24"/>
          <w:szCs w:val="24"/>
          <w:lang w:val="en-US" w:eastAsia="zh-CN"/>
        </w:rPr>
        <w:t>)特定资格要求如下:</w:t>
      </w:r>
    </w:p>
    <w:p w14:paraId="79F9DB5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5D6493F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14:paraId="645286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（3）财务状况报告：提供2024年度的财务审计报告（成立时间至提交磋商响应文件截止时间不足一年的可提供成立后任意时段的资产负债表），或开标时间前六个月内银行出具的资信证明；</w:t>
      </w:r>
    </w:p>
    <w:p w14:paraId="4D4707C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（4）税收缴纳证明：提供磋商响应文件截止日前一年内已缴纳的至少一个月的纳税证明或完税证明（任意税种），依法免税的单位应提供相关证明材料;</w:t>
      </w:r>
    </w:p>
    <w:p w14:paraId="0C0ADDB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1D8E0C3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）供应商应通过“信用中国”网站(www.creditchina.gov.cn)、中国政府采购网(www.ccgp.gov.cn)查询相关主体信用记录；</w:t>
      </w:r>
    </w:p>
    <w:p w14:paraId="6EFAF67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p w14:paraId="35E016A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）供应商须提供中小企业声明函；</w:t>
      </w:r>
    </w:p>
    <w:p w14:paraId="20E27F3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rPr>
        <w:t>）本项目不接受联合体磋商（需提供承诺书）。</w:t>
      </w:r>
    </w:p>
    <w:p w14:paraId="7B964D99">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7F11E3D7">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时间：</w:t>
      </w:r>
      <w:r>
        <w:rPr>
          <w:rFonts w:hint="eastAsia" w:ascii="宋体" w:hAnsi="宋体" w:eastAsia="宋体" w:cs="宋体"/>
          <w:sz w:val="24"/>
          <w:szCs w:val="24"/>
          <w:highlight w:val="none"/>
          <w:lang w:val="en-US" w:eastAsia="zh-CN"/>
        </w:rPr>
        <w:t xml:space="preserve"> 2025年0</w:t>
      </w:r>
      <w:r>
        <w:rPr>
          <w:rFonts w:hint="eastAsia"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hAnsi="宋体" w:cs="宋体"/>
          <w:sz w:val="24"/>
          <w:szCs w:val="24"/>
          <w:highlight w:val="none"/>
          <w:lang w:val="en-US" w:eastAsia="zh-CN"/>
        </w:rPr>
        <w:t>04</w:t>
      </w:r>
      <w:r>
        <w:rPr>
          <w:rFonts w:hint="eastAsia" w:ascii="宋体" w:hAnsi="宋体" w:eastAsia="宋体" w:cs="宋体"/>
          <w:sz w:val="24"/>
          <w:szCs w:val="24"/>
          <w:highlight w:val="none"/>
          <w:lang w:val="en-US" w:eastAsia="zh-CN"/>
        </w:rPr>
        <w:t>日 至 2025年</w:t>
      </w:r>
      <w:r>
        <w:rPr>
          <w:rFonts w:hint="eastAsia" w:hAnsi="宋体" w:cs="宋体"/>
          <w:sz w:val="24"/>
          <w:szCs w:val="24"/>
          <w:highlight w:val="none"/>
          <w:lang w:val="en-US" w:eastAsia="zh-CN"/>
        </w:rPr>
        <w:t>08</w:t>
      </w:r>
      <w:r>
        <w:rPr>
          <w:rFonts w:hint="eastAsia" w:ascii="宋体" w:hAnsi="宋体" w:eastAsia="宋体" w:cs="宋体"/>
          <w:sz w:val="24"/>
          <w:szCs w:val="24"/>
          <w:highlight w:val="none"/>
          <w:lang w:val="en-US" w:eastAsia="zh-CN"/>
        </w:rPr>
        <w:t>月</w:t>
      </w:r>
      <w:r>
        <w:rPr>
          <w:rFonts w:hint="eastAsia" w:hAnsi="宋体" w:cs="宋体"/>
          <w:sz w:val="24"/>
          <w:szCs w:val="24"/>
          <w:highlight w:val="none"/>
          <w:lang w:val="en-US" w:eastAsia="zh-CN"/>
        </w:rPr>
        <w:t>08</w:t>
      </w:r>
      <w:r>
        <w:rPr>
          <w:rFonts w:hint="eastAsia" w:ascii="宋体" w:hAnsi="宋体" w:eastAsia="宋体" w:cs="宋体"/>
          <w:sz w:val="24"/>
          <w:szCs w:val="24"/>
          <w:highlight w:val="none"/>
          <w:lang w:val="en-US" w:eastAsia="zh-CN"/>
        </w:rPr>
        <w:t>日 ，每天上午 09:00:00 至 12:00:00 ，下午 14:00:00 至 17:00:00 （北京时间）</w:t>
      </w:r>
    </w:p>
    <w:p w14:paraId="1461088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途径：</w:t>
      </w:r>
      <w:r>
        <w:rPr>
          <w:rFonts w:hint="eastAsia" w:hAnsi="宋体" w:cs="宋体"/>
          <w:sz w:val="24"/>
          <w:szCs w:val="24"/>
          <w:lang w:val="en-US" w:eastAsia="zh-CN"/>
        </w:rPr>
        <w:t>陕西省商洛市商州区民主路陕西至诚项目管理集团商洛分公司</w:t>
      </w:r>
    </w:p>
    <w:p w14:paraId="6D7DDA4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方式：现场获取</w:t>
      </w:r>
    </w:p>
    <w:p w14:paraId="74FB31D2">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售价： </w:t>
      </w:r>
      <w:r>
        <w:rPr>
          <w:rFonts w:hint="eastAsia" w:hAnsi="宋体" w:cs="宋体"/>
          <w:sz w:val="24"/>
          <w:szCs w:val="24"/>
          <w:lang w:val="en-US" w:eastAsia="zh-CN"/>
        </w:rPr>
        <w:t>500</w:t>
      </w:r>
      <w:r>
        <w:rPr>
          <w:rFonts w:hint="eastAsia" w:ascii="宋体" w:hAnsi="宋体" w:eastAsia="宋体" w:cs="宋体"/>
          <w:sz w:val="24"/>
          <w:szCs w:val="24"/>
          <w:lang w:val="en-US" w:eastAsia="zh-CN"/>
        </w:rPr>
        <w:t>元</w:t>
      </w:r>
    </w:p>
    <w:p w14:paraId="7EE912A0">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02277A10">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w:t>
      </w:r>
      <w:r>
        <w:rPr>
          <w:rFonts w:hint="eastAsia" w:ascii="宋体" w:hAnsi="宋体" w:eastAsia="宋体" w:cs="宋体"/>
          <w:sz w:val="24"/>
          <w:szCs w:val="24"/>
          <w:highlight w:val="none"/>
          <w:lang w:val="en-US" w:eastAsia="zh-CN"/>
        </w:rPr>
        <w:t xml:space="preserve"> 2025年0</w:t>
      </w:r>
      <w:r>
        <w:rPr>
          <w:rFonts w:hint="eastAsia"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hAnsi="宋体" w:cs="宋体"/>
          <w:sz w:val="24"/>
          <w:szCs w:val="24"/>
          <w:highlight w:val="none"/>
          <w:lang w:val="en-US" w:eastAsia="zh-CN"/>
        </w:rPr>
        <w:t>15</w:t>
      </w:r>
      <w:r>
        <w:rPr>
          <w:rFonts w:hint="eastAsia" w:ascii="宋体" w:hAnsi="宋体" w:eastAsia="宋体" w:cs="宋体"/>
          <w:sz w:val="24"/>
          <w:szCs w:val="24"/>
          <w:highlight w:val="none"/>
          <w:lang w:val="en-US" w:eastAsia="zh-CN"/>
        </w:rPr>
        <w:t>日 14时</w:t>
      </w:r>
      <w:r>
        <w:rPr>
          <w:rFonts w:hint="eastAsia" w:hAnsi="宋体" w:cs="宋体"/>
          <w:sz w:val="24"/>
          <w:szCs w:val="24"/>
          <w:highlight w:val="none"/>
          <w:lang w:val="en-US" w:eastAsia="zh-CN"/>
        </w:rPr>
        <w:t>30</w:t>
      </w:r>
      <w:r>
        <w:rPr>
          <w:rFonts w:hint="eastAsia" w:ascii="宋体" w:hAnsi="宋体" w:eastAsia="宋体" w:cs="宋体"/>
          <w:sz w:val="24"/>
          <w:szCs w:val="24"/>
          <w:highlight w:val="none"/>
          <w:lang w:val="en-US" w:eastAsia="zh-CN"/>
        </w:rPr>
        <w:t xml:space="preserve">分00秒 </w:t>
      </w:r>
      <w:r>
        <w:rPr>
          <w:rFonts w:hint="eastAsia" w:ascii="宋体" w:hAnsi="宋体" w:eastAsia="宋体" w:cs="宋体"/>
          <w:sz w:val="24"/>
          <w:szCs w:val="24"/>
          <w:lang w:val="en-US" w:eastAsia="zh-CN"/>
        </w:rPr>
        <w:t>（北京时间）</w:t>
      </w:r>
    </w:p>
    <w:p w14:paraId="40E93E5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r>
        <w:rPr>
          <w:rFonts w:hint="eastAsia" w:hAnsi="宋体" w:cs="宋体"/>
          <w:sz w:val="24"/>
          <w:szCs w:val="24"/>
          <w:lang w:val="en-US" w:eastAsia="zh-CN"/>
        </w:rPr>
        <w:t>陕西省商洛市商州区民主路陕西至诚项目管理集团商洛分公司</w:t>
      </w:r>
    </w:p>
    <w:p w14:paraId="19D63BDE">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988CD9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w:t>
      </w:r>
      <w:r>
        <w:rPr>
          <w:rFonts w:hint="eastAsia" w:ascii="宋体" w:hAnsi="宋体" w:eastAsia="宋体" w:cs="宋体"/>
          <w:sz w:val="24"/>
          <w:szCs w:val="24"/>
          <w:highlight w:val="none"/>
          <w:lang w:val="en-US" w:eastAsia="zh-CN"/>
        </w:rPr>
        <w:t xml:space="preserve"> 2025年0</w:t>
      </w:r>
      <w:r>
        <w:rPr>
          <w:rFonts w:hint="eastAsia"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hAnsi="宋体" w:cs="宋体"/>
          <w:sz w:val="24"/>
          <w:szCs w:val="24"/>
          <w:highlight w:val="none"/>
          <w:lang w:val="en-US" w:eastAsia="zh-CN"/>
        </w:rPr>
        <w:t>15</w:t>
      </w:r>
      <w:r>
        <w:rPr>
          <w:rFonts w:hint="eastAsia" w:ascii="宋体" w:hAnsi="宋体" w:eastAsia="宋体" w:cs="宋体"/>
          <w:sz w:val="24"/>
          <w:szCs w:val="24"/>
          <w:highlight w:val="none"/>
          <w:lang w:val="en-US" w:eastAsia="zh-CN"/>
        </w:rPr>
        <w:t>日 14时</w:t>
      </w:r>
      <w:r>
        <w:rPr>
          <w:rFonts w:hint="eastAsia" w:hAnsi="宋体" w:cs="宋体"/>
          <w:sz w:val="24"/>
          <w:szCs w:val="24"/>
          <w:highlight w:val="none"/>
          <w:lang w:val="en-US" w:eastAsia="zh-CN"/>
        </w:rPr>
        <w:t>30</w:t>
      </w:r>
      <w:r>
        <w:rPr>
          <w:rFonts w:hint="eastAsia" w:ascii="宋体" w:hAnsi="宋体" w:eastAsia="宋体" w:cs="宋体"/>
          <w:sz w:val="24"/>
          <w:szCs w:val="24"/>
          <w:highlight w:val="none"/>
          <w:lang w:val="en-US" w:eastAsia="zh-CN"/>
        </w:rPr>
        <w:t xml:space="preserve">分00秒 </w:t>
      </w:r>
      <w:r>
        <w:rPr>
          <w:rFonts w:hint="eastAsia" w:ascii="宋体" w:hAnsi="宋体" w:eastAsia="宋体" w:cs="宋体"/>
          <w:sz w:val="24"/>
          <w:szCs w:val="24"/>
          <w:lang w:val="en-US" w:eastAsia="zh-CN"/>
        </w:rPr>
        <w:t>（北京时间）</w:t>
      </w:r>
    </w:p>
    <w:p w14:paraId="7E3AE83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w:t>
      </w:r>
      <w:r>
        <w:rPr>
          <w:rFonts w:hint="eastAsia" w:hAnsi="宋体" w:cs="宋体"/>
          <w:sz w:val="24"/>
          <w:szCs w:val="24"/>
          <w:lang w:val="en-US" w:eastAsia="zh-CN"/>
        </w:rPr>
        <w:t>陕西省商洛市商州区民主路陕西至诚项目管理集团商洛分公司</w:t>
      </w:r>
    </w:p>
    <w:p w14:paraId="56E64C32">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220A1C5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1A2CB498">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七、其他补充事宜</w:t>
      </w:r>
    </w:p>
    <w:p w14:paraId="0B1A95CD">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（1）供应商领取磋商文件时，请携带单位介绍信及经办人身份证原件及复印件加盖公章；</w:t>
      </w:r>
    </w:p>
    <w:p w14:paraId="3D407C7B">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（2）请供应商按照《陕西省财政厅关于政府采购供应商注册登记有关事项的通知》中的要求，通过陕西省政府采购网（http://www.ccgp-shaanxi.gov.cn/）注册登记加入陕西省政府采购供应商库；</w:t>
      </w:r>
    </w:p>
    <w:p w14:paraId="5A23E00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（3）本项目专门面向中小企业采购。</w:t>
      </w:r>
    </w:p>
    <w:p w14:paraId="1E42CB95">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八、对本次招标提出询问，请按以下方式联系。</w:t>
      </w:r>
    </w:p>
    <w:p w14:paraId="057E65E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4B9D75C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r>
        <w:rPr>
          <w:rFonts w:hint="eastAsia" w:hAnsi="宋体" w:cs="宋体"/>
          <w:sz w:val="24"/>
          <w:szCs w:val="24"/>
          <w:lang w:val="en-US" w:eastAsia="zh-CN"/>
        </w:rPr>
        <w:t>商南县水利局</w:t>
      </w:r>
    </w:p>
    <w:p w14:paraId="0CFDF20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hAnsi="宋体" w:cs="宋体"/>
          <w:sz w:val="24"/>
          <w:szCs w:val="24"/>
          <w:lang w:val="en-US" w:eastAsia="zh-CN"/>
        </w:rPr>
        <w:t>陕西省商洛市商南县城关街道办文明北路419号</w:t>
      </w:r>
    </w:p>
    <w:p w14:paraId="73E765A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hAnsi="宋体" w:cs="宋体"/>
          <w:sz w:val="24"/>
          <w:szCs w:val="24"/>
          <w:lang w:val="en-US" w:eastAsia="zh-CN"/>
        </w:rPr>
        <w:t>0914-6372167</w:t>
      </w:r>
    </w:p>
    <w:p w14:paraId="515E53D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202FB63C">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名称：陕西至诚项目管理集团有限公司</w:t>
      </w:r>
    </w:p>
    <w:p w14:paraId="0F358C5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hAnsi="宋体" w:cs="宋体"/>
          <w:sz w:val="24"/>
          <w:szCs w:val="24"/>
          <w:lang w:val="en-US" w:eastAsia="zh-CN"/>
        </w:rPr>
        <w:t>陕西省商洛市商州区民主路陕西至诚项目管理集团商洛分公司</w:t>
      </w:r>
    </w:p>
    <w:p w14:paraId="41164C7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hAnsi="宋体" w:cs="宋体"/>
          <w:sz w:val="24"/>
          <w:szCs w:val="24"/>
          <w:lang w:val="en-US" w:eastAsia="zh-CN"/>
        </w:rPr>
        <w:t>0914-2315606</w:t>
      </w:r>
    </w:p>
    <w:p w14:paraId="3491A58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1C26E947">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hAnsi="宋体" w:cs="宋体"/>
          <w:sz w:val="24"/>
          <w:szCs w:val="24"/>
          <w:lang w:val="en-US" w:eastAsia="zh-CN"/>
        </w:rPr>
        <w:t>周莎、孙静、赵玉</w:t>
      </w:r>
    </w:p>
    <w:p w14:paraId="30C08DD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r>
        <w:rPr>
          <w:rFonts w:hint="eastAsia" w:hAnsi="宋体" w:cs="宋体"/>
          <w:sz w:val="24"/>
          <w:szCs w:val="24"/>
          <w:lang w:val="en-US" w:eastAsia="zh-CN"/>
        </w:rPr>
        <w:t>0914-2315606</w:t>
      </w:r>
    </w:p>
    <w:p w14:paraId="5622ED3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陕西至诚项目管理集团有限公司</w:t>
      </w:r>
    </w:p>
    <w:p w14:paraId="2BFA485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w:t>
      </w:r>
      <w:r>
        <w:rPr>
          <w:rFonts w:hint="eastAsia"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cs="宋体"/>
          <w:i w:val="0"/>
          <w:iCs w:val="0"/>
          <w:caps w:val="0"/>
          <w:color w:val="333333"/>
          <w:spacing w:val="0"/>
          <w:sz w:val="24"/>
          <w:szCs w:val="24"/>
          <w:highlight w:val="none"/>
          <w:shd w:val="clear" w:fill="FFFFFF"/>
          <w:lang w:val="en-US" w:eastAsia="zh-CN"/>
        </w:rPr>
        <w:t>01</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48731659">
      <w:pPr>
        <w:rPr>
          <w:rFonts w:hint="eastAsia" w:ascii="宋体" w:hAnsi="宋体" w:eastAsia="宋体" w:cs="宋体"/>
          <w:highlight w:val="none"/>
        </w:rPr>
      </w:pPr>
      <w:r>
        <w:rPr>
          <w:rFonts w:hint="eastAsia" w:ascii="宋体" w:hAnsi="宋体" w:eastAsia="宋体" w:cs="宋体"/>
          <w:highlight w:val="none"/>
        </w:rPr>
        <w:br w:type="page"/>
      </w:r>
    </w:p>
    <w:p w14:paraId="6694386F">
      <w:pPr>
        <w:spacing w:line="348" w:lineRule="auto"/>
        <w:ind w:right="119"/>
        <w:jc w:val="center"/>
        <w:outlineLvl w:val="0"/>
        <w:rPr>
          <w:rFonts w:hint="eastAsia" w:ascii="宋体" w:hAnsi="宋体" w:eastAsia="宋体" w:cs="宋体"/>
          <w:bCs/>
          <w:sz w:val="36"/>
          <w:szCs w:val="36"/>
          <w:highlight w:val="none"/>
        </w:rPr>
      </w:pPr>
      <w:bookmarkStart w:id="20" w:name="_Toc3334"/>
      <w:bookmarkStart w:id="21" w:name="_Toc17422"/>
      <w:bookmarkStart w:id="22" w:name="_Toc14793"/>
      <w:r>
        <w:rPr>
          <w:rFonts w:hint="eastAsia" w:ascii="宋体" w:hAnsi="宋体" w:eastAsia="宋体" w:cs="宋体"/>
          <w:b/>
          <w:bCs/>
          <w:kern w:val="2"/>
          <w:sz w:val="36"/>
          <w:szCs w:val="36"/>
          <w:highlight w:val="none"/>
        </w:rPr>
        <w:t xml:space="preserve">第二章  </w:t>
      </w:r>
      <w:bookmarkEnd w:id="16"/>
      <w:bookmarkEnd w:id="17"/>
      <w:bookmarkStart w:id="23" w:name="OLE_LINK3"/>
      <w:r>
        <w:rPr>
          <w:rFonts w:hint="eastAsia" w:ascii="宋体" w:hAnsi="宋体" w:eastAsia="宋体" w:cs="宋体"/>
          <w:b/>
          <w:bCs/>
          <w:kern w:val="2"/>
          <w:sz w:val="36"/>
          <w:szCs w:val="36"/>
          <w:highlight w:val="none"/>
        </w:rPr>
        <w:t>供应商须知</w:t>
      </w:r>
      <w:bookmarkEnd w:id="18"/>
      <w:bookmarkEnd w:id="19"/>
      <w:bookmarkEnd w:id="20"/>
      <w:bookmarkEnd w:id="21"/>
      <w:bookmarkEnd w:id="22"/>
      <w:bookmarkEnd w:id="23"/>
    </w:p>
    <w:p w14:paraId="49578FCD">
      <w:pPr>
        <w:spacing w:line="440" w:lineRule="exact"/>
        <w:jc w:val="center"/>
        <w:outlineLvl w:val="1"/>
        <w:rPr>
          <w:rFonts w:hint="eastAsia" w:ascii="宋体" w:hAnsi="宋体" w:eastAsia="宋体" w:cs="宋体"/>
          <w:b/>
          <w:bCs/>
          <w:sz w:val="32"/>
          <w:szCs w:val="32"/>
          <w:highlight w:val="none"/>
        </w:rPr>
      </w:pPr>
      <w:bookmarkStart w:id="24" w:name="_Toc23180"/>
      <w:bookmarkStart w:id="25" w:name="_Toc23128"/>
      <w:bookmarkStart w:id="26" w:name="_Toc8846"/>
      <w:bookmarkStart w:id="27" w:name="_Toc18299"/>
      <w:bookmarkStart w:id="28" w:name="_Toc16830"/>
      <w:r>
        <w:rPr>
          <w:rFonts w:hint="eastAsia" w:ascii="宋体" w:hAnsi="宋体" w:eastAsia="宋体" w:cs="宋体"/>
          <w:b/>
          <w:bCs/>
          <w:sz w:val="32"/>
          <w:szCs w:val="32"/>
          <w:highlight w:val="none"/>
        </w:rPr>
        <w:t>供应商须知前附表</w:t>
      </w:r>
      <w:bookmarkEnd w:id="24"/>
      <w:bookmarkEnd w:id="25"/>
      <w:bookmarkEnd w:id="26"/>
      <w:bookmarkEnd w:id="27"/>
      <w:bookmarkEnd w:id="28"/>
    </w:p>
    <w:p w14:paraId="51041A80">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18FBF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6FFCAD49">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095F738D">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53FB5C7A">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50C5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6CE319A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55EC44D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0D10A01C">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14:paraId="2AED24BE">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陕西省商洛市商州区民主路陕西至诚项目管理集团商洛分公司</w:t>
            </w:r>
          </w:p>
          <w:p w14:paraId="02D7AB82">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17843BA1">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0914-2315606</w:t>
            </w:r>
          </w:p>
          <w:p w14:paraId="4A22733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1C059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609B0E0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0BC7873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5521C33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484C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357EB65A">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3806618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1896BB5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652E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57E322A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6010566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7FBDBF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0CF84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75ECC5E9">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6FBF55E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1745A4C6">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w:t>
            </w:r>
          </w:p>
          <w:p w14:paraId="63CE4F32">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p>
        </w:tc>
      </w:tr>
      <w:tr w14:paraId="1222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53C1842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0F6CCC2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29198C9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31843D8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72B383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14:paraId="2362E0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（3）财务状况报告：提供2024年度的财务审计报告（成立时间至提交磋商响应文件截止时间不足一年的可提供成立后任意时段的资产负债表），或开标时间前六个月内银行出具的资信证明；</w:t>
            </w:r>
          </w:p>
          <w:p w14:paraId="6287B6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（4）税收缴纳证明：提供磋商响应文件截止日前一年内已缴纳的至少一个月的纳税证明或完税证明（任意税种），依法免税的单位应提供相关证明材料;</w:t>
            </w:r>
          </w:p>
          <w:p w14:paraId="57DC6E1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4676551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）供应商应通过“信用中国”网站(www.creditchina.gov.cn)、中国政府采购网(www.ccgp.gov.cn)查询相关主体信用记录；</w:t>
            </w:r>
          </w:p>
          <w:p w14:paraId="04E5107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p w14:paraId="002FCD6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）供应商须提供中小企业声明函；</w:t>
            </w:r>
          </w:p>
          <w:p w14:paraId="7A6CF50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rPr>
              <w:t>）本项目不接受联合体磋商（需提供承诺书）。</w:t>
            </w:r>
          </w:p>
          <w:p w14:paraId="40890AE3">
            <w:pPr>
              <w:numPr>
                <w:ilvl w:val="0"/>
                <w:numId w:val="0"/>
              </w:num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9</w:t>
            </w:r>
            <w:r>
              <w:rPr>
                <w:rFonts w:hint="eastAsia" w:ascii="宋体" w:hAnsi="宋体" w:eastAsia="宋体" w:cs="宋体"/>
                <w:b/>
                <w:bCs/>
                <w:szCs w:val="24"/>
                <w:highlight w:val="none"/>
              </w:rPr>
              <w:t>）为必备资质，缺一项或某项达不到要求，按无效磋商处理。</w:t>
            </w:r>
          </w:p>
        </w:tc>
      </w:tr>
      <w:tr w14:paraId="0D99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14:paraId="10B109A1">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07483F3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top"/>
          </w:tcPr>
          <w:p w14:paraId="18823889">
            <w:pPr>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人民币伍仟元整（￥5,000.00元）</w:t>
            </w:r>
          </w:p>
          <w:p w14:paraId="1D135190">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62A685A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0E5CC0D0">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b/>
                <w:szCs w:val="24"/>
                <w:highlight w:val="none"/>
                <w:lang w:eastAsia="zh-CN"/>
              </w:rPr>
              <w:t>：</w:t>
            </w:r>
            <w:r>
              <w:rPr>
                <w:rFonts w:hint="eastAsia" w:ascii="宋体" w:hAnsi="宋体" w:eastAsia="宋体" w:cs="宋体"/>
                <w:b/>
                <w:szCs w:val="24"/>
                <w:highlight w:val="none"/>
                <w:lang w:val="en-US" w:eastAsia="zh-CN"/>
              </w:rPr>
              <w:t>ZCCS</w:t>
            </w:r>
            <w:r>
              <w:rPr>
                <w:rFonts w:hint="eastAsia" w:hAnsi="宋体" w:cs="宋体"/>
                <w:b/>
                <w:szCs w:val="24"/>
                <w:highlight w:val="none"/>
                <w:lang w:val="en-US" w:eastAsia="zh-CN"/>
              </w:rPr>
              <w:t>0811</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hAnsi="宋体" w:cs="宋体"/>
                <w:szCs w:val="24"/>
                <w:highlight w:val="none"/>
                <w:lang w:val="en-US" w:eastAsia="zh-CN"/>
              </w:rPr>
              <w:t>商洛分公司</w:t>
            </w:r>
            <w:r>
              <w:rPr>
                <w:rFonts w:hint="eastAsia" w:ascii="宋体" w:hAnsi="宋体" w:eastAsia="宋体" w:cs="宋体"/>
                <w:szCs w:val="24"/>
                <w:highlight w:val="none"/>
              </w:rPr>
              <w:t>财务部联系确认到账后（联系电话</w:t>
            </w:r>
            <w:r>
              <w:rPr>
                <w:rFonts w:hint="eastAsia" w:hAnsi="宋体" w:cs="宋体"/>
                <w:szCs w:val="24"/>
                <w:highlight w:val="none"/>
                <w:lang w:eastAsia="zh-CN"/>
              </w:rPr>
              <w:t>0914-2315606</w:t>
            </w:r>
            <w:r>
              <w:rPr>
                <w:rFonts w:hint="eastAsia" w:ascii="宋体" w:hAnsi="宋体" w:eastAsia="宋体" w:cs="宋体"/>
                <w:szCs w:val="24"/>
                <w:highlight w:val="none"/>
              </w:rPr>
              <w:t>），将磋商保证金缴纳凭证复印件粘贴于磋商响应文件规定处。</w:t>
            </w:r>
          </w:p>
          <w:p w14:paraId="44F59232">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6D3D1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60B24AFB">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41CC20C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41667682">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7F1B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0BF1C6A0">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6636C6E0">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1C8400D3">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61AB9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2C15F7EC">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41BAA676">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56C9EE5A">
            <w:pPr>
              <w:spacing w:line="360" w:lineRule="auto"/>
              <w:rPr>
                <w:rFonts w:hint="eastAsia" w:ascii="宋体" w:hAnsi="宋体" w:eastAsia="宋体" w:cs="宋体"/>
                <w:szCs w:val="24"/>
                <w:highlight w:val="none"/>
              </w:rPr>
            </w:pPr>
            <w:r>
              <w:rPr>
                <w:rFonts w:hint="eastAsia" w:hAnsi="宋体" w:cs="宋体"/>
                <w:szCs w:val="24"/>
                <w:highlight w:val="none"/>
                <w:lang w:val="en-US" w:eastAsia="zh-CN"/>
              </w:rPr>
              <w:t>磋商响应</w:t>
            </w:r>
            <w:r>
              <w:rPr>
                <w:rFonts w:hint="eastAsia" w:ascii="宋体" w:hAnsi="宋体" w:eastAsia="宋体" w:cs="宋体"/>
                <w:szCs w:val="24"/>
                <w:highlight w:val="none"/>
              </w:rPr>
              <w:t>文件正本、电子版、报价一览表密封装在单独的封袋中（封袋不得有破损），</w:t>
            </w:r>
            <w:r>
              <w:rPr>
                <w:rFonts w:hint="eastAsia" w:hAnsi="宋体" w:cs="宋体"/>
                <w:szCs w:val="24"/>
                <w:highlight w:val="none"/>
                <w:lang w:val="en-US" w:eastAsia="zh-CN"/>
              </w:rPr>
              <w:t>磋商响应文件</w:t>
            </w:r>
            <w:r>
              <w:rPr>
                <w:rFonts w:hint="eastAsia" w:ascii="宋体" w:hAnsi="宋体" w:eastAsia="宋体" w:cs="宋体"/>
                <w:szCs w:val="24"/>
                <w:highlight w:val="none"/>
              </w:rPr>
              <w:t>所有的副本密封装在单独的封袋中（封袋不得有破损），且在封袋正面标明“正本”“副本”“电子版”“报价一览表”字样。封袋应加贴封条，并在封线处加盖供应商公章，封袋正面要粘贴供应商全称、项目名称、编号等标识。</w:t>
            </w:r>
          </w:p>
        </w:tc>
      </w:tr>
      <w:tr w14:paraId="5596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8E3C24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111D02C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023DCC7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eastAsia="zh-CN"/>
              </w:rPr>
              <w:t>详见磋商公告</w:t>
            </w:r>
          </w:p>
          <w:p w14:paraId="0FDF2D6D">
            <w:pPr>
              <w:spacing w:line="360" w:lineRule="auto"/>
              <w:jc w:val="left"/>
              <w:rPr>
                <w:rFonts w:hint="default" w:ascii="宋体" w:hAnsi="宋体" w:eastAsia="宋体" w:cs="宋体"/>
                <w:szCs w:val="24"/>
                <w:highlight w:val="none"/>
                <w:lang w:val="en-US" w:eastAsia="zh-CN"/>
              </w:rPr>
            </w:pPr>
            <w:r>
              <w:rPr>
                <w:rFonts w:hint="eastAsia" w:ascii="宋体" w:hAnsi="宋体" w:eastAsia="宋体" w:cs="宋体"/>
                <w:szCs w:val="24"/>
                <w:highlight w:val="none"/>
              </w:rPr>
              <w:t>磋商响应文件递交地址：</w:t>
            </w:r>
            <w:r>
              <w:rPr>
                <w:rFonts w:hint="eastAsia" w:hAnsi="宋体" w:cs="宋体"/>
                <w:highlight w:val="none"/>
                <w:lang w:eastAsia="zh-CN"/>
              </w:rPr>
              <w:t>陕西省商洛市商州区民主路陕西至诚项目管理集团商洛分公司</w:t>
            </w:r>
          </w:p>
          <w:p w14:paraId="12B7E7F9">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14:paraId="70216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29762035">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07E3DF5E">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4BD6CCE6">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eastAsia="zh-CN"/>
              </w:rPr>
              <w:t>详见磋商公告</w:t>
            </w:r>
          </w:p>
          <w:p w14:paraId="5DD6522F">
            <w:pPr>
              <w:spacing w:line="360" w:lineRule="auto"/>
              <w:rPr>
                <w:rFonts w:hint="default" w:ascii="宋体" w:hAnsi="宋体" w:eastAsia="宋体" w:cs="宋体"/>
                <w:szCs w:val="24"/>
                <w:highlight w:val="none"/>
                <w:lang w:val="en-US"/>
              </w:rPr>
            </w:pPr>
            <w:r>
              <w:rPr>
                <w:rFonts w:hint="eastAsia" w:ascii="宋体" w:hAnsi="宋体" w:eastAsia="宋体" w:cs="宋体"/>
                <w:szCs w:val="24"/>
                <w:highlight w:val="none"/>
              </w:rPr>
              <w:t>磋商地点：</w:t>
            </w:r>
            <w:r>
              <w:rPr>
                <w:rFonts w:hint="eastAsia" w:hAnsi="宋体" w:cs="宋体"/>
                <w:szCs w:val="24"/>
                <w:highlight w:val="none"/>
                <w:lang w:eastAsia="zh-CN"/>
              </w:rPr>
              <w:t>陕西省商洛市商州区民主路陕西至诚项目管理集团商洛分公司</w:t>
            </w:r>
          </w:p>
        </w:tc>
      </w:tr>
      <w:tr w14:paraId="3A56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noWrap w:val="0"/>
            <w:vAlign w:val="center"/>
          </w:tcPr>
          <w:p w14:paraId="138E6855">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5C198B16">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79B77E31">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2C97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4AF419C">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5FE598E2">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68B63AC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磋商代理服务费：</w:t>
            </w:r>
          </w:p>
          <w:p w14:paraId="10547F99">
            <w:pPr>
              <w:spacing w:line="56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9" w:name="OLE_LINK9"/>
            <w:bookmarkStart w:id="30" w:name="OLE_LINK10"/>
            <w:r>
              <w:rPr>
                <w:rFonts w:hint="eastAsia" w:ascii="宋体" w:hAnsi="宋体" w:eastAsia="宋体" w:cs="宋体"/>
                <w:szCs w:val="24"/>
                <w:highlight w:val="none"/>
              </w:rPr>
              <w:t>国家计委颁发的《招标代理服务收费管理暂行办法》（计价格[2002]1980号）和国家发展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bookmarkEnd w:id="29"/>
            <w:bookmarkEnd w:id="30"/>
          </w:p>
          <w:p w14:paraId="0AEAD1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05A8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0DCE8A8A">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6312D87B">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198C85C9">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6AB93157">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95172BB">
            <w:pPr>
              <w:spacing w:line="360" w:lineRule="auto"/>
              <w:rPr>
                <w:rFonts w:hint="eastAsia" w:ascii="宋体" w:hAnsi="宋体" w:eastAsia="宋体" w:cs="宋体"/>
                <w:szCs w:val="24"/>
                <w:highlight w:val="none"/>
                <w:lang w:eastAsia="zh-CN"/>
              </w:rPr>
            </w:pPr>
            <w:r>
              <w:rPr>
                <w:rFonts w:hint="eastAsia" w:hAnsi="宋体" w:cs="宋体"/>
                <w:color w:val="auto"/>
                <w:szCs w:val="24"/>
                <w:highlight w:val="none"/>
              </w:rPr>
              <w:t>2）踏勘内容包含：完成本次招标所需要的现场情况及周围环境等资料。</w:t>
            </w:r>
          </w:p>
        </w:tc>
      </w:tr>
      <w:tr w14:paraId="639F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8B8B6E7">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1AFE07F6">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65010641">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02D56488">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3F9829A7">
            <w:pPr>
              <w:numPr>
                <w:ilvl w:val="0"/>
                <w:numId w:val="0"/>
              </w:numPr>
              <w:spacing w:line="520" w:lineRule="exact"/>
              <w:rPr>
                <w:rFonts w:hint="eastAsia" w:ascii="宋体" w:hAnsi="宋体" w:eastAsia="宋体" w:cs="宋体"/>
                <w:b/>
                <w:bCs/>
                <w:szCs w:val="24"/>
                <w:highlight w:val="none"/>
              </w:rPr>
            </w:pPr>
            <w:r>
              <w:rPr>
                <w:rFonts w:hint="eastAsia" w:hAnsi="宋体" w:cs="宋体"/>
                <w:b/>
                <w:bCs/>
                <w:szCs w:val="24"/>
                <w:highlight w:val="none"/>
                <w:lang w:val="en-US" w:eastAsia="zh-CN"/>
              </w:rPr>
              <w:t>1、</w:t>
            </w:r>
            <w:r>
              <w:rPr>
                <w:rFonts w:hint="eastAsia" w:hAnsi="宋体" w:cs="宋体"/>
                <w:b/>
                <w:bCs/>
                <w:szCs w:val="24"/>
                <w:highlight w:val="none"/>
                <w:lang w:eastAsia="zh-CN"/>
              </w:rPr>
              <w:t>保证金及</w:t>
            </w:r>
            <w:r>
              <w:rPr>
                <w:rFonts w:hint="eastAsia" w:ascii="宋体" w:hAnsi="宋体" w:eastAsia="宋体" w:cs="宋体"/>
                <w:b/>
                <w:bCs/>
                <w:szCs w:val="24"/>
                <w:highlight w:val="none"/>
              </w:rPr>
              <w:t>代理服务费账户：</w:t>
            </w:r>
          </w:p>
          <w:p w14:paraId="124E05DD">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陕西至诚项目管理集团有限公司商洛分公司</w:t>
            </w:r>
          </w:p>
          <w:p w14:paraId="2CEFE5AD">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开户行名称：中国工商银行股份有限公司商洛中心街支行</w:t>
            </w:r>
          </w:p>
          <w:p w14:paraId="4894DD45">
            <w:pPr>
              <w:spacing w:line="360" w:lineRule="auto"/>
              <w:ind w:firstLine="482" w:firstLineChars="200"/>
              <w:rPr>
                <w:rFonts w:hint="eastAsia" w:ascii="宋体" w:hAnsi="宋体" w:eastAsia="宋体" w:cs="宋体"/>
                <w:szCs w:val="24"/>
                <w:highlight w:val="none"/>
              </w:rPr>
            </w:pPr>
            <w:r>
              <w:rPr>
                <w:rFonts w:hint="eastAsia" w:ascii="宋体" w:hAnsi="宋体" w:cs="宋体"/>
                <w:b/>
                <w:bCs/>
                <w:sz w:val="24"/>
                <w:szCs w:val="24"/>
                <w:highlight w:val="none"/>
                <w:lang w:val="en-US" w:eastAsia="zh-CN"/>
              </w:rPr>
              <w:t>③</w:t>
            </w:r>
            <w:r>
              <w:rPr>
                <w:rFonts w:hint="eastAsia" w:ascii="宋体" w:hAnsi="宋体" w:eastAsia="宋体" w:cs="宋体"/>
                <w:b/>
                <w:bCs/>
                <w:sz w:val="24"/>
                <w:szCs w:val="24"/>
                <w:highlight w:val="none"/>
                <w:lang w:val="en-US" w:eastAsia="zh-CN"/>
              </w:rPr>
              <w:t>账号：2608080309200055627</w:t>
            </w:r>
          </w:p>
        </w:tc>
      </w:tr>
      <w:tr w14:paraId="2AC3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B6DD387">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17</w:t>
            </w:r>
          </w:p>
        </w:tc>
        <w:tc>
          <w:tcPr>
            <w:tcW w:w="951" w:type="dxa"/>
            <w:noWrap w:val="0"/>
            <w:vAlign w:val="center"/>
          </w:tcPr>
          <w:p w14:paraId="71EBD992">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32DD3B83">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eastAsia="zh-CN"/>
              </w:rPr>
              <w:t>性质</w:t>
            </w:r>
          </w:p>
        </w:tc>
        <w:tc>
          <w:tcPr>
            <w:tcW w:w="7354" w:type="dxa"/>
            <w:noWrap w:val="0"/>
            <w:vAlign w:val="center"/>
          </w:tcPr>
          <w:p w14:paraId="221D80C5">
            <w:pPr>
              <w:spacing w:line="500" w:lineRule="exact"/>
              <w:rPr>
                <w:rFonts w:hint="eastAsia" w:ascii="宋体" w:hAnsi="宋体" w:cs="宋体"/>
                <w:b/>
                <w:bCs/>
                <w:sz w:val="24"/>
                <w:szCs w:val="24"/>
                <w:highlight w:val="none"/>
                <w:lang w:val="en-US" w:eastAsia="zh-CN"/>
              </w:rPr>
            </w:pPr>
            <w:r>
              <w:rPr>
                <w:rFonts w:hint="eastAsia" w:hAnsi="宋体" w:cs="宋体"/>
                <w:b/>
                <w:bCs/>
                <w:szCs w:val="24"/>
                <w:highlight w:val="none"/>
                <w:lang w:eastAsia="zh-CN"/>
              </w:rPr>
              <w:t>本项目专门面向中小企业；</w:t>
            </w:r>
          </w:p>
        </w:tc>
      </w:tr>
      <w:tr w14:paraId="7A4E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4A063A92">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noWrap w:val="0"/>
            <w:vAlign w:val="center"/>
          </w:tcPr>
          <w:p w14:paraId="4166DD86">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val="en-US" w:eastAsia="zh-CN"/>
              </w:rPr>
              <w:t>项目</w:t>
            </w:r>
            <w:r>
              <w:rPr>
                <w:rFonts w:hint="eastAsia" w:hAnsi="宋体" w:cs="宋体"/>
                <w:b/>
                <w:bCs/>
                <w:szCs w:val="24"/>
                <w:highlight w:val="none"/>
                <w:lang w:eastAsia="zh-CN"/>
              </w:rPr>
              <w:t>所属行业</w:t>
            </w:r>
          </w:p>
        </w:tc>
        <w:tc>
          <w:tcPr>
            <w:tcW w:w="7354" w:type="dxa"/>
            <w:noWrap w:val="0"/>
            <w:vAlign w:val="center"/>
          </w:tcPr>
          <w:p w14:paraId="3E806208">
            <w:pPr>
              <w:spacing w:line="500" w:lineRule="exact"/>
              <w:rPr>
                <w:rFonts w:hint="default" w:ascii="宋体" w:hAnsi="宋体" w:cs="宋体"/>
                <w:b/>
                <w:bCs/>
                <w:sz w:val="24"/>
                <w:szCs w:val="24"/>
                <w:highlight w:val="none"/>
                <w:lang w:val="en-US" w:eastAsia="zh-CN"/>
              </w:rPr>
            </w:pPr>
            <w:r>
              <w:rPr>
                <w:rFonts w:hint="eastAsia" w:hAnsi="宋体" w:cs="宋体"/>
                <w:b/>
                <w:bCs/>
                <w:sz w:val="24"/>
                <w:szCs w:val="24"/>
                <w:highlight w:val="none"/>
                <w:lang w:val="en-US" w:eastAsia="zh-CN"/>
              </w:rPr>
              <w:t>其他未列明行业</w:t>
            </w:r>
          </w:p>
        </w:tc>
      </w:tr>
      <w:tr w14:paraId="5B0E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AA2F21D">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noWrap w:val="0"/>
            <w:vAlign w:val="center"/>
          </w:tcPr>
          <w:p w14:paraId="7B2BF35D">
            <w:pPr>
              <w:widowControl/>
              <w:spacing w:line="360" w:lineRule="auto"/>
              <w:jc w:val="center"/>
              <w:rPr>
                <w:rFonts w:hint="eastAsia" w:hAnsi="宋体" w:cs="宋体"/>
                <w:b/>
                <w:bCs/>
                <w:szCs w:val="24"/>
                <w:highlight w:val="none"/>
                <w:lang w:eastAsia="zh-CN"/>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203C3C6C">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21934B03">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156DBF15">
            <w:pPr>
              <w:spacing w:line="500" w:lineRule="exact"/>
              <w:ind w:firstLine="480" w:firstLineChars="200"/>
              <w:rPr>
                <w:rFonts w:hint="eastAsia" w:hAnsi="宋体" w:cs="宋体"/>
                <w:b/>
                <w:bCs/>
                <w:szCs w:val="24"/>
                <w:highlight w:val="none"/>
                <w:lang w:eastAsia="zh-CN"/>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6449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19961DE0">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20</w:t>
            </w:r>
          </w:p>
        </w:tc>
        <w:tc>
          <w:tcPr>
            <w:tcW w:w="951" w:type="dxa"/>
            <w:noWrap w:val="0"/>
            <w:vAlign w:val="center"/>
          </w:tcPr>
          <w:p w14:paraId="2436A068">
            <w:pPr>
              <w:spacing w:line="312" w:lineRule="auto"/>
              <w:ind w:firstLine="120" w:firstLineChars="50"/>
              <w:jc w:val="center"/>
              <w:rPr>
                <w:rFonts w:hint="eastAsia" w:ascii="宋体" w:hAnsi="宋体" w:eastAsia="宋体" w:cs="宋体"/>
                <w:b w:val="0"/>
                <w:bCs w:val="0"/>
                <w:color w:val="auto"/>
                <w:kern w:val="2"/>
                <w:szCs w:val="24"/>
                <w:highlight w:val="none"/>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1F015743">
            <w:pPr>
              <w:spacing w:line="500" w:lineRule="exact"/>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中小企业，不在进行价格扣减。</w:t>
            </w:r>
          </w:p>
        </w:tc>
      </w:tr>
      <w:tr w14:paraId="78B38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418C17B">
            <w:pPr>
              <w:widowControl/>
              <w:spacing w:line="360" w:lineRule="auto"/>
              <w:jc w:val="center"/>
              <w:rPr>
                <w:rFonts w:hint="default" w:ascii="宋体" w:hAnsi="宋体" w:eastAsia="宋体" w:cs="宋体"/>
                <w:b/>
                <w:bCs/>
                <w:szCs w:val="24"/>
                <w:highlight w:val="none"/>
                <w:lang w:val="en-US" w:eastAsia="zh-CN"/>
              </w:rPr>
            </w:pPr>
            <w:r>
              <w:rPr>
                <w:rFonts w:hint="eastAsia" w:hAnsi="宋体" w:cs="宋体"/>
                <w:b/>
                <w:bCs/>
                <w:szCs w:val="24"/>
                <w:highlight w:val="none"/>
                <w:lang w:val="en-US" w:eastAsia="zh-CN"/>
              </w:rPr>
              <w:t>21</w:t>
            </w:r>
          </w:p>
        </w:tc>
        <w:tc>
          <w:tcPr>
            <w:tcW w:w="951" w:type="dxa"/>
            <w:noWrap w:val="0"/>
            <w:vAlign w:val="center"/>
          </w:tcPr>
          <w:p w14:paraId="1E2D1727">
            <w:pPr>
              <w:widowControl/>
              <w:spacing w:line="360"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备注</w:t>
            </w:r>
          </w:p>
        </w:tc>
        <w:tc>
          <w:tcPr>
            <w:tcW w:w="7354" w:type="dxa"/>
            <w:noWrap w:val="0"/>
            <w:vAlign w:val="center"/>
          </w:tcPr>
          <w:p w14:paraId="6D5C2B23">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54DF9B9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5D9F2B2F">
      <w:pPr>
        <w:spacing w:beforeLines="50" w:afterLines="50"/>
        <w:jc w:val="center"/>
        <w:outlineLvl w:val="2"/>
        <w:rPr>
          <w:rFonts w:hint="eastAsia" w:ascii="宋体" w:hAnsi="宋体" w:eastAsia="宋体" w:cs="宋体"/>
          <w:sz w:val="32"/>
          <w:szCs w:val="32"/>
          <w:highlight w:val="none"/>
        </w:rPr>
      </w:pPr>
      <w:bookmarkStart w:id="31" w:name="_Toc403077639"/>
      <w:bookmarkStart w:id="32" w:name="_Toc363473972"/>
      <w:bookmarkStart w:id="33" w:name="_Toc363474017"/>
      <w:r>
        <w:rPr>
          <w:rFonts w:hint="eastAsia" w:ascii="宋体" w:hAnsi="宋体" w:eastAsia="宋体" w:cs="宋体"/>
          <w:b/>
          <w:sz w:val="32"/>
          <w:szCs w:val="32"/>
          <w:highlight w:val="none"/>
        </w:rPr>
        <w:br w:type="page"/>
      </w:r>
      <w:bookmarkStart w:id="34" w:name="_Toc30660"/>
      <w:bookmarkStart w:id="35" w:name="_Toc4670"/>
      <w:bookmarkStart w:id="36" w:name="_Toc27537"/>
      <w:bookmarkStart w:id="37" w:name="_Toc3623"/>
      <w:r>
        <w:rPr>
          <w:rFonts w:hint="eastAsia" w:ascii="宋体" w:hAnsi="宋体" w:eastAsia="宋体" w:cs="宋体"/>
          <w:b/>
          <w:sz w:val="32"/>
          <w:szCs w:val="32"/>
          <w:highlight w:val="none"/>
        </w:rPr>
        <w:t>一.总  则</w:t>
      </w:r>
      <w:bookmarkEnd w:id="31"/>
      <w:bookmarkEnd w:id="32"/>
      <w:bookmarkEnd w:id="33"/>
      <w:bookmarkEnd w:id="34"/>
      <w:bookmarkEnd w:id="35"/>
      <w:bookmarkEnd w:id="36"/>
      <w:bookmarkEnd w:id="37"/>
    </w:p>
    <w:p w14:paraId="72E94D2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7642600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w:t>
      </w:r>
      <w:r>
        <w:rPr>
          <w:rFonts w:hint="eastAsia" w:hAnsi="宋体" w:cs="宋体"/>
          <w:szCs w:val="24"/>
          <w:highlight w:val="none"/>
          <w:lang w:eastAsia="zh-CN"/>
        </w:rPr>
        <w:t>财政拨款</w:t>
      </w:r>
      <w:r>
        <w:rPr>
          <w:rFonts w:hint="eastAsia" w:ascii="宋体" w:hAnsi="宋体" w:eastAsia="宋体" w:cs="宋体"/>
          <w:szCs w:val="24"/>
          <w:highlight w:val="none"/>
        </w:rPr>
        <w:t>支付，资金已落实到位。</w:t>
      </w:r>
    </w:p>
    <w:p w14:paraId="35635AD6">
      <w:pPr>
        <w:numPr>
          <w:ilvl w:val="0"/>
          <w:numId w:val="0"/>
        </w:numPr>
        <w:spacing w:line="500" w:lineRule="exact"/>
        <w:rPr>
          <w:rFonts w:hint="eastAsia" w:ascii="宋体" w:hAnsi="宋体" w:eastAsia="宋体" w:cs="宋体"/>
          <w:b/>
          <w:szCs w:val="24"/>
          <w:highlight w:val="none"/>
        </w:rPr>
      </w:pPr>
      <w:bookmarkStart w:id="38" w:name="_Toc363474018"/>
      <w:bookmarkStart w:id="39" w:name="_Toc363473973"/>
      <w:bookmarkStart w:id="40" w:name="_Toc403077640"/>
      <w:r>
        <w:rPr>
          <w:rFonts w:hint="eastAsia" w:ascii="宋体" w:hAnsi="宋体" w:eastAsia="宋体" w:cs="宋体"/>
          <w:b/>
          <w:sz w:val="24"/>
          <w:szCs w:val="24"/>
          <w:lang w:val="en-US" w:eastAsia="zh-CN" w:bidi="ar-SA"/>
        </w:rPr>
        <w:t>2.</w:t>
      </w:r>
      <w:r>
        <w:rPr>
          <w:rFonts w:hint="eastAsia" w:ascii="宋体" w:hAnsi="宋体" w:eastAsia="宋体" w:cs="宋体"/>
          <w:b/>
          <w:szCs w:val="24"/>
          <w:highlight w:val="none"/>
        </w:rPr>
        <w:t>名词解释</w:t>
      </w:r>
    </w:p>
    <w:p w14:paraId="02485AD0">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商南县水利局</w:t>
      </w:r>
    </w:p>
    <w:p w14:paraId="058EDE3D">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734B616D">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14:paraId="1EB76262">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52FC0E9C">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67BDAC2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3AE66A1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4BB4B4B3">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3DCD1941">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4690F8F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1B612F">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63057930">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481DC28B">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w:t>
      </w:r>
      <w:r>
        <w:rPr>
          <w:rFonts w:hint="eastAsia" w:hAnsi="宋体" w:cs="宋体"/>
          <w:szCs w:val="24"/>
          <w:highlight w:val="none"/>
          <w:lang w:val="en-US" w:eastAsia="zh-CN"/>
        </w:rPr>
        <w:t>中华人民共和国</w:t>
      </w:r>
      <w:r>
        <w:rPr>
          <w:rFonts w:hint="eastAsia" w:ascii="宋体" w:hAnsi="宋体" w:eastAsia="宋体" w:cs="宋体"/>
          <w:szCs w:val="24"/>
          <w:highlight w:val="none"/>
        </w:rPr>
        <w:t>政府采购法》第二十二条第一款规定的供应商基本资格条件:</w:t>
      </w:r>
    </w:p>
    <w:p w14:paraId="3A3D696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6CCAC52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2B10251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708F964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225611E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635127C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2AC13357">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2E45C0FE">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1CE8B8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2FBE60F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56E3845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20C2744E">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13D5C6A1">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26EB2D1C">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00E65C3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2F5FF3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75B67C1F">
      <w:pPr>
        <w:keepNext/>
        <w:keepLines/>
        <w:spacing w:beforeLines="100" w:afterLines="50" w:line="360" w:lineRule="auto"/>
        <w:jc w:val="center"/>
        <w:outlineLvl w:val="2"/>
        <w:rPr>
          <w:rFonts w:hint="eastAsia" w:ascii="宋体" w:hAnsi="宋体" w:eastAsia="宋体" w:cs="宋体"/>
          <w:b/>
          <w:sz w:val="32"/>
          <w:szCs w:val="32"/>
          <w:highlight w:val="none"/>
        </w:rPr>
      </w:pPr>
      <w:bookmarkStart w:id="41" w:name="_Toc30698"/>
      <w:bookmarkStart w:id="42" w:name="_Toc27903"/>
      <w:bookmarkStart w:id="43" w:name="_Toc31742"/>
      <w:bookmarkStart w:id="44" w:name="_Toc15249"/>
      <w:r>
        <w:rPr>
          <w:rFonts w:hint="eastAsia" w:ascii="宋体" w:hAnsi="宋体" w:eastAsia="宋体" w:cs="宋体"/>
          <w:b/>
          <w:sz w:val="32"/>
          <w:szCs w:val="32"/>
          <w:highlight w:val="none"/>
        </w:rPr>
        <w:t>二.竞争性磋商文件</w:t>
      </w:r>
      <w:bookmarkEnd w:id="38"/>
      <w:bookmarkEnd w:id="39"/>
      <w:bookmarkEnd w:id="40"/>
      <w:bookmarkEnd w:id="41"/>
      <w:bookmarkEnd w:id="42"/>
      <w:bookmarkEnd w:id="43"/>
      <w:bookmarkEnd w:id="44"/>
    </w:p>
    <w:p w14:paraId="3D5E05B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4E08B7C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6731E1F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5CFB52C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781174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第三章 评审方法</w:t>
      </w:r>
    </w:p>
    <w:p w14:paraId="4F5B84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7B9C52F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2C2FB3D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第六章 竞争性磋商响应文件构成及格式</w:t>
      </w:r>
    </w:p>
    <w:p w14:paraId="51B6AC3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54D708E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14:paraId="61040E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5CEF86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68B3233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0AFE675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E0313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4A38E646">
      <w:pPr>
        <w:keepNext/>
        <w:keepLines/>
        <w:spacing w:beforeLines="100" w:afterLines="50" w:line="360" w:lineRule="auto"/>
        <w:jc w:val="center"/>
        <w:outlineLvl w:val="2"/>
        <w:rPr>
          <w:rFonts w:hint="eastAsia" w:ascii="宋体" w:hAnsi="宋体" w:eastAsia="宋体" w:cs="宋体"/>
          <w:b/>
          <w:sz w:val="32"/>
          <w:szCs w:val="32"/>
          <w:highlight w:val="none"/>
        </w:rPr>
      </w:pPr>
      <w:bookmarkStart w:id="45" w:name="_Toc363474019"/>
      <w:bookmarkStart w:id="46" w:name="_Toc26653"/>
      <w:bookmarkStart w:id="47" w:name="_Toc403077641"/>
      <w:bookmarkStart w:id="48" w:name="_Toc28227"/>
      <w:bookmarkStart w:id="49" w:name="_Toc363473974"/>
      <w:bookmarkStart w:id="50" w:name="_Toc9512"/>
      <w:bookmarkStart w:id="51" w:name="_Toc13771"/>
      <w:r>
        <w:rPr>
          <w:rFonts w:hint="eastAsia" w:ascii="宋体" w:hAnsi="宋体" w:eastAsia="宋体" w:cs="宋体"/>
          <w:b/>
          <w:sz w:val="32"/>
          <w:szCs w:val="32"/>
          <w:highlight w:val="none"/>
        </w:rPr>
        <w:t>三.磋商响应文件的编制</w:t>
      </w:r>
      <w:bookmarkEnd w:id="45"/>
      <w:bookmarkEnd w:id="46"/>
      <w:bookmarkEnd w:id="47"/>
      <w:bookmarkEnd w:id="48"/>
      <w:bookmarkEnd w:id="49"/>
      <w:bookmarkEnd w:id="50"/>
      <w:bookmarkEnd w:id="51"/>
    </w:p>
    <w:p w14:paraId="11BC73B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4BF6536D">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3C47156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42BAE03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6C0A372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4AD51F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04F379D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764F671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162B51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2B7E05C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600CF93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3ED5333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704CA7A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20BF6D5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07909D0A">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19D20C1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482B006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w:t>
      </w:r>
    </w:p>
    <w:p w14:paraId="33E7312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4E5D49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10761E6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31E7B3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D23120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493A58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463C940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670D9D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62CBDC5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5320DC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提交“供应商须知前附表”规定数额的磋商保证金,并作为其磋商的一部分。</w:t>
      </w:r>
    </w:p>
    <w:p w14:paraId="327A578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及采购人）免遭因供应商的行为而蒙受损失。采购单位在因供应商的行为受到损害时可根据本须知的规定没收供应商的磋商保证金。</w:t>
      </w:r>
    </w:p>
    <w:p w14:paraId="0C1D91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14.3磋商保证金可采取“供应商须知前附表”规定的任何一种形式。</w:t>
      </w:r>
    </w:p>
    <w:p w14:paraId="1EADAAD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14.4磋商保证金必须按照竞争性磋商文件“供应商须知前附表”中规定的缴纳金额及方式办理。</w:t>
      </w:r>
    </w:p>
    <w:p w14:paraId="080AB04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14.5磋商后经审查，未提交磋商保证金、未按竞争性磋商文件规定时间提交磋商保证金</w:t>
      </w:r>
      <w:r>
        <w:rPr>
          <w:rFonts w:hint="eastAsia" w:ascii="宋体" w:hAnsi="宋体" w:eastAsia="宋体" w:cs="宋体"/>
          <w:highlight w:val="none"/>
        </w:rPr>
        <w:t>或担保机构出具的保函正本未在采购代理机构备案的</w:t>
      </w:r>
      <w:r>
        <w:rPr>
          <w:rFonts w:hint="eastAsia" w:ascii="宋体" w:hAnsi="宋体" w:eastAsia="宋体" w:cs="宋体"/>
          <w:szCs w:val="24"/>
          <w:highlight w:val="none"/>
        </w:rPr>
        <w:t>、磋商保证金金额不足或磋商保证金转账凭证复印件/担保机构出具的保函正本复印件未附在磋商响应文件内的磋商将按无效磋商处理。</w:t>
      </w:r>
    </w:p>
    <w:p w14:paraId="2CAFFB6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ascii="宋体" w:hAnsi="宋体" w:eastAsia="宋体" w:cs="宋体"/>
          <w:b/>
          <w:szCs w:val="24"/>
          <w:highlight w:val="none"/>
        </w:rPr>
        <w:t>（退还时，须向采购代理机构提供采购合同原件、开户许可证及转账凭证复印件壹份）</w:t>
      </w:r>
      <w:r>
        <w:rPr>
          <w:rFonts w:hint="eastAsia" w:ascii="宋体" w:hAnsi="宋体" w:eastAsia="宋体" w:cs="宋体"/>
          <w:szCs w:val="24"/>
          <w:highlight w:val="none"/>
        </w:rPr>
        <w:t>。</w:t>
      </w:r>
    </w:p>
    <w:p w14:paraId="4EF0B9A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5A1DAA3C">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14.8 下列任何情况发生时，视为供应商违约，其磋商保证金将被没收：</w:t>
      </w:r>
    </w:p>
    <w:p w14:paraId="355D69A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 供应商在磋商有效期内撤回其磋商响应文件；</w:t>
      </w:r>
    </w:p>
    <w:p w14:paraId="6F21F2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2）供应商在响应文件中提供伪造、套改、虚假资料参加磋商的。</w:t>
      </w:r>
    </w:p>
    <w:p w14:paraId="056FD06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 供应商成交后放弃成交或未能按规定签订合同；或未能按规定交纳成交代理服务费。</w:t>
      </w:r>
    </w:p>
    <w:p w14:paraId="69F670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4）供应商成交后将成交项目转让给他人，或者在响应文件中未说明，且未经采购人同意，将成交项目分包给他人的。</w:t>
      </w:r>
    </w:p>
    <w:p w14:paraId="01C14E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5）供应商事先未通告无故不参加磋商活动的。</w:t>
      </w:r>
    </w:p>
    <w:p w14:paraId="2B0620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6）供应商不按法定程序进行质疑和投诉，捏造事实，查无实据，造成恶劣影响，导致采购活动无法正常进行的。</w:t>
      </w:r>
    </w:p>
    <w:p w14:paraId="3D1A304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6D8FF7A0">
      <w:pPr>
        <w:spacing w:line="360" w:lineRule="auto"/>
        <w:ind w:firstLine="480" w:firstLineChars="200"/>
        <w:rPr>
          <w:rFonts w:hint="eastAsia" w:ascii="宋体" w:hAnsi="宋体" w:eastAsia="宋体" w:cs="宋体"/>
          <w:szCs w:val="24"/>
          <w:highlight w:val="none"/>
        </w:rPr>
      </w:pPr>
      <w:bookmarkStart w:id="52"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52"/>
    </w:p>
    <w:p w14:paraId="542E42E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059357B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34480A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513EBA6B">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p>
    <w:p w14:paraId="4AFCB78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63A1E795">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0F87923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638F6A56">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52B7E3E3">
      <w:pPr>
        <w:keepNext/>
        <w:keepLines/>
        <w:spacing w:beforeLines="100" w:afterLines="50" w:line="360" w:lineRule="auto"/>
        <w:jc w:val="center"/>
        <w:outlineLvl w:val="2"/>
        <w:rPr>
          <w:rFonts w:hint="eastAsia" w:ascii="宋体" w:hAnsi="宋体" w:eastAsia="宋体" w:cs="宋体"/>
          <w:b/>
          <w:sz w:val="32"/>
          <w:szCs w:val="32"/>
          <w:highlight w:val="none"/>
        </w:rPr>
      </w:pPr>
      <w:bookmarkStart w:id="53" w:name="_Toc28120"/>
      <w:bookmarkStart w:id="54" w:name="_Toc20799"/>
      <w:bookmarkStart w:id="55" w:name="_Toc12266"/>
      <w:bookmarkStart w:id="56" w:name="_Toc18686"/>
      <w:r>
        <w:rPr>
          <w:rFonts w:hint="eastAsia" w:ascii="宋体" w:hAnsi="宋体" w:eastAsia="宋体" w:cs="宋体"/>
          <w:b/>
          <w:sz w:val="32"/>
          <w:szCs w:val="32"/>
          <w:highlight w:val="none"/>
        </w:rPr>
        <w:t>四.竞争性磋商响应文件的递交</w:t>
      </w:r>
      <w:bookmarkEnd w:id="53"/>
      <w:bookmarkEnd w:id="54"/>
      <w:bookmarkEnd w:id="55"/>
      <w:bookmarkEnd w:id="56"/>
    </w:p>
    <w:p w14:paraId="43D5483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2076759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17.1报价一览表除在竞争性磋商响应文件内装订外，再制作一份放在一个</w:t>
      </w:r>
      <w:r>
        <w:rPr>
          <w:rFonts w:hint="eastAsia" w:hAnsi="宋体" w:cs="宋体"/>
          <w:szCs w:val="24"/>
          <w:highlight w:val="none"/>
          <w:lang w:val="en-US" w:eastAsia="zh-CN"/>
        </w:rPr>
        <w:t>正本的密封袋</w:t>
      </w:r>
      <w:r>
        <w:rPr>
          <w:rFonts w:hint="eastAsia" w:ascii="宋体" w:hAnsi="宋体" w:eastAsia="宋体" w:cs="宋体"/>
          <w:szCs w:val="24"/>
          <w:highlight w:val="none"/>
        </w:rPr>
        <w:t>中。封线处加贴封条并加盖供应商公章，封袋正面要粘贴标识，递交（该密封报价一览表的报价必须与竞争性磋商响应文件正本中的报价一览表（报价表）报价一致，若不一致，则按密封的报价一览表为准。</w:t>
      </w:r>
    </w:p>
    <w:p w14:paraId="65BA151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磋商响应文件正本、电子版、报价一览表密封装在单独的封袋中（封袋不得有破损），磋商响应文件所有的副本密封装在单独的封袋中（封袋不得有破损），且在封袋正面标明“正本”“副本”“电子版”“报价一览表”字样。封袋应加贴封条，并在封线处加盖供应商公章，封袋正面要粘贴供应商全称、项目名称、编号等标识。</w:t>
      </w:r>
    </w:p>
    <w:p w14:paraId="144BB6F0">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60B2ECCC">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5813425B">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6B2F07C2">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3）正本或副本、电子版、报价一览表“请勿在＿＿＿＿＿(磋商时间)之前启封”。</w:t>
      </w:r>
    </w:p>
    <w:p w14:paraId="0B3B0C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3673985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4D16844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B8E65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B0842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0AB6410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3AD9EA5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3E8F25F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5411400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334CF3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2731F1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1D1B2204">
      <w:pPr>
        <w:keepNext/>
        <w:keepLines/>
        <w:spacing w:beforeLines="100" w:afterLines="50" w:line="360" w:lineRule="auto"/>
        <w:jc w:val="center"/>
        <w:outlineLvl w:val="2"/>
        <w:rPr>
          <w:rFonts w:hint="eastAsia" w:ascii="宋体" w:hAnsi="宋体" w:eastAsia="宋体" w:cs="宋体"/>
          <w:b/>
          <w:sz w:val="32"/>
          <w:szCs w:val="32"/>
          <w:highlight w:val="none"/>
        </w:rPr>
      </w:pPr>
      <w:bookmarkStart w:id="57" w:name="_Toc25852"/>
      <w:bookmarkStart w:id="58" w:name="_Toc13669"/>
      <w:bookmarkStart w:id="59" w:name="_Toc363474021"/>
      <w:bookmarkStart w:id="60" w:name="_Toc403077643"/>
      <w:bookmarkStart w:id="61" w:name="_Toc22043"/>
      <w:bookmarkStart w:id="62" w:name="_Toc15436"/>
      <w:bookmarkStart w:id="63" w:name="_Toc363473976"/>
      <w:r>
        <w:rPr>
          <w:rFonts w:hint="eastAsia" w:ascii="宋体" w:hAnsi="宋体" w:eastAsia="宋体" w:cs="宋体"/>
          <w:b/>
          <w:sz w:val="32"/>
          <w:szCs w:val="32"/>
          <w:highlight w:val="none"/>
        </w:rPr>
        <w:t>五.磋商与评标</w:t>
      </w:r>
      <w:bookmarkEnd w:id="57"/>
      <w:bookmarkEnd w:id="58"/>
      <w:bookmarkEnd w:id="59"/>
      <w:bookmarkEnd w:id="60"/>
      <w:bookmarkEnd w:id="61"/>
      <w:bookmarkEnd w:id="62"/>
      <w:bookmarkEnd w:id="63"/>
    </w:p>
    <w:p w14:paraId="6BB450C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7EA57D5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424A9C4F">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3A1B72D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675F5C4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145D52A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0E8668F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360DC1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3CA0FE4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EB43A6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18139B7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057F5D8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3CFD78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6321194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437771B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2A6580D1">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2BFFFA0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424AC6F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0E1365F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49BEC0C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2534B7B9">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48CB134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69AED82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2757D3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6518A301">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3316591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64A2B90E">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17E054F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095AADD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1F920A4D">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49DC7B5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06BA7EF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7B09083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1DD8290A">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7C17F5EF">
      <w:pPr>
        <w:pStyle w:val="18"/>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06ACD4CA">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530FC651">
      <w:pPr>
        <w:pStyle w:val="18"/>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1DE0921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1DE9339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70875C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1B33BE6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6DD5AD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745A269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79E4932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24EE94A5">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0AE93E8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6CAA6AFB">
      <w:pPr>
        <w:keepNext/>
        <w:keepLines/>
        <w:spacing w:beforeLines="100" w:afterLines="50" w:line="360" w:lineRule="auto"/>
        <w:jc w:val="center"/>
        <w:outlineLvl w:val="2"/>
        <w:rPr>
          <w:rFonts w:hint="eastAsia" w:ascii="宋体" w:hAnsi="宋体" w:eastAsia="宋体" w:cs="宋体"/>
          <w:b/>
          <w:sz w:val="32"/>
          <w:szCs w:val="32"/>
          <w:highlight w:val="none"/>
        </w:rPr>
      </w:pPr>
      <w:bookmarkStart w:id="64" w:name="_Toc15100"/>
      <w:bookmarkStart w:id="65" w:name="_Toc24420"/>
      <w:bookmarkStart w:id="66" w:name="_Toc7759"/>
      <w:bookmarkStart w:id="67" w:name="_Toc29146"/>
      <w:r>
        <w:rPr>
          <w:rFonts w:hint="eastAsia" w:ascii="宋体" w:hAnsi="宋体" w:eastAsia="宋体" w:cs="宋体"/>
          <w:b/>
          <w:sz w:val="32"/>
          <w:szCs w:val="32"/>
          <w:highlight w:val="none"/>
        </w:rPr>
        <w:t>六.成交、通知与签约</w:t>
      </w:r>
      <w:bookmarkEnd w:id="64"/>
      <w:bookmarkEnd w:id="65"/>
      <w:bookmarkEnd w:id="66"/>
      <w:bookmarkEnd w:id="67"/>
    </w:p>
    <w:p w14:paraId="56226463">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580A37D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443AF6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61EE02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531E42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2603CB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016A550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18D9A20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6B772D2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778E06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197821D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0BA16A4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4FC8DD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52D8E78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4C746B2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p>
    <w:p w14:paraId="2245C4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03787B42">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代理服务费转账账户：</w:t>
      </w:r>
    </w:p>
    <w:p w14:paraId="10CA7FC9">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陕西至诚项目管理集团有限公司商洛分公司</w:t>
      </w:r>
    </w:p>
    <w:p w14:paraId="5028C33E">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2、开户行名称：中国工商银行股份有限公司商洛中心街支行</w:t>
      </w:r>
    </w:p>
    <w:p w14:paraId="2252C792">
      <w:pPr>
        <w:pStyle w:val="9"/>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3、账号：2608080309200055627。</w:t>
      </w:r>
    </w:p>
    <w:p w14:paraId="1ABE89EA">
      <w:pPr>
        <w:numPr>
          <w:ilvl w:val="0"/>
          <w:numId w:val="1"/>
        </w:numPr>
        <w:spacing w:line="600" w:lineRule="exact"/>
        <w:rPr>
          <w:rFonts w:hint="eastAsia" w:ascii="宋体" w:hAnsi="宋体" w:eastAsia="宋体" w:cs="宋体"/>
          <w:b/>
          <w:bCs/>
          <w:szCs w:val="24"/>
          <w:highlight w:val="none"/>
        </w:rPr>
      </w:pPr>
      <w:r>
        <w:rPr>
          <w:rFonts w:hint="eastAsia" w:ascii="宋体" w:hAnsi="宋体" w:eastAsia="宋体" w:cs="宋体"/>
          <w:b/>
          <w:bCs/>
          <w:szCs w:val="24"/>
          <w:highlight w:val="none"/>
        </w:rPr>
        <w:t>质疑</w:t>
      </w:r>
    </w:p>
    <w:p w14:paraId="01784D31">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06496164">
      <w:pPr>
        <w:spacing w:line="500" w:lineRule="exact"/>
        <w:ind w:right="12" w:firstLine="480"/>
        <w:rPr>
          <w:rStyle w:val="24"/>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5261FD20">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24FA7CA">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32C2FDCA">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48DAD77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3E33AB55">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65E29E53">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3F8CF2E7">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110A144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192E0196">
      <w:pPr>
        <w:spacing w:line="500" w:lineRule="exact"/>
        <w:ind w:right="12" w:firstLine="480" w:firstLineChars="200"/>
        <w:rPr>
          <w:rStyle w:val="24"/>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43C4CD53">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2F57647A">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2E53FCC1">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17B59695">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2E0FD8B0">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70ADB43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1E6FE84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12584104">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61B3806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30.6.8不符合法律、法规、规章和政府采购监管机构规定的其他条件的。</w:t>
      </w:r>
    </w:p>
    <w:p w14:paraId="5C3BBA18">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30.7质疑答复</w:t>
      </w:r>
    </w:p>
    <w:p w14:paraId="481CF429">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30.7.1采购人或采购代理机构在收到质疑函后7个工作日内作出答复，并以书面形式通知质疑供应商和其他有关供应商。</w:t>
      </w:r>
    </w:p>
    <w:p w14:paraId="148F660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7E0454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73CCAB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2E068937">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31.3采用竞争性磋商采购方式采购的政府购买服务项目（含政府和社会资本合作项目），</w:t>
      </w:r>
      <w:r>
        <w:rPr>
          <w:rFonts w:hint="eastAsia" w:ascii="宋体" w:hAnsi="宋体" w:eastAsia="宋体" w:cs="宋体"/>
          <w:highlight w:val="none"/>
        </w:rPr>
        <w:t>采购过程中符合要求的供应商</w:t>
      </w:r>
      <w:r>
        <w:rPr>
          <w:rFonts w:hint="eastAsia" w:ascii="宋体" w:hAnsi="宋体" w:eastAsia="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8D25EB5">
      <w:pPr>
        <w:spacing w:line="360" w:lineRule="auto"/>
        <w:ind w:firstLine="480" w:firstLineChars="200"/>
        <w:rPr>
          <w:rFonts w:hint="eastAsia" w:ascii="宋体" w:hAnsi="宋体" w:eastAsia="宋体" w:cs="宋体"/>
          <w:highlight w:val="none"/>
        </w:rPr>
      </w:pPr>
      <w:r>
        <w:rPr>
          <w:rFonts w:hint="eastAsia" w:ascii="宋体" w:hAnsi="宋体" w:eastAsia="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8" w:name="_Toc363474023"/>
    </w:p>
    <w:p w14:paraId="158A0E19">
      <w:pPr>
        <w:pStyle w:val="2"/>
        <w:numPr>
          <w:ilvl w:val="0"/>
          <w:numId w:val="0"/>
        </w:numPr>
        <w:jc w:val="center"/>
        <w:outlineLvl w:val="0"/>
        <w:rPr>
          <w:rFonts w:hint="eastAsia" w:ascii="宋体" w:hAnsi="宋体" w:eastAsia="宋体" w:cs="宋体"/>
          <w:highlight w:val="none"/>
        </w:rPr>
      </w:pPr>
      <w:bookmarkStart w:id="69" w:name="_Toc423973074"/>
      <w:bookmarkStart w:id="70" w:name="_Toc25783"/>
      <w:bookmarkStart w:id="71" w:name="_Toc403077645"/>
      <w:r>
        <w:rPr>
          <w:rFonts w:hint="eastAsia" w:ascii="宋体" w:hAnsi="宋体" w:eastAsia="宋体" w:cs="宋体"/>
          <w:bCs/>
          <w:sz w:val="36"/>
          <w:szCs w:val="36"/>
          <w:highlight w:val="none"/>
        </w:rPr>
        <w:br w:type="page"/>
      </w:r>
      <w:bookmarkStart w:id="72" w:name="_Toc22973"/>
      <w:r>
        <w:rPr>
          <w:rFonts w:hint="eastAsia" w:ascii="宋体" w:eastAsia="宋体" w:cs="宋体"/>
          <w:bCs/>
          <w:sz w:val="36"/>
          <w:szCs w:val="36"/>
          <w:highlight w:val="none"/>
          <w:lang w:val="en-US" w:eastAsia="zh-CN"/>
        </w:rPr>
        <w:t>第三章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73" w:name="_Toc9687"/>
      <w:bookmarkStart w:id="74" w:name="_Toc10989"/>
      <w:r>
        <w:rPr>
          <w:rFonts w:hint="eastAsia" w:ascii="宋体" w:hAnsi="宋体" w:eastAsia="宋体" w:cs="宋体"/>
          <w:bCs/>
          <w:sz w:val="36"/>
          <w:szCs w:val="36"/>
          <w:highlight w:val="none"/>
        </w:rPr>
        <w:t>评审方法</w:t>
      </w:r>
      <w:bookmarkEnd w:id="72"/>
      <w:bookmarkEnd w:id="73"/>
      <w:bookmarkEnd w:id="74"/>
    </w:p>
    <w:p w14:paraId="63F3807D">
      <w:pPr>
        <w:spacing w:line="360" w:lineRule="auto"/>
        <w:outlineLvl w:val="1"/>
        <w:rPr>
          <w:rFonts w:hint="eastAsia" w:ascii="宋体" w:hAnsi="宋体" w:eastAsia="宋体" w:cs="宋体"/>
          <w:b/>
          <w:szCs w:val="24"/>
          <w:highlight w:val="none"/>
        </w:rPr>
      </w:pPr>
      <w:bookmarkStart w:id="75" w:name="_Toc32051"/>
      <w:bookmarkStart w:id="76" w:name="_Toc28665"/>
      <w:bookmarkStart w:id="77" w:name="_Toc23722"/>
      <w:bookmarkStart w:id="78" w:name="_Toc26649"/>
      <w:bookmarkStart w:id="79" w:name="_Toc23762"/>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75"/>
      <w:bookmarkEnd w:id="76"/>
      <w:bookmarkEnd w:id="77"/>
      <w:bookmarkEnd w:id="78"/>
      <w:bookmarkEnd w:id="79"/>
    </w:p>
    <w:p w14:paraId="78500423">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C50A36C">
      <w:pPr>
        <w:spacing w:line="500" w:lineRule="exact"/>
        <w:outlineLvl w:val="1"/>
        <w:rPr>
          <w:rFonts w:hint="eastAsia" w:ascii="宋体" w:hAnsi="宋体" w:eastAsia="宋体" w:cs="宋体"/>
          <w:b/>
          <w:spacing w:val="4"/>
          <w:szCs w:val="24"/>
          <w:highlight w:val="none"/>
        </w:rPr>
      </w:pPr>
      <w:bookmarkStart w:id="80" w:name="_Toc2374"/>
      <w:bookmarkStart w:id="81" w:name="_Toc23145"/>
      <w:bookmarkStart w:id="82" w:name="_Toc27615"/>
      <w:bookmarkStart w:id="83" w:name="_Toc20625"/>
      <w:bookmarkStart w:id="84" w:name="_Toc27029"/>
      <w:r>
        <w:rPr>
          <w:rFonts w:hint="eastAsia" w:ascii="宋体" w:hAnsi="宋体" w:eastAsia="宋体" w:cs="宋体"/>
          <w:b/>
          <w:spacing w:val="4"/>
          <w:szCs w:val="24"/>
          <w:highlight w:val="none"/>
        </w:rPr>
        <w:t>二、评审程序</w:t>
      </w:r>
      <w:bookmarkEnd w:id="80"/>
      <w:bookmarkEnd w:id="81"/>
      <w:bookmarkEnd w:id="82"/>
      <w:bookmarkEnd w:id="83"/>
      <w:bookmarkEnd w:id="84"/>
    </w:p>
    <w:p w14:paraId="489FB226">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413928AC">
      <w:pPr>
        <w:numPr>
          <w:ilvl w:val="0"/>
          <w:numId w:val="2"/>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115B10B3">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5994718">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590FE03B">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44B4DF3">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4D4EE6B5">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64F83FB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50F980B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47E1D311">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35005C3A">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82A5241">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628457D2">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5FD6D3E">
      <w:pPr>
        <w:pStyle w:val="9"/>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5B0FF75E">
      <w:pPr>
        <w:spacing w:line="500" w:lineRule="exact"/>
        <w:jc w:val="left"/>
        <w:outlineLvl w:val="1"/>
        <w:rPr>
          <w:rFonts w:hint="eastAsia" w:ascii="宋体" w:hAnsi="宋体" w:eastAsia="宋体" w:cs="宋体"/>
          <w:b/>
          <w:szCs w:val="24"/>
          <w:highlight w:val="none"/>
        </w:rPr>
      </w:pPr>
      <w:bookmarkStart w:id="85" w:name="_Toc30804"/>
      <w:bookmarkStart w:id="86" w:name="_Toc19221"/>
      <w:bookmarkStart w:id="87" w:name="_Toc24776"/>
      <w:bookmarkStart w:id="88" w:name="_Toc7905"/>
      <w:bookmarkStart w:id="89" w:name="_Toc4428"/>
      <w:r>
        <w:rPr>
          <w:rFonts w:hint="eastAsia" w:ascii="宋体" w:hAnsi="宋体" w:eastAsia="宋体" w:cs="宋体"/>
          <w:b/>
          <w:szCs w:val="24"/>
          <w:highlight w:val="none"/>
        </w:rPr>
        <w:t>三、政策性扣减</w:t>
      </w:r>
      <w:bookmarkEnd w:id="85"/>
      <w:bookmarkEnd w:id="86"/>
      <w:bookmarkEnd w:id="87"/>
      <w:bookmarkEnd w:id="88"/>
      <w:bookmarkEnd w:id="89"/>
    </w:p>
    <w:p w14:paraId="66B88330">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1政策性扣减范围</w:t>
      </w:r>
    </w:p>
    <w:p w14:paraId="3781ABCC">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1.1供应商符合小型、微型企业或监狱企业、残疾人福利性单位条件的，其磋商报价价格评审时将按相应比例进行扣减。</w:t>
      </w:r>
    </w:p>
    <w:p w14:paraId="1112F5A5">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1.2依照《政府采购促进中小企业发展管理办法》（财库〔2020〕46号）的规定，小型、微型企业应当同时符合以下条件：</w:t>
      </w:r>
    </w:p>
    <w:p w14:paraId="24168B76">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599009B3">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1.2.2提供本企业制造的货物、承担的工程或者服务，或者提供其他中小企业制造的货物，不包括提供或使用大型企业注册商标的货物。</w:t>
      </w:r>
    </w:p>
    <w:p w14:paraId="51911C53">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1.2.3小型、微型企业提供中型企业制造的货物的，视同为中型企业；小型、微型、中型企业提供大型企业制造的货物的，视同为大型企业。</w:t>
      </w:r>
    </w:p>
    <w:p w14:paraId="0D218C20">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406FB356">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5EACD73B">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26CBC172">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30649747">
      <w:pPr>
        <w:spacing w:line="500" w:lineRule="exact"/>
        <w:ind w:firstLine="600" w:firstLineChars="250"/>
        <w:rPr>
          <w:rFonts w:hint="eastAsia" w:ascii="宋体" w:hAnsi="宋体" w:eastAsia="宋体" w:cs="宋体"/>
          <w:szCs w:val="24"/>
          <w:highlight w:val="none"/>
        </w:rPr>
      </w:pPr>
      <w:r>
        <w:rPr>
          <w:rFonts w:hint="eastAsia" w:ascii="宋体" w:hAnsi="宋体" w:eastAsia="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F99CD4B">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2、政策性扣减方式：</w:t>
      </w:r>
    </w:p>
    <w:p w14:paraId="7EBBC5D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2.1供应商为非联合体参与磋商的情况：</w:t>
      </w:r>
    </w:p>
    <w:p w14:paraId="564A7352">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ascii="宋体" w:hAnsi="宋体" w:eastAsia="宋体" w:cs="宋体"/>
          <w:szCs w:val="24"/>
          <w:highlight w:val="none"/>
        </w:rPr>
        <w:t>%”进行扣减；</w:t>
      </w:r>
    </w:p>
    <w:p w14:paraId="3099818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2.1.2在磋商最终报价的基础上，注册资金在十五万元以上的微型企业或注册资金在十五万元以上达到微型企业划分标准的监狱企业（或残疾人福利性单位），按“磋商最终报价×</w:t>
      </w:r>
      <w:r>
        <w:rPr>
          <w:rFonts w:hint="eastAsia" w:hAnsi="宋体" w:cs="宋体"/>
          <w:szCs w:val="24"/>
          <w:highlight w:val="none"/>
          <w:lang w:val="en-US" w:eastAsia="zh-CN"/>
        </w:rPr>
        <w:t>10</w:t>
      </w:r>
      <w:r>
        <w:rPr>
          <w:rFonts w:hint="eastAsia" w:ascii="宋体" w:hAnsi="宋体" w:eastAsia="宋体" w:cs="宋体"/>
          <w:szCs w:val="24"/>
          <w:highlight w:val="none"/>
        </w:rPr>
        <w:t>%”进行扣减；</w:t>
      </w:r>
    </w:p>
    <w:p w14:paraId="176599C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757F2C74">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2.2供应商为联合体参与磋商且联合协议中约定小型或微型企业的协议合同金额占到联合体协议合同总金额30％以上的情况：</w:t>
      </w:r>
    </w:p>
    <w:p w14:paraId="536E2578">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2.2.1在磋商最终报价的基础上，与小型企业或达到小型企业划分标准的监狱企业（或残疾人福利性单位）联合的，按“磋商最终报价×2%”进行扣减；</w:t>
      </w:r>
    </w:p>
    <w:p w14:paraId="4F2D56E0">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2.2.2在磋商最终报价的基础上，与微型企业或达到微型企业划分标准的监狱企业（或残疾人福利性单位）联合的，按“磋商最终报价×3%”进行扣减。</w:t>
      </w:r>
    </w:p>
    <w:p w14:paraId="505FA577">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32F9757C">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2.3供应商享受支持中小型企业发展政策优惠的，可以同时享受节能、环境标志产品优先采购政策。</w:t>
      </w:r>
    </w:p>
    <w:p w14:paraId="4029E8BE">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2.3.1单个合同项为单一产品的，所投产品为节能、环境标志产品的在磋商最终报价的基础上，按“磋商最终报价×6%”进行扣减；</w:t>
      </w:r>
    </w:p>
    <w:p w14:paraId="7A338AD7">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71EDEEA">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3、成交价格=成交供应商的有效磋商报价。</w:t>
      </w:r>
    </w:p>
    <w:p w14:paraId="27014DE8">
      <w:pPr>
        <w:pStyle w:val="9"/>
        <w:rPr>
          <w:rFonts w:hint="eastAsia" w:ascii="宋体" w:hAnsi="宋体" w:eastAsia="宋体" w:cs="宋体"/>
          <w:highlight w:val="none"/>
        </w:rPr>
      </w:pPr>
    </w:p>
    <w:p w14:paraId="251074D4">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90" w:name="_Toc13330"/>
      <w:bookmarkStart w:id="91" w:name="_Toc23630"/>
      <w:bookmarkStart w:id="92" w:name="_Toc25458"/>
      <w:bookmarkStart w:id="93" w:name="_Toc4223"/>
      <w:bookmarkStart w:id="94" w:name="_Toc28532"/>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90"/>
      <w:bookmarkEnd w:id="91"/>
      <w:bookmarkEnd w:id="92"/>
      <w:bookmarkEnd w:id="93"/>
      <w:bookmarkEnd w:id="94"/>
    </w:p>
    <w:p w14:paraId="0FA1E993">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评价和比较以磋商响应文件为依据，从“价格评审”、“技术部分”等方面进行评审并按照百分制进行赋分。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136"/>
        <w:gridCol w:w="7199"/>
      </w:tblGrid>
      <w:tr w14:paraId="4724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79" w:type="dxa"/>
            <w:vAlign w:val="center"/>
          </w:tcPr>
          <w:p w14:paraId="54102719">
            <w:pPr>
              <w:jc w:val="center"/>
              <w:rPr>
                <w:rFonts w:hint="eastAsia" w:hAnsi="宋体" w:cs="宋体"/>
                <w:szCs w:val="24"/>
              </w:rPr>
            </w:pPr>
            <w:r>
              <w:rPr>
                <w:rFonts w:hint="eastAsia" w:hAnsi="宋体" w:cs="宋体"/>
                <w:szCs w:val="24"/>
              </w:rPr>
              <w:t>名称</w:t>
            </w:r>
          </w:p>
        </w:tc>
        <w:tc>
          <w:tcPr>
            <w:tcW w:w="1136" w:type="dxa"/>
            <w:vAlign w:val="center"/>
          </w:tcPr>
          <w:p w14:paraId="68706889">
            <w:pPr>
              <w:jc w:val="center"/>
              <w:rPr>
                <w:rFonts w:hint="eastAsia" w:hAnsi="宋体" w:cs="宋体"/>
                <w:szCs w:val="24"/>
              </w:rPr>
            </w:pPr>
            <w:r>
              <w:rPr>
                <w:rFonts w:hint="eastAsia" w:hAnsi="宋体" w:cs="宋体"/>
                <w:szCs w:val="24"/>
              </w:rPr>
              <w:t>分值</w:t>
            </w:r>
          </w:p>
        </w:tc>
        <w:tc>
          <w:tcPr>
            <w:tcW w:w="7199" w:type="dxa"/>
            <w:vAlign w:val="center"/>
          </w:tcPr>
          <w:p w14:paraId="0D252259">
            <w:pPr>
              <w:jc w:val="center"/>
              <w:rPr>
                <w:rFonts w:hint="eastAsia" w:hAnsi="宋体" w:cs="宋体"/>
                <w:szCs w:val="24"/>
              </w:rPr>
            </w:pPr>
            <w:r>
              <w:rPr>
                <w:rFonts w:hint="eastAsia" w:hAnsi="宋体" w:cs="宋体"/>
                <w:szCs w:val="24"/>
              </w:rPr>
              <w:t>评审要素</w:t>
            </w:r>
          </w:p>
        </w:tc>
      </w:tr>
      <w:tr w14:paraId="2739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9" w:type="dxa"/>
            <w:vAlign w:val="center"/>
          </w:tcPr>
          <w:p w14:paraId="2C26200B">
            <w:pPr>
              <w:jc w:val="center"/>
              <w:rPr>
                <w:rFonts w:hint="eastAsia" w:hAnsi="宋体" w:cs="宋体"/>
                <w:szCs w:val="24"/>
              </w:rPr>
            </w:pPr>
            <w:r>
              <w:rPr>
                <w:rFonts w:hint="eastAsia" w:hAnsi="宋体" w:cs="宋体"/>
                <w:szCs w:val="24"/>
              </w:rPr>
              <w:t>磋商报价</w:t>
            </w:r>
          </w:p>
        </w:tc>
        <w:tc>
          <w:tcPr>
            <w:tcW w:w="1136" w:type="dxa"/>
            <w:vAlign w:val="center"/>
          </w:tcPr>
          <w:p w14:paraId="1F20BAF6">
            <w:pPr>
              <w:jc w:val="center"/>
              <w:rPr>
                <w:rFonts w:hint="eastAsia" w:hAnsi="宋体" w:cs="宋体"/>
                <w:szCs w:val="24"/>
              </w:rPr>
            </w:pPr>
            <w:r>
              <w:rPr>
                <w:rFonts w:hint="eastAsia" w:hAnsi="宋体" w:cs="宋体"/>
                <w:szCs w:val="24"/>
              </w:rPr>
              <w:t>10分</w:t>
            </w:r>
          </w:p>
        </w:tc>
        <w:tc>
          <w:tcPr>
            <w:tcW w:w="7199" w:type="dxa"/>
            <w:vAlign w:val="center"/>
          </w:tcPr>
          <w:p w14:paraId="609BCE46">
            <w:pPr>
              <w:rPr>
                <w:rFonts w:hint="eastAsia" w:hAnsi="宋体" w:cs="宋体"/>
                <w:szCs w:val="24"/>
              </w:rPr>
            </w:pPr>
            <w:r>
              <w:rPr>
                <w:rFonts w:hint="eastAsia" w:hAnsi="宋体" w:cs="宋体"/>
                <w:szCs w:val="24"/>
              </w:rPr>
              <w:t>满足磋商文件要求且最后报价最低的供应商的价格为磋商基准价</w:t>
            </w:r>
          </w:p>
          <w:p w14:paraId="1537B966">
            <w:pPr>
              <w:rPr>
                <w:rFonts w:hint="eastAsia" w:hAnsi="宋体" w:cs="宋体"/>
                <w:szCs w:val="24"/>
              </w:rPr>
            </w:pPr>
            <w:r>
              <w:rPr>
                <w:rFonts w:hint="eastAsia" w:hAnsi="宋体" w:cs="宋体"/>
                <w:szCs w:val="24"/>
              </w:rPr>
              <w:t>得10分，其他各供应商的最后磋商报价得分按下列公式计算：</w:t>
            </w:r>
          </w:p>
          <w:p w14:paraId="2108ABFB">
            <w:pPr>
              <w:rPr>
                <w:rFonts w:hint="eastAsia" w:hAnsi="宋体" w:cs="宋体"/>
                <w:szCs w:val="24"/>
              </w:rPr>
            </w:pPr>
            <w:r>
              <w:rPr>
                <w:rFonts w:hint="eastAsia" w:hAnsi="宋体" w:cs="宋体"/>
                <w:szCs w:val="24"/>
              </w:rPr>
              <w:t>（磋商基准价/最后磋商报价）×10%×100。</w:t>
            </w:r>
          </w:p>
        </w:tc>
      </w:tr>
      <w:tr w14:paraId="0F3C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1179" w:type="dxa"/>
            <w:vAlign w:val="center"/>
          </w:tcPr>
          <w:p w14:paraId="36712215">
            <w:pPr>
              <w:jc w:val="center"/>
              <w:rPr>
                <w:rFonts w:hint="eastAsia" w:hAnsi="宋体" w:cs="宋体"/>
                <w:szCs w:val="24"/>
              </w:rPr>
            </w:pPr>
            <w:r>
              <w:rPr>
                <w:rFonts w:hint="eastAsia" w:hAnsi="宋体" w:cs="宋体"/>
                <w:szCs w:val="24"/>
              </w:rPr>
              <w:t>项目服务方案</w:t>
            </w:r>
          </w:p>
        </w:tc>
        <w:tc>
          <w:tcPr>
            <w:tcW w:w="1136" w:type="dxa"/>
            <w:vAlign w:val="center"/>
          </w:tcPr>
          <w:p w14:paraId="261AFBDD">
            <w:pPr>
              <w:adjustRightInd w:val="0"/>
              <w:snapToGrid w:val="0"/>
              <w:jc w:val="center"/>
              <w:rPr>
                <w:rFonts w:hint="eastAsia" w:hAnsi="宋体" w:cs="宋体"/>
                <w:bCs/>
                <w:szCs w:val="24"/>
                <w:lang w:val="zh-CN"/>
              </w:rPr>
            </w:pPr>
            <w:r>
              <w:rPr>
                <w:rFonts w:hint="eastAsia" w:hAnsi="宋体" w:cs="宋体"/>
                <w:bCs/>
                <w:szCs w:val="24"/>
                <w:lang w:val="zh-CN"/>
              </w:rPr>
              <w:t>（</w:t>
            </w:r>
            <w:r>
              <w:rPr>
                <w:rFonts w:hint="eastAsia" w:hAnsi="宋体" w:cs="宋体"/>
                <w:bCs/>
                <w:szCs w:val="24"/>
              </w:rPr>
              <w:t>30分</w:t>
            </w:r>
            <w:r>
              <w:rPr>
                <w:rFonts w:hint="eastAsia" w:hAnsi="宋体" w:cs="宋体"/>
                <w:bCs/>
                <w:szCs w:val="24"/>
                <w:lang w:val="zh-CN"/>
              </w:rPr>
              <w:t>）</w:t>
            </w:r>
          </w:p>
        </w:tc>
        <w:tc>
          <w:tcPr>
            <w:tcW w:w="7199" w:type="dxa"/>
            <w:vAlign w:val="center"/>
          </w:tcPr>
          <w:p w14:paraId="4FC6B180">
            <w:pPr>
              <w:adjustRightInd w:val="0"/>
              <w:snapToGrid w:val="0"/>
              <w:jc w:val="left"/>
              <w:rPr>
                <w:rFonts w:hint="eastAsia" w:hAnsi="宋体" w:cs="宋体"/>
                <w:szCs w:val="24"/>
                <w:lang w:val="zh-CN"/>
              </w:rPr>
            </w:pPr>
            <w:r>
              <w:rPr>
                <w:rFonts w:hint="eastAsia" w:hAnsi="宋体" w:cs="宋体"/>
                <w:szCs w:val="24"/>
                <w:lang w:val="zh-CN"/>
              </w:rPr>
              <w:t>一、评审内容</w:t>
            </w:r>
          </w:p>
          <w:p w14:paraId="28129E84">
            <w:pPr>
              <w:adjustRightInd w:val="0"/>
              <w:snapToGrid w:val="0"/>
              <w:jc w:val="left"/>
              <w:rPr>
                <w:rFonts w:hint="eastAsia" w:hAnsi="宋体" w:cs="宋体"/>
                <w:szCs w:val="24"/>
                <w:lang w:val="zh-CN"/>
              </w:rPr>
            </w:pPr>
            <w:r>
              <w:rPr>
                <w:rFonts w:hint="eastAsia" w:hAnsi="宋体" w:cs="宋体"/>
                <w:szCs w:val="24"/>
                <w:lang w:val="zh-CN"/>
              </w:rPr>
              <w:t>根据供应商对项目的分析及用户需求的理解程度做出服务方案，服务方案包含但不限于：①项目背景与理解、②需求分析、③项目预算分配与资金保障、④工作安排、⑤技术实施细则等</w:t>
            </w:r>
          </w:p>
          <w:p w14:paraId="6CC6603A">
            <w:pPr>
              <w:adjustRightInd w:val="0"/>
              <w:snapToGrid w:val="0"/>
              <w:jc w:val="left"/>
              <w:rPr>
                <w:rFonts w:hint="eastAsia" w:hAnsi="宋体" w:cs="宋体"/>
                <w:szCs w:val="24"/>
                <w:lang w:val="zh-CN"/>
              </w:rPr>
            </w:pPr>
            <w:r>
              <w:rPr>
                <w:rFonts w:hint="eastAsia" w:hAnsi="宋体" w:cs="宋体"/>
                <w:szCs w:val="24"/>
                <w:lang w:val="zh-CN"/>
              </w:rPr>
              <w:t>二、评审标准</w:t>
            </w:r>
          </w:p>
          <w:p w14:paraId="61F4FDD7">
            <w:pPr>
              <w:adjustRightInd w:val="0"/>
              <w:snapToGrid w:val="0"/>
              <w:jc w:val="left"/>
              <w:rPr>
                <w:rFonts w:hint="eastAsia" w:hAnsi="宋体" w:cs="宋体"/>
                <w:szCs w:val="24"/>
                <w:lang w:val="zh-CN"/>
              </w:rPr>
            </w:pPr>
            <w:r>
              <w:rPr>
                <w:rFonts w:hint="eastAsia" w:hAnsi="宋体" w:cs="宋体"/>
                <w:szCs w:val="24"/>
                <w:lang w:val="zh-CN"/>
              </w:rPr>
              <w:t>1、完整性：方案必须全面，对评审内容中的各项要求有详细描述；</w:t>
            </w:r>
          </w:p>
          <w:p w14:paraId="3DF76C6E">
            <w:pPr>
              <w:adjustRightInd w:val="0"/>
              <w:snapToGrid w:val="0"/>
              <w:jc w:val="left"/>
              <w:rPr>
                <w:rFonts w:hint="eastAsia" w:hAnsi="宋体" w:cs="宋体"/>
                <w:szCs w:val="24"/>
                <w:lang w:val="zh-CN"/>
              </w:rPr>
            </w:pPr>
            <w:r>
              <w:rPr>
                <w:rFonts w:hint="eastAsia" w:hAnsi="宋体" w:cs="宋体"/>
                <w:szCs w:val="24"/>
                <w:lang w:val="zh-CN"/>
              </w:rPr>
              <w:t>2、可实施性：切合本项目实际情况，提出步骤清晰、合理的方案；</w:t>
            </w:r>
          </w:p>
          <w:p w14:paraId="5B58BAEC">
            <w:pPr>
              <w:adjustRightInd w:val="0"/>
              <w:snapToGrid w:val="0"/>
              <w:jc w:val="left"/>
              <w:rPr>
                <w:rFonts w:hint="eastAsia" w:hAnsi="宋体" w:cs="宋体"/>
                <w:szCs w:val="24"/>
                <w:lang w:val="zh-CN"/>
              </w:rPr>
            </w:pPr>
            <w:r>
              <w:rPr>
                <w:rFonts w:hint="eastAsia" w:hAnsi="宋体" w:cs="宋体"/>
                <w:szCs w:val="24"/>
                <w:lang w:val="zh-CN"/>
              </w:rPr>
              <w:t>3、针对性：方案能够紧扣项目实际情况，内容科学合理。</w:t>
            </w:r>
          </w:p>
          <w:p w14:paraId="28E398CF">
            <w:pPr>
              <w:adjustRightInd w:val="0"/>
              <w:snapToGrid w:val="0"/>
              <w:jc w:val="left"/>
              <w:rPr>
                <w:rFonts w:hint="eastAsia" w:hAnsi="宋体" w:cs="宋体"/>
                <w:szCs w:val="24"/>
                <w:lang w:val="zh-CN"/>
              </w:rPr>
            </w:pPr>
            <w:r>
              <w:rPr>
                <w:rFonts w:hint="eastAsia" w:hAnsi="宋体" w:cs="宋体"/>
                <w:szCs w:val="24"/>
                <w:lang w:val="zh-CN"/>
              </w:rPr>
              <w:t>三、赋分标准（满分</w:t>
            </w:r>
            <w:r>
              <w:rPr>
                <w:rFonts w:hint="eastAsia" w:hAnsi="宋体" w:cs="宋体"/>
                <w:szCs w:val="24"/>
              </w:rPr>
              <w:t>30</w:t>
            </w:r>
            <w:r>
              <w:rPr>
                <w:rFonts w:hint="eastAsia" w:hAnsi="宋体" w:cs="宋体"/>
                <w:szCs w:val="24"/>
                <w:lang w:val="zh-CN"/>
              </w:rPr>
              <w:t>分）</w:t>
            </w:r>
          </w:p>
          <w:p w14:paraId="3C95709C">
            <w:pPr>
              <w:adjustRightInd w:val="0"/>
              <w:snapToGrid w:val="0"/>
              <w:jc w:val="left"/>
              <w:rPr>
                <w:rFonts w:hint="eastAsia" w:hAnsi="宋体" w:cs="宋体"/>
                <w:szCs w:val="24"/>
                <w:lang w:val="zh-CN"/>
              </w:rPr>
            </w:pPr>
            <w:r>
              <w:rPr>
                <w:rFonts w:hint="eastAsia" w:hAnsi="宋体" w:cs="宋体"/>
                <w:szCs w:val="24"/>
                <w:lang w:val="zh-CN"/>
              </w:rPr>
              <w:t>①项目背景与理解：每完全满足一个评审标准得</w:t>
            </w:r>
            <w:r>
              <w:rPr>
                <w:rFonts w:hint="eastAsia" w:hAnsi="宋体" w:cs="宋体"/>
                <w:szCs w:val="24"/>
              </w:rPr>
              <w:t>2</w:t>
            </w:r>
            <w:r>
              <w:rPr>
                <w:rFonts w:hint="eastAsia" w:hAnsi="宋体" w:cs="宋体"/>
                <w:szCs w:val="24"/>
                <w:lang w:val="zh-CN"/>
              </w:rPr>
              <w:t>分，满分</w:t>
            </w:r>
            <w:r>
              <w:rPr>
                <w:rFonts w:hint="eastAsia" w:hAnsi="宋体" w:cs="宋体"/>
                <w:szCs w:val="24"/>
              </w:rPr>
              <w:t>6</w:t>
            </w:r>
            <w:r>
              <w:rPr>
                <w:rFonts w:hint="eastAsia" w:hAnsi="宋体" w:cs="宋体"/>
                <w:szCs w:val="24"/>
                <w:lang w:val="zh-CN"/>
              </w:rPr>
              <w:t>分；</w:t>
            </w:r>
          </w:p>
          <w:p w14:paraId="6CFD6AE8">
            <w:pPr>
              <w:adjustRightInd w:val="0"/>
              <w:snapToGrid w:val="0"/>
              <w:jc w:val="left"/>
              <w:rPr>
                <w:rFonts w:hint="eastAsia" w:hAnsi="宋体" w:cs="宋体"/>
                <w:szCs w:val="24"/>
                <w:lang w:val="zh-CN"/>
              </w:rPr>
            </w:pPr>
            <w:r>
              <w:rPr>
                <w:rFonts w:hint="eastAsia" w:hAnsi="宋体" w:cs="宋体"/>
                <w:szCs w:val="24"/>
                <w:lang w:val="zh-CN"/>
              </w:rPr>
              <w:t>②需求分析：每完全满足一个评审标准得</w:t>
            </w:r>
            <w:r>
              <w:rPr>
                <w:rFonts w:hint="eastAsia" w:hAnsi="宋体" w:cs="宋体"/>
                <w:szCs w:val="24"/>
              </w:rPr>
              <w:t>2</w:t>
            </w:r>
            <w:r>
              <w:rPr>
                <w:rFonts w:hint="eastAsia" w:hAnsi="宋体" w:cs="宋体"/>
                <w:szCs w:val="24"/>
                <w:lang w:val="zh-CN"/>
              </w:rPr>
              <w:t>分，满分</w:t>
            </w:r>
            <w:r>
              <w:rPr>
                <w:rFonts w:hint="eastAsia" w:hAnsi="宋体" w:cs="宋体"/>
                <w:szCs w:val="24"/>
              </w:rPr>
              <w:t>6</w:t>
            </w:r>
            <w:r>
              <w:rPr>
                <w:rFonts w:hint="eastAsia" w:hAnsi="宋体" w:cs="宋体"/>
                <w:szCs w:val="24"/>
                <w:lang w:val="zh-CN"/>
              </w:rPr>
              <w:t>分；</w:t>
            </w:r>
          </w:p>
          <w:p w14:paraId="26FA3B9C">
            <w:pPr>
              <w:adjustRightInd w:val="0"/>
              <w:snapToGrid w:val="0"/>
              <w:jc w:val="left"/>
              <w:rPr>
                <w:rFonts w:hint="eastAsia" w:hAnsi="宋体" w:cs="宋体"/>
                <w:szCs w:val="24"/>
                <w:lang w:val="zh-CN"/>
              </w:rPr>
            </w:pPr>
            <w:r>
              <w:rPr>
                <w:rFonts w:hint="eastAsia" w:hAnsi="宋体" w:cs="宋体"/>
                <w:szCs w:val="24"/>
                <w:lang w:val="zh-CN"/>
              </w:rPr>
              <w:t>③项目预算分配与资金保障：每完全满足一个评审标准得</w:t>
            </w:r>
            <w:r>
              <w:rPr>
                <w:rFonts w:hint="eastAsia" w:hAnsi="宋体" w:cs="宋体"/>
                <w:szCs w:val="24"/>
              </w:rPr>
              <w:t>2</w:t>
            </w:r>
            <w:r>
              <w:rPr>
                <w:rFonts w:hint="eastAsia" w:hAnsi="宋体" w:cs="宋体"/>
                <w:szCs w:val="24"/>
                <w:lang w:val="zh-CN"/>
              </w:rPr>
              <w:t>分，满分</w:t>
            </w:r>
            <w:r>
              <w:rPr>
                <w:rFonts w:hint="eastAsia" w:hAnsi="宋体" w:cs="宋体"/>
                <w:szCs w:val="24"/>
              </w:rPr>
              <w:t>6</w:t>
            </w:r>
            <w:r>
              <w:rPr>
                <w:rFonts w:hint="eastAsia" w:hAnsi="宋体" w:cs="宋体"/>
                <w:szCs w:val="24"/>
                <w:lang w:val="zh-CN"/>
              </w:rPr>
              <w:t>分；</w:t>
            </w:r>
          </w:p>
          <w:p w14:paraId="6350C513">
            <w:pPr>
              <w:adjustRightInd w:val="0"/>
              <w:snapToGrid w:val="0"/>
              <w:jc w:val="left"/>
              <w:rPr>
                <w:rFonts w:hint="eastAsia" w:hAnsi="宋体" w:cs="宋体"/>
                <w:szCs w:val="24"/>
                <w:lang w:val="zh-CN"/>
              </w:rPr>
            </w:pPr>
            <w:r>
              <w:rPr>
                <w:rFonts w:hint="eastAsia" w:hAnsi="宋体" w:cs="宋体"/>
                <w:szCs w:val="24"/>
              </w:rPr>
              <w:t>④工作安排：</w:t>
            </w:r>
            <w:r>
              <w:rPr>
                <w:rFonts w:hint="eastAsia" w:hAnsi="宋体" w:cs="宋体"/>
                <w:szCs w:val="24"/>
                <w:lang w:val="zh-CN"/>
              </w:rPr>
              <w:t>每完全满足一个评审标准得</w:t>
            </w:r>
            <w:r>
              <w:rPr>
                <w:rFonts w:hint="eastAsia" w:hAnsi="宋体" w:cs="宋体"/>
                <w:szCs w:val="24"/>
              </w:rPr>
              <w:t>2</w:t>
            </w:r>
            <w:r>
              <w:rPr>
                <w:rFonts w:hint="eastAsia" w:hAnsi="宋体" w:cs="宋体"/>
                <w:szCs w:val="24"/>
                <w:lang w:val="zh-CN"/>
              </w:rPr>
              <w:t>分，满分</w:t>
            </w:r>
            <w:r>
              <w:rPr>
                <w:rFonts w:hint="eastAsia" w:hAnsi="宋体" w:cs="宋体"/>
                <w:szCs w:val="24"/>
              </w:rPr>
              <w:t>6</w:t>
            </w:r>
            <w:r>
              <w:rPr>
                <w:rFonts w:hint="eastAsia" w:hAnsi="宋体" w:cs="宋体"/>
                <w:szCs w:val="24"/>
                <w:lang w:val="zh-CN"/>
              </w:rPr>
              <w:t>分。</w:t>
            </w:r>
          </w:p>
          <w:p w14:paraId="4BB1C1B0">
            <w:pPr>
              <w:pStyle w:val="7"/>
              <w:ind w:firstLine="0" w:firstLineChars="0"/>
              <w:rPr>
                <w:lang w:val="zh-CN"/>
              </w:rPr>
            </w:pPr>
            <w:r>
              <w:rPr>
                <w:rFonts w:hint="eastAsia" w:ascii="宋体" w:hAnsi="宋体" w:cs="宋体"/>
                <w:color w:val="000000"/>
                <w:kern w:val="0"/>
                <w:sz w:val="24"/>
                <w:lang w:val="zh-CN" w:bidi="ar"/>
              </w:rPr>
              <w:t>⑤</w:t>
            </w:r>
            <w:r>
              <w:rPr>
                <w:rFonts w:hint="eastAsia" w:ascii="宋体" w:hAnsi="宋体" w:cs="宋体"/>
                <w:color w:val="000000"/>
                <w:kern w:val="0"/>
                <w:sz w:val="24"/>
                <w:lang w:bidi="ar"/>
              </w:rPr>
              <w:t>技术实施细则</w:t>
            </w:r>
            <w:r>
              <w:rPr>
                <w:rFonts w:hint="eastAsia" w:ascii="宋体" w:hAnsi="宋体" w:cs="宋体"/>
                <w:color w:val="000000"/>
                <w:kern w:val="0"/>
                <w:sz w:val="24"/>
                <w:lang w:val="zh-CN" w:bidi="ar"/>
              </w:rPr>
              <w:t>：</w:t>
            </w:r>
            <w:r>
              <w:rPr>
                <w:rFonts w:hint="eastAsia" w:ascii="宋体" w:hAnsi="宋体" w:cs="宋体"/>
                <w:kern w:val="0"/>
                <w:sz w:val="24"/>
                <w:lang w:val="zh-CN"/>
              </w:rPr>
              <w:t>每完全满足一个评审标准得</w:t>
            </w:r>
            <w:r>
              <w:rPr>
                <w:rFonts w:hint="eastAsia" w:ascii="宋体" w:hAnsi="宋体" w:cs="宋体"/>
                <w:kern w:val="0"/>
                <w:sz w:val="24"/>
              </w:rPr>
              <w:t>2</w:t>
            </w:r>
            <w:r>
              <w:rPr>
                <w:rFonts w:hint="eastAsia" w:ascii="宋体" w:hAnsi="宋体" w:cs="宋体"/>
                <w:kern w:val="0"/>
                <w:sz w:val="24"/>
                <w:lang w:val="zh-CN"/>
              </w:rPr>
              <w:t>分，满分</w:t>
            </w:r>
            <w:r>
              <w:rPr>
                <w:rFonts w:hint="eastAsia" w:ascii="宋体" w:hAnsi="宋体" w:cs="宋体"/>
                <w:kern w:val="0"/>
                <w:sz w:val="24"/>
              </w:rPr>
              <w:t>6</w:t>
            </w:r>
            <w:r>
              <w:rPr>
                <w:rFonts w:hint="eastAsia" w:ascii="宋体" w:hAnsi="宋体" w:cs="宋体"/>
                <w:kern w:val="0"/>
                <w:sz w:val="24"/>
                <w:lang w:val="zh-CN"/>
              </w:rPr>
              <w:t>分；</w:t>
            </w:r>
          </w:p>
        </w:tc>
      </w:tr>
      <w:tr w14:paraId="54B5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1179" w:type="dxa"/>
            <w:vAlign w:val="center"/>
          </w:tcPr>
          <w:p w14:paraId="626135D6">
            <w:pPr>
              <w:jc w:val="center"/>
              <w:rPr>
                <w:rFonts w:hint="eastAsia" w:hAnsi="宋体" w:cs="宋体"/>
                <w:szCs w:val="24"/>
              </w:rPr>
            </w:pPr>
            <w:r>
              <w:rPr>
                <w:rFonts w:hint="eastAsia" w:hAnsi="宋体" w:cs="宋体"/>
                <w:szCs w:val="24"/>
              </w:rPr>
              <w:t>管理制度</w:t>
            </w:r>
          </w:p>
        </w:tc>
        <w:tc>
          <w:tcPr>
            <w:tcW w:w="1136" w:type="dxa"/>
            <w:vAlign w:val="center"/>
          </w:tcPr>
          <w:p w14:paraId="7E134C7D">
            <w:pPr>
              <w:adjustRightInd w:val="0"/>
              <w:snapToGrid w:val="0"/>
              <w:jc w:val="both"/>
              <w:rPr>
                <w:rFonts w:hint="eastAsia" w:hAnsi="宋体" w:cs="宋体"/>
                <w:bCs/>
                <w:szCs w:val="24"/>
              </w:rPr>
            </w:pPr>
            <w:r>
              <w:rPr>
                <w:rFonts w:hint="eastAsia" w:hAnsi="宋体" w:cs="宋体"/>
                <w:bCs/>
                <w:szCs w:val="24"/>
              </w:rPr>
              <w:t>（6分）</w:t>
            </w:r>
          </w:p>
        </w:tc>
        <w:tc>
          <w:tcPr>
            <w:tcW w:w="7199" w:type="dxa"/>
            <w:vAlign w:val="center"/>
          </w:tcPr>
          <w:p w14:paraId="297A3408">
            <w:pPr>
              <w:tabs>
                <w:tab w:val="left" w:pos="1264"/>
              </w:tabs>
              <w:adjustRightInd w:val="0"/>
              <w:snapToGrid w:val="0"/>
              <w:jc w:val="left"/>
              <w:rPr>
                <w:rFonts w:hint="eastAsia" w:hAnsi="宋体" w:cs="宋体"/>
                <w:szCs w:val="24"/>
                <w:lang w:val="zh-CN"/>
              </w:rPr>
            </w:pPr>
            <w:r>
              <w:rPr>
                <w:rFonts w:hint="eastAsia" w:hAnsi="宋体" w:cs="宋体"/>
                <w:szCs w:val="24"/>
                <w:lang w:val="zh-CN"/>
              </w:rPr>
              <w:t>一、评审内容</w:t>
            </w:r>
          </w:p>
          <w:p w14:paraId="45AD90A7">
            <w:pPr>
              <w:tabs>
                <w:tab w:val="left" w:pos="1264"/>
              </w:tabs>
              <w:adjustRightInd w:val="0"/>
              <w:snapToGrid w:val="0"/>
              <w:jc w:val="left"/>
              <w:rPr>
                <w:rFonts w:hint="eastAsia" w:hAnsi="宋体" w:cs="宋体"/>
                <w:szCs w:val="24"/>
                <w:lang w:val="zh-CN"/>
              </w:rPr>
            </w:pPr>
            <w:r>
              <w:rPr>
                <w:rFonts w:hint="eastAsia" w:hAnsi="宋体" w:cs="宋体"/>
                <w:szCs w:val="24"/>
                <w:lang w:val="zh-CN"/>
              </w:rPr>
              <w:t>包含但不限于①企业管理制度②保密制度。</w:t>
            </w:r>
          </w:p>
          <w:p w14:paraId="794C0E14">
            <w:pPr>
              <w:tabs>
                <w:tab w:val="left" w:pos="1264"/>
              </w:tabs>
              <w:adjustRightInd w:val="0"/>
              <w:snapToGrid w:val="0"/>
              <w:jc w:val="left"/>
              <w:rPr>
                <w:rFonts w:hint="eastAsia" w:hAnsi="宋体" w:cs="宋体"/>
                <w:szCs w:val="24"/>
                <w:lang w:val="zh-CN"/>
              </w:rPr>
            </w:pPr>
            <w:r>
              <w:rPr>
                <w:rFonts w:hint="eastAsia" w:hAnsi="宋体" w:cs="宋体"/>
                <w:szCs w:val="24"/>
                <w:lang w:val="zh-CN"/>
              </w:rPr>
              <w:t>二、评审标准</w:t>
            </w:r>
          </w:p>
          <w:p w14:paraId="2468F1C7">
            <w:pPr>
              <w:tabs>
                <w:tab w:val="left" w:pos="1264"/>
              </w:tabs>
              <w:adjustRightInd w:val="0"/>
              <w:snapToGrid w:val="0"/>
              <w:jc w:val="left"/>
              <w:rPr>
                <w:rFonts w:hint="eastAsia" w:hAnsi="宋体" w:cs="宋体"/>
                <w:szCs w:val="24"/>
                <w:lang w:val="zh-CN"/>
              </w:rPr>
            </w:pPr>
            <w:r>
              <w:rPr>
                <w:rFonts w:hint="eastAsia" w:hAnsi="宋体" w:cs="宋体"/>
                <w:szCs w:val="24"/>
                <w:lang w:val="zh-CN"/>
              </w:rPr>
              <w:t>1、完整性：方案必须全面，对评审内容中的各项要求有详细描述；</w:t>
            </w:r>
          </w:p>
          <w:p w14:paraId="53FB6E97">
            <w:pPr>
              <w:tabs>
                <w:tab w:val="left" w:pos="1264"/>
              </w:tabs>
              <w:adjustRightInd w:val="0"/>
              <w:snapToGrid w:val="0"/>
              <w:jc w:val="left"/>
              <w:rPr>
                <w:rFonts w:hint="eastAsia" w:hAnsi="宋体" w:cs="宋体"/>
                <w:szCs w:val="24"/>
                <w:lang w:val="zh-CN"/>
              </w:rPr>
            </w:pPr>
            <w:r>
              <w:rPr>
                <w:rFonts w:hint="eastAsia" w:hAnsi="宋体" w:cs="宋体"/>
                <w:szCs w:val="24"/>
                <w:lang w:val="zh-CN"/>
              </w:rPr>
              <w:t>2、可实施性：切合本项目实际情况，提出步骤清晰、合理的方案；</w:t>
            </w:r>
          </w:p>
          <w:p w14:paraId="0D0E94AD">
            <w:pPr>
              <w:tabs>
                <w:tab w:val="left" w:pos="1264"/>
              </w:tabs>
              <w:adjustRightInd w:val="0"/>
              <w:snapToGrid w:val="0"/>
              <w:jc w:val="left"/>
              <w:rPr>
                <w:rFonts w:hint="eastAsia" w:hAnsi="宋体" w:cs="宋体"/>
                <w:szCs w:val="24"/>
                <w:lang w:val="zh-CN"/>
              </w:rPr>
            </w:pPr>
            <w:r>
              <w:rPr>
                <w:rFonts w:hint="eastAsia" w:hAnsi="宋体" w:cs="宋体"/>
                <w:szCs w:val="24"/>
                <w:lang w:val="zh-CN"/>
              </w:rPr>
              <w:t>3、针对性：方案能够紧扣项目实际情况，内容科学合理。</w:t>
            </w:r>
          </w:p>
          <w:p w14:paraId="49238CDD">
            <w:pPr>
              <w:tabs>
                <w:tab w:val="left" w:pos="1264"/>
              </w:tabs>
              <w:adjustRightInd w:val="0"/>
              <w:snapToGrid w:val="0"/>
              <w:jc w:val="left"/>
              <w:rPr>
                <w:rFonts w:hint="eastAsia" w:hAnsi="宋体" w:cs="宋体"/>
                <w:szCs w:val="24"/>
                <w:lang w:val="zh-CN"/>
              </w:rPr>
            </w:pPr>
            <w:r>
              <w:rPr>
                <w:rFonts w:hint="eastAsia" w:hAnsi="宋体" w:cs="宋体"/>
                <w:szCs w:val="24"/>
                <w:lang w:val="zh-CN"/>
              </w:rPr>
              <w:t>三、赋分标准（满分</w:t>
            </w:r>
            <w:r>
              <w:rPr>
                <w:rFonts w:hint="eastAsia" w:hAnsi="宋体" w:cs="宋体"/>
                <w:szCs w:val="24"/>
              </w:rPr>
              <w:t>6</w:t>
            </w:r>
            <w:r>
              <w:rPr>
                <w:rFonts w:hint="eastAsia" w:hAnsi="宋体" w:cs="宋体"/>
                <w:szCs w:val="24"/>
                <w:lang w:val="zh-CN"/>
              </w:rPr>
              <w:t>分）</w:t>
            </w:r>
          </w:p>
          <w:p w14:paraId="59400E44">
            <w:pPr>
              <w:tabs>
                <w:tab w:val="left" w:pos="1264"/>
              </w:tabs>
              <w:adjustRightInd w:val="0"/>
              <w:snapToGrid w:val="0"/>
              <w:jc w:val="left"/>
              <w:rPr>
                <w:rFonts w:hint="eastAsia" w:hAnsi="宋体" w:cs="宋体"/>
                <w:szCs w:val="24"/>
                <w:lang w:val="zh-CN"/>
              </w:rPr>
            </w:pPr>
            <w:r>
              <w:rPr>
                <w:rFonts w:hint="eastAsia" w:hAnsi="宋体" w:cs="宋体"/>
                <w:szCs w:val="24"/>
                <w:lang w:val="zh-CN"/>
              </w:rPr>
              <w:t>①企业管理制度：每完全满足一个评审标准得</w:t>
            </w:r>
            <w:r>
              <w:rPr>
                <w:rFonts w:hint="eastAsia" w:hAnsi="宋体" w:cs="宋体"/>
                <w:szCs w:val="24"/>
              </w:rPr>
              <w:t>1</w:t>
            </w:r>
            <w:r>
              <w:rPr>
                <w:rFonts w:hint="eastAsia" w:hAnsi="宋体" w:cs="宋体"/>
                <w:szCs w:val="24"/>
                <w:lang w:val="zh-CN"/>
              </w:rPr>
              <w:t>分，满分</w:t>
            </w:r>
            <w:r>
              <w:rPr>
                <w:rFonts w:hint="eastAsia" w:hAnsi="宋体" w:cs="宋体"/>
                <w:szCs w:val="24"/>
              </w:rPr>
              <w:t>3</w:t>
            </w:r>
            <w:r>
              <w:rPr>
                <w:rFonts w:hint="eastAsia" w:hAnsi="宋体" w:cs="宋体"/>
                <w:szCs w:val="24"/>
                <w:lang w:val="zh-CN"/>
              </w:rPr>
              <w:t>分；</w:t>
            </w:r>
          </w:p>
          <w:p w14:paraId="7FCDE7FF">
            <w:pPr>
              <w:tabs>
                <w:tab w:val="left" w:pos="1264"/>
              </w:tabs>
              <w:adjustRightInd w:val="0"/>
              <w:snapToGrid w:val="0"/>
              <w:jc w:val="left"/>
              <w:rPr>
                <w:rFonts w:hint="eastAsia" w:hAnsi="宋体" w:cs="宋体"/>
                <w:szCs w:val="24"/>
                <w:lang w:val="zh-CN"/>
              </w:rPr>
            </w:pPr>
            <w:r>
              <w:rPr>
                <w:rFonts w:hint="eastAsia" w:hAnsi="宋体" w:cs="宋体"/>
                <w:szCs w:val="24"/>
                <w:lang w:val="zh-CN"/>
              </w:rPr>
              <w:t>②保密制度：每完全满足一个评审标准得</w:t>
            </w:r>
            <w:r>
              <w:rPr>
                <w:rFonts w:hint="eastAsia" w:hAnsi="宋体" w:cs="宋体"/>
                <w:szCs w:val="24"/>
              </w:rPr>
              <w:t>1</w:t>
            </w:r>
            <w:r>
              <w:rPr>
                <w:rFonts w:hint="eastAsia" w:hAnsi="宋体" w:cs="宋体"/>
                <w:szCs w:val="24"/>
                <w:lang w:val="zh-CN"/>
              </w:rPr>
              <w:t>分，满分</w:t>
            </w:r>
            <w:r>
              <w:rPr>
                <w:rFonts w:hint="eastAsia" w:hAnsi="宋体" w:cs="宋体"/>
                <w:szCs w:val="24"/>
              </w:rPr>
              <w:t>3</w:t>
            </w:r>
            <w:r>
              <w:rPr>
                <w:rFonts w:hint="eastAsia" w:hAnsi="宋体" w:cs="宋体"/>
                <w:szCs w:val="24"/>
                <w:lang w:val="zh-CN"/>
              </w:rPr>
              <w:t>分；</w:t>
            </w:r>
          </w:p>
        </w:tc>
      </w:tr>
      <w:tr w14:paraId="39D4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79" w:type="dxa"/>
            <w:vAlign w:val="center"/>
          </w:tcPr>
          <w:p w14:paraId="4688BFC4">
            <w:pPr>
              <w:spacing w:line="360" w:lineRule="auto"/>
              <w:jc w:val="center"/>
              <w:rPr>
                <w:rFonts w:hint="eastAsia" w:hAnsi="宋体" w:cs="宋体"/>
                <w:szCs w:val="24"/>
              </w:rPr>
            </w:pPr>
            <w:r>
              <w:rPr>
                <w:rFonts w:hint="eastAsia" w:hAnsi="宋体" w:cs="宋体"/>
                <w:szCs w:val="24"/>
              </w:rPr>
              <w:t>服务质量保障措施</w:t>
            </w:r>
          </w:p>
        </w:tc>
        <w:tc>
          <w:tcPr>
            <w:tcW w:w="1136" w:type="dxa"/>
            <w:vAlign w:val="center"/>
          </w:tcPr>
          <w:p w14:paraId="717B23F3">
            <w:pPr>
              <w:jc w:val="center"/>
              <w:rPr>
                <w:rFonts w:hint="eastAsia" w:hAnsi="宋体" w:cs="宋体"/>
                <w:szCs w:val="24"/>
              </w:rPr>
            </w:pPr>
            <w:r>
              <w:rPr>
                <w:rFonts w:hint="eastAsia" w:hAnsi="宋体" w:cs="宋体"/>
                <w:szCs w:val="24"/>
              </w:rPr>
              <w:t>（9分）</w:t>
            </w:r>
          </w:p>
        </w:tc>
        <w:tc>
          <w:tcPr>
            <w:tcW w:w="7199" w:type="dxa"/>
            <w:vAlign w:val="center"/>
          </w:tcPr>
          <w:p w14:paraId="7BC617D7">
            <w:pPr>
              <w:jc w:val="left"/>
              <w:rPr>
                <w:rFonts w:hint="eastAsia" w:hAnsi="宋体" w:cs="宋体"/>
                <w:szCs w:val="24"/>
              </w:rPr>
            </w:pPr>
            <w:r>
              <w:rPr>
                <w:rFonts w:hint="eastAsia" w:hAnsi="宋体" w:cs="宋体"/>
                <w:szCs w:val="24"/>
              </w:rPr>
              <w:t>一、评审内容：</w:t>
            </w:r>
            <w:r>
              <w:rPr>
                <w:rFonts w:hint="eastAsia" w:hAnsi="宋体" w:cs="宋体"/>
                <w:szCs w:val="24"/>
                <w:lang w:val="zh-CN"/>
              </w:rPr>
              <w:t>包含但不限于①服务人员专业技术能力保障②服务全过程资料保障③服务成果保障</w:t>
            </w:r>
          </w:p>
          <w:p w14:paraId="06C378F8">
            <w:pPr>
              <w:jc w:val="left"/>
              <w:rPr>
                <w:rFonts w:hint="eastAsia" w:hAnsi="宋体" w:cs="宋体"/>
                <w:szCs w:val="24"/>
              </w:rPr>
            </w:pPr>
            <w:r>
              <w:rPr>
                <w:rFonts w:hint="eastAsia" w:hAnsi="宋体" w:cs="宋体"/>
                <w:szCs w:val="24"/>
              </w:rPr>
              <w:t>二、评审标准：</w:t>
            </w:r>
          </w:p>
          <w:p w14:paraId="23B325A2">
            <w:pPr>
              <w:jc w:val="left"/>
              <w:rPr>
                <w:rFonts w:hint="eastAsia" w:hAnsi="宋体" w:cs="宋体"/>
                <w:szCs w:val="24"/>
              </w:rPr>
            </w:pPr>
            <w:r>
              <w:rPr>
                <w:rFonts w:hint="eastAsia" w:hAnsi="宋体" w:cs="宋体"/>
                <w:szCs w:val="24"/>
              </w:rPr>
              <w:t>1、完整性：方案必须全面，对评审内容中的各项要求有详细描述；</w:t>
            </w:r>
          </w:p>
          <w:p w14:paraId="3C94C1DC">
            <w:pPr>
              <w:jc w:val="left"/>
              <w:rPr>
                <w:rFonts w:hint="eastAsia" w:hAnsi="宋体" w:cs="宋体"/>
                <w:szCs w:val="24"/>
              </w:rPr>
            </w:pPr>
            <w:r>
              <w:rPr>
                <w:rFonts w:hint="eastAsia" w:hAnsi="宋体" w:cs="宋体"/>
                <w:szCs w:val="24"/>
              </w:rPr>
              <w:t>2、可实施性：切合本项目实际情况，提出步骤清晰、合理的方案；</w:t>
            </w:r>
          </w:p>
          <w:p w14:paraId="5790E171">
            <w:pPr>
              <w:jc w:val="left"/>
              <w:rPr>
                <w:rFonts w:hint="eastAsia" w:hAnsi="宋体" w:cs="宋体"/>
                <w:szCs w:val="24"/>
              </w:rPr>
            </w:pPr>
            <w:r>
              <w:rPr>
                <w:rFonts w:hint="eastAsia" w:hAnsi="宋体" w:cs="宋体"/>
                <w:szCs w:val="24"/>
              </w:rPr>
              <w:t>3、针对性：方案能够紧扣项目实际情况，内容科学合理。</w:t>
            </w:r>
          </w:p>
          <w:p w14:paraId="55AE430C">
            <w:pPr>
              <w:jc w:val="left"/>
              <w:rPr>
                <w:rFonts w:hint="eastAsia" w:hAnsi="宋体" w:cs="宋体"/>
                <w:szCs w:val="24"/>
              </w:rPr>
            </w:pPr>
            <w:r>
              <w:rPr>
                <w:rFonts w:hint="eastAsia" w:hAnsi="宋体" w:cs="宋体"/>
                <w:szCs w:val="24"/>
              </w:rPr>
              <w:t>三、赋分标准（满分9分）</w:t>
            </w:r>
          </w:p>
          <w:p w14:paraId="47103867">
            <w:pPr>
              <w:jc w:val="left"/>
              <w:rPr>
                <w:rFonts w:hint="eastAsia" w:hAnsi="宋体" w:cs="宋体"/>
                <w:szCs w:val="24"/>
              </w:rPr>
            </w:pPr>
            <w:r>
              <w:rPr>
                <w:rFonts w:hint="eastAsia" w:hAnsi="宋体" w:cs="宋体"/>
                <w:szCs w:val="24"/>
              </w:rPr>
              <w:t>①</w:t>
            </w:r>
            <w:r>
              <w:rPr>
                <w:rFonts w:hint="eastAsia" w:hAnsi="宋体" w:cs="宋体"/>
                <w:szCs w:val="24"/>
                <w:lang w:val="zh-CN"/>
              </w:rPr>
              <w:t>服务人员专业技术能力保障</w:t>
            </w:r>
            <w:r>
              <w:rPr>
                <w:rFonts w:hint="eastAsia" w:hAnsi="宋体" w:cs="宋体"/>
                <w:szCs w:val="24"/>
              </w:rPr>
              <w:t>：每完全满足一个评审标准得1分，满分3分；</w:t>
            </w:r>
          </w:p>
          <w:p w14:paraId="0CB926A8">
            <w:pPr>
              <w:jc w:val="left"/>
              <w:rPr>
                <w:rFonts w:hint="eastAsia" w:hAnsi="宋体" w:cs="宋体"/>
                <w:szCs w:val="24"/>
              </w:rPr>
            </w:pPr>
            <w:r>
              <w:rPr>
                <w:rFonts w:hint="eastAsia" w:hAnsi="宋体" w:cs="宋体"/>
                <w:szCs w:val="24"/>
              </w:rPr>
              <w:t>②</w:t>
            </w:r>
            <w:r>
              <w:rPr>
                <w:rFonts w:hint="eastAsia" w:hAnsi="宋体" w:cs="宋体"/>
                <w:szCs w:val="24"/>
                <w:lang w:val="zh-CN"/>
              </w:rPr>
              <w:t>服务全过程资料保障</w:t>
            </w:r>
            <w:r>
              <w:rPr>
                <w:rFonts w:hint="eastAsia" w:hAnsi="宋体" w:cs="宋体"/>
                <w:szCs w:val="24"/>
              </w:rPr>
              <w:t>：每完全满足一个评审标准得1分，满分3分；</w:t>
            </w:r>
          </w:p>
          <w:p w14:paraId="7058EB4B">
            <w:pPr>
              <w:jc w:val="left"/>
              <w:rPr>
                <w:rFonts w:hint="eastAsia" w:hAnsi="宋体" w:cs="宋体"/>
                <w:szCs w:val="24"/>
              </w:rPr>
            </w:pPr>
            <w:r>
              <w:rPr>
                <w:rFonts w:hint="eastAsia" w:hAnsi="宋体" w:cs="宋体"/>
                <w:szCs w:val="24"/>
              </w:rPr>
              <w:t>③</w:t>
            </w:r>
            <w:r>
              <w:rPr>
                <w:rFonts w:hint="eastAsia" w:hAnsi="宋体" w:cs="宋体"/>
                <w:szCs w:val="24"/>
                <w:lang w:val="zh-CN"/>
              </w:rPr>
              <w:t>服务成果保障</w:t>
            </w:r>
            <w:r>
              <w:rPr>
                <w:rFonts w:hint="eastAsia" w:hAnsi="宋体" w:cs="宋体"/>
                <w:szCs w:val="24"/>
              </w:rPr>
              <w:t>：每完全满足一个评审标准得1分，满分3分</w:t>
            </w:r>
            <w:r>
              <w:rPr>
                <w:rFonts w:hint="eastAsia" w:hAnsi="宋体" w:cs="宋体"/>
                <w:szCs w:val="24"/>
                <w:lang w:val="zh-CN"/>
              </w:rPr>
              <w:t>；</w:t>
            </w:r>
          </w:p>
        </w:tc>
      </w:tr>
      <w:tr w14:paraId="63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jc w:val="center"/>
        </w:trPr>
        <w:tc>
          <w:tcPr>
            <w:tcW w:w="1179" w:type="dxa"/>
            <w:vAlign w:val="center"/>
          </w:tcPr>
          <w:p w14:paraId="5D8AC126">
            <w:pPr>
              <w:spacing w:line="360" w:lineRule="auto"/>
              <w:jc w:val="center"/>
              <w:rPr>
                <w:rFonts w:hint="eastAsia" w:hAnsi="宋体" w:cs="宋体"/>
                <w:szCs w:val="24"/>
              </w:rPr>
            </w:pPr>
            <w:r>
              <w:rPr>
                <w:rFonts w:hint="eastAsia" w:hAnsi="宋体" w:cs="宋体"/>
                <w:szCs w:val="24"/>
              </w:rPr>
              <w:t>服务进度保障措施</w:t>
            </w:r>
          </w:p>
        </w:tc>
        <w:tc>
          <w:tcPr>
            <w:tcW w:w="1136" w:type="dxa"/>
            <w:vAlign w:val="center"/>
          </w:tcPr>
          <w:p w14:paraId="4CD40D95">
            <w:pPr>
              <w:jc w:val="center"/>
              <w:rPr>
                <w:rFonts w:hint="eastAsia" w:hAnsi="宋体" w:cs="宋体"/>
                <w:szCs w:val="24"/>
              </w:rPr>
            </w:pPr>
            <w:r>
              <w:rPr>
                <w:rFonts w:hint="eastAsia" w:hAnsi="宋体" w:cs="宋体"/>
                <w:szCs w:val="24"/>
              </w:rPr>
              <w:t>（9分）</w:t>
            </w:r>
          </w:p>
        </w:tc>
        <w:tc>
          <w:tcPr>
            <w:tcW w:w="7199" w:type="dxa"/>
            <w:vAlign w:val="center"/>
          </w:tcPr>
          <w:p w14:paraId="6944A174">
            <w:pPr>
              <w:jc w:val="left"/>
              <w:rPr>
                <w:rFonts w:hint="eastAsia" w:hAnsi="宋体" w:cs="宋体"/>
                <w:szCs w:val="24"/>
              </w:rPr>
            </w:pPr>
            <w:r>
              <w:rPr>
                <w:rFonts w:hint="eastAsia" w:hAnsi="宋体" w:cs="宋体"/>
                <w:szCs w:val="24"/>
              </w:rPr>
              <w:t>一、评审内容：</w:t>
            </w:r>
            <w:r>
              <w:rPr>
                <w:rFonts w:hint="eastAsia" w:hAnsi="宋体" w:cs="宋体"/>
                <w:szCs w:val="24"/>
                <w:lang w:val="zh-CN"/>
              </w:rPr>
              <w:t>包含但不限于①项目总体实施思路②详细实施计划③服务响应时间、检查、验收。</w:t>
            </w:r>
          </w:p>
          <w:p w14:paraId="33E7C0C2">
            <w:pPr>
              <w:jc w:val="left"/>
              <w:rPr>
                <w:rFonts w:hint="eastAsia" w:hAnsi="宋体" w:cs="宋体"/>
                <w:szCs w:val="24"/>
              </w:rPr>
            </w:pPr>
            <w:r>
              <w:rPr>
                <w:rFonts w:hint="eastAsia" w:hAnsi="宋体" w:cs="宋体"/>
                <w:szCs w:val="24"/>
              </w:rPr>
              <w:t>二、评审标准：</w:t>
            </w:r>
          </w:p>
          <w:p w14:paraId="28A5B3BC">
            <w:pPr>
              <w:jc w:val="left"/>
              <w:rPr>
                <w:rFonts w:hint="eastAsia" w:hAnsi="宋体" w:cs="宋体"/>
                <w:szCs w:val="24"/>
              </w:rPr>
            </w:pPr>
            <w:r>
              <w:rPr>
                <w:rFonts w:hint="eastAsia" w:hAnsi="宋体" w:cs="宋体"/>
                <w:szCs w:val="24"/>
              </w:rPr>
              <w:t>1、完整性：方案必须全面，对评审内容中的各项要求有详细描述；</w:t>
            </w:r>
          </w:p>
          <w:p w14:paraId="5A85162E">
            <w:pPr>
              <w:jc w:val="left"/>
              <w:rPr>
                <w:rFonts w:hint="eastAsia" w:hAnsi="宋体" w:cs="宋体"/>
                <w:szCs w:val="24"/>
              </w:rPr>
            </w:pPr>
            <w:r>
              <w:rPr>
                <w:rFonts w:hint="eastAsia" w:hAnsi="宋体" w:cs="宋体"/>
                <w:szCs w:val="24"/>
              </w:rPr>
              <w:t>2、可实施性：切合本项目实际情况，提出步骤清晰、合理的方案；</w:t>
            </w:r>
          </w:p>
          <w:p w14:paraId="71FA02AF">
            <w:pPr>
              <w:jc w:val="left"/>
              <w:rPr>
                <w:rFonts w:hint="eastAsia" w:hAnsi="宋体" w:cs="宋体"/>
                <w:szCs w:val="24"/>
              </w:rPr>
            </w:pPr>
            <w:r>
              <w:rPr>
                <w:rFonts w:hint="eastAsia" w:hAnsi="宋体" w:cs="宋体"/>
                <w:szCs w:val="24"/>
              </w:rPr>
              <w:t>3、针对性：方案能够紧扣项目实际情况，内容科学合理。</w:t>
            </w:r>
          </w:p>
          <w:p w14:paraId="003BA5AB">
            <w:pPr>
              <w:jc w:val="left"/>
              <w:rPr>
                <w:rFonts w:hint="eastAsia" w:hAnsi="宋体" w:cs="宋体"/>
                <w:szCs w:val="24"/>
              </w:rPr>
            </w:pPr>
            <w:r>
              <w:rPr>
                <w:rFonts w:hint="eastAsia" w:hAnsi="宋体" w:cs="宋体"/>
                <w:szCs w:val="24"/>
              </w:rPr>
              <w:t>三、赋分标准（满分9分）</w:t>
            </w:r>
          </w:p>
          <w:p w14:paraId="7383D7BE">
            <w:pPr>
              <w:jc w:val="left"/>
              <w:rPr>
                <w:rFonts w:hint="eastAsia" w:hAnsi="宋体" w:cs="宋体"/>
                <w:szCs w:val="24"/>
              </w:rPr>
            </w:pPr>
            <w:r>
              <w:rPr>
                <w:rFonts w:hint="eastAsia" w:hAnsi="宋体" w:cs="宋体"/>
                <w:szCs w:val="24"/>
              </w:rPr>
              <w:t>①</w:t>
            </w:r>
            <w:r>
              <w:rPr>
                <w:rFonts w:hint="eastAsia" w:hAnsi="宋体" w:cs="宋体"/>
                <w:szCs w:val="24"/>
                <w:lang w:val="zh-CN"/>
              </w:rPr>
              <w:t>项目总体实施思路</w:t>
            </w:r>
            <w:r>
              <w:rPr>
                <w:rFonts w:hint="eastAsia" w:hAnsi="宋体" w:cs="宋体"/>
                <w:szCs w:val="24"/>
              </w:rPr>
              <w:t>：每完全满足一个评审标准得1分，满分3分；</w:t>
            </w:r>
          </w:p>
          <w:p w14:paraId="2ED36CBE">
            <w:pPr>
              <w:jc w:val="left"/>
              <w:rPr>
                <w:rFonts w:hint="eastAsia" w:hAnsi="宋体" w:cs="宋体"/>
                <w:szCs w:val="24"/>
              </w:rPr>
            </w:pPr>
            <w:r>
              <w:rPr>
                <w:rFonts w:hint="eastAsia" w:hAnsi="宋体" w:cs="宋体"/>
                <w:szCs w:val="24"/>
              </w:rPr>
              <w:t>②</w:t>
            </w:r>
            <w:r>
              <w:rPr>
                <w:rFonts w:hint="eastAsia" w:hAnsi="宋体" w:cs="宋体"/>
                <w:szCs w:val="24"/>
                <w:lang w:val="zh-CN"/>
              </w:rPr>
              <w:t>详细实施计划</w:t>
            </w:r>
            <w:r>
              <w:rPr>
                <w:rFonts w:hint="eastAsia" w:hAnsi="宋体" w:cs="宋体"/>
                <w:szCs w:val="24"/>
              </w:rPr>
              <w:t>：每完全满足一个评审标准得1分，满分3分；</w:t>
            </w:r>
          </w:p>
          <w:p w14:paraId="30F1693F">
            <w:pPr>
              <w:pStyle w:val="7"/>
              <w:ind w:firstLine="0" w:firstLineChars="0"/>
            </w:pPr>
            <w:r>
              <w:rPr>
                <w:rFonts w:hint="eastAsia" w:ascii="宋体" w:hAnsi="宋体" w:cs="宋体"/>
                <w:kern w:val="0"/>
                <w:sz w:val="24"/>
              </w:rPr>
              <w:t>③服务响应时间、检查、验收：每完全满足一个评审标准得1分，满分3分；</w:t>
            </w:r>
          </w:p>
        </w:tc>
      </w:tr>
      <w:tr w14:paraId="420D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179" w:type="dxa"/>
            <w:vAlign w:val="center"/>
          </w:tcPr>
          <w:p w14:paraId="4AF40688">
            <w:pPr>
              <w:spacing w:line="360" w:lineRule="auto"/>
              <w:jc w:val="center"/>
              <w:rPr>
                <w:rFonts w:hint="eastAsia" w:hAnsi="宋体" w:cs="宋体"/>
                <w:szCs w:val="24"/>
              </w:rPr>
            </w:pPr>
            <w:r>
              <w:rPr>
                <w:rFonts w:hint="eastAsia" w:hAnsi="宋体" w:cs="宋体"/>
                <w:szCs w:val="24"/>
              </w:rPr>
              <w:t>拟派项目组人员</w:t>
            </w:r>
          </w:p>
        </w:tc>
        <w:tc>
          <w:tcPr>
            <w:tcW w:w="1136" w:type="dxa"/>
            <w:vAlign w:val="center"/>
          </w:tcPr>
          <w:p w14:paraId="0A1551B5">
            <w:pPr>
              <w:jc w:val="center"/>
              <w:rPr>
                <w:rFonts w:hint="eastAsia" w:hAnsi="宋体" w:cs="宋体"/>
                <w:szCs w:val="24"/>
              </w:rPr>
            </w:pPr>
            <w:r>
              <w:rPr>
                <w:rFonts w:hint="eastAsia" w:hAnsi="宋体" w:cs="宋体"/>
                <w:szCs w:val="24"/>
              </w:rPr>
              <w:t>（10分）</w:t>
            </w:r>
          </w:p>
        </w:tc>
        <w:tc>
          <w:tcPr>
            <w:tcW w:w="7199" w:type="dxa"/>
            <w:vAlign w:val="center"/>
          </w:tcPr>
          <w:p w14:paraId="55D4F319">
            <w:pPr>
              <w:jc w:val="left"/>
              <w:rPr>
                <w:rFonts w:hint="eastAsia" w:hAnsi="宋体" w:cs="宋体"/>
                <w:szCs w:val="24"/>
              </w:rPr>
            </w:pPr>
            <w:r>
              <w:rPr>
                <w:rFonts w:hint="eastAsia" w:hAnsi="宋体" w:cs="宋体"/>
                <w:szCs w:val="24"/>
              </w:rPr>
              <w:t>1、拟投入的项目团队人员数量、分工情况，对设计工作的有效支撑、岗位职责明确清晰得，人员数量及专业配备满足项目要求0-5分。</w:t>
            </w:r>
          </w:p>
          <w:p w14:paraId="31A70128">
            <w:pPr>
              <w:jc w:val="left"/>
              <w:rPr>
                <w:rFonts w:hint="eastAsia" w:hAnsi="宋体" w:cs="宋体"/>
                <w:szCs w:val="24"/>
              </w:rPr>
            </w:pPr>
            <w:r>
              <w:rPr>
                <w:rFonts w:hint="eastAsia" w:hAnsi="宋体" w:cs="宋体"/>
                <w:szCs w:val="24"/>
              </w:rPr>
              <w:t>2、拟派项目负责人具有相关专业中级职称的得2分，没有提供不得分。</w:t>
            </w:r>
          </w:p>
          <w:p w14:paraId="772E7EED">
            <w:pPr>
              <w:jc w:val="left"/>
              <w:rPr>
                <w:rFonts w:hint="eastAsia" w:hAnsi="宋体" w:cs="宋体"/>
                <w:szCs w:val="24"/>
              </w:rPr>
            </w:pPr>
            <w:r>
              <w:rPr>
                <w:rFonts w:hint="eastAsia" w:hAnsi="宋体" w:cs="宋体"/>
                <w:szCs w:val="24"/>
              </w:rPr>
              <w:t>3、项目组成员具有相关专业学历的，每提供1名得1分，满分3分；</w:t>
            </w:r>
          </w:p>
          <w:p w14:paraId="6F49E8D0">
            <w:pPr>
              <w:jc w:val="left"/>
              <w:rPr>
                <w:rFonts w:hint="eastAsia" w:hAnsi="宋体" w:cs="宋体"/>
                <w:szCs w:val="24"/>
              </w:rPr>
            </w:pPr>
            <w:r>
              <w:rPr>
                <w:rFonts w:hint="eastAsia" w:hAnsi="宋体" w:cs="宋体"/>
                <w:szCs w:val="24"/>
              </w:rPr>
              <w:t>以供应商响应文件中所附的人员证书复印件为准，不提供则不得分。</w:t>
            </w:r>
          </w:p>
        </w:tc>
      </w:tr>
      <w:tr w14:paraId="5D39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1179" w:type="dxa"/>
            <w:vAlign w:val="center"/>
          </w:tcPr>
          <w:p w14:paraId="1E194FAB">
            <w:pPr>
              <w:spacing w:line="360" w:lineRule="auto"/>
              <w:jc w:val="center"/>
              <w:rPr>
                <w:rFonts w:hint="eastAsia" w:hAnsi="宋体" w:cs="宋体"/>
                <w:szCs w:val="24"/>
              </w:rPr>
            </w:pPr>
            <w:r>
              <w:rPr>
                <w:rFonts w:hint="eastAsia" w:hAnsi="宋体" w:cs="宋体"/>
                <w:szCs w:val="24"/>
              </w:rPr>
              <w:t>后续服务方案及措施</w:t>
            </w:r>
          </w:p>
        </w:tc>
        <w:tc>
          <w:tcPr>
            <w:tcW w:w="1136" w:type="dxa"/>
            <w:vAlign w:val="center"/>
          </w:tcPr>
          <w:p w14:paraId="5EFE19A7">
            <w:pPr>
              <w:jc w:val="center"/>
              <w:rPr>
                <w:rFonts w:hint="eastAsia" w:hAnsi="宋体" w:cs="宋体"/>
                <w:szCs w:val="24"/>
              </w:rPr>
            </w:pPr>
            <w:r>
              <w:rPr>
                <w:rFonts w:hint="eastAsia" w:hAnsi="宋体" w:cs="宋体"/>
                <w:szCs w:val="24"/>
              </w:rPr>
              <w:t>（12分）</w:t>
            </w:r>
          </w:p>
        </w:tc>
        <w:tc>
          <w:tcPr>
            <w:tcW w:w="7199" w:type="dxa"/>
            <w:vAlign w:val="center"/>
          </w:tcPr>
          <w:p w14:paraId="2372C9BE">
            <w:pPr>
              <w:jc w:val="left"/>
              <w:rPr>
                <w:rFonts w:hint="eastAsia" w:hAnsi="宋体" w:cs="宋体"/>
                <w:szCs w:val="24"/>
              </w:rPr>
            </w:pPr>
            <w:r>
              <w:rPr>
                <w:rFonts w:hint="eastAsia" w:hAnsi="宋体" w:cs="宋体"/>
                <w:szCs w:val="24"/>
              </w:rPr>
              <w:t>一、评审内容：包含但不限于①持续服务保障情况②响应机制安排③专业技术指导保障措施④后续服务人员保证。</w:t>
            </w:r>
          </w:p>
          <w:p w14:paraId="543CCEB7">
            <w:pPr>
              <w:jc w:val="left"/>
              <w:rPr>
                <w:rFonts w:hint="eastAsia" w:hAnsi="宋体" w:cs="宋体"/>
                <w:szCs w:val="24"/>
              </w:rPr>
            </w:pPr>
            <w:r>
              <w:rPr>
                <w:rFonts w:hint="eastAsia" w:hAnsi="宋体" w:cs="宋体"/>
                <w:szCs w:val="24"/>
              </w:rPr>
              <w:t>二、评审标准：</w:t>
            </w:r>
          </w:p>
          <w:p w14:paraId="46041A8C">
            <w:pPr>
              <w:jc w:val="left"/>
              <w:rPr>
                <w:rFonts w:hint="eastAsia" w:hAnsi="宋体" w:cs="宋体"/>
                <w:szCs w:val="24"/>
              </w:rPr>
            </w:pPr>
            <w:r>
              <w:rPr>
                <w:rFonts w:hint="eastAsia" w:hAnsi="宋体" w:cs="宋体"/>
                <w:szCs w:val="24"/>
              </w:rPr>
              <w:t>1、完整性：方案必须全面，对评审内容中的各项要求有详细描述；</w:t>
            </w:r>
          </w:p>
          <w:p w14:paraId="0A205B80">
            <w:pPr>
              <w:jc w:val="left"/>
              <w:rPr>
                <w:rFonts w:hint="eastAsia" w:hAnsi="宋体" w:cs="宋体"/>
                <w:szCs w:val="24"/>
              </w:rPr>
            </w:pPr>
            <w:r>
              <w:rPr>
                <w:rFonts w:hint="eastAsia" w:hAnsi="宋体" w:cs="宋体"/>
                <w:szCs w:val="24"/>
              </w:rPr>
              <w:t>2、可实施性：切合本项目实际情况，提出步骤清晰、合理的方案；</w:t>
            </w:r>
          </w:p>
          <w:p w14:paraId="35A73C09">
            <w:pPr>
              <w:jc w:val="left"/>
              <w:rPr>
                <w:rFonts w:hint="eastAsia" w:hAnsi="宋体" w:cs="宋体"/>
                <w:szCs w:val="24"/>
              </w:rPr>
            </w:pPr>
            <w:r>
              <w:rPr>
                <w:rFonts w:hint="eastAsia" w:hAnsi="宋体" w:cs="宋体"/>
                <w:szCs w:val="24"/>
              </w:rPr>
              <w:t>3、针对性：方案能够紧扣项目实际情况，内容科学合理。</w:t>
            </w:r>
          </w:p>
          <w:p w14:paraId="1D04398B">
            <w:pPr>
              <w:jc w:val="left"/>
              <w:rPr>
                <w:rFonts w:hint="eastAsia" w:hAnsi="宋体" w:cs="宋体"/>
                <w:szCs w:val="24"/>
              </w:rPr>
            </w:pPr>
            <w:r>
              <w:rPr>
                <w:rFonts w:hint="eastAsia" w:hAnsi="宋体" w:cs="宋体"/>
                <w:szCs w:val="24"/>
              </w:rPr>
              <w:t>三、赋分标准（满分12分）</w:t>
            </w:r>
          </w:p>
          <w:p w14:paraId="51BBF6C9">
            <w:pPr>
              <w:jc w:val="left"/>
              <w:rPr>
                <w:rFonts w:hint="eastAsia" w:hAnsi="宋体" w:cs="宋体"/>
                <w:szCs w:val="24"/>
              </w:rPr>
            </w:pPr>
            <w:r>
              <w:rPr>
                <w:rFonts w:hint="eastAsia" w:hAnsi="宋体" w:cs="宋体"/>
                <w:szCs w:val="24"/>
              </w:rPr>
              <w:t>①</w:t>
            </w:r>
            <w:r>
              <w:rPr>
                <w:rFonts w:hint="eastAsia" w:hAnsi="宋体" w:cs="宋体"/>
                <w:szCs w:val="24"/>
                <w:lang w:val="zh-CN"/>
              </w:rPr>
              <w:t>持续服务保障情况</w:t>
            </w:r>
            <w:r>
              <w:rPr>
                <w:rFonts w:hint="eastAsia" w:hAnsi="宋体" w:cs="宋体"/>
                <w:szCs w:val="24"/>
              </w:rPr>
              <w:t>：每完全满足一个评审标准得1分，满分3分；</w:t>
            </w:r>
          </w:p>
          <w:p w14:paraId="4F79D133">
            <w:pPr>
              <w:jc w:val="left"/>
              <w:rPr>
                <w:rFonts w:hint="eastAsia" w:hAnsi="宋体" w:cs="宋体"/>
                <w:szCs w:val="24"/>
              </w:rPr>
            </w:pPr>
            <w:r>
              <w:rPr>
                <w:rFonts w:hint="eastAsia" w:hAnsi="宋体" w:cs="宋体"/>
                <w:szCs w:val="24"/>
              </w:rPr>
              <w:t>②</w:t>
            </w:r>
            <w:r>
              <w:rPr>
                <w:rFonts w:hint="eastAsia" w:hAnsi="宋体" w:cs="宋体"/>
                <w:szCs w:val="24"/>
                <w:lang w:val="zh-CN"/>
              </w:rPr>
              <w:t>响应机制安排</w:t>
            </w:r>
            <w:r>
              <w:rPr>
                <w:rFonts w:hint="eastAsia" w:hAnsi="宋体" w:cs="宋体"/>
                <w:szCs w:val="24"/>
              </w:rPr>
              <w:t>：每完全满足一个评审标准得1分，满分3分；</w:t>
            </w:r>
          </w:p>
          <w:p w14:paraId="73178E31">
            <w:pPr>
              <w:jc w:val="left"/>
              <w:rPr>
                <w:rFonts w:hint="eastAsia" w:hAnsi="宋体" w:cs="宋体"/>
                <w:szCs w:val="24"/>
              </w:rPr>
            </w:pPr>
            <w:r>
              <w:rPr>
                <w:rFonts w:hint="eastAsia" w:hAnsi="宋体" w:cs="宋体"/>
                <w:szCs w:val="24"/>
              </w:rPr>
              <w:t>③专业技术指导保障措施：每完全满足一个评审标准得1分，满分3分；</w:t>
            </w:r>
          </w:p>
          <w:p w14:paraId="2C2BCFFB">
            <w:pPr>
              <w:jc w:val="left"/>
              <w:rPr>
                <w:rFonts w:hint="eastAsia" w:hAnsi="宋体" w:cs="宋体"/>
                <w:szCs w:val="24"/>
              </w:rPr>
            </w:pPr>
            <w:r>
              <w:rPr>
                <w:rFonts w:hint="eastAsia" w:hAnsi="宋体" w:cs="宋体"/>
                <w:szCs w:val="24"/>
              </w:rPr>
              <w:t>③后续服务人员保证：每完全满足一个评审标准得1分，满分3分；</w:t>
            </w:r>
          </w:p>
        </w:tc>
      </w:tr>
      <w:tr w14:paraId="424E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79" w:type="dxa"/>
            <w:vAlign w:val="center"/>
          </w:tcPr>
          <w:p w14:paraId="309DA531">
            <w:pPr>
              <w:spacing w:line="360" w:lineRule="auto"/>
              <w:jc w:val="center"/>
              <w:rPr>
                <w:rFonts w:hint="eastAsia" w:hAnsi="宋体" w:cs="宋体"/>
                <w:szCs w:val="24"/>
              </w:rPr>
            </w:pPr>
            <w:r>
              <w:rPr>
                <w:rFonts w:hint="eastAsia" w:hAnsi="宋体" w:cs="宋体"/>
                <w:szCs w:val="24"/>
              </w:rPr>
              <w:t>业绩</w:t>
            </w:r>
          </w:p>
        </w:tc>
        <w:tc>
          <w:tcPr>
            <w:tcW w:w="1136" w:type="dxa"/>
            <w:vAlign w:val="center"/>
          </w:tcPr>
          <w:p w14:paraId="72CF5909">
            <w:pPr>
              <w:jc w:val="center"/>
              <w:rPr>
                <w:rFonts w:hint="eastAsia" w:hAnsi="宋体" w:cs="宋体"/>
                <w:szCs w:val="24"/>
              </w:rPr>
            </w:pPr>
            <w:r>
              <w:rPr>
                <w:rFonts w:hint="eastAsia" w:hAnsi="宋体" w:cs="宋体"/>
                <w:szCs w:val="24"/>
              </w:rPr>
              <w:t>（10分）</w:t>
            </w:r>
          </w:p>
        </w:tc>
        <w:tc>
          <w:tcPr>
            <w:tcW w:w="7199" w:type="dxa"/>
            <w:vAlign w:val="center"/>
          </w:tcPr>
          <w:p w14:paraId="3FB05D00">
            <w:pPr>
              <w:jc w:val="left"/>
              <w:rPr>
                <w:rFonts w:hint="eastAsia" w:hAnsi="宋体" w:cs="宋体"/>
                <w:szCs w:val="24"/>
              </w:rPr>
            </w:pPr>
            <w:r>
              <w:rPr>
                <w:rFonts w:hint="eastAsia" w:hAnsi="宋体" w:cs="宋体"/>
                <w:szCs w:val="24"/>
              </w:rPr>
              <w:t>2022年8月1日以来，供应商承担过类似项目业绩，每提供一份得2分,最高得10分。</w:t>
            </w:r>
          </w:p>
          <w:p w14:paraId="7F539077">
            <w:pPr>
              <w:jc w:val="left"/>
              <w:rPr>
                <w:rFonts w:hint="eastAsia" w:hAnsi="宋体" w:cs="宋体"/>
                <w:szCs w:val="24"/>
              </w:rPr>
            </w:pPr>
            <w:r>
              <w:rPr>
                <w:rFonts w:hint="eastAsia" w:hAnsi="宋体" w:cs="宋体"/>
                <w:szCs w:val="24"/>
              </w:rPr>
              <w:t>注:提供业绩合同的扫描件或复印件并加盖单位公章，须体现时间、项目内容等信息。</w:t>
            </w:r>
          </w:p>
        </w:tc>
      </w:tr>
      <w:tr w14:paraId="4CC4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79" w:type="dxa"/>
            <w:vAlign w:val="center"/>
          </w:tcPr>
          <w:p w14:paraId="765D5B83">
            <w:pPr>
              <w:spacing w:line="360" w:lineRule="auto"/>
              <w:jc w:val="center"/>
              <w:rPr>
                <w:rFonts w:hint="eastAsia" w:hAnsi="宋体" w:cs="宋体"/>
                <w:szCs w:val="24"/>
              </w:rPr>
            </w:pPr>
            <w:r>
              <w:rPr>
                <w:rFonts w:hint="eastAsia" w:hAnsi="宋体" w:cs="宋体"/>
                <w:szCs w:val="24"/>
              </w:rPr>
              <w:t>合理化建议</w:t>
            </w:r>
          </w:p>
        </w:tc>
        <w:tc>
          <w:tcPr>
            <w:tcW w:w="1136" w:type="dxa"/>
            <w:vAlign w:val="center"/>
          </w:tcPr>
          <w:p w14:paraId="32B8200C">
            <w:pPr>
              <w:jc w:val="center"/>
              <w:rPr>
                <w:rFonts w:hint="eastAsia" w:hAnsi="宋体" w:cs="宋体"/>
                <w:szCs w:val="24"/>
              </w:rPr>
            </w:pPr>
            <w:r>
              <w:rPr>
                <w:rFonts w:hint="eastAsia" w:hAnsi="宋体" w:cs="宋体"/>
                <w:szCs w:val="24"/>
              </w:rPr>
              <w:t>（4分）</w:t>
            </w:r>
          </w:p>
        </w:tc>
        <w:tc>
          <w:tcPr>
            <w:tcW w:w="7199" w:type="dxa"/>
            <w:vAlign w:val="center"/>
          </w:tcPr>
          <w:p w14:paraId="20587105">
            <w:pPr>
              <w:jc w:val="left"/>
              <w:rPr>
                <w:rFonts w:hint="eastAsia" w:hAnsi="宋体" w:cs="宋体"/>
                <w:szCs w:val="24"/>
              </w:rPr>
            </w:pPr>
            <w:r>
              <w:rPr>
                <w:rFonts w:hint="eastAsia" w:hAnsi="宋体" w:cs="宋体"/>
                <w:szCs w:val="24"/>
              </w:rPr>
              <w:t>根据响应文件对本项目理解程度，对项目的关键点、提出的合理化建议，每提供1条得1分，满分4分；未提供不得分。</w:t>
            </w:r>
          </w:p>
        </w:tc>
      </w:tr>
      <w:tr w14:paraId="5D45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79" w:type="dxa"/>
            <w:vAlign w:val="center"/>
          </w:tcPr>
          <w:p w14:paraId="1EE2B0B3">
            <w:pPr>
              <w:spacing w:line="360" w:lineRule="auto"/>
              <w:jc w:val="center"/>
              <w:rPr>
                <w:rFonts w:hint="eastAsia" w:hAnsi="宋体" w:cs="宋体"/>
                <w:szCs w:val="24"/>
              </w:rPr>
            </w:pPr>
            <w:r>
              <w:rPr>
                <w:rFonts w:hint="eastAsia" w:hAnsi="宋体" w:cs="宋体"/>
                <w:szCs w:val="24"/>
              </w:rPr>
              <w:t>说明</w:t>
            </w:r>
          </w:p>
        </w:tc>
        <w:tc>
          <w:tcPr>
            <w:tcW w:w="8335" w:type="dxa"/>
            <w:gridSpan w:val="2"/>
            <w:vAlign w:val="center"/>
          </w:tcPr>
          <w:p w14:paraId="76829C1D">
            <w:pPr>
              <w:jc w:val="left"/>
              <w:rPr>
                <w:rFonts w:hint="eastAsia" w:hAnsi="宋体" w:cs="宋体"/>
                <w:szCs w:val="24"/>
              </w:rPr>
            </w:pPr>
            <w:r>
              <w:rPr>
                <w:rFonts w:hint="eastAsia" w:hAnsi="宋体" w:cs="宋体"/>
                <w:szCs w:val="24"/>
              </w:rPr>
              <w:t>磋商小组成员必须按照本评审要素据实打分。</w:t>
            </w:r>
          </w:p>
        </w:tc>
      </w:tr>
    </w:tbl>
    <w:p w14:paraId="78355C6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405567DE">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0D9DC4B5">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5DBC6331">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5F7CBD86">
      <w:pPr>
        <w:rPr>
          <w:rFonts w:hint="eastAsia" w:ascii="宋体" w:hAnsi="宋体" w:eastAsia="宋体" w:cs="宋体"/>
          <w:highlight w:val="none"/>
        </w:rPr>
      </w:pPr>
    </w:p>
    <w:p w14:paraId="07B9C19B">
      <w:pPr>
        <w:pStyle w:val="16"/>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88E96C1">
      <w:pPr>
        <w:pStyle w:val="2"/>
        <w:jc w:val="center"/>
        <w:outlineLvl w:val="0"/>
        <w:rPr>
          <w:rFonts w:hint="eastAsia" w:ascii="宋体" w:hAnsi="宋体" w:eastAsia="宋体" w:cs="宋体"/>
          <w:bCs/>
          <w:sz w:val="36"/>
          <w:szCs w:val="36"/>
          <w:highlight w:val="none"/>
        </w:rPr>
      </w:pPr>
      <w:bookmarkStart w:id="95" w:name="_Toc17106"/>
      <w:bookmarkStart w:id="96" w:name="_Toc10029"/>
      <w:bookmarkStart w:id="97" w:name="_Toc8788"/>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9"/>
      <w:bookmarkEnd w:id="70"/>
      <w:bookmarkEnd w:id="71"/>
      <w:bookmarkEnd w:id="95"/>
      <w:bookmarkEnd w:id="96"/>
      <w:bookmarkEnd w:id="97"/>
    </w:p>
    <w:p w14:paraId="2D678E16">
      <w:pPr>
        <w:tabs>
          <w:tab w:val="left" w:pos="210"/>
          <w:tab w:val="left" w:pos="525"/>
        </w:tabs>
        <w:spacing w:line="360" w:lineRule="auto"/>
        <w:jc w:val="center"/>
        <w:outlineLvl w:val="1"/>
        <w:rPr>
          <w:rFonts w:hint="eastAsia" w:ascii="宋体" w:hAnsi="宋体" w:eastAsia="宋体" w:cs="宋体"/>
          <w:sz w:val="32"/>
          <w:szCs w:val="32"/>
          <w:highlight w:val="none"/>
        </w:rPr>
      </w:pPr>
      <w:bookmarkStart w:id="98" w:name="_Toc3424"/>
      <w:bookmarkStart w:id="99" w:name="_Toc24218"/>
      <w:bookmarkStart w:id="100" w:name="_Toc23705"/>
      <w:bookmarkStart w:id="101" w:name="_Toc20005"/>
      <w:bookmarkStart w:id="102" w:name="_Toc32476"/>
      <w:r>
        <w:rPr>
          <w:rFonts w:hint="eastAsia" w:ascii="宋体" w:hAnsi="宋体" w:eastAsia="宋体" w:cs="宋体"/>
          <w:b/>
          <w:bCs/>
          <w:sz w:val="32"/>
          <w:szCs w:val="32"/>
          <w:highlight w:val="none"/>
        </w:rPr>
        <w:t>合同前附表</w:t>
      </w:r>
      <w:bookmarkEnd w:id="98"/>
      <w:bookmarkEnd w:id="99"/>
      <w:bookmarkEnd w:id="100"/>
      <w:bookmarkEnd w:id="101"/>
      <w:bookmarkEnd w:id="102"/>
    </w:p>
    <w:p w14:paraId="246E1C36">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21"/>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58"/>
        <w:gridCol w:w="8490"/>
      </w:tblGrid>
      <w:tr w14:paraId="67A46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459" w:type="pct"/>
            <w:noWrap w:val="0"/>
            <w:vAlign w:val="center"/>
          </w:tcPr>
          <w:p w14:paraId="4E104D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4540" w:type="pct"/>
            <w:noWrap w:val="0"/>
            <w:vAlign w:val="center"/>
          </w:tcPr>
          <w:p w14:paraId="7160806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6DC01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8" w:hRule="exact"/>
        </w:trPr>
        <w:tc>
          <w:tcPr>
            <w:tcW w:w="459" w:type="pct"/>
            <w:noWrap w:val="0"/>
            <w:vAlign w:val="center"/>
          </w:tcPr>
          <w:p w14:paraId="4627D9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40" w:type="pct"/>
            <w:noWrap w:val="0"/>
            <w:vAlign w:val="center"/>
          </w:tcPr>
          <w:p w14:paraId="5D4BE39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采购人名称：</w:t>
            </w:r>
            <w:r>
              <w:rPr>
                <w:rFonts w:hint="eastAsia" w:hAnsi="宋体" w:cs="宋体"/>
                <w:sz w:val="24"/>
                <w:szCs w:val="24"/>
                <w:lang w:val="en-US" w:eastAsia="zh-CN"/>
              </w:rPr>
              <w:t>商南县水利局</w:t>
            </w:r>
          </w:p>
          <w:p w14:paraId="1558A38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hAnsi="宋体" w:cs="宋体"/>
                <w:sz w:val="24"/>
                <w:szCs w:val="24"/>
                <w:highlight w:val="none"/>
                <w:lang w:eastAsia="zh-CN"/>
              </w:rPr>
              <w:t>陕西省商洛市商南县城关街道办文明北路419号</w:t>
            </w:r>
          </w:p>
          <w:p w14:paraId="5F26C85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hAnsi="宋体" w:cs="宋体"/>
                <w:sz w:val="24"/>
                <w:szCs w:val="24"/>
                <w:highlight w:val="none"/>
                <w:lang w:eastAsia="zh-CN"/>
              </w:rPr>
              <w:t>商南县千人以上农村供水工程《水资源论证报告》编制项目</w:t>
            </w:r>
          </w:p>
        </w:tc>
      </w:tr>
      <w:tr w14:paraId="4414C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459" w:type="pct"/>
            <w:noWrap w:val="0"/>
            <w:vAlign w:val="center"/>
          </w:tcPr>
          <w:p w14:paraId="44CB87A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540" w:type="pct"/>
            <w:noWrap w:val="0"/>
            <w:vAlign w:val="center"/>
          </w:tcPr>
          <w:p w14:paraId="6C557CA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项目实施地点：</w:t>
            </w:r>
            <w:r>
              <w:rPr>
                <w:rFonts w:hint="eastAsia" w:hAnsi="宋体" w:cs="宋体"/>
                <w:sz w:val="24"/>
                <w:szCs w:val="24"/>
                <w:highlight w:val="none"/>
                <w:lang w:val="en-US" w:eastAsia="zh-CN"/>
              </w:rPr>
              <w:t>采购人</w:t>
            </w:r>
            <w:r>
              <w:rPr>
                <w:rFonts w:hint="eastAsia" w:ascii="宋体" w:hAnsi="宋体" w:eastAsia="宋体" w:cs="宋体"/>
                <w:sz w:val="24"/>
                <w:szCs w:val="24"/>
                <w:highlight w:val="none"/>
                <w:lang w:eastAsia="zh-CN"/>
              </w:rPr>
              <w:t>指定地点</w:t>
            </w:r>
          </w:p>
        </w:tc>
      </w:tr>
      <w:tr w14:paraId="21898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exact"/>
        </w:trPr>
        <w:tc>
          <w:tcPr>
            <w:tcW w:w="459" w:type="pct"/>
            <w:noWrap w:val="0"/>
            <w:vAlign w:val="center"/>
          </w:tcPr>
          <w:p w14:paraId="3E47638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540" w:type="pct"/>
            <w:noWrap w:val="0"/>
            <w:vAlign w:val="center"/>
          </w:tcPr>
          <w:p w14:paraId="6191E85D">
            <w:pPr>
              <w:pStyle w:val="7"/>
              <w:ind w:left="0" w:leftChars="0" w:firstLine="0" w:firstLineChars="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yellow"/>
                <w:lang w:val="en-US" w:eastAsia="zh-CN"/>
              </w:rPr>
              <w:t>合同签订后20天内交付具备评审的水资源论证报告表，直至取得批复文件。</w:t>
            </w:r>
            <w:bookmarkStart w:id="258" w:name="_GoBack"/>
            <w:bookmarkEnd w:id="258"/>
          </w:p>
          <w:p w14:paraId="5B473759">
            <w:pPr>
              <w:pStyle w:val="7"/>
              <w:ind w:left="0" w:leftChars="0" w:firstLine="0" w:firstLineChars="0"/>
              <w:rPr>
                <w:rFonts w:hint="default" w:ascii="宋体" w:hAnsi="宋体" w:eastAsia="宋体" w:cs="宋体"/>
                <w:sz w:val="24"/>
                <w:szCs w:val="24"/>
                <w:highlight w:val="none"/>
                <w:lang w:val="en-US" w:eastAsia="zh-CN"/>
              </w:rPr>
            </w:pPr>
          </w:p>
        </w:tc>
      </w:tr>
      <w:tr w14:paraId="38ECB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7" w:hRule="atLeast"/>
        </w:trPr>
        <w:tc>
          <w:tcPr>
            <w:tcW w:w="459" w:type="pct"/>
            <w:noWrap w:val="0"/>
            <w:vAlign w:val="center"/>
          </w:tcPr>
          <w:p w14:paraId="3DBCF79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540" w:type="pct"/>
            <w:noWrap w:val="0"/>
            <w:vAlign w:val="center"/>
          </w:tcPr>
          <w:p w14:paraId="39ABAD4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18DE0107">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1.合同总价即成交价，不受市场价变化或实际工作量变化的影响。供应商应在磋商报价表中标明完成本次磋商所要求的全部服务的所有费用。</w:t>
            </w:r>
          </w:p>
          <w:p w14:paraId="65A1A486">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2.付款方式和程序：</w:t>
            </w:r>
          </w:p>
          <w:p w14:paraId="22282A79">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2.1由采购人负责结算，在付款前，供应商必须开具全额发票给采购人（附详细清单）。</w:t>
            </w:r>
          </w:p>
          <w:p w14:paraId="32A16BB2">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2.2付款方式：</w:t>
            </w:r>
          </w:p>
          <w:p w14:paraId="1786E753">
            <w:pPr>
              <w:spacing w:line="360" w:lineRule="auto"/>
              <w:ind w:firstLine="480" w:firstLineChars="200"/>
              <w:rPr>
                <w:rFonts w:hint="eastAsia" w:ascii="宋体" w:hAnsi="宋体" w:eastAsia="宋体" w:cs="宋体"/>
                <w:sz w:val="24"/>
                <w:szCs w:val="24"/>
                <w:highlight w:val="yellow"/>
                <w:lang w:val="en-US" w:eastAsia="zh-CN"/>
              </w:rPr>
            </w:pPr>
            <w:r>
              <w:rPr>
                <w:rFonts w:hint="eastAsia" w:hAnsi="宋体" w:cs="宋体"/>
                <w:sz w:val="24"/>
                <w:szCs w:val="24"/>
                <w:highlight w:val="yellow"/>
                <w:lang w:val="en-US" w:eastAsia="zh-CN"/>
              </w:rPr>
              <w:t>服务结束后，乙方交付具备评审的水资源论证报告表，直至取得批复文件，甲方向乙方支付费用。（具体以签订合同为准）</w:t>
            </w:r>
          </w:p>
          <w:p w14:paraId="6F49FBC3">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2.3支付方式：银行转账</w:t>
            </w:r>
          </w:p>
        </w:tc>
      </w:tr>
      <w:tr w14:paraId="56A50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3474156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540" w:type="pct"/>
            <w:noWrap w:val="0"/>
            <w:vAlign w:val="center"/>
          </w:tcPr>
          <w:p w14:paraId="4338FD4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服务支持：</w:t>
            </w:r>
          </w:p>
          <w:p w14:paraId="0F9A369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66AF5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1F5380D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540" w:type="pct"/>
            <w:noWrap w:val="0"/>
            <w:vAlign w:val="center"/>
          </w:tcPr>
          <w:p w14:paraId="59223EA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知识产权、专利权：</w:t>
            </w:r>
          </w:p>
          <w:p w14:paraId="11C8187B">
            <w:pPr>
              <w:tabs>
                <w:tab w:val="left" w:pos="4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0D3D1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274BBF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540" w:type="pct"/>
            <w:noWrap w:val="0"/>
            <w:vAlign w:val="center"/>
          </w:tcPr>
          <w:p w14:paraId="16BB98A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p w14:paraId="47357407">
            <w:pPr>
              <w:tabs>
                <w:tab w:val="left" w:pos="15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》中的相关条款执行。</w:t>
            </w:r>
          </w:p>
          <w:p w14:paraId="6017343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》有关条款及合同约定终止合同，并要求服务商承担违约责任。同时，政府采购监管部门有权依据</w:t>
            </w:r>
            <w:r>
              <w:rPr>
                <w:rFonts w:hint="eastAsia" w:hAnsi="宋体" w:cs="宋体"/>
                <w:sz w:val="24"/>
                <w:szCs w:val="24"/>
                <w:highlight w:val="none"/>
                <w:lang w:eastAsia="zh-CN"/>
              </w:rPr>
              <w:t>《</w:t>
            </w:r>
            <w:r>
              <w:rPr>
                <w:rFonts w:hint="eastAsia" w:hAnsi="宋体" w:cs="宋体"/>
                <w:sz w:val="24"/>
                <w:szCs w:val="24"/>
                <w:highlight w:val="none"/>
                <w:lang w:val="en-US" w:eastAsia="zh-CN"/>
              </w:rPr>
              <w:t>中华人民共和国</w:t>
            </w:r>
            <w:r>
              <w:rPr>
                <w:rFonts w:hint="eastAsia" w:ascii="宋体" w:hAnsi="宋体" w:eastAsia="宋体" w:cs="宋体"/>
                <w:sz w:val="24"/>
                <w:szCs w:val="24"/>
                <w:highlight w:val="none"/>
              </w:rPr>
              <w:t>政府采购法》及相关法律法规对服务商的违法行为进行相应的处罚。</w:t>
            </w:r>
          </w:p>
        </w:tc>
      </w:tr>
      <w:tr w14:paraId="2ABA1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459" w:type="pct"/>
            <w:noWrap w:val="0"/>
            <w:vAlign w:val="center"/>
          </w:tcPr>
          <w:p w14:paraId="350D8D29">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4540" w:type="pct"/>
            <w:noWrap w:val="0"/>
            <w:vAlign w:val="center"/>
          </w:tcPr>
          <w:p w14:paraId="217F871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政府采购合同：</w:t>
            </w:r>
          </w:p>
          <w:p w14:paraId="24C8A3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政府采购合同适用</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。采购人和供应商之间的权利和义务，应当按照平等、自愿的原则以合同方式约定。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6FE8DAB4">
            <w:pPr>
              <w:pStyle w:val="12"/>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25E054F0">
      <w:pPr>
        <w:rPr>
          <w:rFonts w:hint="eastAsia" w:ascii="宋体" w:hAnsi="宋体" w:eastAsia="宋体" w:cs="宋体"/>
          <w:sz w:val="32"/>
          <w:highlight w:val="none"/>
        </w:rPr>
      </w:pPr>
      <w:bookmarkStart w:id="103" w:name="_Toc8333"/>
      <w:bookmarkStart w:id="104" w:name="_Toc31520"/>
      <w:bookmarkStart w:id="105" w:name="_Toc423973075"/>
      <w:bookmarkStart w:id="106" w:name="_Toc4679"/>
      <w:bookmarkStart w:id="107" w:name="_Toc389582037"/>
      <w:bookmarkStart w:id="108" w:name="_Toc19246"/>
      <w:bookmarkStart w:id="109" w:name="_Toc29888"/>
      <w:bookmarkStart w:id="110" w:name="_Toc19199"/>
      <w:bookmarkStart w:id="111" w:name="_Toc26595"/>
      <w:r>
        <w:rPr>
          <w:rFonts w:hint="eastAsia" w:ascii="宋体" w:hAnsi="宋体" w:eastAsia="宋体" w:cs="宋体"/>
          <w:b/>
          <w:bCs/>
          <w:sz w:val="48"/>
          <w:szCs w:val="48"/>
          <w:highlight w:val="none"/>
        </w:rPr>
        <w:br w:type="page"/>
      </w:r>
    </w:p>
    <w:tbl>
      <w:tblPr>
        <w:tblStyle w:val="21"/>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2E99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14:paraId="346F6C85">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竞争性磋商采购</w:t>
            </w:r>
          </w:p>
        </w:tc>
      </w:tr>
    </w:tbl>
    <w:p w14:paraId="1ECF2ECC">
      <w:pPr>
        <w:outlineLvl w:val="1"/>
        <w:rPr>
          <w:rFonts w:hint="eastAsia" w:ascii="宋体" w:hAnsi="宋体" w:eastAsia="宋体" w:cs="宋体"/>
          <w:b/>
          <w:sz w:val="32"/>
          <w:szCs w:val="32"/>
          <w:highlight w:val="none"/>
        </w:rPr>
      </w:pPr>
      <w:bookmarkStart w:id="112" w:name="_Toc18120"/>
      <w:bookmarkStart w:id="113" w:name="_Toc5216"/>
      <w:bookmarkStart w:id="114" w:name="_Toc24004"/>
      <w:bookmarkStart w:id="115" w:name="_Toc7874"/>
      <w:bookmarkStart w:id="116" w:name="_Toc1362"/>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12"/>
      <w:bookmarkEnd w:id="113"/>
      <w:bookmarkEnd w:id="114"/>
      <w:bookmarkEnd w:id="115"/>
      <w:bookmarkEnd w:id="116"/>
      <w:r>
        <w:rPr>
          <w:rFonts w:hint="eastAsia" w:ascii="宋体" w:hAnsi="宋体" w:eastAsia="宋体" w:cs="宋体"/>
          <w:b/>
          <w:sz w:val="32"/>
          <w:szCs w:val="32"/>
          <w:highlight w:val="none"/>
        </w:rPr>
        <w:t xml:space="preserve">                  </w:t>
      </w:r>
    </w:p>
    <w:p w14:paraId="7277B14D">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10F60651">
      <w:pPr>
        <w:jc w:val="center"/>
        <w:rPr>
          <w:rFonts w:hint="eastAsia" w:ascii="宋体" w:hAnsi="宋体" w:eastAsia="宋体" w:cs="宋体"/>
          <w:sz w:val="52"/>
          <w:szCs w:val="52"/>
          <w:highlight w:val="none"/>
        </w:rPr>
      </w:pPr>
    </w:p>
    <w:p w14:paraId="7C4A28F8">
      <w:pPr>
        <w:jc w:val="center"/>
        <w:rPr>
          <w:rFonts w:hint="eastAsia" w:ascii="宋体" w:hAnsi="宋体" w:eastAsia="宋体" w:cs="宋体"/>
          <w:sz w:val="52"/>
          <w:szCs w:val="52"/>
          <w:highlight w:val="none"/>
        </w:rPr>
      </w:pPr>
    </w:p>
    <w:p w14:paraId="21B466C5">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1C2C4A21">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47A0DBBE">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53E0FCDD">
      <w:pPr>
        <w:jc w:val="center"/>
        <w:rPr>
          <w:rFonts w:hint="eastAsia" w:ascii="宋体" w:hAnsi="宋体" w:eastAsia="宋体" w:cs="宋体"/>
          <w:sz w:val="30"/>
          <w:szCs w:val="30"/>
          <w:highlight w:val="none"/>
        </w:rPr>
      </w:pPr>
    </w:p>
    <w:p w14:paraId="143D8E8C">
      <w:pPr>
        <w:jc w:val="center"/>
        <w:rPr>
          <w:rFonts w:hint="eastAsia" w:ascii="宋体" w:hAnsi="宋体" w:eastAsia="宋体" w:cs="宋体"/>
          <w:sz w:val="30"/>
          <w:szCs w:val="30"/>
          <w:highlight w:val="none"/>
        </w:rPr>
      </w:pPr>
    </w:p>
    <w:p w14:paraId="0EF85D53">
      <w:pPr>
        <w:jc w:val="center"/>
        <w:rPr>
          <w:rFonts w:hint="eastAsia" w:ascii="宋体" w:hAnsi="宋体" w:eastAsia="宋体" w:cs="宋体"/>
          <w:sz w:val="30"/>
          <w:szCs w:val="30"/>
          <w:highlight w:val="none"/>
        </w:rPr>
      </w:pPr>
    </w:p>
    <w:p w14:paraId="18F7687C">
      <w:pPr>
        <w:jc w:val="center"/>
        <w:rPr>
          <w:rFonts w:hint="eastAsia" w:ascii="宋体" w:hAnsi="宋体" w:eastAsia="宋体" w:cs="宋体"/>
          <w:sz w:val="30"/>
          <w:szCs w:val="30"/>
          <w:highlight w:val="none"/>
        </w:rPr>
      </w:pPr>
    </w:p>
    <w:p w14:paraId="326592EE">
      <w:pPr>
        <w:jc w:val="center"/>
        <w:rPr>
          <w:rFonts w:hint="eastAsia" w:ascii="宋体" w:hAnsi="宋体" w:eastAsia="宋体" w:cs="宋体"/>
          <w:sz w:val="30"/>
          <w:szCs w:val="30"/>
          <w:highlight w:val="none"/>
        </w:rPr>
      </w:pPr>
    </w:p>
    <w:p w14:paraId="72A27A7E">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3D1C96B8">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0128F17C">
      <w:pPr>
        <w:jc w:val="center"/>
        <w:rPr>
          <w:rFonts w:hint="eastAsia" w:ascii="宋体" w:hAnsi="宋体" w:eastAsia="宋体" w:cs="宋体"/>
          <w:sz w:val="30"/>
          <w:szCs w:val="30"/>
          <w:highlight w:val="none"/>
        </w:rPr>
      </w:pPr>
    </w:p>
    <w:p w14:paraId="1BFDEC77">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016BD45D">
      <w:pPr>
        <w:jc w:val="center"/>
        <w:rPr>
          <w:rFonts w:hint="eastAsia" w:ascii="宋体" w:hAnsi="宋体" w:eastAsia="宋体" w:cs="宋体"/>
          <w:sz w:val="32"/>
          <w:szCs w:val="32"/>
          <w:highlight w:val="none"/>
        </w:rPr>
      </w:pPr>
    </w:p>
    <w:p w14:paraId="06272076">
      <w:pPr>
        <w:spacing w:line="590" w:lineRule="exact"/>
        <w:rPr>
          <w:rFonts w:hint="eastAsia" w:ascii="宋体" w:hAnsi="宋体" w:eastAsia="宋体" w:cs="宋体"/>
          <w:b/>
          <w:sz w:val="36"/>
          <w:szCs w:val="36"/>
          <w:highlight w:val="none"/>
        </w:rPr>
      </w:pPr>
    </w:p>
    <w:p w14:paraId="44FE284E">
      <w:pPr>
        <w:jc w:val="center"/>
        <w:outlineLvl w:val="2"/>
        <w:rPr>
          <w:rFonts w:hint="eastAsia" w:ascii="黑体" w:eastAsia="宋体"/>
          <w:b/>
          <w:color w:val="auto"/>
          <w:sz w:val="36"/>
          <w:szCs w:val="36"/>
          <w:highlight w:val="none"/>
          <w:lang w:eastAsia="zh-CN"/>
        </w:rPr>
      </w:pPr>
      <w:r>
        <w:rPr>
          <w:rFonts w:hint="eastAsia" w:ascii="宋体" w:hAnsi="宋体" w:eastAsia="宋体" w:cs="宋体"/>
          <w:b/>
          <w:szCs w:val="21"/>
          <w:highlight w:val="none"/>
        </w:rPr>
        <w:br w:type="page"/>
      </w:r>
      <w:bookmarkStart w:id="117" w:name="_Toc28398"/>
      <w:bookmarkStart w:id="118" w:name="_Toc20561"/>
      <w:bookmarkStart w:id="119" w:name="_Toc7965"/>
      <w:r>
        <w:rPr>
          <w:rFonts w:hint="eastAsia" w:ascii="黑体" w:eastAsia="黑体"/>
          <w:b/>
          <w:color w:val="auto"/>
          <w:sz w:val="36"/>
          <w:szCs w:val="36"/>
          <w:highlight w:val="none"/>
          <w:lang w:eastAsia="zh-CN"/>
        </w:rPr>
        <w:t>协</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议</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书</w:t>
      </w:r>
      <w:bookmarkEnd w:id="117"/>
      <w:bookmarkEnd w:id="118"/>
      <w:bookmarkEnd w:id="119"/>
    </w:p>
    <w:p w14:paraId="4F456D71">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7B66BAED">
      <w:pPr>
        <w:spacing w:line="360" w:lineRule="auto"/>
        <w:rPr>
          <w:rFonts w:hint="eastAsia"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14:paraId="2CC46F37">
      <w:pP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》、《中华人民共和国政府采购法》与项目行业有关的法律法规，以及本项目（</w:t>
      </w:r>
      <w:r>
        <w:rPr>
          <w:rFonts w:hint="eastAsia" w:hAnsi="宋体" w:cs="宋体"/>
          <w:sz w:val="24"/>
          <w:szCs w:val="24"/>
          <w:lang w:val="en-US" w:eastAsia="zh-CN"/>
        </w:rPr>
        <w:t>商南县千人以上农村供水工程《水资源论证报告》编制项目</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商南县千人以上农村供水工程《水资源论证报告》编制项目</w:t>
      </w:r>
      <w:r>
        <w:rPr>
          <w:rFonts w:hint="eastAsia" w:hAnsi="宋体" w:cs="宋体"/>
          <w:color w:val="auto"/>
          <w:szCs w:val="21"/>
          <w:highlight w:val="none"/>
        </w:rPr>
        <w:t>协商达成一致，确立本合同。</w:t>
      </w:r>
    </w:p>
    <w:p w14:paraId="672AD7BF">
      <w:pPr>
        <w:tabs>
          <w:tab w:val="left" w:pos="480"/>
        </w:tabs>
        <w:spacing w:line="360" w:lineRule="auto"/>
        <w:outlineLvl w:val="1"/>
        <w:rPr>
          <w:rFonts w:hint="eastAsia" w:hAnsi="宋体" w:cs="宋体"/>
          <w:b/>
          <w:color w:val="auto"/>
          <w:szCs w:val="21"/>
          <w:highlight w:val="none"/>
        </w:rPr>
      </w:pPr>
      <w:bookmarkStart w:id="120" w:name="_Toc12769"/>
      <w:bookmarkStart w:id="121" w:name="_Toc30883"/>
      <w:bookmarkStart w:id="122" w:name="_Toc8841"/>
      <w:bookmarkStart w:id="123" w:name="_Toc7407"/>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20"/>
      <w:bookmarkEnd w:id="121"/>
      <w:bookmarkEnd w:id="122"/>
      <w:bookmarkEnd w:id="12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04F0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4D9BE58A">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5BF08DE">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E5CC6D3">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服务期限</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EDDF4E8">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相关要求</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96FC31C">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备注</w:t>
            </w:r>
          </w:p>
        </w:tc>
      </w:tr>
      <w:tr w14:paraId="485D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2A83862F">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3659C6B1">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83ADA28">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EF5D095">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72055368">
            <w:pPr>
              <w:tabs>
                <w:tab w:val="left" w:pos="480"/>
              </w:tabs>
              <w:spacing w:line="396" w:lineRule="exact"/>
              <w:jc w:val="center"/>
              <w:rPr>
                <w:rFonts w:hint="eastAsia" w:hAnsi="宋体" w:cs="宋体"/>
                <w:color w:val="auto"/>
                <w:szCs w:val="21"/>
                <w:highlight w:val="none"/>
              </w:rPr>
            </w:pPr>
          </w:p>
        </w:tc>
      </w:tr>
      <w:tr w14:paraId="733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0486406B">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32C6DDE">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4DDAE89">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0B41386">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452196F">
            <w:pPr>
              <w:tabs>
                <w:tab w:val="left" w:pos="480"/>
              </w:tabs>
              <w:spacing w:line="396" w:lineRule="exact"/>
              <w:jc w:val="center"/>
              <w:rPr>
                <w:rFonts w:hint="eastAsia" w:hAnsi="宋体" w:cs="宋体"/>
                <w:color w:val="auto"/>
                <w:szCs w:val="21"/>
                <w:highlight w:val="none"/>
              </w:rPr>
            </w:pPr>
          </w:p>
        </w:tc>
      </w:tr>
    </w:tbl>
    <w:p w14:paraId="4DA5FD78">
      <w:pPr>
        <w:tabs>
          <w:tab w:val="left" w:pos="480"/>
        </w:tabs>
        <w:spacing w:line="360" w:lineRule="auto"/>
        <w:outlineLvl w:val="1"/>
        <w:rPr>
          <w:rFonts w:hint="eastAsia" w:hAnsi="宋体" w:cs="宋体"/>
          <w:b/>
          <w:color w:val="auto"/>
          <w:szCs w:val="21"/>
          <w:highlight w:val="none"/>
        </w:rPr>
      </w:pPr>
      <w:bookmarkStart w:id="124" w:name="_Toc3926"/>
      <w:bookmarkStart w:id="125" w:name="_Toc8887"/>
      <w:bookmarkStart w:id="126" w:name="_Toc18749"/>
      <w:bookmarkStart w:id="127" w:name="_Toc4137"/>
      <w:r>
        <w:rPr>
          <w:rFonts w:hint="eastAsia" w:hAnsi="宋体" w:cs="宋体"/>
          <w:b/>
          <w:color w:val="auto"/>
          <w:szCs w:val="21"/>
          <w:highlight w:val="none"/>
        </w:rPr>
        <w:t>二、合同价款</w:t>
      </w:r>
      <w:bookmarkEnd w:id="124"/>
      <w:bookmarkEnd w:id="125"/>
      <w:bookmarkEnd w:id="126"/>
      <w:bookmarkEnd w:id="127"/>
    </w:p>
    <w:p w14:paraId="50A7E59A">
      <w:pPr>
        <w:tabs>
          <w:tab w:val="left" w:pos="480"/>
        </w:tabs>
        <w:spacing w:line="360" w:lineRule="auto"/>
        <w:ind w:firstLine="480" w:firstLineChars="200"/>
        <w:rPr>
          <w:rFonts w:hint="default" w:hAnsi="宋体" w:cs="宋体"/>
          <w:color w:val="auto"/>
          <w:szCs w:val="21"/>
          <w:highlight w:val="none"/>
          <w:u w:val="single"/>
          <w:lang w:val="en-US" w:eastAsia="zh-CN"/>
        </w:rPr>
      </w:pPr>
      <w:r>
        <w:rPr>
          <w:rFonts w:hint="eastAsia" w:hAnsi="宋体" w:cs="宋体"/>
          <w:color w:val="auto"/>
          <w:szCs w:val="21"/>
          <w:highlight w:val="none"/>
        </w:rPr>
        <w:t>（一）</w:t>
      </w:r>
      <w:r>
        <w:rPr>
          <w:rFonts w:hint="eastAsia" w:hAnsi="宋体" w:cs="宋体"/>
          <w:color w:val="auto"/>
          <w:szCs w:val="21"/>
          <w:highlight w:val="none"/>
          <w:lang w:val="en-US" w:eastAsia="zh-CN"/>
        </w:rPr>
        <w:t>本合同为总价合同，各项活动服务的合同总价为其磋商最终报价</w:t>
      </w:r>
      <w:r>
        <w:rPr>
          <w:rFonts w:hint="eastAsia" w:hAnsi="宋体" w:cs="宋体"/>
          <w:color w:val="auto"/>
          <w:szCs w:val="21"/>
          <w:highlight w:val="none"/>
        </w:rPr>
        <w:t>。</w:t>
      </w:r>
    </w:p>
    <w:p w14:paraId="015E9D2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（二）合同价包括：</w:t>
      </w:r>
    </w:p>
    <w:p w14:paraId="23B5E23A">
      <w:pPr>
        <w:tabs>
          <w:tab w:val="left" w:pos="480"/>
        </w:tabs>
        <w:spacing w:line="360" w:lineRule="auto"/>
        <w:outlineLvl w:val="1"/>
        <w:rPr>
          <w:rFonts w:hint="eastAsia" w:hAnsi="宋体" w:cs="宋体"/>
          <w:b/>
          <w:color w:val="auto"/>
          <w:szCs w:val="21"/>
          <w:highlight w:val="none"/>
        </w:rPr>
      </w:pPr>
      <w:bookmarkStart w:id="128" w:name="_Toc6296"/>
      <w:bookmarkStart w:id="129" w:name="_Toc23247"/>
      <w:bookmarkStart w:id="130" w:name="_Toc22511"/>
      <w:bookmarkStart w:id="131" w:name="_Toc28664"/>
      <w:r>
        <w:rPr>
          <w:rFonts w:hint="eastAsia" w:hAnsi="宋体" w:cs="宋体"/>
          <w:b/>
          <w:color w:val="auto"/>
          <w:szCs w:val="21"/>
          <w:highlight w:val="none"/>
        </w:rPr>
        <w:t>三、款项结算</w:t>
      </w:r>
      <w:bookmarkEnd w:id="128"/>
      <w:bookmarkEnd w:id="129"/>
      <w:bookmarkEnd w:id="130"/>
      <w:bookmarkEnd w:id="131"/>
    </w:p>
    <w:p w14:paraId="1630A1B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详见合同前附表</w:t>
      </w:r>
      <w:r>
        <w:rPr>
          <w:rFonts w:hint="eastAsia" w:hAnsi="宋体" w:cs="宋体"/>
          <w:color w:val="auto"/>
          <w:szCs w:val="21"/>
          <w:highlight w:val="none"/>
        </w:rPr>
        <w:t>。</w:t>
      </w:r>
    </w:p>
    <w:p w14:paraId="20F416ED">
      <w:pPr>
        <w:tabs>
          <w:tab w:val="left" w:pos="480"/>
        </w:tabs>
        <w:spacing w:line="360" w:lineRule="auto"/>
        <w:outlineLvl w:val="1"/>
        <w:rPr>
          <w:rFonts w:hint="eastAsia" w:hAnsi="宋体" w:cs="宋体"/>
          <w:color w:val="auto"/>
          <w:szCs w:val="21"/>
          <w:highlight w:val="none"/>
        </w:rPr>
      </w:pPr>
      <w:bookmarkStart w:id="132" w:name="_Toc21110"/>
      <w:bookmarkStart w:id="133" w:name="_Toc21171"/>
      <w:bookmarkStart w:id="134" w:name="_Toc24406"/>
      <w:bookmarkStart w:id="135" w:name="_Toc21714"/>
      <w:r>
        <w:rPr>
          <w:rFonts w:hint="eastAsia" w:hAnsi="宋体" w:cs="宋体"/>
          <w:b/>
          <w:color w:val="auto"/>
          <w:szCs w:val="21"/>
          <w:highlight w:val="none"/>
          <w:lang w:eastAsia="zh-CN"/>
        </w:rPr>
        <w:t>四</w:t>
      </w:r>
      <w:r>
        <w:rPr>
          <w:rFonts w:hint="eastAsia" w:hAnsi="宋体" w:cs="宋体"/>
          <w:b/>
          <w:color w:val="auto"/>
          <w:szCs w:val="21"/>
          <w:highlight w:val="none"/>
        </w:rPr>
        <w:t>、</w:t>
      </w:r>
      <w:r>
        <w:rPr>
          <w:rFonts w:hint="eastAsia" w:hAnsi="宋体" w:cs="宋体"/>
          <w:b/>
          <w:color w:val="auto"/>
          <w:szCs w:val="21"/>
          <w:highlight w:val="none"/>
          <w:lang w:eastAsia="zh-CN"/>
        </w:rPr>
        <w:t>服务</w:t>
      </w:r>
      <w:r>
        <w:rPr>
          <w:rFonts w:hint="eastAsia" w:hAnsi="宋体" w:cs="宋体"/>
          <w:b/>
          <w:color w:val="auto"/>
          <w:szCs w:val="21"/>
          <w:highlight w:val="none"/>
        </w:rPr>
        <w:t>条件：</w:t>
      </w:r>
      <w:bookmarkEnd w:id="132"/>
      <w:bookmarkEnd w:id="133"/>
      <w:bookmarkEnd w:id="134"/>
      <w:bookmarkEnd w:id="135"/>
    </w:p>
    <w:p w14:paraId="3694CAC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eastAsia="zh-CN"/>
        </w:rPr>
        <w:t>服务</w:t>
      </w:r>
      <w:r>
        <w:rPr>
          <w:rFonts w:hint="eastAsia" w:hAnsi="宋体" w:cs="宋体"/>
          <w:color w:val="auto"/>
          <w:szCs w:val="21"/>
          <w:highlight w:val="none"/>
        </w:rPr>
        <w:t>地点：甲方指定地点。</w:t>
      </w:r>
    </w:p>
    <w:p w14:paraId="6471C5F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w:t>
      </w:r>
      <w:r>
        <w:rPr>
          <w:rFonts w:hint="eastAsia" w:hAnsi="宋体" w:cs="宋体"/>
          <w:color w:val="auto"/>
          <w:szCs w:val="21"/>
          <w:highlight w:val="none"/>
          <w:lang w:val="en-US" w:eastAsia="zh-CN"/>
        </w:rPr>
        <w:t>服务期</w:t>
      </w:r>
      <w:r>
        <w:rPr>
          <w:rFonts w:hint="eastAsia" w:hAnsi="宋体" w:cs="宋体"/>
          <w:color w:val="auto"/>
          <w:szCs w:val="21"/>
          <w:highlight w:val="none"/>
          <w:lang w:eastAsia="zh-CN"/>
        </w:rPr>
        <w:t>：</w:t>
      </w:r>
    </w:p>
    <w:p w14:paraId="4D468751">
      <w:pPr>
        <w:tabs>
          <w:tab w:val="left" w:pos="480"/>
        </w:tabs>
        <w:spacing w:line="360" w:lineRule="auto"/>
        <w:outlineLvl w:val="1"/>
        <w:rPr>
          <w:rFonts w:hint="eastAsia" w:hAnsi="宋体" w:cs="宋体"/>
          <w:b/>
          <w:color w:val="auto"/>
          <w:szCs w:val="21"/>
          <w:highlight w:val="none"/>
        </w:rPr>
      </w:pPr>
      <w:bookmarkStart w:id="136" w:name="_Toc27382"/>
      <w:bookmarkStart w:id="137" w:name="_Toc15947"/>
      <w:bookmarkStart w:id="138" w:name="_Toc32459"/>
      <w:bookmarkStart w:id="139" w:name="_Toc7966"/>
      <w:r>
        <w:rPr>
          <w:rFonts w:hint="eastAsia" w:hAnsi="宋体" w:cs="宋体"/>
          <w:b/>
          <w:color w:val="auto"/>
          <w:szCs w:val="21"/>
          <w:highlight w:val="none"/>
          <w:lang w:eastAsia="zh-CN"/>
        </w:rPr>
        <w:t>五</w:t>
      </w:r>
      <w:r>
        <w:rPr>
          <w:rFonts w:hint="eastAsia" w:hAnsi="宋体" w:cs="宋体"/>
          <w:b/>
          <w:color w:val="auto"/>
          <w:szCs w:val="21"/>
          <w:highlight w:val="none"/>
        </w:rPr>
        <w:t>、质量保证</w:t>
      </w:r>
      <w:bookmarkEnd w:id="136"/>
      <w:bookmarkEnd w:id="137"/>
      <w:bookmarkEnd w:id="138"/>
      <w:bookmarkEnd w:id="139"/>
    </w:p>
    <w:p w14:paraId="58B7106E">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1.乙方所</w:t>
      </w:r>
      <w:r>
        <w:rPr>
          <w:rFonts w:hint="eastAsia" w:hAnsi="宋体" w:cs="宋体"/>
          <w:color w:val="auto"/>
          <w:szCs w:val="21"/>
          <w:highlight w:val="none"/>
          <w:lang w:eastAsia="zh-CN"/>
        </w:rPr>
        <w:t>提</w:t>
      </w:r>
      <w:r>
        <w:rPr>
          <w:rFonts w:hint="eastAsia" w:hAnsi="宋体" w:cs="宋体"/>
          <w:color w:val="auto"/>
          <w:szCs w:val="21"/>
          <w:highlight w:val="none"/>
        </w:rPr>
        <w:t>供货物</w:t>
      </w:r>
      <w:r>
        <w:rPr>
          <w:rFonts w:hint="eastAsia" w:hAnsi="宋体" w:cs="宋体"/>
          <w:color w:val="auto"/>
          <w:szCs w:val="21"/>
          <w:highlight w:val="none"/>
          <w:lang w:eastAsia="zh-CN"/>
        </w:rPr>
        <w:t>和服务</w:t>
      </w:r>
      <w:r>
        <w:rPr>
          <w:rFonts w:hint="eastAsia" w:hAnsi="宋体" w:cs="宋体"/>
          <w:color w:val="auto"/>
          <w:szCs w:val="21"/>
          <w:highlight w:val="none"/>
        </w:rPr>
        <w:t>保证技术指标符合要求、质量性能可靠、必须符合国家相关法律法规的要求。</w:t>
      </w:r>
    </w:p>
    <w:p w14:paraId="74700FBF">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成交</w:t>
      </w:r>
      <w:r>
        <w:rPr>
          <w:rFonts w:hint="eastAsia" w:hAnsi="宋体" w:cs="宋体"/>
          <w:color w:val="auto"/>
          <w:szCs w:val="21"/>
          <w:highlight w:val="none"/>
        </w:rPr>
        <w:t>单位应当保证</w:t>
      </w:r>
      <w:r>
        <w:rPr>
          <w:rFonts w:hint="eastAsia" w:hAnsi="宋体" w:cs="宋体"/>
          <w:color w:val="auto"/>
          <w:szCs w:val="21"/>
          <w:highlight w:val="none"/>
          <w:lang w:eastAsia="zh-CN"/>
        </w:rPr>
        <w:t>其具有完成本项目所要求</w:t>
      </w:r>
      <w:r>
        <w:rPr>
          <w:rFonts w:hint="eastAsia" w:hAnsi="宋体" w:cs="宋体"/>
          <w:color w:val="auto"/>
          <w:szCs w:val="21"/>
          <w:highlight w:val="none"/>
        </w:rPr>
        <w:t>的</w:t>
      </w:r>
      <w:r>
        <w:rPr>
          <w:rFonts w:hint="eastAsia" w:hAnsi="宋体" w:cs="宋体"/>
          <w:color w:val="auto"/>
          <w:szCs w:val="21"/>
          <w:highlight w:val="none"/>
          <w:lang w:eastAsia="zh-CN"/>
        </w:rPr>
        <w:t>货物和服务</w:t>
      </w:r>
      <w:r>
        <w:rPr>
          <w:rFonts w:hint="eastAsia" w:hAnsi="宋体" w:cs="宋体"/>
          <w:color w:val="auto"/>
          <w:szCs w:val="21"/>
          <w:highlight w:val="none"/>
        </w:rPr>
        <w:t>所</w:t>
      </w:r>
      <w:r>
        <w:rPr>
          <w:rFonts w:hint="eastAsia" w:hAnsi="宋体" w:cs="宋体"/>
          <w:color w:val="auto"/>
          <w:szCs w:val="21"/>
          <w:highlight w:val="none"/>
          <w:lang w:eastAsia="zh-CN"/>
        </w:rPr>
        <w:t>必须具备的专业设备和服务能力</w:t>
      </w:r>
      <w:r>
        <w:rPr>
          <w:rFonts w:hint="eastAsia" w:hAnsi="宋体" w:cs="宋体"/>
          <w:color w:val="auto"/>
          <w:szCs w:val="21"/>
          <w:highlight w:val="none"/>
        </w:rPr>
        <w:t>。</w:t>
      </w:r>
    </w:p>
    <w:p w14:paraId="3F92184E">
      <w:pPr>
        <w:tabs>
          <w:tab w:val="left" w:pos="480"/>
        </w:tabs>
        <w:spacing w:line="360" w:lineRule="auto"/>
        <w:outlineLvl w:val="1"/>
        <w:rPr>
          <w:rFonts w:hint="eastAsia" w:hAnsi="宋体" w:cs="宋体"/>
          <w:b/>
          <w:color w:val="auto"/>
          <w:szCs w:val="21"/>
          <w:highlight w:val="none"/>
        </w:rPr>
      </w:pPr>
      <w:bookmarkStart w:id="140" w:name="_Toc12558"/>
      <w:bookmarkStart w:id="141" w:name="_Toc13959"/>
      <w:bookmarkStart w:id="142" w:name="_Toc21314"/>
      <w:bookmarkStart w:id="143" w:name="_Toc9903"/>
      <w:r>
        <w:rPr>
          <w:rFonts w:hint="eastAsia" w:hAnsi="宋体" w:cs="宋体"/>
          <w:b/>
          <w:color w:val="auto"/>
          <w:szCs w:val="21"/>
          <w:highlight w:val="none"/>
          <w:lang w:eastAsia="zh-CN"/>
        </w:rPr>
        <w:t>六</w:t>
      </w:r>
      <w:r>
        <w:rPr>
          <w:rFonts w:hint="eastAsia" w:hAnsi="宋体" w:cs="宋体"/>
          <w:b/>
          <w:color w:val="auto"/>
          <w:szCs w:val="21"/>
          <w:highlight w:val="none"/>
        </w:rPr>
        <w:t>、技术与服务</w:t>
      </w:r>
      <w:bookmarkEnd w:id="140"/>
      <w:bookmarkEnd w:id="141"/>
      <w:bookmarkEnd w:id="142"/>
      <w:bookmarkEnd w:id="143"/>
    </w:p>
    <w:p w14:paraId="11F2D9F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（一）技术资料：</w:t>
      </w:r>
    </w:p>
    <w:p w14:paraId="62D6621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技术资料：</w:t>
      </w:r>
    </w:p>
    <w:p w14:paraId="372DB6C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成交供应商</w:t>
      </w:r>
      <w:r>
        <w:rPr>
          <w:rFonts w:hint="eastAsia" w:hAnsi="宋体" w:cs="宋体"/>
          <w:color w:val="auto"/>
          <w:szCs w:val="21"/>
          <w:highlight w:val="none"/>
        </w:rPr>
        <w:t>应随同</w:t>
      </w:r>
      <w:r>
        <w:rPr>
          <w:rFonts w:hint="eastAsia" w:hAnsi="宋体" w:cs="宋体"/>
          <w:color w:val="auto"/>
          <w:szCs w:val="21"/>
          <w:highlight w:val="none"/>
          <w:lang w:eastAsia="zh-CN"/>
        </w:rPr>
        <w:t>服务</w:t>
      </w:r>
      <w:r>
        <w:rPr>
          <w:rFonts w:hint="eastAsia" w:hAnsi="宋体" w:cs="宋体"/>
          <w:color w:val="auto"/>
          <w:szCs w:val="21"/>
          <w:highlight w:val="none"/>
        </w:rPr>
        <w:t>提供相应的中文技术文件。</w:t>
      </w:r>
    </w:p>
    <w:p w14:paraId="2966AB48">
      <w:pPr>
        <w:tabs>
          <w:tab w:val="left" w:pos="480"/>
        </w:tabs>
        <w:spacing w:line="360" w:lineRule="auto"/>
        <w:ind w:firstLine="480" w:firstLineChars="200"/>
        <w:rPr>
          <w:rFonts w:hint="eastAsia"/>
          <w:color w:val="auto"/>
          <w:highlight w:val="none"/>
        </w:rPr>
      </w:pPr>
      <w:r>
        <w:rPr>
          <w:rFonts w:hint="eastAsia" w:hAnsi="宋体" w:cs="宋体"/>
          <w:color w:val="auto"/>
          <w:szCs w:val="21"/>
          <w:highlight w:val="none"/>
        </w:rPr>
        <w:t>（二）服务承诺：以竞争性磋商响应文件、澄清表（函）、合同和随货物的相关文件为准。</w:t>
      </w:r>
    </w:p>
    <w:p w14:paraId="41D363F5">
      <w:pPr>
        <w:tabs>
          <w:tab w:val="left" w:pos="480"/>
        </w:tabs>
        <w:spacing w:line="360" w:lineRule="auto"/>
        <w:outlineLvl w:val="1"/>
        <w:rPr>
          <w:rFonts w:hint="eastAsia" w:hAnsi="宋体" w:cs="宋体"/>
          <w:b/>
          <w:color w:val="auto"/>
          <w:szCs w:val="21"/>
          <w:highlight w:val="none"/>
        </w:rPr>
      </w:pPr>
      <w:bookmarkStart w:id="144" w:name="_Toc12975"/>
      <w:bookmarkStart w:id="145" w:name="_Toc14409"/>
      <w:bookmarkStart w:id="146" w:name="_Toc28855"/>
      <w:bookmarkStart w:id="147" w:name="_Toc22161"/>
      <w:r>
        <w:rPr>
          <w:rFonts w:hint="eastAsia" w:hAnsi="宋体" w:cs="宋体"/>
          <w:b/>
          <w:color w:val="auto"/>
          <w:szCs w:val="21"/>
          <w:highlight w:val="none"/>
          <w:lang w:eastAsia="zh-CN"/>
        </w:rPr>
        <w:t>七</w:t>
      </w:r>
      <w:r>
        <w:rPr>
          <w:rFonts w:hint="eastAsia" w:hAnsi="宋体" w:cs="宋体"/>
          <w:b/>
          <w:color w:val="auto"/>
          <w:szCs w:val="21"/>
          <w:highlight w:val="none"/>
        </w:rPr>
        <w:t>、验收</w:t>
      </w:r>
      <w:bookmarkEnd w:id="144"/>
      <w:bookmarkEnd w:id="145"/>
      <w:bookmarkEnd w:id="146"/>
      <w:bookmarkEnd w:id="147"/>
    </w:p>
    <w:p w14:paraId="65C48B43">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220FCF33">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2、若发现乙方有弄虚作假的，及在项目实施阶段故意或随意夸大服务，本合同解除，乙方赔偿甲方相应的损失。</w:t>
      </w:r>
    </w:p>
    <w:p w14:paraId="7CD789B6">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3、验收标准：按磋商文件、磋商响应文件及磋商记录表等技术指标进行逐项验收。各项指标均应符合验收标准及要求。</w:t>
      </w:r>
    </w:p>
    <w:p w14:paraId="26DCEC5F">
      <w:pPr>
        <w:tabs>
          <w:tab w:val="left" w:pos="480"/>
        </w:tabs>
        <w:spacing w:line="360" w:lineRule="auto"/>
        <w:outlineLvl w:val="1"/>
        <w:rPr>
          <w:rFonts w:hint="eastAsia" w:hAnsi="宋体" w:cs="宋体"/>
          <w:b/>
          <w:color w:val="auto"/>
          <w:szCs w:val="21"/>
          <w:highlight w:val="none"/>
        </w:rPr>
      </w:pPr>
      <w:bookmarkStart w:id="148" w:name="_Toc30681"/>
      <w:bookmarkStart w:id="149" w:name="_Toc20026"/>
      <w:bookmarkStart w:id="150" w:name="_Toc7598"/>
      <w:bookmarkStart w:id="151" w:name="_Toc9858"/>
      <w:r>
        <w:rPr>
          <w:rFonts w:hint="eastAsia" w:hAnsi="宋体" w:cs="宋体"/>
          <w:b/>
          <w:color w:val="auto"/>
          <w:szCs w:val="21"/>
          <w:highlight w:val="none"/>
          <w:lang w:eastAsia="zh-CN"/>
        </w:rPr>
        <w:t>八</w:t>
      </w:r>
      <w:r>
        <w:rPr>
          <w:rFonts w:hint="eastAsia" w:hAnsi="宋体" w:cs="宋体"/>
          <w:b/>
          <w:color w:val="auto"/>
          <w:szCs w:val="21"/>
          <w:highlight w:val="none"/>
        </w:rPr>
        <w:t>、违约责任</w:t>
      </w:r>
      <w:bookmarkEnd w:id="148"/>
      <w:bookmarkEnd w:id="149"/>
      <w:bookmarkEnd w:id="150"/>
      <w:bookmarkEnd w:id="151"/>
    </w:p>
    <w:p w14:paraId="321BF27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》中的相关条款执行。</w:t>
      </w:r>
    </w:p>
    <w:p w14:paraId="5A29ABB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》有关条款及合同约定终止合同，并要求服务商承担违约责任。同时，政府采购监管部门有权依据《</w:t>
      </w:r>
      <w:r>
        <w:rPr>
          <w:rFonts w:hint="eastAsia" w:hAnsi="宋体" w:cs="宋体"/>
          <w:color w:val="auto"/>
          <w:szCs w:val="21"/>
          <w:highlight w:val="none"/>
          <w:lang w:val="en-US" w:eastAsia="zh-CN"/>
        </w:rPr>
        <w:t>中华人民共和国</w:t>
      </w:r>
      <w:r>
        <w:rPr>
          <w:rFonts w:hint="eastAsia" w:hAnsi="宋体" w:cs="宋体"/>
          <w:color w:val="auto"/>
          <w:szCs w:val="21"/>
          <w:highlight w:val="none"/>
        </w:rPr>
        <w:t>政府采购法》及相关法律法规对服务商的违法行为进行相应的处罚。</w:t>
      </w:r>
    </w:p>
    <w:p w14:paraId="4D1CF4E9">
      <w:pPr>
        <w:tabs>
          <w:tab w:val="left" w:pos="480"/>
        </w:tabs>
        <w:spacing w:line="360" w:lineRule="auto"/>
        <w:outlineLvl w:val="1"/>
        <w:rPr>
          <w:rFonts w:hint="eastAsia" w:hAnsi="宋体" w:cs="宋体"/>
          <w:b/>
          <w:color w:val="auto"/>
          <w:szCs w:val="21"/>
          <w:highlight w:val="none"/>
        </w:rPr>
      </w:pPr>
      <w:bookmarkStart w:id="152" w:name="_Toc30630"/>
      <w:bookmarkStart w:id="153" w:name="_Toc27523"/>
      <w:bookmarkStart w:id="154" w:name="_Toc13662"/>
      <w:bookmarkStart w:id="155" w:name="_Toc15856"/>
      <w:r>
        <w:rPr>
          <w:rFonts w:hint="eastAsia" w:hAnsi="宋体" w:cs="宋体"/>
          <w:b/>
          <w:color w:val="auto"/>
          <w:szCs w:val="21"/>
          <w:highlight w:val="none"/>
          <w:lang w:eastAsia="zh-CN"/>
        </w:rPr>
        <w:t>九</w:t>
      </w:r>
      <w:r>
        <w:rPr>
          <w:rFonts w:hint="eastAsia" w:hAnsi="宋体" w:cs="宋体"/>
          <w:b/>
          <w:color w:val="auto"/>
          <w:szCs w:val="21"/>
          <w:highlight w:val="none"/>
        </w:rPr>
        <w:t>、合同争议解决的方式</w:t>
      </w:r>
      <w:bookmarkEnd w:id="152"/>
      <w:bookmarkEnd w:id="153"/>
      <w:bookmarkEnd w:id="154"/>
      <w:bookmarkEnd w:id="155"/>
    </w:p>
    <w:p w14:paraId="495216F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0D93F9F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5952417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1FDB11C2">
      <w:pPr>
        <w:tabs>
          <w:tab w:val="left" w:pos="480"/>
        </w:tabs>
        <w:spacing w:line="360" w:lineRule="auto"/>
        <w:outlineLvl w:val="1"/>
        <w:rPr>
          <w:rFonts w:hint="eastAsia" w:hAnsi="宋体" w:cs="宋体"/>
          <w:b/>
          <w:color w:val="auto"/>
          <w:szCs w:val="21"/>
          <w:highlight w:val="none"/>
        </w:rPr>
      </w:pPr>
      <w:bookmarkStart w:id="156" w:name="_Toc7342"/>
      <w:bookmarkStart w:id="157" w:name="_Toc18389"/>
      <w:bookmarkStart w:id="158" w:name="_Toc11478"/>
      <w:bookmarkStart w:id="159" w:name="_Toc2858"/>
      <w:r>
        <w:rPr>
          <w:rFonts w:hint="eastAsia" w:hAnsi="宋体" w:cs="宋体"/>
          <w:b/>
          <w:color w:val="auto"/>
          <w:szCs w:val="21"/>
          <w:highlight w:val="none"/>
        </w:rPr>
        <w:t>十、合同生效</w:t>
      </w:r>
      <w:bookmarkEnd w:id="156"/>
      <w:bookmarkEnd w:id="157"/>
      <w:bookmarkEnd w:id="158"/>
      <w:bookmarkEnd w:id="159"/>
    </w:p>
    <w:p w14:paraId="262F9E70">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456D3A3F">
      <w:pPr>
        <w:tabs>
          <w:tab w:val="left" w:pos="480"/>
        </w:tabs>
        <w:spacing w:line="360" w:lineRule="auto"/>
        <w:outlineLvl w:val="1"/>
        <w:rPr>
          <w:rFonts w:hint="eastAsia" w:hAnsi="宋体" w:cs="宋体"/>
          <w:b/>
          <w:color w:val="auto"/>
          <w:szCs w:val="21"/>
          <w:highlight w:val="none"/>
        </w:rPr>
      </w:pPr>
      <w:bookmarkStart w:id="160" w:name="_Toc18225"/>
      <w:bookmarkStart w:id="161" w:name="_Toc18381"/>
      <w:bookmarkStart w:id="162" w:name="_Toc21232"/>
      <w:bookmarkStart w:id="163" w:name="_Toc823"/>
      <w:r>
        <w:rPr>
          <w:rFonts w:hint="eastAsia" w:hAnsi="宋体" w:cs="宋体"/>
          <w:b/>
          <w:color w:val="auto"/>
          <w:szCs w:val="21"/>
          <w:highlight w:val="none"/>
        </w:rPr>
        <w:t>十</w:t>
      </w:r>
      <w:r>
        <w:rPr>
          <w:rFonts w:hint="eastAsia" w:hAnsi="宋体" w:cs="宋体"/>
          <w:b/>
          <w:color w:val="auto"/>
          <w:szCs w:val="21"/>
          <w:highlight w:val="none"/>
          <w:lang w:eastAsia="zh-CN"/>
        </w:rPr>
        <w:t>一</w:t>
      </w:r>
      <w:r>
        <w:rPr>
          <w:rFonts w:hint="eastAsia" w:hAnsi="宋体" w:cs="宋体"/>
          <w:b/>
          <w:color w:val="auto"/>
          <w:szCs w:val="21"/>
          <w:highlight w:val="none"/>
        </w:rPr>
        <w:t>、其他事项</w:t>
      </w:r>
      <w:bookmarkEnd w:id="160"/>
      <w:bookmarkEnd w:id="161"/>
      <w:bookmarkEnd w:id="162"/>
      <w:bookmarkEnd w:id="163"/>
    </w:p>
    <w:p w14:paraId="5157E4C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68B1C0E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7BB0DE2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702C43C9">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4AC25A4C">
      <w:pPr>
        <w:spacing w:line="360" w:lineRule="auto"/>
        <w:ind w:firstLine="420"/>
        <w:rPr>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五</w:t>
      </w:r>
      <w:r>
        <w:rPr>
          <w:rFonts w:hint="eastAsia" w:hAnsi="宋体"/>
          <w:color w:val="auto"/>
          <w:szCs w:val="24"/>
          <w:highlight w:val="none"/>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37C5C3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76635FE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甲  方</w:t>
      </w:r>
      <w:r>
        <w:rPr>
          <w:rFonts w:hint="eastAsia" w:hAnsi="宋体" w:cs="宋体"/>
          <w:color w:val="auto"/>
          <w:szCs w:val="21"/>
          <w:highlight w:val="none"/>
          <w:lang w:eastAsia="zh-CN"/>
        </w:rPr>
        <w:t>：</w:t>
      </w:r>
      <w:r>
        <w:rPr>
          <w:rFonts w:hint="eastAsia" w:hAnsi="宋体" w:cs="宋体"/>
          <w:color w:val="auto"/>
          <w:szCs w:val="21"/>
          <w:highlight w:val="none"/>
        </w:rPr>
        <w:t>（盖章）                          乙  方</w:t>
      </w:r>
      <w:r>
        <w:rPr>
          <w:rFonts w:hint="eastAsia" w:hAnsi="宋体" w:cs="宋体"/>
          <w:color w:val="auto"/>
          <w:szCs w:val="21"/>
          <w:highlight w:val="none"/>
          <w:lang w:eastAsia="zh-CN"/>
        </w:rPr>
        <w:t>：</w:t>
      </w:r>
      <w:r>
        <w:rPr>
          <w:rFonts w:hint="eastAsia" w:hAnsi="宋体" w:cs="宋体"/>
          <w:color w:val="auto"/>
          <w:szCs w:val="21"/>
          <w:highlight w:val="none"/>
        </w:rPr>
        <w:t>（盖章）</w:t>
      </w:r>
    </w:p>
    <w:p w14:paraId="17321BF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单位名称：                                单位名称：</w:t>
      </w:r>
    </w:p>
    <w:p w14:paraId="26AC01F4">
      <w:pPr>
        <w:tabs>
          <w:tab w:val="left" w:pos="480"/>
        </w:tabs>
        <w:spacing w:line="360" w:lineRule="auto"/>
        <w:ind w:left="6720" w:leftChars="200" w:hanging="6240" w:hangingChars="2600"/>
        <w:rPr>
          <w:rFonts w:hint="eastAsia" w:hAnsi="宋体" w:cs="宋体"/>
          <w:color w:val="auto"/>
          <w:szCs w:val="21"/>
          <w:highlight w:val="none"/>
        </w:rPr>
      </w:pPr>
      <w:r>
        <w:rPr>
          <w:rFonts w:hint="eastAsia" w:hAnsi="宋体" w:cs="宋体"/>
          <w:color w:val="auto"/>
          <w:szCs w:val="21"/>
          <w:highlight w:val="none"/>
        </w:rPr>
        <w:t>地  址：                                  地  址：</w:t>
      </w:r>
    </w:p>
    <w:p w14:paraId="05B55CF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法定代表人                                法定代表人</w:t>
      </w:r>
    </w:p>
    <w:p w14:paraId="605DD41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或委托代理人：                            或委托代理人：</w:t>
      </w:r>
    </w:p>
    <w:p w14:paraId="22A6AF44">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                                          开户银行：</w:t>
      </w:r>
    </w:p>
    <w:p w14:paraId="722D5417">
      <w:pPr>
        <w:tabs>
          <w:tab w:val="left" w:pos="480"/>
        </w:tabs>
        <w:spacing w:line="360" w:lineRule="auto"/>
        <w:ind w:firstLine="5520" w:firstLineChars="2300"/>
        <w:rPr>
          <w:rFonts w:hint="eastAsia" w:hAnsi="宋体" w:cs="宋体"/>
          <w:color w:val="auto"/>
          <w:szCs w:val="21"/>
          <w:highlight w:val="none"/>
        </w:rPr>
      </w:pPr>
      <w:r>
        <w:rPr>
          <w:rFonts w:hint="eastAsia" w:hAnsi="宋体" w:cs="宋体"/>
          <w:color w:val="auto"/>
          <w:szCs w:val="21"/>
          <w:highlight w:val="none"/>
        </w:rPr>
        <w:t xml:space="preserve">账  号：       </w:t>
      </w:r>
    </w:p>
    <w:p w14:paraId="6C37586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联系电话：                                联系电话：</w:t>
      </w:r>
    </w:p>
    <w:p w14:paraId="1D56843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签订日期：     年    月      日           签订日期：     年    月   日</w:t>
      </w:r>
    </w:p>
    <w:p w14:paraId="54CD5C7F">
      <w:pPr>
        <w:bidi w:val="0"/>
        <w:rPr>
          <w:rFonts w:hint="eastAsia"/>
          <w:highlight w:val="none"/>
        </w:rPr>
      </w:pPr>
    </w:p>
    <w:p w14:paraId="53F9F1F4">
      <w:pPr>
        <w:pStyle w:val="2"/>
        <w:jc w:val="center"/>
        <w:outlineLvl w:val="0"/>
        <w:rPr>
          <w:rFonts w:hint="eastAsia" w:ascii="宋体" w:hAnsi="宋体" w:eastAsia="宋体" w:cs="宋体"/>
          <w:bCs/>
          <w:sz w:val="36"/>
          <w:szCs w:val="36"/>
          <w:highlight w:val="none"/>
        </w:rPr>
      </w:pPr>
      <w:r>
        <w:rPr>
          <w:rFonts w:hint="eastAsia" w:ascii="宋体" w:hAnsi="宋体" w:eastAsia="宋体" w:cs="宋体"/>
          <w:b w:val="0"/>
          <w:szCs w:val="21"/>
          <w:highlight w:val="none"/>
        </w:rPr>
        <w:br w:type="page"/>
      </w:r>
      <w:bookmarkStart w:id="164" w:name="_Toc1119"/>
      <w:bookmarkStart w:id="165" w:name="_Toc8914"/>
      <w:bookmarkStart w:id="166" w:name="_Toc4254"/>
      <w:r>
        <w:rPr>
          <w:rFonts w:hint="eastAsia" w:ascii="宋体" w:hAnsi="宋体" w:eastAsia="宋体" w:cs="宋体"/>
          <w:bCs/>
          <w:sz w:val="36"/>
          <w:szCs w:val="36"/>
          <w:highlight w:val="none"/>
        </w:rPr>
        <w:t xml:space="preserve">第五章 </w:t>
      </w:r>
      <w:bookmarkEnd w:id="103"/>
      <w:bookmarkEnd w:id="104"/>
      <w:bookmarkEnd w:id="105"/>
      <w:bookmarkEnd w:id="106"/>
      <w:bookmarkEnd w:id="107"/>
      <w:bookmarkEnd w:id="108"/>
      <w:bookmarkEnd w:id="109"/>
      <w:bookmarkEnd w:id="110"/>
      <w:bookmarkEnd w:id="111"/>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64"/>
      <w:bookmarkEnd w:id="165"/>
      <w:bookmarkEnd w:id="166"/>
    </w:p>
    <w:bookmarkEnd w:id="68"/>
    <w:p w14:paraId="6F3A603D">
      <w:pPr>
        <w:bidi w:val="0"/>
        <w:spacing w:line="360" w:lineRule="auto"/>
        <w:rPr>
          <w:rFonts w:hint="eastAsia"/>
          <w:lang w:val="en-US" w:eastAsia="zh-CN"/>
        </w:rPr>
      </w:pPr>
      <w:bookmarkStart w:id="167" w:name="_Toc6373"/>
      <w:bookmarkStart w:id="168" w:name="_Toc423973079"/>
      <w:bookmarkStart w:id="169" w:name="_Toc403077646"/>
      <w:bookmarkStart w:id="170" w:name="_Toc363474025"/>
      <w:bookmarkStart w:id="171" w:name="_Toc5084"/>
      <w:r>
        <w:rPr>
          <w:rFonts w:hint="eastAsia"/>
          <w:lang w:val="en-US" w:eastAsia="zh-CN"/>
        </w:rPr>
        <w:t>一、编制依据</w:t>
      </w:r>
    </w:p>
    <w:p w14:paraId="0A2B5898">
      <w:pPr>
        <w:bidi w:val="0"/>
        <w:spacing w:line="360" w:lineRule="auto"/>
        <w:rPr>
          <w:rFonts w:hint="eastAsia"/>
          <w:lang w:val="en-US" w:eastAsia="zh-CN"/>
        </w:rPr>
      </w:pPr>
      <w:r>
        <w:rPr>
          <w:rFonts w:hint="eastAsia"/>
          <w:lang w:val="en-US" w:eastAsia="zh-CN"/>
        </w:rPr>
        <w:t>1、《中华人民共和国水法》</w:t>
      </w:r>
    </w:p>
    <w:p w14:paraId="79B753FD">
      <w:pPr>
        <w:bidi w:val="0"/>
        <w:spacing w:line="360" w:lineRule="auto"/>
        <w:rPr>
          <w:rFonts w:hint="eastAsia"/>
          <w:lang w:val="en-US" w:eastAsia="zh-CN"/>
        </w:rPr>
      </w:pPr>
      <w:r>
        <w:rPr>
          <w:rFonts w:hint="eastAsia"/>
          <w:lang w:val="en-US" w:eastAsia="zh-CN"/>
        </w:rPr>
        <w:t>2、《国务院关于实行最严格水资源管理制度的意见》（国发〔2012〕3号）</w:t>
      </w:r>
    </w:p>
    <w:p w14:paraId="5B55DF50">
      <w:pPr>
        <w:bidi w:val="0"/>
        <w:spacing w:line="360" w:lineRule="auto"/>
        <w:rPr>
          <w:rFonts w:hint="eastAsia"/>
          <w:lang w:val="en-US" w:eastAsia="zh-CN"/>
        </w:rPr>
      </w:pPr>
      <w:r>
        <w:rPr>
          <w:rFonts w:hint="eastAsia"/>
          <w:lang w:val="en-US" w:eastAsia="zh-CN"/>
        </w:rPr>
        <w:t>3、《国务院办公厅关于印发实行最严格水资源管理制度考核办法的通知》（国办发〔2013〕2号）</w:t>
      </w:r>
    </w:p>
    <w:p w14:paraId="479F847D">
      <w:pPr>
        <w:bidi w:val="0"/>
        <w:spacing w:line="360" w:lineRule="auto"/>
        <w:rPr>
          <w:rFonts w:hint="eastAsia"/>
          <w:lang w:val="en-US" w:eastAsia="zh-CN"/>
        </w:rPr>
      </w:pPr>
      <w:r>
        <w:rPr>
          <w:rFonts w:hint="eastAsia"/>
          <w:lang w:val="en-US" w:eastAsia="zh-CN"/>
        </w:rPr>
        <w:t>4、《陕西省人民政府关于实行最严格水资源管理制度的实施意见》（陕政发〔2013〕23号）</w:t>
      </w:r>
    </w:p>
    <w:p w14:paraId="2F5BC72B">
      <w:pPr>
        <w:bidi w:val="0"/>
        <w:spacing w:line="360" w:lineRule="auto"/>
        <w:rPr>
          <w:rFonts w:hint="eastAsia"/>
          <w:lang w:val="en-US" w:eastAsia="zh-CN"/>
        </w:rPr>
      </w:pPr>
      <w:r>
        <w:rPr>
          <w:rFonts w:hint="eastAsia"/>
          <w:lang w:val="en-US" w:eastAsia="zh-CN"/>
        </w:rPr>
        <w:t>5、《陕西省实行最严格水资源管理制度考核办法》</w:t>
      </w:r>
    </w:p>
    <w:p w14:paraId="013A543D">
      <w:pPr>
        <w:bidi w:val="0"/>
        <w:spacing w:line="360" w:lineRule="auto"/>
        <w:rPr>
          <w:rFonts w:hint="eastAsia"/>
          <w:lang w:val="en-US" w:eastAsia="zh-CN"/>
        </w:rPr>
      </w:pPr>
      <w:r>
        <w:rPr>
          <w:rFonts w:hint="eastAsia"/>
          <w:lang w:val="en-US" w:eastAsia="zh-CN"/>
        </w:rPr>
        <w:t>6、《建设项目水资源论证管理办法》</w:t>
      </w:r>
    </w:p>
    <w:p w14:paraId="0CF9C167">
      <w:pPr>
        <w:bidi w:val="0"/>
        <w:spacing w:line="360" w:lineRule="auto"/>
        <w:rPr>
          <w:rFonts w:hint="eastAsia"/>
          <w:lang w:val="en-US" w:eastAsia="zh-CN"/>
        </w:rPr>
      </w:pPr>
      <w:r>
        <w:rPr>
          <w:rFonts w:hint="eastAsia"/>
          <w:lang w:val="en-US" w:eastAsia="zh-CN"/>
        </w:rPr>
        <w:t>二、项目服务地点：商南县</w:t>
      </w:r>
    </w:p>
    <w:p w14:paraId="40766BC0">
      <w:pPr>
        <w:bidi w:val="0"/>
        <w:spacing w:line="360" w:lineRule="auto"/>
        <w:rPr>
          <w:rFonts w:hint="eastAsia"/>
          <w:lang w:val="en-US" w:eastAsia="zh-CN"/>
        </w:rPr>
      </w:pPr>
      <w:r>
        <w:rPr>
          <w:rFonts w:hint="eastAsia"/>
          <w:lang w:val="en-US" w:eastAsia="zh-CN"/>
        </w:rPr>
        <w:t>三、服务内容：</w:t>
      </w:r>
    </w:p>
    <w:p w14:paraId="5E1E97AC">
      <w:pPr>
        <w:bidi w:val="0"/>
        <w:spacing w:line="360" w:lineRule="auto"/>
        <w:rPr>
          <w:rFonts w:hint="eastAsia"/>
          <w:lang w:val="en-US" w:eastAsia="zh-CN"/>
        </w:rPr>
      </w:pPr>
      <w:r>
        <w:rPr>
          <w:rFonts w:hint="eastAsia"/>
          <w:lang w:val="en-US" w:eastAsia="zh-CN"/>
        </w:rPr>
        <w:t>为落实水资源管理相关政策法规，现需编制商南县县域范围内23座千人以上农村供水工程水资源论证报告表，负责通过水行政主管部门的评审，并取得最终批复文件，为</w:t>
      </w:r>
      <w:bookmarkStart w:id="172" w:name="OLE_LINK5"/>
      <w:r>
        <w:rPr>
          <w:rFonts w:hint="eastAsia"/>
          <w:lang w:val="en-US" w:eastAsia="zh-CN"/>
        </w:rPr>
        <w:t>23座千人以上农村供水工程</w:t>
      </w:r>
      <w:bookmarkEnd w:id="172"/>
      <w:r>
        <w:rPr>
          <w:rFonts w:hint="eastAsia"/>
          <w:lang w:val="en-US" w:eastAsia="zh-CN"/>
        </w:rPr>
        <w:t>在水行政主管部门办理取水许可证提供支撑依据。</w:t>
      </w:r>
    </w:p>
    <w:p w14:paraId="609BBA37">
      <w:pPr>
        <w:bidi w:val="0"/>
        <w:spacing w:line="360" w:lineRule="auto"/>
        <w:rPr>
          <w:rFonts w:hint="eastAsia"/>
          <w:lang w:val="en-US" w:eastAsia="zh-CN"/>
        </w:rPr>
      </w:pPr>
      <w:r>
        <w:rPr>
          <w:rFonts w:hint="eastAsia"/>
          <w:lang w:val="en-US" w:eastAsia="zh-CN"/>
        </w:rPr>
        <w:t>四、服务周期</w:t>
      </w:r>
    </w:p>
    <w:p w14:paraId="61C7EFE8">
      <w:pPr>
        <w:bidi w:val="0"/>
        <w:spacing w:line="360" w:lineRule="auto"/>
        <w:rPr>
          <w:rFonts w:hint="eastAsia"/>
          <w:lang w:val="en-US" w:eastAsia="zh-CN"/>
        </w:rPr>
      </w:pPr>
      <w:r>
        <w:rPr>
          <w:rFonts w:hint="eastAsia"/>
          <w:lang w:val="en-US" w:eastAsia="zh-CN"/>
        </w:rPr>
        <w:t>合同签订后20天内交付具备评审的水资源论证报告表，直至取得批复文件。</w:t>
      </w:r>
    </w:p>
    <w:p w14:paraId="74F67265">
      <w:pPr>
        <w:bidi w:val="0"/>
        <w:spacing w:line="360" w:lineRule="auto"/>
        <w:rPr>
          <w:rFonts w:hint="eastAsia"/>
          <w:lang w:val="en-US" w:eastAsia="zh-CN"/>
        </w:rPr>
      </w:pPr>
      <w:r>
        <w:rPr>
          <w:rFonts w:hint="eastAsia"/>
          <w:lang w:val="en-US" w:eastAsia="zh-CN"/>
        </w:rPr>
        <w:t>五、质量标准</w:t>
      </w:r>
    </w:p>
    <w:p w14:paraId="61AFD9AE">
      <w:pPr>
        <w:bidi w:val="0"/>
        <w:spacing w:line="360" w:lineRule="auto"/>
        <w:rPr>
          <w:rFonts w:hint="eastAsia"/>
          <w:lang w:val="en-US" w:eastAsia="zh-CN"/>
        </w:rPr>
      </w:pPr>
      <w:r>
        <w:rPr>
          <w:rFonts w:hint="eastAsia"/>
          <w:lang w:val="en-US" w:eastAsia="zh-CN"/>
        </w:rPr>
        <w:t>根据国家有关法律法规及规范、技术标准进行编制，符合相应编报审批管理规定，通过当地水行政主管部门的技术审查，并取得最终批复文件。</w:t>
      </w:r>
    </w:p>
    <w:p w14:paraId="58EE1AEE">
      <w:pPr>
        <w:bidi w:val="0"/>
        <w:spacing w:line="360" w:lineRule="auto"/>
        <w:rPr>
          <w:rFonts w:hint="eastAsia"/>
          <w:lang w:val="en-US" w:eastAsia="zh-CN"/>
        </w:rPr>
      </w:pPr>
    </w:p>
    <w:p w14:paraId="3797BB48">
      <w:pPr>
        <w:bidi w:val="0"/>
        <w:spacing w:line="360" w:lineRule="auto"/>
        <w:rPr>
          <w:rFonts w:hint="eastAsia"/>
          <w:lang w:val="en-US" w:eastAsia="zh-CN"/>
        </w:rPr>
      </w:pPr>
    </w:p>
    <w:p w14:paraId="33BA9EF0">
      <w:pPr>
        <w:bidi w:val="0"/>
        <w:spacing w:line="360" w:lineRule="auto"/>
        <w:rPr>
          <w:rFonts w:hint="eastAsia"/>
        </w:rPr>
      </w:pPr>
      <w:r>
        <w:rPr>
          <w:rFonts w:hint="eastAsia"/>
        </w:rPr>
        <w:br w:type="page"/>
      </w:r>
    </w:p>
    <w:p w14:paraId="438F9C20">
      <w:pPr>
        <w:tabs>
          <w:tab w:val="left" w:pos="480"/>
        </w:tabs>
        <w:spacing w:line="360" w:lineRule="auto"/>
        <w:jc w:val="center"/>
        <w:outlineLvl w:val="0"/>
        <w:rPr>
          <w:rFonts w:hint="eastAsia" w:ascii="宋体" w:hAnsi="宋体" w:eastAsia="宋体" w:cs="宋体"/>
          <w:b w:val="0"/>
          <w:bCs/>
          <w:kern w:val="2"/>
          <w:sz w:val="36"/>
          <w:szCs w:val="36"/>
          <w:highlight w:val="none"/>
        </w:rPr>
      </w:pPr>
      <w:bookmarkStart w:id="173" w:name="_Toc29455"/>
      <w:r>
        <w:rPr>
          <w:rStyle w:val="30"/>
          <w:rFonts w:hint="eastAsia" w:ascii="宋体" w:hAnsi="宋体" w:eastAsia="宋体" w:cs="宋体"/>
          <w:b/>
          <w:sz w:val="36"/>
          <w:szCs w:val="21"/>
          <w:highlight w:val="none"/>
        </w:rPr>
        <w:t xml:space="preserve">第六章 </w:t>
      </w:r>
      <w:r>
        <w:rPr>
          <w:rStyle w:val="30"/>
          <w:rFonts w:hint="eastAsia" w:ascii="宋体" w:eastAsia="宋体" w:cs="宋体"/>
          <w:b/>
          <w:sz w:val="36"/>
          <w:szCs w:val="21"/>
          <w:highlight w:val="none"/>
          <w:lang w:val="en-US" w:eastAsia="zh-CN"/>
        </w:rPr>
        <w:t xml:space="preserve"> </w:t>
      </w:r>
      <w:r>
        <w:rPr>
          <w:rStyle w:val="30"/>
          <w:rFonts w:hint="eastAsia" w:ascii="宋体" w:hAnsi="宋体" w:eastAsia="宋体" w:cs="宋体"/>
          <w:b/>
          <w:sz w:val="36"/>
          <w:szCs w:val="21"/>
          <w:highlight w:val="none"/>
        </w:rPr>
        <w:t>竞争性磋商响应文件格式</w:t>
      </w:r>
      <w:bookmarkEnd w:id="167"/>
      <w:bookmarkEnd w:id="168"/>
      <w:bookmarkEnd w:id="169"/>
      <w:bookmarkEnd w:id="170"/>
      <w:bookmarkEnd w:id="171"/>
      <w:bookmarkEnd w:id="173"/>
    </w:p>
    <w:p w14:paraId="0EE364AE">
      <w:pPr>
        <w:rPr>
          <w:rFonts w:hint="eastAsia" w:ascii="宋体" w:hAnsi="宋体" w:eastAsia="宋体" w:cs="宋体"/>
          <w:highlight w:val="none"/>
        </w:rPr>
      </w:pPr>
    </w:p>
    <w:p w14:paraId="7712ED44">
      <w:pPr>
        <w:rPr>
          <w:rFonts w:hint="eastAsia" w:ascii="宋体" w:hAnsi="宋体" w:eastAsia="宋体" w:cs="宋体"/>
          <w:highlight w:val="none"/>
        </w:rPr>
      </w:pPr>
    </w:p>
    <w:p w14:paraId="50CACFD3">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SXZCZBSL2025-ZCCS-0811</w:t>
      </w:r>
    </w:p>
    <w:p w14:paraId="28B81694">
      <w:pPr>
        <w:ind w:firstLine="4343" w:firstLineChars="1352"/>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6514B69F">
      <w:pPr>
        <w:jc w:val="right"/>
        <w:rPr>
          <w:rFonts w:hint="eastAsia" w:ascii="宋体" w:hAnsi="宋体" w:eastAsia="宋体" w:cs="宋体"/>
          <w:b/>
          <w:sz w:val="32"/>
          <w:szCs w:val="32"/>
          <w:highlight w:val="none"/>
        </w:rPr>
      </w:pPr>
    </w:p>
    <w:p w14:paraId="422A3CA4">
      <w:pPr>
        <w:jc w:val="right"/>
        <w:rPr>
          <w:rFonts w:hint="eastAsia" w:ascii="宋体" w:hAnsi="宋体" w:eastAsia="宋体" w:cs="宋体"/>
          <w:b/>
          <w:sz w:val="32"/>
          <w:szCs w:val="32"/>
          <w:highlight w:val="none"/>
        </w:rPr>
      </w:pPr>
    </w:p>
    <w:p w14:paraId="581D5889">
      <w:pPr>
        <w:pStyle w:val="9"/>
        <w:rPr>
          <w:rFonts w:hint="eastAsia" w:ascii="宋体" w:hAnsi="宋体" w:eastAsia="宋体" w:cs="宋体"/>
          <w:highlight w:val="none"/>
        </w:rPr>
      </w:pPr>
    </w:p>
    <w:p w14:paraId="57B8416D">
      <w:pPr>
        <w:jc w:val="center"/>
        <w:rPr>
          <w:rFonts w:hint="eastAsia" w:ascii="宋体" w:hAnsi="宋体" w:eastAsia="宋体" w:cs="宋体"/>
          <w:b/>
          <w:sz w:val="62"/>
          <w:szCs w:val="72"/>
          <w:highlight w:val="none"/>
        </w:rPr>
      </w:pPr>
      <w:r>
        <w:rPr>
          <w:rFonts w:hint="eastAsia" w:hAnsi="宋体" w:cs="宋体"/>
          <w:b/>
          <w:sz w:val="44"/>
          <w:szCs w:val="48"/>
          <w:highlight w:val="none"/>
          <w:lang w:eastAsia="zh-CN"/>
        </w:rPr>
        <w:t>商南县千人以上农村供水工程《水资源论证报告》编制项目</w:t>
      </w:r>
    </w:p>
    <w:p w14:paraId="493EF72B">
      <w:pPr>
        <w:pStyle w:val="9"/>
        <w:rPr>
          <w:rFonts w:hint="eastAsia" w:ascii="宋体" w:hAnsi="宋体" w:eastAsia="宋体" w:cs="宋体"/>
          <w:b/>
          <w:sz w:val="62"/>
          <w:szCs w:val="72"/>
          <w:highlight w:val="none"/>
        </w:rPr>
      </w:pPr>
    </w:p>
    <w:p w14:paraId="7A5971F6">
      <w:pPr>
        <w:rPr>
          <w:rFonts w:hint="eastAsia" w:ascii="宋体" w:hAnsi="宋体" w:eastAsia="宋体" w:cs="宋体"/>
          <w:highlight w:val="none"/>
        </w:rPr>
      </w:pPr>
    </w:p>
    <w:p w14:paraId="4FBE7904">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57772580">
      <w:pPr>
        <w:jc w:val="center"/>
        <w:rPr>
          <w:rFonts w:hint="eastAsia" w:ascii="宋体" w:hAnsi="宋体" w:eastAsia="宋体" w:cs="宋体"/>
          <w:b/>
          <w:sz w:val="36"/>
          <w:szCs w:val="36"/>
          <w:highlight w:val="none"/>
        </w:rPr>
      </w:pPr>
    </w:p>
    <w:p w14:paraId="0F1CAC33">
      <w:pPr>
        <w:rPr>
          <w:rFonts w:hint="eastAsia" w:ascii="宋体" w:hAnsi="宋体" w:eastAsia="宋体" w:cs="宋体"/>
          <w:b/>
          <w:sz w:val="36"/>
          <w:szCs w:val="36"/>
          <w:highlight w:val="none"/>
        </w:rPr>
      </w:pPr>
    </w:p>
    <w:p w14:paraId="7CAB15AE">
      <w:pPr>
        <w:pStyle w:val="9"/>
        <w:rPr>
          <w:rFonts w:hint="eastAsia" w:ascii="宋体" w:hAnsi="宋体" w:eastAsia="宋体" w:cs="宋体"/>
          <w:highlight w:val="none"/>
        </w:rPr>
      </w:pPr>
    </w:p>
    <w:p w14:paraId="578966C5">
      <w:pPr>
        <w:rPr>
          <w:rFonts w:hint="eastAsia" w:ascii="宋体" w:hAnsi="宋体" w:eastAsia="宋体" w:cs="宋体"/>
          <w:b/>
          <w:sz w:val="36"/>
          <w:szCs w:val="36"/>
          <w:highlight w:val="none"/>
        </w:rPr>
      </w:pPr>
    </w:p>
    <w:p w14:paraId="066ADBA7">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14:paraId="1EE5DBC1">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74" w:name="_Toc344572156"/>
    </w:p>
    <w:p w14:paraId="77B824D8">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63ED9E5E">
      <w:pPr>
        <w:pStyle w:val="9"/>
        <w:rPr>
          <w:rFonts w:hint="eastAsia" w:ascii="宋体" w:hAnsi="宋体" w:eastAsia="宋体" w:cs="宋体"/>
          <w:highlight w:val="none"/>
        </w:rPr>
      </w:pPr>
    </w:p>
    <w:p w14:paraId="35ABF4DB">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一、磋商响应函</w:t>
      </w:r>
    </w:p>
    <w:p w14:paraId="22383FAA">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二、磋商报价表</w:t>
      </w:r>
    </w:p>
    <w:p w14:paraId="641EC552">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三、磋商方案说明书</w:t>
      </w:r>
    </w:p>
    <w:p w14:paraId="094FD3FF">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四、商务</w:t>
      </w:r>
      <w:r>
        <w:rPr>
          <w:rFonts w:hint="eastAsia" w:hAnsi="宋体" w:cs="宋体"/>
          <w:spacing w:val="4"/>
          <w:sz w:val="28"/>
          <w:szCs w:val="28"/>
          <w:highlight w:val="none"/>
          <w:lang w:eastAsia="zh-CN"/>
        </w:rPr>
        <w:t>条款偏离表</w:t>
      </w:r>
    </w:p>
    <w:p w14:paraId="0FC9FDB3">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五、陕西省政府采购供应商拒绝政府采购领域商业贿赂承诺书</w:t>
      </w:r>
    </w:p>
    <w:p w14:paraId="106EBC70">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六、</w:t>
      </w:r>
      <w:r>
        <w:rPr>
          <w:rFonts w:hint="eastAsia" w:ascii="宋体" w:hAnsi="宋体" w:eastAsia="宋体" w:cs="宋体"/>
          <w:spacing w:val="4"/>
          <w:sz w:val="28"/>
          <w:szCs w:val="28"/>
          <w:highlight w:val="none"/>
          <w:lang w:eastAsia="zh-CN"/>
        </w:rPr>
        <w:t>特定</w:t>
      </w:r>
      <w:r>
        <w:rPr>
          <w:rFonts w:hint="eastAsia" w:ascii="宋体" w:hAnsi="宋体" w:eastAsia="宋体" w:cs="宋体"/>
          <w:spacing w:val="4"/>
          <w:sz w:val="28"/>
          <w:szCs w:val="28"/>
          <w:highlight w:val="none"/>
        </w:rPr>
        <w:t>资格证明文件</w:t>
      </w:r>
    </w:p>
    <w:p w14:paraId="41622CDD">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七、</w:t>
      </w:r>
      <w:r>
        <w:rPr>
          <w:rFonts w:hint="eastAsia" w:ascii="宋体" w:hAnsi="宋体" w:eastAsia="宋体" w:cs="宋体"/>
          <w:spacing w:val="4"/>
          <w:sz w:val="28"/>
          <w:szCs w:val="28"/>
          <w:highlight w:val="none"/>
          <w:lang w:eastAsia="zh-CN"/>
        </w:rPr>
        <w:t>其他</w:t>
      </w:r>
    </w:p>
    <w:p w14:paraId="7E7B887F">
      <w:pPr>
        <w:pStyle w:val="7"/>
        <w:spacing w:line="360" w:lineRule="auto"/>
        <w:rPr>
          <w:rFonts w:hint="eastAsia" w:ascii="宋体" w:hAnsi="宋体" w:eastAsia="宋体" w:cs="宋体"/>
          <w:highlight w:val="none"/>
        </w:rPr>
      </w:pPr>
    </w:p>
    <w:p w14:paraId="2985C648">
      <w:pPr>
        <w:pStyle w:val="7"/>
        <w:spacing w:line="360" w:lineRule="auto"/>
        <w:rPr>
          <w:rFonts w:hint="eastAsia" w:ascii="宋体" w:hAnsi="宋体" w:eastAsia="宋体" w:cs="宋体"/>
          <w:highlight w:val="none"/>
        </w:rPr>
      </w:pPr>
    </w:p>
    <w:p w14:paraId="513562C7">
      <w:pPr>
        <w:pStyle w:val="7"/>
        <w:ind w:firstLine="880"/>
        <w:rPr>
          <w:rFonts w:hint="eastAsia" w:ascii="宋体" w:hAnsi="宋体" w:eastAsia="宋体" w:cs="宋体"/>
          <w:bCs/>
          <w:sz w:val="44"/>
          <w:highlight w:val="none"/>
        </w:rPr>
      </w:pPr>
    </w:p>
    <w:p w14:paraId="219ADC4A">
      <w:pPr>
        <w:pStyle w:val="7"/>
        <w:ind w:firstLine="880"/>
        <w:rPr>
          <w:rFonts w:hint="eastAsia" w:ascii="宋体" w:hAnsi="宋体" w:eastAsia="宋体" w:cs="宋体"/>
          <w:bCs/>
          <w:sz w:val="44"/>
          <w:highlight w:val="none"/>
        </w:rPr>
      </w:pPr>
    </w:p>
    <w:bookmarkEnd w:id="174"/>
    <w:p w14:paraId="0D74081B">
      <w:pPr>
        <w:pStyle w:val="9"/>
        <w:rPr>
          <w:rFonts w:hint="eastAsia" w:ascii="宋体" w:hAnsi="宋体" w:eastAsia="宋体" w:cs="宋体"/>
          <w:b/>
          <w:sz w:val="32"/>
          <w:szCs w:val="32"/>
          <w:highlight w:val="none"/>
        </w:rPr>
      </w:pPr>
      <w:bookmarkStart w:id="175" w:name="_Toc363474027"/>
      <w:bookmarkStart w:id="176" w:name="_Toc403077648"/>
      <w:bookmarkStart w:id="177" w:name="_Toc204524343"/>
    </w:p>
    <w:p w14:paraId="2EC3F1EF">
      <w:pPr>
        <w:pStyle w:val="9"/>
        <w:rPr>
          <w:rFonts w:hint="eastAsia" w:ascii="宋体" w:hAnsi="宋体" w:eastAsia="宋体" w:cs="宋体"/>
          <w:b/>
          <w:sz w:val="32"/>
          <w:szCs w:val="32"/>
          <w:highlight w:val="none"/>
        </w:rPr>
      </w:pPr>
    </w:p>
    <w:p w14:paraId="500F7628">
      <w:pPr>
        <w:pStyle w:val="9"/>
        <w:rPr>
          <w:rFonts w:hint="eastAsia" w:ascii="宋体" w:hAnsi="宋体" w:eastAsia="宋体" w:cs="宋体"/>
          <w:b/>
          <w:sz w:val="32"/>
          <w:szCs w:val="32"/>
          <w:highlight w:val="none"/>
        </w:rPr>
      </w:pPr>
    </w:p>
    <w:p w14:paraId="5D2B3CB1">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78" w:name="_Toc16320"/>
      <w:bookmarkStart w:id="179" w:name="_Toc4367"/>
      <w:bookmarkStart w:id="180" w:name="_Toc28508"/>
      <w:bookmarkStart w:id="181" w:name="_Toc32002"/>
      <w:bookmarkStart w:id="182" w:name="_Toc15762"/>
      <w:r>
        <w:rPr>
          <w:rFonts w:hint="eastAsia" w:ascii="宋体" w:hAnsi="宋体" w:eastAsia="宋体" w:cs="宋体"/>
          <w:b/>
          <w:sz w:val="32"/>
          <w:szCs w:val="32"/>
          <w:highlight w:val="none"/>
        </w:rPr>
        <w:t>一、磋商</w:t>
      </w:r>
      <w:bookmarkEnd w:id="175"/>
      <w:bookmarkEnd w:id="176"/>
      <w:r>
        <w:rPr>
          <w:rFonts w:hint="eastAsia" w:ascii="宋体" w:hAnsi="宋体" w:eastAsia="宋体" w:cs="宋体"/>
          <w:b/>
          <w:sz w:val="32"/>
          <w:szCs w:val="32"/>
          <w:highlight w:val="none"/>
        </w:rPr>
        <w:t>响应函</w:t>
      </w:r>
      <w:bookmarkEnd w:id="178"/>
      <w:bookmarkEnd w:id="179"/>
      <w:bookmarkEnd w:id="180"/>
      <w:bookmarkEnd w:id="181"/>
      <w:bookmarkEnd w:id="182"/>
    </w:p>
    <w:p w14:paraId="49E6E8B7">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24A5A0AD">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5FAA0391">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2F3AE197">
      <w:pPr>
        <w:numPr>
          <w:ilvl w:val="0"/>
          <w:numId w:val="3"/>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4BDD1E2F">
      <w:pPr>
        <w:numPr>
          <w:ilvl w:val="0"/>
          <w:numId w:val="3"/>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1C45ABA4">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1AD522FB">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073624A8">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4A1FA6EE">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ascii="宋体" w:hAnsi="宋体" w:eastAsia="宋体" w:cs="宋体"/>
          <w:spacing w:val="4"/>
          <w:szCs w:val="24"/>
          <w:highlight w:val="none"/>
        </w:rPr>
        <w:t>交纳招标代理服务费。</w:t>
      </w:r>
    </w:p>
    <w:p w14:paraId="14257C2A">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7546F818">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2F1D3C9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73337796">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0C909B8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506FEC1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7FAF9FE9">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22424CA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626585B3">
      <w:pPr>
        <w:pStyle w:val="3"/>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83" w:name="_Toc17800"/>
      <w:bookmarkStart w:id="184" w:name="_Toc363474030"/>
      <w:bookmarkStart w:id="185" w:name="_Toc403077651"/>
      <w:bookmarkStart w:id="186" w:name="_Toc27989"/>
      <w:bookmarkStart w:id="187" w:name="_Toc28910"/>
      <w:bookmarkStart w:id="188" w:name="_Toc732"/>
      <w:bookmarkStart w:id="189" w:name="_Toc9730"/>
      <w:r>
        <w:rPr>
          <w:rFonts w:hint="eastAsia" w:ascii="宋体" w:hAnsi="宋体" w:eastAsia="宋体" w:cs="宋体"/>
          <w:b/>
          <w:bCs w:val="0"/>
          <w:sz w:val="32"/>
          <w:szCs w:val="32"/>
          <w:highlight w:val="none"/>
        </w:rPr>
        <w:t>二、磋商报价表</w:t>
      </w:r>
      <w:bookmarkEnd w:id="183"/>
      <w:bookmarkEnd w:id="184"/>
      <w:bookmarkEnd w:id="185"/>
      <w:bookmarkEnd w:id="186"/>
      <w:bookmarkEnd w:id="187"/>
      <w:bookmarkEnd w:id="188"/>
      <w:bookmarkEnd w:id="189"/>
    </w:p>
    <w:p w14:paraId="155D75C2">
      <w:pPr>
        <w:spacing w:line="360" w:lineRule="auto"/>
        <w:jc w:val="center"/>
        <w:outlineLvl w:val="1"/>
        <w:rPr>
          <w:rFonts w:hint="eastAsia" w:ascii="宋体" w:hAnsi="宋体" w:eastAsia="宋体" w:cs="宋体"/>
          <w:szCs w:val="24"/>
          <w:highlight w:val="none"/>
        </w:rPr>
      </w:pPr>
      <w:bookmarkStart w:id="190" w:name="_Toc7982"/>
      <w:bookmarkStart w:id="191" w:name="_Toc32277"/>
      <w:bookmarkStart w:id="192" w:name="_Toc29008"/>
      <w:bookmarkStart w:id="193" w:name="_Toc12732"/>
      <w:bookmarkStart w:id="194" w:name="_Toc11518"/>
      <w:r>
        <w:rPr>
          <w:rFonts w:hint="eastAsia" w:ascii="宋体" w:hAnsi="宋体" w:eastAsia="宋体" w:cs="宋体"/>
          <w:szCs w:val="24"/>
          <w:highlight w:val="none"/>
        </w:rPr>
        <w:t>2.1报价一览表</w:t>
      </w:r>
      <w:bookmarkEnd w:id="190"/>
      <w:bookmarkEnd w:id="191"/>
      <w:bookmarkEnd w:id="192"/>
      <w:bookmarkEnd w:id="193"/>
      <w:bookmarkEnd w:id="194"/>
    </w:p>
    <w:p w14:paraId="7E113215">
      <w:pPr>
        <w:spacing w:line="360" w:lineRule="auto"/>
        <w:jc w:val="center"/>
        <w:rPr>
          <w:rFonts w:hint="eastAsia" w:ascii="宋体" w:hAnsi="宋体" w:eastAsia="宋体" w:cs="宋体"/>
          <w:szCs w:val="24"/>
          <w:highlight w:val="none"/>
        </w:rPr>
      </w:pPr>
    </w:p>
    <w:p w14:paraId="1C11ED8A">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60DB00ED">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3814"/>
        <w:gridCol w:w="1766"/>
        <w:gridCol w:w="1766"/>
      </w:tblGrid>
      <w:tr w14:paraId="6FAB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36" w:type="pct"/>
            <w:noWrap w:val="0"/>
            <w:vAlign w:val="center"/>
          </w:tcPr>
          <w:p w14:paraId="0152877E">
            <w:pPr>
              <w:jc w:val="center"/>
              <w:rPr>
                <w:rFonts w:hint="eastAsia" w:ascii="宋体" w:hAnsi="宋体" w:eastAsia="宋体" w:cs="宋体"/>
                <w:szCs w:val="24"/>
                <w:highlight w:val="none"/>
              </w:rPr>
            </w:pPr>
            <w:r>
              <w:rPr>
                <w:rFonts w:hint="eastAsia" w:ascii="宋体" w:hAnsi="宋体" w:eastAsia="宋体" w:cs="宋体"/>
                <w:szCs w:val="24"/>
                <w:highlight w:val="none"/>
              </w:rPr>
              <w:t>磋商</w:t>
            </w:r>
            <w:r>
              <w:rPr>
                <w:rFonts w:hint="eastAsia" w:ascii="宋体" w:hAnsi="宋体" w:eastAsia="宋体" w:cs="宋体"/>
                <w:szCs w:val="24"/>
                <w:highlight w:val="none"/>
                <w:lang w:eastAsia="zh-CN"/>
              </w:rPr>
              <w:t>总</w:t>
            </w:r>
            <w:r>
              <w:rPr>
                <w:rFonts w:hint="eastAsia" w:ascii="宋体" w:hAnsi="宋体" w:eastAsia="宋体" w:cs="宋体"/>
                <w:szCs w:val="24"/>
                <w:highlight w:val="none"/>
              </w:rPr>
              <w:t>报价</w:t>
            </w:r>
          </w:p>
          <w:p w14:paraId="3FAA781D">
            <w:pPr>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2006" w:type="pct"/>
            <w:noWrap w:val="0"/>
            <w:vAlign w:val="center"/>
          </w:tcPr>
          <w:p w14:paraId="4695AA2B">
            <w:pPr>
              <w:jc w:val="center"/>
              <w:rPr>
                <w:rFonts w:hint="eastAsia" w:ascii="宋体" w:hAnsi="宋体" w:eastAsia="宋体" w:cs="宋体"/>
                <w:szCs w:val="24"/>
                <w:highlight w:val="none"/>
                <w:lang w:eastAsia="zh-CN"/>
              </w:rPr>
            </w:pPr>
            <w:r>
              <w:rPr>
                <w:rFonts w:hint="eastAsia" w:ascii="宋体" w:hAnsi="宋体" w:cs="宋体"/>
                <w:szCs w:val="24"/>
                <w:highlight w:val="none"/>
                <w:lang w:val="en-US" w:eastAsia="zh-CN"/>
              </w:rPr>
              <w:t>服务期</w:t>
            </w:r>
          </w:p>
        </w:tc>
        <w:tc>
          <w:tcPr>
            <w:tcW w:w="929" w:type="pct"/>
            <w:noWrap w:val="0"/>
            <w:vAlign w:val="center"/>
          </w:tcPr>
          <w:p w14:paraId="4FBF6D8D">
            <w:pPr>
              <w:jc w:val="center"/>
              <w:rPr>
                <w:rFonts w:hint="default" w:ascii="宋体" w:hAnsi="宋体" w:cs="宋体"/>
                <w:szCs w:val="24"/>
                <w:highlight w:val="none"/>
                <w:lang w:val="en-US" w:eastAsia="zh-CN"/>
              </w:rPr>
            </w:pPr>
            <w:r>
              <w:rPr>
                <w:rFonts w:hint="eastAsia" w:hAnsi="宋体" w:cs="宋体"/>
                <w:szCs w:val="24"/>
                <w:highlight w:val="none"/>
                <w:lang w:val="en-US" w:eastAsia="zh-CN"/>
              </w:rPr>
              <w:t>项目负责人</w:t>
            </w:r>
          </w:p>
        </w:tc>
        <w:tc>
          <w:tcPr>
            <w:tcW w:w="928" w:type="pct"/>
            <w:noWrap w:val="0"/>
            <w:vAlign w:val="center"/>
          </w:tcPr>
          <w:p w14:paraId="1BAF87A0">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14:paraId="3F36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36" w:type="pct"/>
            <w:noWrap w:val="0"/>
            <w:vAlign w:val="center"/>
          </w:tcPr>
          <w:p w14:paraId="6B9D541D">
            <w:pPr>
              <w:jc w:val="center"/>
              <w:rPr>
                <w:rFonts w:hint="eastAsia" w:ascii="宋体" w:hAnsi="宋体" w:eastAsia="宋体" w:cs="宋体"/>
                <w:szCs w:val="24"/>
                <w:highlight w:val="none"/>
              </w:rPr>
            </w:pPr>
          </w:p>
        </w:tc>
        <w:tc>
          <w:tcPr>
            <w:tcW w:w="2006" w:type="pct"/>
            <w:noWrap w:val="0"/>
            <w:vAlign w:val="center"/>
          </w:tcPr>
          <w:p w14:paraId="5336530F">
            <w:pPr>
              <w:jc w:val="center"/>
              <w:rPr>
                <w:rFonts w:hint="eastAsia" w:ascii="宋体" w:hAnsi="宋体" w:eastAsia="宋体" w:cs="宋体"/>
                <w:szCs w:val="24"/>
                <w:highlight w:val="none"/>
              </w:rPr>
            </w:pPr>
          </w:p>
        </w:tc>
        <w:tc>
          <w:tcPr>
            <w:tcW w:w="929" w:type="pct"/>
            <w:noWrap w:val="0"/>
            <w:vAlign w:val="center"/>
          </w:tcPr>
          <w:p w14:paraId="09283220">
            <w:pPr>
              <w:jc w:val="center"/>
              <w:rPr>
                <w:rFonts w:hint="eastAsia" w:ascii="宋体" w:hAnsi="宋体" w:eastAsia="宋体" w:cs="宋体"/>
                <w:szCs w:val="24"/>
                <w:highlight w:val="none"/>
              </w:rPr>
            </w:pPr>
          </w:p>
        </w:tc>
        <w:tc>
          <w:tcPr>
            <w:tcW w:w="928" w:type="pct"/>
            <w:noWrap w:val="0"/>
            <w:vAlign w:val="center"/>
          </w:tcPr>
          <w:p w14:paraId="52B5F81D">
            <w:pPr>
              <w:jc w:val="center"/>
              <w:rPr>
                <w:rFonts w:hint="eastAsia" w:ascii="宋体" w:hAnsi="宋体" w:eastAsia="宋体" w:cs="宋体"/>
                <w:szCs w:val="24"/>
                <w:highlight w:val="none"/>
              </w:rPr>
            </w:pPr>
          </w:p>
        </w:tc>
      </w:tr>
      <w:tr w14:paraId="74AA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noWrap w:val="0"/>
            <w:vAlign w:val="center"/>
          </w:tcPr>
          <w:p w14:paraId="22B5A3B4">
            <w:pPr>
              <w:jc w:val="center"/>
              <w:rPr>
                <w:rFonts w:hint="eastAsia" w:ascii="宋体" w:hAnsi="宋体" w:eastAsia="宋体" w:cs="宋体"/>
                <w:szCs w:val="24"/>
                <w:highlight w:val="none"/>
              </w:rPr>
            </w:pPr>
            <w:r>
              <w:rPr>
                <w:rFonts w:hint="eastAsia" w:ascii="宋体" w:hAnsi="宋体" w:eastAsia="宋体" w:cs="宋体"/>
                <w:szCs w:val="24"/>
                <w:highlight w:val="none"/>
              </w:rPr>
              <w:t>磋商报价（大写）：                             （小写：￥       ）</w:t>
            </w:r>
          </w:p>
        </w:tc>
      </w:tr>
      <w:tr w14:paraId="754C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noWrap w:val="0"/>
            <w:vAlign w:val="center"/>
          </w:tcPr>
          <w:p w14:paraId="09AFE8E8">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3EDE7079">
      <w:pPr>
        <w:rPr>
          <w:rFonts w:hint="eastAsia" w:ascii="宋体" w:hAnsi="宋体" w:eastAsia="宋体" w:cs="宋体"/>
          <w:szCs w:val="24"/>
          <w:highlight w:val="none"/>
        </w:rPr>
      </w:pPr>
    </w:p>
    <w:p w14:paraId="2F14956D">
      <w:pPr>
        <w:rPr>
          <w:rFonts w:hint="eastAsia" w:ascii="宋体" w:hAnsi="宋体" w:eastAsia="宋体" w:cs="宋体"/>
          <w:szCs w:val="24"/>
          <w:highlight w:val="none"/>
        </w:rPr>
      </w:pPr>
    </w:p>
    <w:p w14:paraId="74F54388">
      <w:pPr>
        <w:rPr>
          <w:rFonts w:hint="eastAsia" w:ascii="宋体" w:hAnsi="宋体" w:eastAsia="宋体" w:cs="宋体"/>
          <w:szCs w:val="24"/>
          <w:highlight w:val="none"/>
        </w:rPr>
      </w:pPr>
    </w:p>
    <w:p w14:paraId="74377F18">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1265FE84">
      <w:pPr>
        <w:spacing w:line="280" w:lineRule="exact"/>
        <w:ind w:right="617" w:rightChars="257"/>
        <w:jc w:val="left"/>
        <w:rPr>
          <w:rFonts w:hint="eastAsia" w:ascii="宋体" w:hAnsi="宋体" w:eastAsia="宋体" w:cs="宋体"/>
          <w:szCs w:val="24"/>
          <w:highlight w:val="none"/>
        </w:rPr>
      </w:pPr>
    </w:p>
    <w:p w14:paraId="44C6C7E6">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3F6623B7">
      <w:pPr>
        <w:spacing w:line="280" w:lineRule="exact"/>
        <w:ind w:right="617" w:rightChars="257"/>
        <w:jc w:val="left"/>
        <w:rPr>
          <w:rFonts w:hint="eastAsia" w:ascii="宋体" w:hAnsi="宋体" w:eastAsia="宋体" w:cs="宋体"/>
          <w:szCs w:val="24"/>
          <w:highlight w:val="none"/>
        </w:rPr>
      </w:pPr>
    </w:p>
    <w:p w14:paraId="7CBC4C74">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29B65014">
      <w:pPr>
        <w:jc w:val="center"/>
        <w:rPr>
          <w:rFonts w:hint="eastAsia" w:ascii="宋体" w:hAnsi="宋体" w:eastAsia="宋体" w:cs="宋体"/>
          <w:szCs w:val="24"/>
          <w:highlight w:val="none"/>
        </w:rPr>
      </w:pPr>
    </w:p>
    <w:p w14:paraId="4A60842C">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20E80EDE">
      <w:pPr>
        <w:jc w:val="center"/>
        <w:rPr>
          <w:rFonts w:hint="eastAsia" w:ascii="宋体" w:hAnsi="宋体" w:eastAsia="宋体" w:cs="宋体"/>
          <w:b/>
          <w:sz w:val="30"/>
          <w:szCs w:val="30"/>
          <w:highlight w:val="none"/>
        </w:rPr>
      </w:pPr>
    </w:p>
    <w:p w14:paraId="68D73FBA">
      <w:pPr>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bookmarkStart w:id="195" w:name="_Toc8017"/>
      <w:bookmarkStart w:id="196" w:name="_Toc11197"/>
      <w:bookmarkStart w:id="197" w:name="_Toc19127"/>
      <w:bookmarkStart w:id="198" w:name="_Toc9220"/>
      <w:bookmarkStart w:id="199" w:name="_Toc9760"/>
      <w:r>
        <w:rPr>
          <w:rFonts w:hint="eastAsia" w:ascii="宋体" w:hAnsi="宋体" w:eastAsia="宋体" w:cs="宋体"/>
          <w:b/>
          <w:sz w:val="30"/>
          <w:szCs w:val="30"/>
          <w:highlight w:val="none"/>
        </w:rPr>
        <w:t>2.2分项报价表</w:t>
      </w:r>
      <w:bookmarkEnd w:id="195"/>
      <w:bookmarkEnd w:id="196"/>
      <w:bookmarkEnd w:id="197"/>
      <w:bookmarkEnd w:id="198"/>
      <w:bookmarkEnd w:id="199"/>
    </w:p>
    <w:p w14:paraId="43636CEB">
      <w:pPr>
        <w:pStyle w:val="9"/>
        <w:jc w:val="center"/>
        <w:outlineLvl w:val="9"/>
        <w:rPr>
          <w:rFonts w:hint="eastAsia" w:ascii="宋体" w:hAnsi="宋体" w:eastAsia="宋体" w:cs="宋体"/>
          <w:bCs/>
          <w:sz w:val="24"/>
          <w:szCs w:val="24"/>
          <w:highlight w:val="none"/>
        </w:rPr>
      </w:pPr>
    </w:p>
    <w:p w14:paraId="4B24E85D">
      <w:pPr>
        <w:pStyle w:val="9"/>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供应商自行拟定格式，用于说明磋商报价各报价的组成。</w:t>
      </w:r>
    </w:p>
    <w:p w14:paraId="74B6832B">
      <w:pPr>
        <w:pStyle w:val="9"/>
        <w:rPr>
          <w:rFonts w:hint="eastAsia" w:ascii="宋体" w:hAnsi="宋体" w:eastAsia="宋体" w:cs="宋体"/>
          <w:highlight w:val="none"/>
        </w:rPr>
      </w:pPr>
    </w:p>
    <w:p w14:paraId="687C5E1D">
      <w:pPr>
        <w:ind w:firstLine="420"/>
        <w:rPr>
          <w:rFonts w:hint="eastAsia" w:ascii="宋体" w:hAnsi="宋体" w:eastAsia="宋体" w:cs="宋体"/>
          <w:highlight w:val="none"/>
        </w:rPr>
      </w:pPr>
    </w:p>
    <w:p w14:paraId="78D1EA81">
      <w:pPr>
        <w:pStyle w:val="9"/>
        <w:spacing w:line="360" w:lineRule="auto"/>
        <w:rPr>
          <w:rFonts w:hint="eastAsia" w:ascii="宋体" w:hAnsi="宋体" w:eastAsia="宋体" w:cs="宋体"/>
          <w:sz w:val="28"/>
          <w:szCs w:val="28"/>
          <w:highlight w:val="none"/>
        </w:rPr>
      </w:pPr>
    </w:p>
    <w:p w14:paraId="1AC4C5A4">
      <w:pPr>
        <w:rPr>
          <w:rFonts w:hint="eastAsia" w:ascii="宋体" w:hAnsi="宋体" w:eastAsia="宋体" w:cs="宋体"/>
          <w:highlight w:val="none"/>
        </w:rPr>
      </w:pPr>
    </w:p>
    <w:bookmarkEnd w:id="177"/>
    <w:p w14:paraId="37779004">
      <w:pPr>
        <w:jc w:val="center"/>
        <w:outlineLvl w:val="1"/>
        <w:rPr>
          <w:rFonts w:hint="eastAsia" w:ascii="宋体" w:hAnsi="宋体" w:eastAsia="宋体" w:cs="宋体"/>
          <w:sz w:val="32"/>
          <w:szCs w:val="32"/>
          <w:highlight w:val="none"/>
        </w:rPr>
      </w:pPr>
      <w:bookmarkStart w:id="200" w:name="_Toc344572163"/>
      <w:r>
        <w:rPr>
          <w:rFonts w:hint="eastAsia" w:ascii="宋体" w:hAnsi="宋体" w:eastAsia="宋体" w:cs="宋体"/>
          <w:sz w:val="32"/>
          <w:szCs w:val="32"/>
          <w:highlight w:val="none"/>
        </w:rPr>
        <w:br w:type="page"/>
      </w:r>
      <w:bookmarkStart w:id="201" w:name="_Toc32541"/>
      <w:bookmarkStart w:id="202" w:name="_Toc32126"/>
      <w:bookmarkStart w:id="203" w:name="_Toc3628"/>
      <w:bookmarkStart w:id="204" w:name="_Toc5944"/>
      <w:bookmarkStart w:id="205" w:name="_Toc24936"/>
      <w:r>
        <w:rPr>
          <w:rFonts w:hint="eastAsia" w:ascii="宋体" w:hAnsi="宋体" w:eastAsia="宋体" w:cs="宋体"/>
          <w:b/>
          <w:bCs/>
          <w:sz w:val="32"/>
          <w:szCs w:val="32"/>
          <w:highlight w:val="none"/>
        </w:rPr>
        <w:t>三、磋商方案说明书</w:t>
      </w:r>
      <w:bookmarkEnd w:id="201"/>
      <w:bookmarkEnd w:id="202"/>
      <w:bookmarkEnd w:id="203"/>
      <w:bookmarkEnd w:id="204"/>
      <w:bookmarkEnd w:id="205"/>
    </w:p>
    <w:p w14:paraId="6FAFE7B7">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7EB30786">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7D34C4A4">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w:t>
      </w:r>
      <w:r>
        <w:rPr>
          <w:rFonts w:hint="eastAsia" w:hAnsi="宋体" w:cs="宋体"/>
          <w:szCs w:val="24"/>
          <w:highlight w:val="none"/>
          <w:lang w:val="en-US" w:eastAsia="zh-CN"/>
        </w:rPr>
        <w:t>磋商方案</w:t>
      </w:r>
      <w:r>
        <w:rPr>
          <w:rFonts w:hint="eastAsia" w:ascii="宋体" w:hAnsi="宋体" w:eastAsia="宋体" w:cs="宋体"/>
          <w:szCs w:val="24"/>
          <w:highlight w:val="none"/>
        </w:rPr>
        <w:t>说明书</w:t>
      </w:r>
      <w:r>
        <w:rPr>
          <w:rFonts w:hint="eastAsia" w:ascii="宋体" w:hAnsi="宋体" w:eastAsia="宋体" w:cs="宋体"/>
          <w:b/>
          <w:bCs/>
          <w:szCs w:val="24"/>
          <w:highlight w:val="none"/>
          <w:lang w:eastAsia="zh-CN"/>
        </w:rPr>
        <w:t>（可参照第三章评审办法进行响应）</w:t>
      </w:r>
      <w:r>
        <w:rPr>
          <w:rFonts w:hint="eastAsia" w:hAnsi="宋体" w:cs="宋体"/>
          <w:b/>
          <w:bCs/>
          <w:szCs w:val="24"/>
          <w:highlight w:val="none"/>
          <w:lang w:eastAsia="zh-CN"/>
        </w:rPr>
        <w:t>。</w:t>
      </w:r>
    </w:p>
    <w:p w14:paraId="75FE694E">
      <w:pPr>
        <w:pStyle w:val="9"/>
        <w:rPr>
          <w:rFonts w:hint="eastAsia" w:ascii="宋体" w:hAnsi="宋体" w:eastAsia="宋体" w:cs="宋体"/>
          <w:highlight w:val="none"/>
        </w:rPr>
      </w:pPr>
    </w:p>
    <w:p w14:paraId="191C32D9">
      <w:pPr>
        <w:pStyle w:val="9"/>
        <w:rPr>
          <w:rFonts w:hint="eastAsia" w:ascii="宋体" w:hAnsi="宋体" w:eastAsia="宋体" w:cs="宋体"/>
          <w:highlight w:val="none"/>
        </w:rPr>
      </w:pPr>
    </w:p>
    <w:p w14:paraId="45387DE0">
      <w:pPr>
        <w:rPr>
          <w:rFonts w:hint="eastAsia" w:ascii="宋体" w:hAnsi="宋体" w:eastAsia="宋体" w:cs="宋体"/>
          <w:highlight w:val="none"/>
        </w:rPr>
      </w:pPr>
    </w:p>
    <w:p w14:paraId="576FB91D">
      <w:pPr>
        <w:pStyle w:val="9"/>
        <w:rPr>
          <w:rFonts w:hint="eastAsia" w:ascii="宋体" w:hAnsi="宋体" w:eastAsia="宋体" w:cs="宋体"/>
          <w:highlight w:val="none"/>
        </w:rPr>
      </w:pPr>
    </w:p>
    <w:p w14:paraId="02524203">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14:paraId="04B14FEE">
      <w:pPr>
        <w:spacing w:line="480" w:lineRule="auto"/>
        <w:ind w:left="3725" w:leftChars="1552"/>
        <w:rPr>
          <w:rFonts w:hint="eastAsia" w:ascii="宋体" w:hAnsi="宋体" w:eastAsia="宋体" w:cs="宋体"/>
          <w:szCs w:val="24"/>
          <w:highlight w:val="none"/>
        </w:rPr>
      </w:pPr>
    </w:p>
    <w:p w14:paraId="018663DE">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05DF358A">
      <w:pPr>
        <w:spacing w:line="480" w:lineRule="auto"/>
        <w:ind w:left="3725" w:leftChars="1552" w:firstLine="5668" w:firstLineChars="2362"/>
        <w:rPr>
          <w:rFonts w:hint="eastAsia" w:ascii="宋体" w:hAnsi="宋体" w:eastAsia="宋体" w:cs="宋体"/>
          <w:szCs w:val="24"/>
          <w:highlight w:val="none"/>
        </w:rPr>
      </w:pPr>
    </w:p>
    <w:p w14:paraId="286A159C">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0CC16FC7">
      <w:pPr>
        <w:spacing w:after="120" w:line="480" w:lineRule="auto"/>
        <w:rPr>
          <w:rFonts w:hint="eastAsia" w:ascii="宋体" w:hAnsi="宋体" w:eastAsia="宋体" w:cs="宋体"/>
          <w:b/>
          <w:szCs w:val="24"/>
          <w:highlight w:val="none"/>
        </w:rPr>
      </w:pPr>
    </w:p>
    <w:p w14:paraId="0CBECEA2">
      <w:pPr>
        <w:spacing w:after="120"/>
        <w:rPr>
          <w:rFonts w:hint="eastAsia" w:ascii="宋体" w:hAnsi="宋体" w:eastAsia="宋体" w:cs="宋体"/>
          <w:b/>
          <w:szCs w:val="24"/>
          <w:highlight w:val="none"/>
        </w:rPr>
      </w:pPr>
    </w:p>
    <w:p w14:paraId="00EF8CD4">
      <w:pPr>
        <w:spacing w:after="120"/>
        <w:rPr>
          <w:rFonts w:hint="eastAsia" w:ascii="宋体" w:hAnsi="宋体" w:eastAsia="宋体" w:cs="宋体"/>
          <w:b/>
          <w:szCs w:val="24"/>
          <w:highlight w:val="none"/>
        </w:rPr>
      </w:pPr>
    </w:p>
    <w:p w14:paraId="5C495672">
      <w:pPr>
        <w:spacing w:after="120"/>
        <w:rPr>
          <w:rFonts w:hint="eastAsia" w:ascii="宋体" w:hAnsi="宋体" w:eastAsia="宋体" w:cs="宋体"/>
          <w:b/>
          <w:szCs w:val="24"/>
          <w:highlight w:val="none"/>
        </w:rPr>
      </w:pPr>
    </w:p>
    <w:p w14:paraId="2FA1BD00">
      <w:pPr>
        <w:rPr>
          <w:rFonts w:hint="eastAsia" w:ascii="宋体" w:hAnsi="宋体" w:eastAsia="宋体" w:cs="宋体"/>
          <w:b/>
          <w:szCs w:val="24"/>
          <w:highlight w:val="none"/>
        </w:rPr>
      </w:pPr>
      <w:r>
        <w:rPr>
          <w:rFonts w:hint="eastAsia" w:ascii="宋体" w:hAnsi="宋体" w:eastAsia="宋体" w:cs="宋体"/>
          <w:b/>
          <w:szCs w:val="24"/>
          <w:highlight w:val="none"/>
        </w:rPr>
        <w:br w:type="page"/>
      </w:r>
      <w:bookmarkStart w:id="206" w:name="_Toc1379"/>
      <w:bookmarkStart w:id="207" w:name="_Toc9218"/>
      <w:bookmarkStart w:id="208" w:name="_Toc21284"/>
      <w:bookmarkStart w:id="209" w:name="_Toc23455"/>
      <w:bookmarkStart w:id="210" w:name="_Toc2621"/>
      <w:bookmarkStart w:id="211" w:name="_Toc15265"/>
      <w:bookmarkStart w:id="212" w:name="_Toc5662"/>
      <w:bookmarkStart w:id="213" w:name="_Toc8845"/>
    </w:p>
    <w:p w14:paraId="28C65715">
      <w:pPr>
        <w:ind w:firstLine="161" w:firstLineChars="50"/>
        <w:jc w:val="center"/>
        <w:outlineLvl w:val="1"/>
        <w:rPr>
          <w:rFonts w:hint="eastAsia" w:ascii="宋体" w:hAnsi="宋体" w:eastAsia="宋体" w:cs="宋体"/>
          <w:sz w:val="32"/>
          <w:szCs w:val="32"/>
          <w:highlight w:val="none"/>
        </w:rPr>
      </w:pPr>
      <w:bookmarkStart w:id="214" w:name="_Toc31151"/>
      <w:bookmarkStart w:id="215" w:name="_Toc3626"/>
      <w:r>
        <w:rPr>
          <w:rFonts w:hint="eastAsia" w:ascii="宋体" w:hAnsi="宋体" w:eastAsia="宋体" w:cs="宋体"/>
          <w:b/>
          <w:bCs/>
          <w:sz w:val="32"/>
          <w:szCs w:val="32"/>
          <w:highlight w:val="none"/>
        </w:rPr>
        <w:t>四、</w:t>
      </w:r>
      <w:bookmarkEnd w:id="206"/>
      <w:bookmarkEnd w:id="207"/>
      <w:bookmarkEnd w:id="208"/>
      <w:bookmarkEnd w:id="209"/>
      <w:bookmarkEnd w:id="210"/>
      <w:r>
        <w:rPr>
          <w:rFonts w:hint="eastAsia" w:ascii="宋体" w:hAnsi="宋体" w:eastAsia="宋体" w:cs="宋体"/>
          <w:b/>
          <w:bCs/>
          <w:sz w:val="32"/>
          <w:szCs w:val="32"/>
          <w:highlight w:val="none"/>
        </w:rPr>
        <w:t>商务条款偏离表</w:t>
      </w:r>
      <w:bookmarkEnd w:id="211"/>
      <w:bookmarkEnd w:id="212"/>
      <w:bookmarkEnd w:id="213"/>
      <w:bookmarkEnd w:id="214"/>
      <w:bookmarkEnd w:id="215"/>
    </w:p>
    <w:p w14:paraId="2B552C99">
      <w:pPr>
        <w:pStyle w:val="18"/>
        <w:widowControl w:val="0"/>
        <w:spacing w:before="0" w:beforeAutospacing="0" w:after="0" w:afterAutospacing="0"/>
        <w:jc w:val="both"/>
        <w:rPr>
          <w:rFonts w:hint="eastAsia" w:ascii="宋体" w:hAnsi="宋体" w:eastAsia="宋体" w:cs="宋体"/>
          <w:highlight w:val="none"/>
        </w:rPr>
      </w:pPr>
    </w:p>
    <w:p w14:paraId="66C22DFF">
      <w:pPr>
        <w:pStyle w:val="18"/>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7C22BB68">
      <w:pPr>
        <w:pStyle w:val="18"/>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14:paraId="55017F3A">
      <w:pPr>
        <w:pStyle w:val="18"/>
        <w:widowControl w:val="0"/>
        <w:spacing w:before="0" w:beforeAutospacing="0" w:after="0" w:afterAutospacing="0"/>
        <w:ind w:firstLine="480" w:firstLineChars="200"/>
        <w:jc w:val="center"/>
        <w:rPr>
          <w:rFonts w:hint="eastAsia" w:ascii="宋体" w:hAnsi="宋体" w:eastAsia="宋体" w:cs="宋体"/>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6C1B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4E96C2D">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F9CF3AF">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6CA53E">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284C6E5">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B75513C">
            <w:pPr>
              <w:pStyle w:val="18"/>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5BC7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C00F19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C2209BD">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4381B03">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77DFE4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16460C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2673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911EFF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DA7A8C9">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0AA4E9C">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7BAD8B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702D549">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1429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2CC1C2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B4D3E5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ADB8F09">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A738AF6">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81627D0">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7BDE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7557B385">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73AEFF38">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1ABE59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925B9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B6D5FFC">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9A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16B77A4E">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E3BA9A6">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02845BC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DF4CDA1">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2E61FD7">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7D88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826A585">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180B6F4">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F186DE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E7D64DF">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3B448FD">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r w14:paraId="5FE6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6CB1B52">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51F8D5A">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C34CF07">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B2267A0">
            <w:pPr>
              <w:pStyle w:val="18"/>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106656B">
            <w:pPr>
              <w:pStyle w:val="18"/>
              <w:widowControl w:val="0"/>
              <w:spacing w:before="0" w:beforeAutospacing="0" w:after="0" w:afterAutospacing="0"/>
              <w:ind w:firstLine="480" w:firstLineChars="200"/>
              <w:jc w:val="center"/>
              <w:rPr>
                <w:rFonts w:hint="eastAsia" w:ascii="宋体" w:hAnsi="宋体" w:eastAsia="宋体" w:cs="宋体"/>
                <w:highlight w:val="none"/>
              </w:rPr>
            </w:pPr>
          </w:p>
        </w:tc>
      </w:tr>
    </w:tbl>
    <w:p w14:paraId="2FD7DD0A">
      <w:pPr>
        <w:pStyle w:val="18"/>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78B1D1D6">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1.参照第三章合同条款要求内容进行响应。</w:t>
      </w:r>
    </w:p>
    <w:p w14:paraId="4B488BD1">
      <w:pPr>
        <w:pStyle w:val="18"/>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1AB88A67">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14:paraId="3F824580">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77C1079E">
      <w:pPr>
        <w:pStyle w:val="18"/>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54BE78E6">
      <w:pPr>
        <w:pStyle w:val="18"/>
        <w:widowControl w:val="0"/>
        <w:spacing w:before="0" w:beforeAutospacing="0" w:after="0" w:afterAutospacing="0"/>
        <w:ind w:firstLine="480" w:firstLineChars="200"/>
        <w:jc w:val="center"/>
        <w:rPr>
          <w:rFonts w:hint="eastAsia" w:ascii="宋体" w:hAnsi="宋体" w:eastAsia="宋体" w:cs="宋体"/>
          <w:highlight w:val="none"/>
        </w:rPr>
      </w:pPr>
    </w:p>
    <w:p w14:paraId="0C5744C3">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14:paraId="797AAFE1">
      <w:pPr>
        <w:spacing w:line="360" w:lineRule="auto"/>
        <w:ind w:left="600" w:leftChars="250"/>
        <w:rPr>
          <w:rFonts w:hint="eastAsia" w:ascii="宋体" w:hAnsi="宋体" w:eastAsia="宋体" w:cs="宋体"/>
          <w:b/>
          <w:bCs/>
          <w:sz w:val="28"/>
          <w:szCs w:val="28"/>
          <w:highlight w:val="none"/>
        </w:rPr>
      </w:pPr>
    </w:p>
    <w:p w14:paraId="1DC9B51C">
      <w:pPr>
        <w:spacing w:line="440" w:lineRule="exact"/>
        <w:ind w:left="3725" w:leftChars="1552"/>
        <w:rPr>
          <w:rFonts w:hint="eastAsia" w:ascii="宋体" w:hAnsi="宋体" w:eastAsia="宋体" w:cs="宋体"/>
          <w:szCs w:val="24"/>
          <w:highlight w:val="none"/>
        </w:rPr>
      </w:pPr>
    </w:p>
    <w:p w14:paraId="4488639E">
      <w:pPr>
        <w:spacing w:line="440" w:lineRule="exact"/>
        <w:ind w:left="3725" w:leftChars="1552"/>
        <w:rPr>
          <w:rFonts w:hint="eastAsia" w:ascii="宋体" w:hAnsi="宋体" w:eastAsia="宋体" w:cs="宋体"/>
          <w:szCs w:val="24"/>
          <w:highlight w:val="none"/>
        </w:rPr>
      </w:pPr>
    </w:p>
    <w:p w14:paraId="7649E383">
      <w:pPr>
        <w:spacing w:line="440" w:lineRule="exact"/>
        <w:ind w:left="3725" w:leftChars="1552"/>
        <w:rPr>
          <w:rFonts w:hint="eastAsia" w:ascii="宋体" w:hAnsi="宋体" w:eastAsia="宋体" w:cs="宋体"/>
          <w:szCs w:val="24"/>
          <w:highlight w:val="none"/>
        </w:rPr>
      </w:pPr>
    </w:p>
    <w:bookmarkEnd w:id="200"/>
    <w:p w14:paraId="4C412779">
      <w:pPr>
        <w:spacing w:line="360" w:lineRule="auto"/>
        <w:jc w:val="center"/>
        <w:outlineLvl w:val="1"/>
        <w:rPr>
          <w:rFonts w:hint="eastAsia" w:ascii="宋体" w:hAnsi="宋体" w:eastAsia="宋体" w:cs="宋体"/>
          <w:b/>
          <w:bCs/>
          <w:sz w:val="30"/>
          <w:szCs w:val="30"/>
          <w:highlight w:val="none"/>
        </w:rPr>
      </w:pPr>
      <w:bookmarkStart w:id="216" w:name="_Toc403077656"/>
      <w:bookmarkStart w:id="217" w:name="_Toc363474033"/>
      <w:r>
        <w:rPr>
          <w:rFonts w:hint="eastAsia" w:ascii="宋体" w:hAnsi="宋体" w:eastAsia="宋体" w:cs="宋体"/>
          <w:b/>
          <w:bCs/>
          <w:sz w:val="30"/>
          <w:szCs w:val="30"/>
          <w:highlight w:val="none"/>
        </w:rPr>
        <w:br w:type="page"/>
      </w:r>
      <w:bookmarkStart w:id="218" w:name="_Toc3386"/>
      <w:bookmarkStart w:id="219" w:name="_Toc27470"/>
      <w:bookmarkStart w:id="220" w:name="_Toc3253"/>
      <w:bookmarkStart w:id="221" w:name="_Toc7544"/>
      <w:bookmarkStart w:id="222" w:name="_Toc1542"/>
      <w:r>
        <w:rPr>
          <w:rFonts w:hint="eastAsia" w:ascii="宋体" w:hAnsi="宋体" w:eastAsia="宋体" w:cs="宋体"/>
          <w:b/>
          <w:bCs/>
          <w:sz w:val="30"/>
          <w:szCs w:val="30"/>
          <w:highlight w:val="none"/>
        </w:rPr>
        <w:t>五、陕西省政府采购供应商拒绝政府采购领域商业贿赂承诺书</w:t>
      </w:r>
      <w:bookmarkEnd w:id="216"/>
      <w:bookmarkEnd w:id="217"/>
      <w:bookmarkEnd w:id="218"/>
      <w:bookmarkEnd w:id="219"/>
      <w:bookmarkEnd w:id="220"/>
      <w:bookmarkEnd w:id="221"/>
      <w:bookmarkEnd w:id="222"/>
    </w:p>
    <w:p w14:paraId="0044F37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630468A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1B2E488C">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70653B2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74438985">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5D6E472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4D82599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4DE438EF">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2610E9F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25E67596">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686906E8">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3977F8EE">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519E71AB">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19A40641">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637F6479">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6A45C38D">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193362CA">
      <w:pPr>
        <w:jc w:val="center"/>
        <w:outlineLvl w:val="1"/>
        <w:rPr>
          <w:rFonts w:hint="eastAsia" w:ascii="宋体" w:hAnsi="宋体" w:eastAsia="宋体" w:cs="宋体"/>
          <w:highlight w:val="none"/>
          <w:shd w:val="clear" w:color="auto" w:fill="FFFFFF"/>
        </w:rPr>
      </w:pPr>
      <w:bookmarkStart w:id="223" w:name="_Toc363474034"/>
      <w:bookmarkStart w:id="224" w:name="_Toc403077657"/>
      <w:r>
        <w:rPr>
          <w:rFonts w:hint="eastAsia" w:ascii="宋体" w:hAnsi="宋体" w:eastAsia="宋体" w:cs="宋体"/>
          <w:b/>
          <w:bCs/>
          <w:sz w:val="30"/>
          <w:szCs w:val="30"/>
          <w:highlight w:val="none"/>
        </w:rPr>
        <w:br w:type="page"/>
      </w:r>
      <w:bookmarkStart w:id="225" w:name="_Toc6273"/>
      <w:bookmarkStart w:id="226" w:name="_Toc29285"/>
      <w:bookmarkStart w:id="227" w:name="_Toc13983"/>
      <w:bookmarkStart w:id="228" w:name="_Toc32016"/>
      <w:bookmarkStart w:id="229" w:name="_Toc7842"/>
      <w:r>
        <w:rPr>
          <w:rFonts w:hint="eastAsia" w:ascii="宋体" w:hAnsi="宋体" w:eastAsia="宋体" w:cs="宋体"/>
          <w:b/>
          <w:bCs/>
          <w:sz w:val="30"/>
          <w:szCs w:val="30"/>
          <w:highlight w:val="none"/>
        </w:rPr>
        <w:t>六、特定资格证明文件</w:t>
      </w:r>
      <w:bookmarkEnd w:id="223"/>
      <w:bookmarkEnd w:id="224"/>
      <w:bookmarkEnd w:id="225"/>
      <w:bookmarkEnd w:id="226"/>
      <w:bookmarkEnd w:id="227"/>
      <w:bookmarkEnd w:id="228"/>
      <w:bookmarkEnd w:id="229"/>
    </w:p>
    <w:p w14:paraId="71EB6039">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6A1BAC51">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14:paraId="2F4CF64C">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（3）财务状况报告：提供2024年度的财务审计报告（成立时间至提交磋商响应文件截止时间不足一年的可提供成立后任意时段的资产负债表），或开标时间前六个月内银行出具的资信证明；</w:t>
      </w:r>
    </w:p>
    <w:p w14:paraId="59D26DE8">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（4）税收缴纳证明：提供磋商响应文件截止日前一年内已缴纳的至少一个月的纳税证明或完税证明（任意税种），依法免税的单位应提供相关证明材料;</w:t>
      </w:r>
    </w:p>
    <w:p w14:paraId="52E0B746">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121185D7">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）供应商应通过“信用中国”网站(www.creditchina.gov.cn)、中国政府采购网(www.ccgp.gov.cn)查询相关主体信用记录；</w:t>
      </w:r>
    </w:p>
    <w:p w14:paraId="53F79481">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p w14:paraId="69CDDEDB">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）供应商须提供中小企业声明函；</w:t>
      </w:r>
    </w:p>
    <w:p w14:paraId="6D5F2BF0">
      <w:pPr>
        <w:spacing w:line="560" w:lineRule="exac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rPr>
        <w:t>）本项目不接受联合体磋商（需提供承诺书）</w:t>
      </w:r>
    </w:p>
    <w:p w14:paraId="3E33A695">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2CAF8862">
      <w:pPr>
        <w:jc w:val="center"/>
        <w:outlineLvl w:val="1"/>
        <w:rPr>
          <w:rFonts w:hint="eastAsia" w:ascii="宋体" w:hAnsi="宋体" w:eastAsia="宋体" w:cs="宋体"/>
          <w:b/>
          <w:bCs/>
          <w:sz w:val="30"/>
          <w:szCs w:val="30"/>
          <w:highlight w:val="none"/>
        </w:rPr>
      </w:pPr>
      <w:r>
        <w:rPr>
          <w:rFonts w:hint="eastAsia" w:ascii="宋体" w:hAnsi="宋体" w:eastAsia="宋体" w:cs="宋体"/>
          <w:szCs w:val="24"/>
          <w:highlight w:val="none"/>
        </w:rPr>
        <w:br w:type="page"/>
      </w:r>
      <w:bookmarkStart w:id="230" w:name="_Toc24739"/>
      <w:bookmarkStart w:id="231" w:name="_Toc12717"/>
      <w:bookmarkStart w:id="232" w:name="_Toc19114"/>
      <w:bookmarkStart w:id="233" w:name="_Toc6853"/>
      <w:bookmarkStart w:id="234" w:name="_Toc23859"/>
      <w:r>
        <w:rPr>
          <w:rFonts w:hint="eastAsia" w:ascii="宋体" w:hAnsi="宋体" w:eastAsia="宋体" w:cs="宋体"/>
          <w:b/>
          <w:bCs/>
          <w:sz w:val="30"/>
          <w:szCs w:val="30"/>
          <w:highlight w:val="none"/>
        </w:rPr>
        <w:t>七、其它</w:t>
      </w:r>
      <w:bookmarkEnd w:id="230"/>
      <w:bookmarkEnd w:id="231"/>
      <w:bookmarkEnd w:id="232"/>
      <w:bookmarkEnd w:id="233"/>
      <w:bookmarkEnd w:id="234"/>
    </w:p>
    <w:p w14:paraId="483871CA">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6E1609AA">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513073D1">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35" w:name="_Toc17513"/>
      <w:bookmarkStart w:id="236" w:name="_Toc29387"/>
      <w:bookmarkStart w:id="237" w:name="_Toc25119"/>
      <w:bookmarkStart w:id="238" w:name="_Toc6055"/>
      <w:r>
        <w:rPr>
          <w:rFonts w:hint="eastAsia" w:ascii="宋体" w:hAnsi="宋体" w:eastAsia="宋体" w:cs="宋体"/>
          <w:b/>
          <w:sz w:val="28"/>
          <w:szCs w:val="28"/>
          <w:highlight w:val="none"/>
        </w:rPr>
        <w:t>附件1：法定代表人身份证明/法定代表人授权书</w:t>
      </w:r>
      <w:bookmarkEnd w:id="235"/>
      <w:bookmarkEnd w:id="236"/>
      <w:bookmarkEnd w:id="237"/>
      <w:bookmarkEnd w:id="238"/>
    </w:p>
    <w:p w14:paraId="1B2A1F1A">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4D91FABE">
      <w:pPr>
        <w:pStyle w:val="9"/>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588C9A9B">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7F859626">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721F5A1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714312A8">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CE2FD59">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09345683">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49FB482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329EB6E5">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099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66B07E1">
            <w:pPr>
              <w:snapToGrid w:val="0"/>
              <w:spacing w:line="480" w:lineRule="auto"/>
              <w:jc w:val="center"/>
              <w:rPr>
                <w:rFonts w:hint="eastAsia" w:ascii="宋体" w:hAnsi="宋体" w:eastAsia="宋体" w:cs="宋体"/>
                <w:szCs w:val="21"/>
                <w:highlight w:val="none"/>
              </w:rPr>
            </w:pPr>
          </w:p>
          <w:p w14:paraId="66E3D299">
            <w:pPr>
              <w:snapToGrid w:val="0"/>
              <w:spacing w:line="480" w:lineRule="auto"/>
              <w:jc w:val="center"/>
              <w:rPr>
                <w:rFonts w:hint="eastAsia" w:ascii="宋体" w:hAnsi="宋体" w:eastAsia="宋体" w:cs="宋体"/>
                <w:szCs w:val="21"/>
                <w:highlight w:val="none"/>
              </w:rPr>
            </w:pPr>
          </w:p>
          <w:p w14:paraId="2AACF6FC">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5A6C9827">
            <w:pPr>
              <w:pStyle w:val="9"/>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7D9A0586">
            <w:pPr>
              <w:snapToGrid w:val="0"/>
              <w:spacing w:line="480" w:lineRule="auto"/>
              <w:jc w:val="center"/>
              <w:rPr>
                <w:rFonts w:hint="eastAsia" w:ascii="宋体" w:hAnsi="宋体" w:eastAsia="宋体" w:cs="宋体"/>
                <w:szCs w:val="21"/>
                <w:highlight w:val="none"/>
              </w:rPr>
            </w:pPr>
          </w:p>
          <w:p w14:paraId="2B016E92">
            <w:pPr>
              <w:snapToGrid w:val="0"/>
              <w:spacing w:line="480" w:lineRule="auto"/>
              <w:jc w:val="center"/>
              <w:rPr>
                <w:rFonts w:hint="eastAsia" w:ascii="宋体" w:hAnsi="宋体" w:eastAsia="宋体" w:cs="宋体"/>
                <w:szCs w:val="21"/>
                <w:highlight w:val="none"/>
              </w:rPr>
            </w:pPr>
          </w:p>
        </w:tc>
      </w:tr>
    </w:tbl>
    <w:p w14:paraId="12C2A726">
      <w:pPr>
        <w:snapToGrid w:val="0"/>
        <w:spacing w:line="480" w:lineRule="auto"/>
        <w:rPr>
          <w:rFonts w:hint="eastAsia" w:ascii="宋体" w:hAnsi="宋体" w:eastAsia="宋体" w:cs="宋体"/>
          <w:szCs w:val="21"/>
          <w:highlight w:val="none"/>
        </w:rPr>
      </w:pPr>
    </w:p>
    <w:p w14:paraId="6771C2AD">
      <w:pPr>
        <w:snapToGrid w:val="0"/>
        <w:rPr>
          <w:rFonts w:hint="eastAsia" w:ascii="宋体" w:hAnsi="宋体" w:eastAsia="宋体" w:cs="宋体"/>
          <w:szCs w:val="21"/>
          <w:highlight w:val="none"/>
        </w:rPr>
      </w:pPr>
    </w:p>
    <w:p w14:paraId="37A0D53B">
      <w:pPr>
        <w:snapToGrid w:val="0"/>
        <w:rPr>
          <w:rFonts w:hint="eastAsia" w:ascii="宋体" w:hAnsi="宋体" w:eastAsia="宋体" w:cs="宋体"/>
          <w:szCs w:val="21"/>
          <w:highlight w:val="none"/>
        </w:rPr>
      </w:pPr>
    </w:p>
    <w:p w14:paraId="712E0858">
      <w:pPr>
        <w:snapToGrid w:val="0"/>
        <w:rPr>
          <w:rFonts w:hint="eastAsia" w:ascii="宋体" w:hAnsi="宋体" w:eastAsia="宋体" w:cs="宋体"/>
          <w:szCs w:val="21"/>
          <w:highlight w:val="none"/>
        </w:rPr>
      </w:pPr>
    </w:p>
    <w:p w14:paraId="2B4EB7AF">
      <w:pPr>
        <w:snapToGrid w:val="0"/>
        <w:rPr>
          <w:rFonts w:hint="eastAsia" w:ascii="宋体" w:hAnsi="宋体" w:eastAsia="宋体" w:cs="宋体"/>
          <w:szCs w:val="21"/>
          <w:highlight w:val="none"/>
        </w:rPr>
      </w:pPr>
    </w:p>
    <w:p w14:paraId="65FE1561">
      <w:pPr>
        <w:adjustRightInd w:val="0"/>
        <w:snapToGrid w:val="0"/>
        <w:spacing w:line="360" w:lineRule="auto"/>
        <w:rPr>
          <w:rFonts w:hint="eastAsia" w:ascii="宋体" w:hAnsi="宋体" w:eastAsia="宋体" w:cs="宋体"/>
          <w:highlight w:val="none"/>
        </w:rPr>
      </w:pPr>
    </w:p>
    <w:p w14:paraId="1E3D3607">
      <w:pPr>
        <w:adjustRightInd w:val="0"/>
        <w:snapToGrid w:val="0"/>
        <w:spacing w:line="360" w:lineRule="auto"/>
        <w:ind w:right="420"/>
        <w:rPr>
          <w:rFonts w:hint="eastAsia" w:ascii="宋体" w:hAnsi="宋体" w:eastAsia="宋体" w:cs="宋体"/>
          <w:highlight w:val="none"/>
        </w:rPr>
      </w:pPr>
    </w:p>
    <w:p w14:paraId="1B65634B">
      <w:pPr>
        <w:adjustRightInd w:val="0"/>
        <w:snapToGrid w:val="0"/>
        <w:spacing w:line="360" w:lineRule="auto"/>
        <w:ind w:right="420"/>
        <w:rPr>
          <w:rFonts w:hint="eastAsia" w:ascii="宋体" w:hAnsi="宋体" w:eastAsia="宋体" w:cs="宋体"/>
          <w:highlight w:val="none"/>
        </w:rPr>
      </w:pPr>
    </w:p>
    <w:p w14:paraId="3DD83832">
      <w:pPr>
        <w:adjustRightInd w:val="0"/>
        <w:snapToGrid w:val="0"/>
        <w:spacing w:line="360" w:lineRule="auto"/>
        <w:ind w:right="420"/>
        <w:rPr>
          <w:rFonts w:hint="eastAsia" w:ascii="宋体" w:hAnsi="宋体" w:eastAsia="宋体" w:cs="宋体"/>
          <w:highlight w:val="none"/>
        </w:rPr>
      </w:pPr>
    </w:p>
    <w:p w14:paraId="75943A2F">
      <w:pPr>
        <w:adjustRightInd w:val="0"/>
        <w:snapToGrid w:val="0"/>
        <w:spacing w:line="360" w:lineRule="auto"/>
        <w:ind w:right="420"/>
        <w:rPr>
          <w:rFonts w:hint="eastAsia" w:ascii="宋体" w:hAnsi="宋体" w:eastAsia="宋体" w:cs="宋体"/>
          <w:highlight w:val="none"/>
        </w:rPr>
      </w:pPr>
    </w:p>
    <w:p w14:paraId="38C40C39">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3D4B880B">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21916A65">
      <w:pPr>
        <w:pStyle w:val="9"/>
        <w:rPr>
          <w:rFonts w:hint="eastAsia" w:ascii="宋体" w:hAnsi="宋体" w:eastAsia="宋体" w:cs="宋体"/>
          <w:highlight w:val="none"/>
        </w:rPr>
      </w:pPr>
    </w:p>
    <w:p w14:paraId="3871723D">
      <w:pPr>
        <w:spacing w:line="360" w:lineRule="auto"/>
        <w:jc w:val="left"/>
        <w:rPr>
          <w:rFonts w:hint="eastAsia" w:ascii="宋体" w:hAnsi="宋体" w:eastAsia="宋体" w:cs="宋体"/>
          <w:spacing w:val="4"/>
          <w:szCs w:val="24"/>
          <w:highlight w:val="none"/>
        </w:rPr>
      </w:pPr>
    </w:p>
    <w:p w14:paraId="17FAC3B7">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1794949F">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ascii="宋体" w:hAnsi="宋体" w:eastAsia="宋体" w:cs="宋体"/>
          <w:spacing w:val="4"/>
          <w:szCs w:val="24"/>
          <w:highlight w:val="none"/>
          <w:u w:val="single"/>
        </w:rPr>
        <w:t xml:space="preserve"> </w:t>
      </w:r>
    </w:p>
    <w:p w14:paraId="76F4678F">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08DA0AA8">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26872B5F">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7B9E3DC9">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416F15B4">
      <w:pPr>
        <w:spacing w:line="360" w:lineRule="auto"/>
        <w:ind w:firstLine="496" w:firstLineChars="200"/>
        <w:jc w:val="left"/>
        <w:rPr>
          <w:rFonts w:hint="eastAsia" w:ascii="宋体" w:hAnsi="宋体" w:eastAsia="宋体" w:cs="宋体"/>
          <w:spacing w:val="4"/>
          <w:szCs w:val="24"/>
          <w:highlight w:val="none"/>
        </w:rPr>
      </w:pPr>
    </w:p>
    <w:tbl>
      <w:tblPr>
        <w:tblStyle w:val="21"/>
        <w:tblW w:w="0" w:type="auto"/>
        <w:tblInd w:w="633" w:type="dxa"/>
        <w:tblLayout w:type="fixed"/>
        <w:tblCellMar>
          <w:top w:w="0" w:type="dxa"/>
          <w:left w:w="108" w:type="dxa"/>
          <w:bottom w:w="0" w:type="dxa"/>
          <w:right w:w="108" w:type="dxa"/>
        </w:tblCellMar>
      </w:tblPr>
      <w:tblGrid>
        <w:gridCol w:w="4200"/>
        <w:gridCol w:w="3990"/>
      </w:tblGrid>
      <w:tr w14:paraId="2DAAB5D0">
        <w:tblPrEx>
          <w:tblCellMar>
            <w:top w:w="0" w:type="dxa"/>
            <w:left w:w="108" w:type="dxa"/>
            <w:bottom w:w="0" w:type="dxa"/>
            <w:right w:w="108" w:type="dxa"/>
          </w:tblCellMar>
        </w:tblPrEx>
        <w:trPr>
          <w:trHeight w:val="600" w:hRule="atLeast"/>
        </w:trPr>
        <w:tc>
          <w:tcPr>
            <w:tcW w:w="4200" w:type="dxa"/>
            <w:noWrap w:val="0"/>
            <w:vAlign w:val="top"/>
          </w:tcPr>
          <w:p w14:paraId="3AFD65E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6797685A">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25370605">
        <w:tblPrEx>
          <w:tblCellMar>
            <w:top w:w="0" w:type="dxa"/>
            <w:left w:w="108" w:type="dxa"/>
            <w:bottom w:w="0" w:type="dxa"/>
            <w:right w:w="108" w:type="dxa"/>
          </w:tblCellMar>
        </w:tblPrEx>
        <w:trPr>
          <w:trHeight w:val="600" w:hRule="atLeast"/>
        </w:trPr>
        <w:tc>
          <w:tcPr>
            <w:tcW w:w="4200" w:type="dxa"/>
            <w:noWrap w:val="0"/>
            <w:vAlign w:val="top"/>
          </w:tcPr>
          <w:p w14:paraId="5D07A3FB">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6A60F4A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49D1972F">
        <w:tblPrEx>
          <w:tblCellMar>
            <w:top w:w="0" w:type="dxa"/>
            <w:left w:w="108" w:type="dxa"/>
            <w:bottom w:w="0" w:type="dxa"/>
            <w:right w:w="108" w:type="dxa"/>
          </w:tblCellMar>
        </w:tblPrEx>
        <w:trPr>
          <w:trHeight w:val="600" w:hRule="atLeast"/>
        </w:trPr>
        <w:tc>
          <w:tcPr>
            <w:tcW w:w="4200" w:type="dxa"/>
            <w:noWrap w:val="0"/>
            <w:vAlign w:val="top"/>
          </w:tcPr>
          <w:p w14:paraId="643A0459">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047315E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2384755F">
        <w:tblPrEx>
          <w:tblCellMar>
            <w:top w:w="0" w:type="dxa"/>
            <w:left w:w="108" w:type="dxa"/>
            <w:bottom w:w="0" w:type="dxa"/>
            <w:right w:w="108" w:type="dxa"/>
          </w:tblCellMar>
        </w:tblPrEx>
        <w:trPr>
          <w:trHeight w:val="600" w:hRule="atLeast"/>
        </w:trPr>
        <w:tc>
          <w:tcPr>
            <w:tcW w:w="4200" w:type="dxa"/>
            <w:noWrap w:val="0"/>
            <w:vAlign w:val="top"/>
          </w:tcPr>
          <w:p w14:paraId="3287E7D9">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57ABE48D">
            <w:pPr>
              <w:spacing w:line="360" w:lineRule="auto"/>
              <w:jc w:val="left"/>
              <w:rPr>
                <w:rFonts w:hint="eastAsia" w:ascii="宋体" w:hAnsi="宋体" w:eastAsia="宋体" w:cs="宋体"/>
                <w:spacing w:val="4"/>
                <w:szCs w:val="24"/>
                <w:highlight w:val="none"/>
              </w:rPr>
            </w:pPr>
          </w:p>
        </w:tc>
      </w:tr>
    </w:tbl>
    <w:p w14:paraId="46C29F47">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7048BCF1">
      <w:pPr>
        <w:spacing w:line="360" w:lineRule="auto"/>
        <w:rPr>
          <w:rFonts w:hint="eastAsia" w:ascii="宋体" w:hAnsi="宋体" w:eastAsia="宋体" w:cs="宋体"/>
          <w:spacing w:val="4"/>
          <w:szCs w:val="24"/>
          <w:highlight w:val="none"/>
        </w:rPr>
      </w:pPr>
    </w:p>
    <w:tbl>
      <w:tblPr>
        <w:tblStyle w:val="21"/>
        <w:tblW w:w="0" w:type="auto"/>
        <w:tblInd w:w="540" w:type="dxa"/>
        <w:tblLayout w:type="fixed"/>
        <w:tblCellMar>
          <w:top w:w="0" w:type="dxa"/>
          <w:left w:w="108" w:type="dxa"/>
          <w:bottom w:w="0" w:type="dxa"/>
          <w:right w:w="108" w:type="dxa"/>
        </w:tblCellMar>
      </w:tblPr>
      <w:tblGrid>
        <w:gridCol w:w="4246"/>
        <w:gridCol w:w="4111"/>
      </w:tblGrid>
      <w:tr w14:paraId="5D10513F">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2EA366AE">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5B5E69CD">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00B80F88">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79AC88A6">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2430339E">
      <w:pPr>
        <w:spacing w:line="360" w:lineRule="auto"/>
        <w:ind w:firstLine="510"/>
        <w:rPr>
          <w:rFonts w:hint="eastAsia" w:ascii="宋体" w:hAnsi="宋体" w:eastAsia="宋体" w:cs="宋体"/>
          <w:spacing w:val="4"/>
          <w:szCs w:val="24"/>
          <w:highlight w:val="none"/>
        </w:rPr>
      </w:pPr>
    </w:p>
    <w:p w14:paraId="00D90505">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16AB8054">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p>
    <w:p w14:paraId="60E0B9AF">
      <w:pPr>
        <w:rPr>
          <w:rFonts w:hint="eastAsia" w:hAnsi="宋体" w:cs="宋体"/>
          <w:color w:val="auto"/>
          <w:spacing w:val="4"/>
          <w:szCs w:val="30"/>
          <w:highlight w:val="none"/>
        </w:rPr>
      </w:pPr>
      <w:r>
        <w:rPr>
          <w:rFonts w:hint="eastAsia" w:ascii="宋体" w:hAnsi="宋体" w:eastAsia="宋体" w:cs="宋体"/>
          <w:b/>
          <w:sz w:val="28"/>
          <w:szCs w:val="28"/>
          <w:highlight w:val="none"/>
          <w:lang w:val="en-US" w:eastAsia="zh-CN"/>
        </w:rPr>
        <w:br w:type="page"/>
      </w:r>
      <w:bookmarkStart w:id="239" w:name="_Toc11767"/>
      <w:bookmarkStart w:id="240" w:name="_Toc17295"/>
    </w:p>
    <w:p w14:paraId="10EBEEA4">
      <w:pPr>
        <w:widowControl/>
        <w:spacing w:line="360" w:lineRule="auto"/>
        <w:ind w:left="1" w:firstLine="281" w:firstLineChars="100"/>
        <w:rPr>
          <w:rFonts w:hint="eastAsia" w:ascii="宋体" w:hAnsi="宋体" w:eastAsia="宋体" w:cs="宋体"/>
          <w:b/>
          <w:kern w:val="0"/>
          <w:sz w:val="28"/>
          <w:szCs w:val="28"/>
          <w:highlight w:val="none"/>
        </w:rPr>
      </w:pPr>
    </w:p>
    <w:p w14:paraId="29953C6F">
      <w:pPr>
        <w:pStyle w:val="8"/>
        <w:rPr>
          <w:rFonts w:hint="eastAsia"/>
          <w:highlight w:val="none"/>
        </w:rPr>
      </w:pPr>
    </w:p>
    <w:p w14:paraId="2B019ADF">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14:paraId="052F8766">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5666DE26">
      <w:pPr>
        <w:pStyle w:val="18"/>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4A67589F">
      <w:pPr>
        <w:pStyle w:val="18"/>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7BBB713D">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63F19AC">
      <w:pPr>
        <w:pStyle w:val="18"/>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cs="宋体"/>
          <w:highlight w:val="none"/>
          <w:shd w:val="clear" w:color="auto" w:fill="FFFFFF"/>
          <w:lang w:val="en-US" w:eastAsia="zh-CN"/>
        </w:rPr>
        <w:t>中华人民共和国</w:t>
      </w:r>
      <w:r>
        <w:rPr>
          <w:rFonts w:hint="eastAsia" w:ascii="宋体" w:hAnsi="宋体" w:eastAsia="宋体" w:cs="宋体"/>
          <w:highlight w:val="none"/>
          <w:shd w:val="clear" w:color="auto" w:fill="FFFFFF"/>
        </w:rPr>
        <w:t xml:space="preserve">政府采购法》有关“提供虚假材料的规定”接受处罚。 </w:t>
      </w:r>
    </w:p>
    <w:p w14:paraId="5388CFF9">
      <w:pPr>
        <w:pStyle w:val="18"/>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40B91B15">
      <w:pPr>
        <w:pStyle w:val="18"/>
        <w:wordWrap w:val="0"/>
        <w:spacing w:beforeAutospacing="0" w:afterAutospacing="0" w:line="560" w:lineRule="exact"/>
        <w:ind w:firstLine="420"/>
        <w:rPr>
          <w:rFonts w:hint="eastAsia" w:ascii="宋体" w:hAnsi="宋体" w:eastAsia="宋体" w:cs="宋体"/>
          <w:highlight w:val="none"/>
          <w:shd w:val="clear" w:color="auto" w:fill="FFFFFF"/>
        </w:rPr>
      </w:pPr>
    </w:p>
    <w:p w14:paraId="4CE56C88">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0709F9CC">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BE3AE2">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9FCEF3D">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051B7B6A">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14:paraId="01B4C752">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3B9602F2">
      <w:pPr>
        <w:bidi w:val="0"/>
        <w:rPr>
          <w:rFonts w:hint="eastAsia"/>
          <w:highlight w:val="none"/>
        </w:rPr>
      </w:pPr>
    </w:p>
    <w:p w14:paraId="31DE9F9E">
      <w:pPr>
        <w:pStyle w:val="12"/>
        <w:adjustRightInd w:val="0"/>
        <w:snapToGrid w:val="0"/>
        <w:spacing w:line="720" w:lineRule="exact"/>
        <w:jc w:val="center"/>
        <w:rPr>
          <w:rFonts w:hint="eastAsia" w:ascii="宋体" w:hAnsi="宋体" w:eastAsia="宋体" w:cs="宋体"/>
          <w:b/>
          <w:sz w:val="28"/>
          <w:szCs w:val="28"/>
          <w:highlight w:val="none"/>
        </w:rPr>
      </w:pPr>
    </w:p>
    <w:p w14:paraId="0226C022">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62EB77C6">
      <w:pPr>
        <w:pStyle w:val="12"/>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16FCE752">
      <w:pPr>
        <w:pStyle w:val="12"/>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50E18EB4">
      <w:pPr>
        <w:pStyle w:val="12"/>
        <w:adjustRightInd w:val="0"/>
        <w:snapToGrid w:val="0"/>
        <w:spacing w:line="720" w:lineRule="exact"/>
        <w:rPr>
          <w:rFonts w:hint="eastAsia" w:ascii="宋体" w:hAnsi="宋体" w:eastAsia="宋体" w:cs="宋体"/>
          <w:spacing w:val="4"/>
          <w:sz w:val="24"/>
          <w:szCs w:val="24"/>
          <w:highlight w:val="none"/>
        </w:rPr>
      </w:pPr>
    </w:p>
    <w:p w14:paraId="69D6C81F">
      <w:pPr>
        <w:pStyle w:val="12"/>
        <w:adjustRightInd w:val="0"/>
        <w:snapToGrid w:val="0"/>
        <w:spacing w:line="720" w:lineRule="exact"/>
        <w:rPr>
          <w:rFonts w:hint="eastAsia" w:ascii="宋体" w:hAnsi="宋体" w:eastAsia="宋体" w:cs="宋体"/>
          <w:spacing w:val="4"/>
          <w:sz w:val="24"/>
          <w:szCs w:val="24"/>
          <w:highlight w:val="none"/>
        </w:rPr>
      </w:pPr>
    </w:p>
    <w:p w14:paraId="2B3DA2FC">
      <w:pPr>
        <w:pStyle w:val="12"/>
        <w:adjustRightInd w:val="0"/>
        <w:snapToGrid w:val="0"/>
        <w:spacing w:line="720" w:lineRule="exact"/>
        <w:rPr>
          <w:rFonts w:hint="eastAsia" w:ascii="宋体" w:hAnsi="宋体" w:eastAsia="宋体" w:cs="宋体"/>
          <w:spacing w:val="4"/>
          <w:sz w:val="24"/>
          <w:szCs w:val="24"/>
          <w:highlight w:val="none"/>
        </w:rPr>
      </w:pPr>
    </w:p>
    <w:p w14:paraId="6A386FE0">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16961292">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7C099B3">
      <w:pPr>
        <w:rPr>
          <w:rFonts w:hint="eastAsia" w:hAnsi="宋体" w:cs="宋体"/>
          <w:spacing w:val="4"/>
          <w:szCs w:val="30"/>
          <w:highlight w:val="none"/>
        </w:rPr>
      </w:pPr>
      <w:r>
        <w:rPr>
          <w:rFonts w:hint="eastAsia" w:hAnsi="宋体" w:cs="宋体"/>
          <w:spacing w:val="4"/>
          <w:szCs w:val="30"/>
          <w:highlight w:val="none"/>
        </w:rPr>
        <w:br w:type="page"/>
      </w:r>
    </w:p>
    <w:p w14:paraId="5919E612">
      <w:pPr>
        <w:spacing w:before="100" w:beforeAutospacing="1" w:afterLines="50" w:line="360" w:lineRule="auto"/>
        <w:jc w:val="left"/>
        <w:outlineLvl w:val="2"/>
        <w:rPr>
          <w:rFonts w:hint="eastAsia" w:ascii="宋体" w:hAnsi="宋体" w:eastAsia="宋体" w:cs="宋体"/>
          <w:b/>
          <w:sz w:val="28"/>
          <w:szCs w:val="28"/>
          <w:highlight w:val="none"/>
          <w:lang w:val="en-US" w:eastAsia="zh-CN"/>
        </w:rPr>
      </w:pPr>
      <w:bookmarkStart w:id="241" w:name="_Toc29482"/>
      <w:bookmarkStart w:id="242" w:name="_Toc32573"/>
      <w:r>
        <w:rPr>
          <w:rFonts w:hint="eastAsia" w:ascii="宋体" w:hAnsi="宋体" w:eastAsia="宋体" w:cs="宋体"/>
          <w:b/>
          <w:sz w:val="28"/>
          <w:szCs w:val="28"/>
          <w:highlight w:val="none"/>
          <w:lang w:val="en-US" w:eastAsia="zh-CN"/>
        </w:rPr>
        <w:t>附件2：中小企业声明函</w:t>
      </w:r>
      <w:bookmarkEnd w:id="239"/>
      <w:bookmarkEnd w:id="240"/>
      <w:bookmarkEnd w:id="241"/>
      <w:bookmarkEnd w:id="242"/>
    </w:p>
    <w:p w14:paraId="26A16C06">
      <w:pPr>
        <w:spacing w:before="156" w:beforeLines="50" w:after="156" w:afterLines="50" w:line="360" w:lineRule="auto"/>
        <w:jc w:val="center"/>
        <w:rPr>
          <w:rFonts w:hint="eastAsia" w:hAnsi="宋体" w:cs="宋体"/>
          <w:b/>
          <w:sz w:val="28"/>
          <w:szCs w:val="28"/>
          <w:highlight w:val="none"/>
        </w:rPr>
      </w:pPr>
      <w:bookmarkStart w:id="243" w:name="_Toc13836"/>
    </w:p>
    <w:p w14:paraId="7F312A17">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1368E75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2D830CE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1D12149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6EF2D9AD">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08EA48E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428C165">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435F7DFC">
      <w:pPr>
        <w:tabs>
          <w:tab w:val="left" w:pos="1620"/>
          <w:tab w:val="left" w:pos="1800"/>
        </w:tabs>
        <w:spacing w:line="500" w:lineRule="exact"/>
        <w:rPr>
          <w:rFonts w:hint="eastAsia" w:hAnsi="宋体" w:cs="宋体"/>
          <w:szCs w:val="24"/>
          <w:highlight w:val="none"/>
        </w:rPr>
      </w:pPr>
    </w:p>
    <w:p w14:paraId="05E2B9F3">
      <w:pPr>
        <w:tabs>
          <w:tab w:val="left" w:pos="1620"/>
          <w:tab w:val="left" w:pos="1800"/>
        </w:tabs>
        <w:spacing w:line="500" w:lineRule="exact"/>
        <w:rPr>
          <w:rFonts w:hint="eastAsia" w:hAnsi="宋体" w:cs="宋体"/>
          <w:szCs w:val="24"/>
          <w:highlight w:val="none"/>
        </w:rPr>
      </w:pPr>
    </w:p>
    <w:p w14:paraId="2041260E">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2FC0B77D">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090A178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26E80BC2">
      <w:pPr>
        <w:spacing w:beforeLines="100" w:afterLines="50"/>
        <w:outlineLvl w:val="2"/>
        <w:rPr>
          <w:rFonts w:hint="eastAsia" w:ascii="宋体" w:hAnsi="宋体" w:eastAsia="宋体" w:cs="宋体"/>
          <w:b/>
          <w:sz w:val="28"/>
          <w:szCs w:val="28"/>
          <w:highlight w:val="none"/>
          <w:lang w:eastAsia="zh-CN"/>
        </w:rPr>
      </w:pPr>
      <w:bookmarkStart w:id="244" w:name="_Toc12704"/>
      <w:bookmarkStart w:id="245" w:name="_Toc8863"/>
      <w:bookmarkStart w:id="246" w:name="_Toc10758"/>
      <w:bookmarkStart w:id="247" w:name="_Toc13530"/>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3：磋商产品属节能、环境标志产品列表</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bookmarkEnd w:id="244"/>
      <w:bookmarkEnd w:id="245"/>
      <w:bookmarkEnd w:id="246"/>
      <w:bookmarkEnd w:id="247"/>
    </w:p>
    <w:p w14:paraId="16D024FE">
      <w:pPr>
        <w:spacing w:beforeLines="100" w:afterLines="50"/>
        <w:jc w:val="center"/>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磋商产品属节能、环境标志产品列表</w:t>
      </w:r>
      <w:bookmarkEnd w:id="243"/>
    </w:p>
    <w:p w14:paraId="0A33BE5E">
      <w:pPr>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p w14:paraId="791753D7">
      <w:pPr>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w:t>
      </w:r>
    </w:p>
    <w:tbl>
      <w:tblPr>
        <w:tblStyle w:val="21"/>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69CB5D3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14:paraId="3B91D657">
            <w:pPr>
              <w:spacing w:after="120"/>
              <w:jc w:val="center"/>
              <w:rPr>
                <w:rFonts w:hint="eastAsia" w:ascii="宋体" w:hAnsi="宋体" w:eastAsia="宋体" w:cs="宋体"/>
                <w:highlight w:val="none"/>
              </w:rPr>
            </w:pPr>
            <w:r>
              <w:rPr>
                <w:rFonts w:hint="eastAsia" w:ascii="宋体" w:hAnsi="宋体" w:eastAsia="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14:paraId="228541B1">
            <w:pPr>
              <w:spacing w:after="120"/>
              <w:jc w:val="center"/>
              <w:rPr>
                <w:rFonts w:hint="eastAsia" w:ascii="宋体" w:hAnsi="宋体" w:eastAsia="宋体" w:cs="宋体"/>
                <w:highlight w:val="none"/>
              </w:rPr>
            </w:pPr>
            <w:r>
              <w:rPr>
                <w:rFonts w:hint="eastAsia" w:ascii="宋体" w:hAnsi="宋体" w:eastAsia="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14:paraId="6BC17A3A">
            <w:pPr>
              <w:spacing w:beforeLines="50" w:after="120"/>
              <w:jc w:val="center"/>
              <w:rPr>
                <w:rFonts w:hint="eastAsia" w:ascii="宋体" w:hAnsi="宋体" w:eastAsia="宋体" w:cs="宋体"/>
                <w:highlight w:val="none"/>
              </w:rPr>
            </w:pPr>
            <w:r>
              <w:rPr>
                <w:rFonts w:hint="eastAsia" w:ascii="宋体" w:hAnsi="宋体" w:eastAsia="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14:paraId="5EB47D0D">
            <w:pPr>
              <w:spacing w:after="120"/>
              <w:jc w:val="center"/>
              <w:rPr>
                <w:rFonts w:hint="eastAsia" w:ascii="宋体" w:hAnsi="宋体" w:eastAsia="宋体" w:cs="宋体"/>
                <w:highlight w:val="none"/>
              </w:rPr>
            </w:pPr>
            <w:r>
              <w:rPr>
                <w:rFonts w:hint="eastAsia" w:ascii="宋体" w:hAnsi="宋体" w:eastAsia="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04A8F945">
            <w:pPr>
              <w:spacing w:after="120"/>
              <w:jc w:val="center"/>
              <w:rPr>
                <w:rFonts w:hint="eastAsia" w:ascii="宋体" w:hAnsi="宋体" w:eastAsia="宋体" w:cs="宋体"/>
                <w:highlight w:val="none"/>
              </w:rPr>
            </w:pPr>
            <w:r>
              <w:rPr>
                <w:rFonts w:hint="eastAsia" w:ascii="宋体" w:hAnsi="宋体" w:eastAsia="宋体" w:cs="宋体"/>
                <w:highlight w:val="none"/>
              </w:rPr>
              <w:t>单价</w:t>
            </w:r>
          </w:p>
          <w:p w14:paraId="09C4A3CB">
            <w:pPr>
              <w:spacing w:after="120"/>
              <w:jc w:val="center"/>
              <w:rPr>
                <w:rFonts w:hint="eastAsia" w:ascii="宋体" w:hAnsi="宋体" w:eastAsia="宋体" w:cs="宋体"/>
                <w:bCs/>
                <w:highlight w:val="none"/>
              </w:rPr>
            </w:pPr>
            <w:r>
              <w:rPr>
                <w:rFonts w:hint="eastAsia" w:ascii="宋体" w:hAnsi="宋体" w:eastAsia="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14:paraId="1AE98823">
            <w:pPr>
              <w:spacing w:after="120"/>
              <w:jc w:val="center"/>
              <w:rPr>
                <w:rFonts w:hint="eastAsia" w:ascii="宋体" w:hAnsi="宋体" w:eastAsia="宋体" w:cs="宋体"/>
                <w:bCs/>
                <w:highlight w:val="none"/>
              </w:rPr>
            </w:pPr>
            <w:r>
              <w:rPr>
                <w:rFonts w:hint="eastAsia" w:ascii="宋体" w:hAnsi="宋体" w:eastAsia="宋体" w:cs="宋体"/>
                <w:bCs/>
                <w:highlight w:val="none"/>
              </w:rPr>
              <w:t>总价</w:t>
            </w:r>
          </w:p>
          <w:p w14:paraId="74181E51">
            <w:pPr>
              <w:spacing w:after="120"/>
              <w:jc w:val="center"/>
              <w:rPr>
                <w:rFonts w:hint="eastAsia" w:ascii="宋体" w:hAnsi="宋体" w:eastAsia="宋体" w:cs="宋体"/>
                <w:bCs/>
                <w:highlight w:val="none"/>
              </w:rPr>
            </w:pPr>
            <w:r>
              <w:rPr>
                <w:rFonts w:hint="eastAsia" w:ascii="宋体" w:hAnsi="宋体" w:eastAsia="宋体" w:cs="宋体"/>
                <w:bCs/>
                <w:highlight w:val="none"/>
              </w:rPr>
              <w:t>（元）</w:t>
            </w:r>
          </w:p>
        </w:tc>
      </w:tr>
      <w:tr w14:paraId="1AA8521B">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14:paraId="7CA469B7">
            <w:pPr>
              <w:spacing w:beforeLines="100"/>
              <w:jc w:val="center"/>
              <w:rPr>
                <w:rFonts w:hint="eastAsia" w:ascii="宋体" w:hAnsi="宋体" w:eastAsia="宋体" w:cs="宋体"/>
                <w:highlight w:val="none"/>
              </w:rPr>
            </w:pPr>
            <w:r>
              <w:rPr>
                <w:rFonts w:hint="eastAsia" w:ascii="宋体" w:hAnsi="宋体" w:eastAsia="宋体" w:cs="宋体"/>
                <w:highlight w:val="none"/>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14:paraId="13AE2959">
            <w:pPr>
              <w:spacing w:beforeLines="50"/>
              <w:jc w:val="center"/>
              <w:rPr>
                <w:rFonts w:hint="eastAsia" w:ascii="宋体" w:hAnsi="宋体" w:eastAsia="宋体" w:cs="宋体"/>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14:paraId="391EAF16">
            <w:pPr>
              <w:spacing w:beforeLines="50"/>
              <w:jc w:val="center"/>
              <w:rPr>
                <w:rFonts w:hint="eastAsia" w:ascii="宋体" w:hAnsi="宋体" w:eastAsia="宋体" w:cs="宋体"/>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14:paraId="5CACC9CD">
            <w:pPr>
              <w:spacing w:beforeLines="50"/>
              <w:jc w:val="center"/>
              <w:rPr>
                <w:rFonts w:hint="eastAsia" w:ascii="宋体" w:hAnsi="宋体" w:eastAsia="宋体" w:cs="宋体"/>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14:paraId="5C5086A6">
            <w:pPr>
              <w:spacing w:beforeLines="50"/>
              <w:jc w:val="center"/>
              <w:rPr>
                <w:rFonts w:hint="eastAsia" w:ascii="宋体" w:hAnsi="宋体" w:eastAsia="宋体" w:cs="宋体"/>
                <w:highlight w:val="none"/>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14:paraId="66CBC652">
            <w:pPr>
              <w:spacing w:beforeLines="50"/>
              <w:jc w:val="center"/>
              <w:rPr>
                <w:rFonts w:hint="eastAsia" w:ascii="宋体" w:hAnsi="宋体" w:eastAsia="宋体" w:cs="宋体"/>
                <w:highlight w:val="none"/>
              </w:rPr>
            </w:pPr>
          </w:p>
        </w:tc>
      </w:tr>
      <w:tr w14:paraId="043912B4">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CF4174D">
            <w:pPr>
              <w:spacing w:beforeLines="100"/>
              <w:jc w:val="center"/>
              <w:rPr>
                <w:rFonts w:hint="eastAsia" w:ascii="宋体" w:hAnsi="宋体" w:eastAsia="宋体" w:cs="宋体"/>
                <w:highlight w:val="none"/>
              </w:rPr>
            </w:pPr>
            <w:r>
              <w:rPr>
                <w:rFonts w:hint="eastAsia" w:ascii="宋体" w:hAnsi="宋体" w:eastAsia="宋体" w:cs="宋体"/>
                <w:highlight w:val="none"/>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5DED6F66">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63F8BADE">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45F83E08">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7DFCE731">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43A8AA2">
            <w:pPr>
              <w:spacing w:beforeLines="50"/>
              <w:jc w:val="center"/>
              <w:rPr>
                <w:rFonts w:hint="eastAsia" w:ascii="宋体" w:hAnsi="宋体" w:eastAsia="宋体" w:cs="宋体"/>
                <w:highlight w:val="none"/>
              </w:rPr>
            </w:pPr>
          </w:p>
        </w:tc>
      </w:tr>
      <w:tr w14:paraId="5AD72EA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2BA05425">
            <w:pPr>
              <w:spacing w:beforeLines="100"/>
              <w:jc w:val="center"/>
              <w:rPr>
                <w:rFonts w:hint="eastAsia" w:ascii="宋体" w:hAnsi="宋体" w:eastAsia="宋体" w:cs="宋体"/>
                <w:highlight w:val="none"/>
              </w:rPr>
            </w:pPr>
            <w:r>
              <w:rPr>
                <w:rFonts w:hint="eastAsia" w:ascii="宋体" w:hAnsi="宋体" w:eastAsia="宋体" w:cs="宋体"/>
                <w:highlight w:val="none"/>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19C68160">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1430BB63">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33CA6FE0">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7DCDECA0">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6280735">
            <w:pPr>
              <w:spacing w:beforeLines="50"/>
              <w:jc w:val="center"/>
              <w:rPr>
                <w:rFonts w:hint="eastAsia" w:ascii="宋体" w:hAnsi="宋体" w:eastAsia="宋体" w:cs="宋体"/>
                <w:highlight w:val="none"/>
              </w:rPr>
            </w:pPr>
          </w:p>
        </w:tc>
      </w:tr>
      <w:tr w14:paraId="2E7CC49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D88DCAA">
            <w:pPr>
              <w:spacing w:beforeLines="100"/>
              <w:jc w:val="center"/>
              <w:rPr>
                <w:rFonts w:hint="eastAsia" w:ascii="宋体" w:hAnsi="宋体" w:eastAsia="宋体" w:cs="宋体"/>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0B8D9C02">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2CEEE98D">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54C9C4FD">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5453D77D">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32E5A2B4">
            <w:pPr>
              <w:spacing w:beforeLines="50"/>
              <w:jc w:val="center"/>
              <w:rPr>
                <w:rFonts w:hint="eastAsia" w:ascii="宋体" w:hAnsi="宋体" w:eastAsia="宋体" w:cs="宋体"/>
                <w:highlight w:val="none"/>
              </w:rPr>
            </w:pPr>
          </w:p>
        </w:tc>
      </w:tr>
      <w:tr w14:paraId="048FB7A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1B5DF18C">
            <w:pPr>
              <w:spacing w:beforeLines="10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4C5E4F37">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4CC051DB">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3C005FF4">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4CC0FF1D">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21E652F6">
            <w:pPr>
              <w:spacing w:beforeLines="50"/>
              <w:jc w:val="center"/>
              <w:rPr>
                <w:rFonts w:hint="eastAsia" w:ascii="宋体" w:hAnsi="宋体" w:eastAsia="宋体" w:cs="宋体"/>
                <w:highlight w:val="none"/>
              </w:rPr>
            </w:pPr>
          </w:p>
        </w:tc>
      </w:tr>
      <w:tr w14:paraId="14C9CA2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62F80AB2">
            <w:pPr>
              <w:jc w:val="center"/>
              <w:rPr>
                <w:rFonts w:hint="eastAsia" w:ascii="宋体" w:hAnsi="宋体" w:eastAsia="宋体" w:cs="宋体"/>
                <w:highlight w:val="none"/>
              </w:rPr>
            </w:pPr>
            <w:r>
              <w:rPr>
                <w:rFonts w:hint="eastAsia" w:ascii="宋体" w:hAnsi="宋体" w:eastAsia="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110C11CA">
            <w:pPr>
              <w:spacing w:beforeLines="50"/>
              <w:jc w:val="left"/>
              <w:rPr>
                <w:rFonts w:hint="eastAsia" w:ascii="宋体" w:hAnsi="宋体" w:eastAsia="宋体" w:cs="宋体"/>
                <w:highlight w:val="none"/>
              </w:rPr>
            </w:pPr>
            <w:r>
              <w:rPr>
                <w:rFonts w:hint="eastAsia" w:ascii="宋体" w:hAnsi="宋体" w:eastAsia="宋体" w:cs="宋体"/>
                <w:highlight w:val="none"/>
              </w:rPr>
              <w:t>大写：                                小写：</w:t>
            </w:r>
          </w:p>
        </w:tc>
      </w:tr>
      <w:tr w14:paraId="60285AE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5796A920">
            <w:pPr>
              <w:jc w:val="center"/>
              <w:rPr>
                <w:rFonts w:hint="eastAsia" w:ascii="宋体" w:hAnsi="宋体" w:eastAsia="宋体" w:cs="宋体"/>
                <w:highlight w:val="none"/>
              </w:rPr>
            </w:pPr>
            <w:r>
              <w:rPr>
                <w:rFonts w:hint="eastAsia" w:ascii="宋体" w:hAnsi="宋体" w:eastAsia="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7F804BCD">
            <w:pPr>
              <w:spacing w:beforeLines="50"/>
              <w:jc w:val="center"/>
              <w:rPr>
                <w:rFonts w:hint="eastAsia" w:ascii="宋体" w:hAnsi="宋体" w:eastAsia="宋体" w:cs="宋体"/>
                <w:highlight w:val="none"/>
              </w:rPr>
            </w:pPr>
            <w:r>
              <w:rPr>
                <w:rFonts w:hint="eastAsia" w:ascii="宋体" w:hAnsi="宋体" w:eastAsia="宋体" w:cs="宋体"/>
                <w:spacing w:val="-6"/>
                <w:highlight w:val="none"/>
              </w:rPr>
              <w:t>保留小数点后两位。</w:t>
            </w:r>
          </w:p>
        </w:tc>
      </w:tr>
    </w:tbl>
    <w:p w14:paraId="26647DCB">
      <w:pPr>
        <w:adjustRightInd w:val="0"/>
        <w:snapToGrid w:val="0"/>
        <w:spacing w:line="360" w:lineRule="auto"/>
        <w:rPr>
          <w:rFonts w:hint="eastAsia" w:ascii="宋体" w:hAnsi="宋体" w:eastAsia="宋体" w:cs="宋体"/>
          <w:szCs w:val="21"/>
          <w:highlight w:val="none"/>
        </w:rPr>
      </w:pPr>
    </w:p>
    <w:p w14:paraId="419A0063">
      <w:pPr>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说明：</w:t>
      </w:r>
      <w:r>
        <w:rPr>
          <w:rFonts w:hint="eastAsia" w:ascii="宋体" w:hAnsi="宋体" w:eastAsia="宋体" w:cs="宋体"/>
          <w:bCs/>
          <w:szCs w:val="21"/>
          <w:highlight w:val="none"/>
        </w:rPr>
        <w:t>1、</w:t>
      </w:r>
      <w:r>
        <w:rPr>
          <w:rFonts w:hint="eastAsia" w:ascii="宋体" w:hAnsi="宋体" w:eastAsia="宋体" w:cs="宋体"/>
          <w:szCs w:val="21"/>
          <w:highlight w:val="none"/>
        </w:rPr>
        <w:t>供应商提供的属于节能、环境标志产品品目清单中优先采购的产品，须按磋商文件要求提供相关证明材料。</w:t>
      </w:r>
    </w:p>
    <w:p w14:paraId="62BD2188">
      <w:pPr>
        <w:pStyle w:val="32"/>
        <w:spacing w:line="400" w:lineRule="exact"/>
        <w:ind w:left="480" w:leftChars="200" w:firstLine="240" w:firstLineChars="100"/>
        <w:outlineLvl w:val="9"/>
        <w:rPr>
          <w:rFonts w:hint="eastAsia" w:ascii="宋体" w:hAnsi="宋体" w:eastAsia="宋体" w:cs="宋体"/>
          <w:sz w:val="28"/>
          <w:szCs w:val="28"/>
          <w:highlight w:val="none"/>
        </w:rPr>
      </w:pPr>
      <w:r>
        <w:rPr>
          <w:rFonts w:hint="eastAsia" w:ascii="宋体" w:hAnsi="宋体" w:eastAsia="宋体" w:cs="宋体"/>
          <w:bCs/>
          <w:highlight w:val="none"/>
        </w:rPr>
        <w:t>2、未按上述要求提供、</w:t>
      </w:r>
      <w:r>
        <w:rPr>
          <w:rFonts w:hint="eastAsia" w:ascii="宋体" w:hAnsi="宋体" w:eastAsia="宋体" w:cs="宋体"/>
          <w:highlight w:val="none"/>
        </w:rPr>
        <w:t>填写</w:t>
      </w:r>
      <w:r>
        <w:rPr>
          <w:rFonts w:hint="eastAsia" w:ascii="宋体" w:hAnsi="宋体" w:eastAsia="宋体" w:cs="宋体"/>
          <w:bCs/>
          <w:highlight w:val="none"/>
        </w:rPr>
        <w:t>的，评审时不予以考虑。</w:t>
      </w:r>
    </w:p>
    <w:p w14:paraId="2BC5D9B0">
      <w:pPr>
        <w:spacing w:before="100" w:beforeAutospacing="1" w:afterLines="50" w:line="360" w:lineRule="auto"/>
        <w:outlineLvl w:val="2"/>
        <w:rPr>
          <w:rFonts w:hint="eastAsia" w:ascii="宋体" w:hAnsi="宋体" w:eastAsia="宋体" w:cs="宋体"/>
          <w:b/>
          <w:bCs/>
          <w:spacing w:val="6"/>
          <w:sz w:val="30"/>
          <w:szCs w:val="30"/>
          <w:highlight w:val="none"/>
          <w:lang w:eastAsia="zh-CN"/>
        </w:rPr>
      </w:pPr>
      <w:r>
        <w:rPr>
          <w:rFonts w:hint="eastAsia" w:ascii="宋体" w:hAnsi="宋体" w:eastAsia="宋体" w:cs="宋体"/>
          <w:szCs w:val="24"/>
          <w:highlight w:val="none"/>
        </w:rPr>
        <w:br w:type="page"/>
      </w:r>
      <w:bookmarkStart w:id="248" w:name="_Toc11066"/>
      <w:bookmarkStart w:id="249" w:name="_Toc27124"/>
      <w:bookmarkStart w:id="250" w:name="_Toc11235"/>
      <w:bookmarkStart w:id="251" w:name="_Toc22425"/>
      <w:r>
        <w:rPr>
          <w:rFonts w:hint="eastAsia" w:ascii="宋体" w:hAnsi="宋体" w:eastAsia="宋体" w:cs="宋体"/>
          <w:b/>
          <w:bCs/>
          <w:spacing w:val="6"/>
          <w:sz w:val="30"/>
          <w:szCs w:val="30"/>
          <w:highlight w:val="none"/>
        </w:rPr>
        <w:t>附件4：残疾人福利性单位声明函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48"/>
      <w:bookmarkEnd w:id="249"/>
      <w:bookmarkEnd w:id="250"/>
      <w:bookmarkEnd w:id="251"/>
    </w:p>
    <w:p w14:paraId="0D4815AC">
      <w:pPr>
        <w:spacing w:line="588" w:lineRule="exact"/>
        <w:jc w:val="center"/>
        <w:outlineLvl w:val="9"/>
        <w:rPr>
          <w:rFonts w:hint="eastAsia" w:ascii="宋体" w:hAnsi="宋体" w:eastAsia="宋体" w:cs="宋体"/>
          <w:b/>
          <w:spacing w:val="6"/>
          <w:sz w:val="32"/>
          <w:szCs w:val="32"/>
          <w:highlight w:val="none"/>
        </w:rPr>
      </w:pPr>
      <w:bookmarkStart w:id="252" w:name="OLE_LINK13"/>
      <w:bookmarkStart w:id="253" w:name="OLE_LINK14"/>
      <w:r>
        <w:rPr>
          <w:rFonts w:hint="eastAsia" w:ascii="宋体" w:hAnsi="宋体" w:eastAsia="宋体" w:cs="宋体"/>
          <w:b/>
          <w:spacing w:val="6"/>
          <w:sz w:val="32"/>
          <w:szCs w:val="32"/>
          <w:highlight w:val="none"/>
        </w:rPr>
        <w:t>残疾人福利性单位声明函</w:t>
      </w:r>
    </w:p>
    <w:bookmarkEnd w:id="252"/>
    <w:bookmarkEnd w:id="253"/>
    <w:p w14:paraId="159CC98B">
      <w:pPr>
        <w:spacing w:line="588" w:lineRule="exact"/>
        <w:rPr>
          <w:rFonts w:hint="eastAsia" w:ascii="宋体" w:hAnsi="宋体" w:eastAsia="宋体" w:cs="宋体"/>
          <w:b/>
          <w:spacing w:val="6"/>
          <w:sz w:val="30"/>
          <w:szCs w:val="30"/>
          <w:highlight w:val="none"/>
        </w:rPr>
      </w:pPr>
    </w:p>
    <w:p w14:paraId="4E4F4919">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80117C">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7B6787DF">
      <w:pPr>
        <w:spacing w:line="588" w:lineRule="exact"/>
        <w:ind w:firstLine="504" w:firstLineChars="200"/>
        <w:rPr>
          <w:rFonts w:hint="eastAsia" w:ascii="宋体" w:hAnsi="宋体" w:eastAsia="宋体" w:cs="宋体"/>
          <w:spacing w:val="6"/>
          <w:szCs w:val="24"/>
          <w:highlight w:val="none"/>
        </w:rPr>
      </w:pPr>
    </w:p>
    <w:p w14:paraId="056FD457">
      <w:pPr>
        <w:spacing w:line="588" w:lineRule="exact"/>
        <w:ind w:firstLine="504" w:firstLineChars="200"/>
        <w:rPr>
          <w:rFonts w:hint="eastAsia" w:ascii="宋体" w:hAnsi="宋体" w:eastAsia="宋体" w:cs="宋体"/>
          <w:spacing w:val="6"/>
          <w:szCs w:val="24"/>
          <w:highlight w:val="none"/>
        </w:rPr>
      </w:pPr>
    </w:p>
    <w:p w14:paraId="1A88A2F2">
      <w:pPr>
        <w:spacing w:line="588" w:lineRule="exact"/>
        <w:ind w:firstLine="504" w:firstLineChars="200"/>
        <w:rPr>
          <w:rFonts w:hint="eastAsia" w:ascii="宋体" w:hAnsi="宋体" w:eastAsia="宋体" w:cs="宋体"/>
          <w:spacing w:val="6"/>
          <w:szCs w:val="24"/>
          <w:highlight w:val="none"/>
        </w:rPr>
      </w:pPr>
    </w:p>
    <w:p w14:paraId="722707E8">
      <w:pPr>
        <w:spacing w:line="588" w:lineRule="exact"/>
        <w:ind w:firstLine="504" w:firstLineChars="200"/>
        <w:rPr>
          <w:rFonts w:hint="eastAsia" w:ascii="宋体" w:hAnsi="宋体" w:eastAsia="宋体" w:cs="宋体"/>
          <w:spacing w:val="6"/>
          <w:szCs w:val="24"/>
          <w:highlight w:val="none"/>
        </w:rPr>
      </w:pPr>
    </w:p>
    <w:p w14:paraId="34112076">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2EAE4477">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5C7F693B">
      <w:pPr>
        <w:spacing w:line="360" w:lineRule="auto"/>
        <w:outlineLvl w:val="2"/>
        <w:rPr>
          <w:rFonts w:hint="eastAsia" w:ascii="宋体" w:hAnsi="宋体" w:eastAsia="宋体" w:cs="宋体"/>
          <w:b/>
          <w:sz w:val="28"/>
          <w:szCs w:val="28"/>
          <w:highlight w:val="none"/>
        </w:rPr>
      </w:pPr>
      <w:r>
        <w:rPr>
          <w:rFonts w:hint="eastAsia" w:ascii="宋体" w:hAnsi="宋体" w:eastAsia="宋体" w:cs="宋体"/>
          <w:highlight w:val="none"/>
        </w:rPr>
        <w:br w:type="page"/>
      </w:r>
      <w:bookmarkStart w:id="254" w:name="_Toc23160"/>
      <w:bookmarkStart w:id="255" w:name="_Toc29109"/>
      <w:bookmarkStart w:id="256" w:name="_Toc2139"/>
      <w:bookmarkStart w:id="257" w:name="_Toc2119"/>
      <w:r>
        <w:rPr>
          <w:rFonts w:hint="eastAsia" w:ascii="宋体" w:hAnsi="宋体" w:eastAsia="宋体" w:cs="宋体"/>
          <w:b/>
          <w:sz w:val="28"/>
          <w:szCs w:val="28"/>
          <w:highlight w:val="none"/>
        </w:rPr>
        <w:t>附件</w:t>
      </w:r>
      <w:r>
        <w:rPr>
          <w:rFonts w:hint="eastAsia" w:hAnsi="宋体" w:cs="宋体"/>
          <w:b/>
          <w:sz w:val="28"/>
          <w:szCs w:val="28"/>
          <w:highlight w:val="none"/>
          <w:lang w:val="en-US" w:eastAsia="zh-CN"/>
        </w:rPr>
        <w:t>5</w:t>
      </w:r>
      <w:r>
        <w:rPr>
          <w:rFonts w:hint="eastAsia" w:ascii="宋体" w:hAnsi="宋体" w:eastAsia="宋体" w:cs="宋体"/>
          <w:b/>
          <w:sz w:val="28"/>
          <w:szCs w:val="28"/>
          <w:highlight w:val="none"/>
        </w:rPr>
        <w:t>：质疑函范本</w:t>
      </w:r>
      <w:bookmarkEnd w:id="254"/>
      <w:bookmarkEnd w:id="255"/>
      <w:bookmarkEnd w:id="256"/>
      <w:bookmarkEnd w:id="257"/>
    </w:p>
    <w:p w14:paraId="4B2AA222">
      <w:pPr>
        <w:jc w:val="center"/>
        <w:outlineLvl w:val="9"/>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7C544C68">
      <w:pPr>
        <w:adjustRightInd w:val="0"/>
        <w:snapToGrid w:val="0"/>
        <w:spacing w:beforeLines="100"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40CE137B">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11B4B8A">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207789C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78B6BB8">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6BCDC15B">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170D003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3415C37D">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00E73E69">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04ADCD8E">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4A54434E">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134C73F3">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50EF02D9">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4CC9CC5D">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34633C20">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5B650202">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AC8CF1A">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8B03D7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E9670D7">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2DD31628">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4108D96">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4ABB0A74">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2B9B52D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784F5622">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089D18A2">
      <w:pPr>
        <w:jc w:val="center"/>
        <w:rPr>
          <w:rFonts w:hint="eastAsia" w:ascii="宋体" w:hAnsi="宋体" w:eastAsia="宋体" w:cs="宋体"/>
          <w:b/>
          <w:sz w:val="44"/>
          <w:szCs w:val="44"/>
          <w:highlight w:val="none"/>
        </w:rPr>
      </w:pPr>
    </w:p>
    <w:p w14:paraId="73018FFD">
      <w:pPr>
        <w:jc w:val="center"/>
        <w:rPr>
          <w:rFonts w:hint="eastAsia" w:ascii="宋体" w:hAnsi="宋体" w:eastAsia="宋体" w:cs="宋体"/>
          <w:b/>
          <w:sz w:val="44"/>
          <w:szCs w:val="44"/>
          <w:highlight w:val="none"/>
        </w:rPr>
      </w:pPr>
    </w:p>
    <w:p w14:paraId="59BFD097">
      <w:pPr>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683EC20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3EC09B0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0F6C1EF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9181236">
      <w:pPr>
        <w:tabs>
          <w:tab w:val="left" w:pos="6510"/>
        </w:tabs>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DE3E594">
      <w:pPr>
        <w:tabs>
          <w:tab w:val="left" w:pos="6510"/>
        </w:tabs>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979A115">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0DD5B4E1">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23D399DE">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705721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8ADA86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1DB335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53D5D74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7998507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AAE2F0B">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432A836">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5BC3E13A">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5592EB01">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5D33EC1D">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BD2BBE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CEF9E0F">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46D49B72">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27536D2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03238C44">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14783064">
      <w:pPr>
        <w:ind w:firstLine="480" w:firstLineChars="200"/>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1D4AB37A">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1A313F2">
      <w:pPr>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5DB2E878">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315AB337">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4605A53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3193D14A">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05163CC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079CA329">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D0BBC33">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546B245B">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1045CE1C">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299AC15A">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6E227C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29C0A55D">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479C495C">
      <w:pPr>
        <w:outlineLvl w:val="9"/>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1"/>
          <w:szCs w:val="21"/>
          <w:highlight w:val="none"/>
        </w:rPr>
        <w:t xml:space="preserve">                  </w:t>
      </w:r>
    </w:p>
    <w:p w14:paraId="61D8A5D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4CE6744D">
      <w:pPr>
        <w:tabs>
          <w:tab w:val="left" w:pos="7839"/>
        </w:tabs>
        <w:rPr>
          <w:highlight w:val="none"/>
        </w:rPr>
      </w:pPr>
      <w:r>
        <w:rPr>
          <w:rFonts w:hint="eastAsia" w:ascii="宋体" w:hAnsi="宋体" w:eastAsia="宋体" w:cs="宋体"/>
          <w:szCs w:val="24"/>
          <w:highlight w:val="none"/>
        </w:rPr>
        <w:tab/>
      </w:r>
    </w:p>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9DEE">
    <w:pPr>
      <w:pStyle w:val="13"/>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DA5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C16C">
    <w:pPr>
      <w:pStyle w:val="13"/>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C4196A">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9C4196A">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505A">
    <w:pPr>
      <w:pStyle w:val="13"/>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5557A36">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65557A36">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0E31">
    <w:pPr>
      <w:tabs>
        <w:tab w:val="left" w:pos="5646"/>
      </w:tabs>
      <w:rPr>
        <w:sz w:val="18"/>
        <w:szCs w:val="18"/>
      </w:rPr>
    </w:pPr>
  </w:p>
  <w:p w14:paraId="589B4678">
    <w:pPr>
      <w:pStyle w:val="13"/>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775171">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57775171">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77B">
    <w:pPr>
      <w:pStyle w:val="1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D694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8D694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EEC6">
    <w:pPr>
      <w:spacing w:line="500" w:lineRule="exact"/>
      <w:ind w:left="1530" w:hanging="1530" w:hangingChars="850"/>
      <w:jc w:val="left"/>
      <w:rPr>
        <w:rFonts w:hAnsi="宋体" w:cs="宋体"/>
        <w:sz w:val="22"/>
        <w:szCs w:val="22"/>
      </w:rPr>
    </w:pPr>
    <w:r>
      <w:rPr>
        <w:rFonts w:hint="eastAsia" w:hAnsi="宋体"/>
        <w:bCs/>
        <w:sz w:val="18"/>
        <w:szCs w:val="18"/>
        <w:u w:val="single"/>
        <w:lang w:eastAsia="zh-CN"/>
      </w:rPr>
      <w:t>商南县千人以上农村供水工程《水资源论证报告》编制项目</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C858">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9E9E">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CF0981"/>
    <w:multiLevelType w:val="singleLevel"/>
    <w:tmpl w:val="59CF098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000000"/>
    <w:rsid w:val="000273CC"/>
    <w:rsid w:val="009444C8"/>
    <w:rsid w:val="01491172"/>
    <w:rsid w:val="02702BC9"/>
    <w:rsid w:val="02B84C3A"/>
    <w:rsid w:val="02EA0A37"/>
    <w:rsid w:val="03542EE5"/>
    <w:rsid w:val="0437612F"/>
    <w:rsid w:val="04A63035"/>
    <w:rsid w:val="04C71F72"/>
    <w:rsid w:val="054F4610"/>
    <w:rsid w:val="05DA68EB"/>
    <w:rsid w:val="077F2E96"/>
    <w:rsid w:val="07EC2E3C"/>
    <w:rsid w:val="08122176"/>
    <w:rsid w:val="0A52691C"/>
    <w:rsid w:val="0A7B73F3"/>
    <w:rsid w:val="0B2608DC"/>
    <w:rsid w:val="0B75056B"/>
    <w:rsid w:val="0CFC05A0"/>
    <w:rsid w:val="0DCD7E5B"/>
    <w:rsid w:val="0EC42C1D"/>
    <w:rsid w:val="0F413BB1"/>
    <w:rsid w:val="0FCB77DB"/>
    <w:rsid w:val="102668B0"/>
    <w:rsid w:val="10BD35C7"/>
    <w:rsid w:val="10C03B1A"/>
    <w:rsid w:val="10D73F5D"/>
    <w:rsid w:val="10F534FC"/>
    <w:rsid w:val="110A4333"/>
    <w:rsid w:val="11933EF1"/>
    <w:rsid w:val="11AB4D33"/>
    <w:rsid w:val="124E6541"/>
    <w:rsid w:val="13055EFC"/>
    <w:rsid w:val="14FF19C2"/>
    <w:rsid w:val="15F9540A"/>
    <w:rsid w:val="16D34E48"/>
    <w:rsid w:val="16DE3510"/>
    <w:rsid w:val="18243F2C"/>
    <w:rsid w:val="18273A1C"/>
    <w:rsid w:val="182E0907"/>
    <w:rsid w:val="18624A54"/>
    <w:rsid w:val="18B85D9C"/>
    <w:rsid w:val="19AD5BCA"/>
    <w:rsid w:val="19F1107F"/>
    <w:rsid w:val="1A6A586E"/>
    <w:rsid w:val="1A7F74B5"/>
    <w:rsid w:val="1AB77E2C"/>
    <w:rsid w:val="1BAE4D2B"/>
    <w:rsid w:val="1BF20D44"/>
    <w:rsid w:val="1BF70EFF"/>
    <w:rsid w:val="1D175567"/>
    <w:rsid w:val="1D8C396C"/>
    <w:rsid w:val="1E474499"/>
    <w:rsid w:val="1E7D10B6"/>
    <w:rsid w:val="1F126C7C"/>
    <w:rsid w:val="1FB72D74"/>
    <w:rsid w:val="1FEB742A"/>
    <w:rsid w:val="20530343"/>
    <w:rsid w:val="21210A4D"/>
    <w:rsid w:val="216C118A"/>
    <w:rsid w:val="232748D0"/>
    <w:rsid w:val="235D16E7"/>
    <w:rsid w:val="23AC19CC"/>
    <w:rsid w:val="24D93136"/>
    <w:rsid w:val="252D1AB0"/>
    <w:rsid w:val="26450D58"/>
    <w:rsid w:val="272218C8"/>
    <w:rsid w:val="272C1927"/>
    <w:rsid w:val="281E2746"/>
    <w:rsid w:val="289A5B44"/>
    <w:rsid w:val="29E01C20"/>
    <w:rsid w:val="2A1D7694"/>
    <w:rsid w:val="2AF552B4"/>
    <w:rsid w:val="2AFF48E6"/>
    <w:rsid w:val="2B372839"/>
    <w:rsid w:val="2BE608F9"/>
    <w:rsid w:val="2BF043F9"/>
    <w:rsid w:val="2C5F567A"/>
    <w:rsid w:val="2D102879"/>
    <w:rsid w:val="2DA83DCF"/>
    <w:rsid w:val="2EBB4D79"/>
    <w:rsid w:val="2F02634B"/>
    <w:rsid w:val="2FA84FEB"/>
    <w:rsid w:val="301001E1"/>
    <w:rsid w:val="305F38FB"/>
    <w:rsid w:val="30BD4AC6"/>
    <w:rsid w:val="30E43FCF"/>
    <w:rsid w:val="31061FC9"/>
    <w:rsid w:val="32AA7840"/>
    <w:rsid w:val="331040BE"/>
    <w:rsid w:val="3319520D"/>
    <w:rsid w:val="333E1EEE"/>
    <w:rsid w:val="355C5974"/>
    <w:rsid w:val="37662F7D"/>
    <w:rsid w:val="3768763E"/>
    <w:rsid w:val="38C764E2"/>
    <w:rsid w:val="39D553AA"/>
    <w:rsid w:val="3A064C79"/>
    <w:rsid w:val="3AD061AD"/>
    <w:rsid w:val="3AF06488"/>
    <w:rsid w:val="3B50782C"/>
    <w:rsid w:val="3B663A4F"/>
    <w:rsid w:val="3C7D53DE"/>
    <w:rsid w:val="3D0D16EF"/>
    <w:rsid w:val="3DBC7D3F"/>
    <w:rsid w:val="3DD516A1"/>
    <w:rsid w:val="3E7C700F"/>
    <w:rsid w:val="3F790A1F"/>
    <w:rsid w:val="3FC466BA"/>
    <w:rsid w:val="3FFF0C57"/>
    <w:rsid w:val="42B37C55"/>
    <w:rsid w:val="43305EF3"/>
    <w:rsid w:val="46AB2654"/>
    <w:rsid w:val="479F6BCF"/>
    <w:rsid w:val="48723E9C"/>
    <w:rsid w:val="48A948A9"/>
    <w:rsid w:val="496878EA"/>
    <w:rsid w:val="496B79EC"/>
    <w:rsid w:val="497E793D"/>
    <w:rsid w:val="49BD79B3"/>
    <w:rsid w:val="4AAC2C6F"/>
    <w:rsid w:val="4BAD77B9"/>
    <w:rsid w:val="4BB5666E"/>
    <w:rsid w:val="4D1E03A6"/>
    <w:rsid w:val="4D3038E5"/>
    <w:rsid w:val="4D596375"/>
    <w:rsid w:val="4D7367E0"/>
    <w:rsid w:val="4E8960B9"/>
    <w:rsid w:val="4EA053B3"/>
    <w:rsid w:val="4F0D5377"/>
    <w:rsid w:val="50121437"/>
    <w:rsid w:val="509203B3"/>
    <w:rsid w:val="50F4574C"/>
    <w:rsid w:val="51A738EC"/>
    <w:rsid w:val="528D20F2"/>
    <w:rsid w:val="52927B75"/>
    <w:rsid w:val="52E37F64"/>
    <w:rsid w:val="535661BA"/>
    <w:rsid w:val="539D6365"/>
    <w:rsid w:val="53B11E10"/>
    <w:rsid w:val="54201323"/>
    <w:rsid w:val="5527328A"/>
    <w:rsid w:val="5543118E"/>
    <w:rsid w:val="57B42699"/>
    <w:rsid w:val="57D61E46"/>
    <w:rsid w:val="582B2191"/>
    <w:rsid w:val="582F6BEF"/>
    <w:rsid w:val="58415BC6"/>
    <w:rsid w:val="59361347"/>
    <w:rsid w:val="593908DE"/>
    <w:rsid w:val="59A66EED"/>
    <w:rsid w:val="59C2652A"/>
    <w:rsid w:val="5A4E220C"/>
    <w:rsid w:val="5AAB580B"/>
    <w:rsid w:val="5AF150AF"/>
    <w:rsid w:val="5AF75D7A"/>
    <w:rsid w:val="5CA3216F"/>
    <w:rsid w:val="5D4D5BC9"/>
    <w:rsid w:val="5D5905FD"/>
    <w:rsid w:val="5D822C5A"/>
    <w:rsid w:val="5DD46E27"/>
    <w:rsid w:val="5E421FD0"/>
    <w:rsid w:val="5E7A79CF"/>
    <w:rsid w:val="5EAA2796"/>
    <w:rsid w:val="5ED51AA0"/>
    <w:rsid w:val="5F1C7961"/>
    <w:rsid w:val="60032A91"/>
    <w:rsid w:val="60637039"/>
    <w:rsid w:val="60C74A21"/>
    <w:rsid w:val="61397DAE"/>
    <w:rsid w:val="61B50D1E"/>
    <w:rsid w:val="620C70DE"/>
    <w:rsid w:val="6299419B"/>
    <w:rsid w:val="62AE5E99"/>
    <w:rsid w:val="63E84678"/>
    <w:rsid w:val="645F3037"/>
    <w:rsid w:val="660B1854"/>
    <w:rsid w:val="665D1ED0"/>
    <w:rsid w:val="673646AF"/>
    <w:rsid w:val="67725BBB"/>
    <w:rsid w:val="679B47E6"/>
    <w:rsid w:val="67B04461"/>
    <w:rsid w:val="682C6065"/>
    <w:rsid w:val="68A6624A"/>
    <w:rsid w:val="68E646F7"/>
    <w:rsid w:val="690D798C"/>
    <w:rsid w:val="69DE533E"/>
    <w:rsid w:val="6A9F256B"/>
    <w:rsid w:val="6AC02E25"/>
    <w:rsid w:val="6B7F174D"/>
    <w:rsid w:val="6B8C5C15"/>
    <w:rsid w:val="6CD52274"/>
    <w:rsid w:val="6D5C2995"/>
    <w:rsid w:val="6DDB34D6"/>
    <w:rsid w:val="6E237E7E"/>
    <w:rsid w:val="6E6C6C08"/>
    <w:rsid w:val="6F2673C0"/>
    <w:rsid w:val="6F995F63"/>
    <w:rsid w:val="6FE4739E"/>
    <w:rsid w:val="70406237"/>
    <w:rsid w:val="71BC1928"/>
    <w:rsid w:val="723E1DBC"/>
    <w:rsid w:val="73326672"/>
    <w:rsid w:val="73730E0B"/>
    <w:rsid w:val="740A3DC8"/>
    <w:rsid w:val="7477593D"/>
    <w:rsid w:val="74C552BF"/>
    <w:rsid w:val="74F97939"/>
    <w:rsid w:val="75102D70"/>
    <w:rsid w:val="76047015"/>
    <w:rsid w:val="76214E9E"/>
    <w:rsid w:val="76830B12"/>
    <w:rsid w:val="76E06023"/>
    <w:rsid w:val="76EB7264"/>
    <w:rsid w:val="784B5870"/>
    <w:rsid w:val="788039DC"/>
    <w:rsid w:val="78C53AE4"/>
    <w:rsid w:val="79975BD3"/>
    <w:rsid w:val="7AF91823"/>
    <w:rsid w:val="7B5D576D"/>
    <w:rsid w:val="7C605FFE"/>
    <w:rsid w:val="7C853459"/>
    <w:rsid w:val="7CDC740A"/>
    <w:rsid w:val="7D7F7E70"/>
    <w:rsid w:val="7E2D16FC"/>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0"/>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kern w:val="2"/>
      <w:sz w:val="21"/>
      <w:szCs w:val="24"/>
    </w:rPr>
  </w:style>
  <w:style w:type="paragraph" w:styleId="8">
    <w:name w:val="Body Text 3"/>
    <w:basedOn w:val="1"/>
    <w:qFormat/>
    <w:uiPriority w:val="0"/>
    <w:pPr>
      <w:jc w:val="center"/>
    </w:pPr>
    <w:rPr>
      <w:rFonts w:ascii="Times New Roman"/>
      <w:b/>
      <w:spacing w:val="-20"/>
      <w:w w:val="110"/>
      <w:kern w:val="2"/>
      <w:sz w:val="52"/>
    </w:rPr>
  </w:style>
  <w:style w:type="paragraph" w:styleId="9">
    <w:name w:val="Body Text"/>
    <w:basedOn w:val="1"/>
    <w:next w:val="1"/>
    <w:qFormat/>
    <w:uiPriority w:val="0"/>
    <w:pPr>
      <w:spacing w:after="120"/>
    </w:pPr>
    <w:rPr>
      <w:rFonts w:ascii="Calibri"/>
      <w:kern w:val="2"/>
      <w:sz w:val="21"/>
    </w:rPr>
  </w:style>
  <w:style w:type="paragraph" w:styleId="10">
    <w:name w:val="Body Text Indent"/>
    <w:basedOn w:val="1"/>
    <w:next w:val="9"/>
    <w:qFormat/>
    <w:uiPriority w:val="99"/>
    <w:pPr>
      <w:spacing w:afterLines="50" w:line="360" w:lineRule="exact"/>
      <w:ind w:firstLine="480" w:firstLineChars="200"/>
    </w:pPr>
    <w:rPr>
      <w:rFonts w:ascii="宋体" w:hAnsi="宋体"/>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hAnsi="Courier New"/>
      <w:kern w:val="2"/>
      <w:sz w:val="21"/>
    </w:rPr>
  </w:style>
  <w:style w:type="paragraph" w:styleId="13">
    <w:name w:val="footer"/>
    <w:basedOn w:val="1"/>
    <w:qFormat/>
    <w:uiPriority w:val="99"/>
    <w:pPr>
      <w:tabs>
        <w:tab w:val="center" w:pos="4153"/>
        <w:tab w:val="right" w:pos="8306"/>
      </w:tabs>
      <w:snapToGrid w:val="0"/>
      <w:jc w:val="left"/>
    </w:pPr>
    <w:rPr>
      <w:rFonts w:ascii="Calibri"/>
      <w:kern w:val="2"/>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5">
    <w:name w:val="toc 1"/>
    <w:basedOn w:val="1"/>
    <w:next w:val="1"/>
    <w:unhideWhenUsed/>
    <w:qFormat/>
    <w:uiPriority w:val="39"/>
  </w:style>
  <w:style w:type="paragraph" w:styleId="16">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9">
    <w:name w:val="Body Text First Indent"/>
    <w:basedOn w:val="9"/>
    <w:next w:val="20"/>
    <w:unhideWhenUsed/>
    <w:qFormat/>
    <w:uiPriority w:val="99"/>
    <w:pPr>
      <w:ind w:firstLine="420" w:firstLineChars="100"/>
    </w:pPr>
  </w:style>
  <w:style w:type="paragraph" w:styleId="20">
    <w:name w:val="Body Text First Indent 2"/>
    <w:basedOn w:val="10"/>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qFormat/>
    <w:uiPriority w:val="0"/>
    <w:rPr>
      <w:color w:val="0000FF"/>
      <w:u w:val="single"/>
    </w:rPr>
  </w:style>
  <w:style w:type="paragraph" w:customStyle="1" w:styleId="26">
    <w:name w:val="MessageHeader"/>
    <w:basedOn w:val="1"/>
    <w:next w:val="27"/>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7">
    <w:name w:val="BodyText"/>
    <w:basedOn w:val="1"/>
    <w:next w:val="1"/>
    <w:qFormat/>
    <w:uiPriority w:val="0"/>
    <w:pPr>
      <w:jc w:val="center"/>
      <w:textAlignment w:val="baseline"/>
    </w:pPr>
  </w:style>
  <w:style w:type="paragraph" w:customStyle="1"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0">
    <w:name w:val="标题 1 字符"/>
    <w:link w:val="2"/>
    <w:qFormat/>
    <w:uiPriority w:val="0"/>
    <w:rPr>
      <w:rFonts w:ascii="仿宋_GB2312" w:hAnsi="宋体" w:eastAsia="仿宋_GB2312"/>
      <w:b/>
      <w:kern w:val="2"/>
      <w:sz w:val="32"/>
    </w:rPr>
  </w:style>
  <w:style w:type="paragraph" w:customStyle="1" w:styleId="31">
    <w:name w:val="表格文字中"/>
    <w:basedOn w:val="1"/>
    <w:qFormat/>
    <w:uiPriority w:val="0"/>
    <w:pPr>
      <w:adjustRightInd w:val="0"/>
      <w:snapToGrid w:val="0"/>
      <w:ind w:left="22" w:leftChars="8"/>
      <w:jc w:val="center"/>
    </w:pPr>
    <w:rPr>
      <w:kern w:val="0"/>
      <w:szCs w:val="24"/>
    </w:rPr>
  </w:style>
  <w:style w:type="paragraph" w:customStyle="1" w:styleId="32">
    <w:name w:val="Char1"/>
    <w:basedOn w:val="1"/>
    <w:qFormat/>
    <w:uiPriority w:val="0"/>
    <w:pPr>
      <w:tabs>
        <w:tab w:val="left" w:pos="360"/>
      </w:tabs>
      <w:ind w:left="360" w:hanging="360" w:hangingChars="200"/>
    </w:pPr>
    <w:rPr>
      <w:sz w:val="24"/>
      <w:szCs w:val="24"/>
    </w:rPr>
  </w:style>
  <w:style w:type="paragraph" w:customStyle="1" w:styleId="33">
    <w:name w:val="列出段落11"/>
    <w:basedOn w:val="1"/>
    <w:qFormat/>
    <w:uiPriority w:val="34"/>
    <w:pPr>
      <w:ind w:firstLine="420" w:firstLineChars="200"/>
    </w:pPr>
    <w:rPr>
      <w:rFonts w:ascii="Calibri" w:hAnsi="Calibri"/>
      <w:szCs w:val="22"/>
    </w:rPr>
  </w:style>
  <w:style w:type="paragraph" w:customStyle="1" w:styleId="34">
    <w:name w:val="列表段落1"/>
    <w:basedOn w:val="1"/>
    <w:qFormat/>
    <w:uiPriority w:val="99"/>
    <w:pPr>
      <w:ind w:firstLine="420" w:firstLineChars="200"/>
    </w:pPr>
  </w:style>
  <w:style w:type="paragraph" w:customStyle="1" w:styleId="35">
    <w:name w:val="Table Paragraph"/>
    <w:basedOn w:val="1"/>
    <w:qFormat/>
    <w:uiPriority w:val="1"/>
    <w:pPr>
      <w:autoSpaceDE w:val="0"/>
      <w:autoSpaceDN w:val="0"/>
      <w:jc w:val="left"/>
    </w:pPr>
    <w:rPr>
      <w:rFonts w:ascii="宋体" w:hAnsi="宋体" w:cs="宋体"/>
      <w:kern w:val="0"/>
      <w:sz w:val="22"/>
      <w:szCs w:val="22"/>
      <w:lang w:val="zh-CN"/>
    </w:rPr>
  </w:style>
  <w:style w:type="paragraph" w:customStyle="1" w:styleId="36">
    <w:name w:val="null3"/>
    <w:hidden/>
    <w:qFormat/>
    <w:uiPriority w:val="0"/>
    <w:rPr>
      <w:rFonts w:hint="eastAsia" w:asciiTheme="minorHAnsi" w:hAnsiTheme="minorHAnsi" w:eastAsiaTheme="minorEastAsia" w:cstheme="minorBidi"/>
      <w:lang w:val="en-US" w:eastAsia="zh-Hans"/>
    </w:rPr>
  </w:style>
  <w:style w:type="paragraph" w:customStyle="1" w:styleId="3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17655</Words>
  <Characters>19148</Characters>
  <Lines>0</Lines>
  <Paragraphs>0</Paragraphs>
  <TotalTime>2</TotalTime>
  <ScaleCrop>false</ScaleCrop>
  <LinksUpToDate>false</LinksUpToDate>
  <CharactersWithSpaces>19301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至诚商洛分公司</cp:lastModifiedBy>
  <dcterms:modified xsi:type="dcterms:W3CDTF">2025-08-06T09:36:27Z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BDAB7159E8C9430C9CDE8A8BFC171FF0_13</vt:lpwstr>
  </property>
  <property fmtid="{D5CDD505-2E9C-101B-9397-08002B2CF9AE}" pid="4" name="KSOTemplateDocerSaveRecord">
    <vt:lpwstr>eyJoZGlkIjoiMDRlNzNhNDgxYzlmZTM3ODE0MGFlNDFkMmFiMWRmZDMiLCJ1c2VySWQiOiIxNTU4NDA2MTY0In0=</vt:lpwstr>
  </property>
</Properties>
</file>