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641D2">
      <w:pPr>
        <w:spacing w:line="560" w:lineRule="exact"/>
        <w:rPr>
          <w:rFonts w:hint="eastAsia" w:ascii="仿宋" w:hAnsi="仿宋" w:eastAsia="仿宋" w:cs="仿宋"/>
          <w:b/>
          <w:color w:val="auto"/>
          <w:sz w:val="36"/>
          <w:szCs w:val="36"/>
          <w:highlight w:val="none"/>
        </w:rPr>
      </w:pPr>
    </w:p>
    <w:p w14:paraId="75AB92D7">
      <w:pPr>
        <w:spacing w:line="560" w:lineRule="exact"/>
        <w:rPr>
          <w:rFonts w:hint="eastAsia" w:ascii="仿宋" w:hAnsi="仿宋" w:eastAsia="仿宋" w:cs="仿宋"/>
          <w:color w:val="auto"/>
          <w:sz w:val="36"/>
          <w:highlight w:val="none"/>
        </w:rPr>
      </w:pPr>
      <w:r>
        <w:rPr>
          <w:rFonts w:hint="eastAsia" w:ascii="仿宋" w:hAnsi="仿宋" w:eastAsia="仿宋" w:cs="仿宋"/>
          <w:color w:val="auto"/>
          <w:sz w:val="36"/>
          <w:highlight w:val="none"/>
        </w:rPr>
        <mc:AlternateContent>
          <mc:Choice Requires="wps">
            <w:drawing>
              <wp:anchor distT="0" distB="0" distL="114300" distR="114300" simplePos="0" relativeHeight="251668480" behindDoc="0" locked="0" layoutInCell="1" allowOverlap="1">
                <wp:simplePos x="0" y="0"/>
                <wp:positionH relativeFrom="column">
                  <wp:posOffset>4142105</wp:posOffset>
                </wp:positionH>
                <wp:positionV relativeFrom="paragraph">
                  <wp:posOffset>-259080</wp:posOffset>
                </wp:positionV>
                <wp:extent cx="1494790" cy="370205"/>
                <wp:effectExtent l="6350" t="6350" r="22860" b="29845"/>
                <wp:wrapNone/>
                <wp:docPr id="6" name="文本框 12"/>
                <wp:cNvGraphicFramePr/>
                <a:graphic xmlns:a="http://schemas.openxmlformats.org/drawingml/2006/main">
                  <a:graphicData uri="http://schemas.microsoft.com/office/word/2010/wordprocessingShape">
                    <wps:wsp>
                      <wps:cNvSpPr txBox="1"/>
                      <wps:spPr>
                        <a:xfrm>
                          <a:off x="0" y="0"/>
                          <a:ext cx="1494790" cy="370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591B26">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wps:txbx>
                      <wps:bodyPr upright="1"/>
                    </wps:wsp>
                  </a:graphicData>
                </a:graphic>
              </wp:anchor>
            </w:drawing>
          </mc:Choice>
          <mc:Fallback>
            <w:pict>
              <v:shape id="文本框 12" o:spid="_x0000_s1026" o:spt="202" type="#_x0000_t202" style="position:absolute;left:0pt;margin-left:326.15pt;margin-top:-20.4pt;height:29.15pt;width:117.7pt;z-index:251668480;mso-width-relative:page;mso-height-relative:page;" fillcolor="#FFFFFF" filled="t" stroked="t" coordsize="21600,21600" o:gfxdata="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AO14tkAAAAKAQAADwAAAAAAAAABACAA&#10;AAAiAAAAZHJzL2Rvd25yZXYueG1sUEsBAhQAFAAAAAgAh07iQFhFxZsMAgAANwQAAA4AAAAAAAAA&#10;AQAgAAAAKAEAAGRycy9lMm9Eb2MueG1sUEsFBgAAAAAGAAYAWQEAAKYFAAAAAA==&#10;">
                <v:fill on="t" focussize="0,0"/>
                <v:stroke color="#000000" joinstyle="miter"/>
                <v:imagedata o:title=""/>
                <o:lock v:ext="edit" aspectratio="f"/>
                <v:textbox>
                  <w:txbxContent>
                    <w:p w14:paraId="64591B26">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mc:Fallback>
        </mc:AlternateContent>
      </w:r>
    </w:p>
    <w:p w14:paraId="1F212393">
      <w:pPr>
        <w:spacing w:line="560" w:lineRule="exact"/>
        <w:ind w:left="-240" w:leftChars="-100" w:firstLine="239" w:firstLineChars="66"/>
        <w:rPr>
          <w:rFonts w:hint="default" w:ascii="仿宋" w:hAnsi="仿宋" w:eastAsia="仿宋" w:cs="仿宋"/>
          <w:b/>
          <w:color w:val="auto"/>
          <w:sz w:val="15"/>
          <w:szCs w:val="15"/>
          <w:highlight w:val="none"/>
          <w:lang w:val="en-US" w:eastAsia="zh-CN"/>
        </w:rPr>
      </w:pPr>
      <w:r>
        <w:rPr>
          <w:rFonts w:hint="eastAsia" w:ascii="仿宋" w:hAnsi="仿宋" w:eastAsia="仿宋" w:cs="仿宋"/>
          <w:b/>
          <w:color w:val="auto"/>
          <w:sz w:val="36"/>
          <w:szCs w:val="36"/>
          <w:highlight w:val="none"/>
        </w:rPr>
        <w:t>文件编号:</w:t>
      </w:r>
      <w:r>
        <w:rPr>
          <w:rFonts w:hint="default" w:ascii="仿宋" w:hAnsi="仿宋" w:eastAsia="仿宋" w:cs="仿宋"/>
          <w:b/>
          <w:color w:val="auto"/>
          <w:sz w:val="36"/>
          <w:szCs w:val="36"/>
          <w:highlight w:val="none"/>
          <w:lang w:val="en-US" w:eastAsia="zh-CN"/>
        </w:rPr>
        <w:t>HZGH-2025-016</w:t>
      </w:r>
    </w:p>
    <w:p w14:paraId="080D00FE">
      <w:pPr>
        <w:widowControl/>
        <w:wordWrap w:val="0"/>
        <w:spacing w:line="560" w:lineRule="exact"/>
        <w:rPr>
          <w:rFonts w:hint="eastAsia" w:ascii="仿宋" w:hAnsi="仿宋" w:eastAsia="仿宋" w:cs="仿宋"/>
          <w:b/>
          <w:bCs/>
          <w:color w:val="auto"/>
          <w:spacing w:val="20"/>
          <w:kern w:val="0"/>
          <w:sz w:val="84"/>
          <w:szCs w:val="84"/>
          <w:highlight w:val="none"/>
        </w:rPr>
      </w:pPr>
    </w:p>
    <w:p w14:paraId="4BC5C44B">
      <w:pPr>
        <w:widowControl/>
        <w:spacing w:line="560" w:lineRule="exact"/>
        <w:jc w:val="both"/>
        <w:rPr>
          <w:rFonts w:hint="eastAsia" w:ascii="仿宋" w:hAnsi="仿宋" w:eastAsia="仿宋" w:cs="仿宋"/>
          <w:b/>
          <w:color w:val="auto"/>
          <w:sz w:val="52"/>
          <w:szCs w:val="52"/>
          <w:highlight w:val="none"/>
        </w:rPr>
      </w:pPr>
    </w:p>
    <w:p w14:paraId="46181901">
      <w:pPr>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标准化代谢性疾病管理中心设备</w:t>
      </w:r>
    </w:p>
    <w:p w14:paraId="7BC327F7">
      <w:pPr>
        <w:spacing w:line="360" w:lineRule="auto"/>
        <w:jc w:val="center"/>
        <w:rPr>
          <w:rFonts w:hint="eastAsia" w:ascii="仿宋" w:hAnsi="仿宋" w:eastAsia="仿宋" w:cs="仿宋"/>
          <w:b/>
          <w:color w:val="auto"/>
          <w:sz w:val="40"/>
          <w:szCs w:val="40"/>
          <w:highlight w:val="none"/>
          <w:shd w:val="clear" w:color="auto" w:fill="FFFFFF"/>
        </w:rPr>
      </w:pPr>
      <w:r>
        <w:rPr>
          <w:rFonts w:hint="eastAsia" w:ascii="仿宋" w:hAnsi="仿宋" w:eastAsia="仿宋" w:cs="仿宋"/>
          <w:b/>
          <w:bCs/>
          <w:color w:val="auto"/>
          <w:sz w:val="52"/>
          <w:szCs w:val="52"/>
          <w:highlight w:val="none"/>
          <w:lang w:eastAsia="zh-CN"/>
        </w:rPr>
        <w:t>采购项目</w:t>
      </w:r>
    </w:p>
    <w:p w14:paraId="11189E75">
      <w:pPr>
        <w:spacing w:beforeLines="50" w:line="560" w:lineRule="exact"/>
        <w:jc w:val="center"/>
        <w:rPr>
          <w:rFonts w:hint="eastAsia" w:ascii="仿宋" w:hAnsi="仿宋" w:eastAsia="仿宋" w:cs="仿宋"/>
          <w:b/>
          <w:bCs/>
          <w:color w:val="auto"/>
          <w:spacing w:val="20"/>
          <w:kern w:val="0"/>
          <w:sz w:val="72"/>
          <w:szCs w:val="72"/>
          <w:highlight w:val="none"/>
        </w:rPr>
      </w:pPr>
    </w:p>
    <w:p w14:paraId="1EC0450F">
      <w:pPr>
        <w:spacing w:beforeLines="50" w:line="560" w:lineRule="exact"/>
        <w:jc w:val="center"/>
        <w:rPr>
          <w:rFonts w:hint="eastAsia" w:ascii="仿宋" w:hAnsi="仿宋" w:eastAsia="仿宋" w:cs="仿宋"/>
          <w:b/>
          <w:bCs/>
          <w:color w:val="auto"/>
          <w:spacing w:val="20"/>
          <w:kern w:val="0"/>
          <w:sz w:val="72"/>
          <w:szCs w:val="72"/>
          <w:highlight w:val="none"/>
        </w:rPr>
      </w:pPr>
      <w:r>
        <w:rPr>
          <w:rFonts w:hint="eastAsia" w:ascii="仿宋" w:hAnsi="仿宋" w:eastAsia="仿宋" w:cs="仿宋"/>
          <w:b/>
          <w:bCs/>
          <w:color w:val="auto"/>
          <w:spacing w:val="20"/>
          <w:kern w:val="0"/>
          <w:sz w:val="72"/>
          <w:szCs w:val="72"/>
          <w:highlight w:val="none"/>
        </w:rPr>
        <w:t>公开招标文件</w:t>
      </w:r>
    </w:p>
    <w:p w14:paraId="05B9E5C5">
      <w:pPr>
        <w:spacing w:beforeLines="70" w:line="560" w:lineRule="exact"/>
        <w:rPr>
          <w:rFonts w:hint="eastAsia" w:ascii="仿宋" w:hAnsi="仿宋" w:eastAsia="仿宋" w:cs="仿宋"/>
          <w:b/>
          <w:bCs/>
          <w:color w:val="auto"/>
          <w:sz w:val="32"/>
          <w:szCs w:val="32"/>
          <w:highlight w:val="none"/>
        </w:rPr>
      </w:pPr>
    </w:p>
    <w:p w14:paraId="34761A06">
      <w:pPr>
        <w:spacing w:beforeLines="70" w:line="560" w:lineRule="exact"/>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shd w:val="clear" w:color="auto" w:fill="FFFFFF"/>
          <w:lang w:eastAsia="zh-CN"/>
        </w:rPr>
        <w:drawing>
          <wp:anchor distT="0" distB="0" distL="114300" distR="114300" simplePos="0" relativeHeight="251663360" behindDoc="1" locked="0" layoutInCell="1" allowOverlap="1">
            <wp:simplePos x="0" y="0"/>
            <wp:positionH relativeFrom="column">
              <wp:posOffset>2034540</wp:posOffset>
            </wp:positionH>
            <wp:positionV relativeFrom="paragraph">
              <wp:posOffset>123190</wp:posOffset>
            </wp:positionV>
            <wp:extent cx="1466215" cy="1390650"/>
            <wp:effectExtent l="0" t="0" r="12065" b="0"/>
            <wp:wrapTight wrapText="bothSides">
              <wp:wrapPolygon>
                <wp:start x="0" y="0"/>
                <wp:lineTo x="0" y="21304"/>
                <wp:lineTo x="21329" y="21304"/>
                <wp:lineTo x="21329" y="0"/>
                <wp:lineTo x="0" y="0"/>
              </wp:wrapPolygon>
            </wp:wrapTight>
            <wp:docPr id="1" name="图片 1" descr="d53eb5700307075d23daf00df32f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3eb5700307075d23daf00df32f9f8"/>
                    <pic:cNvPicPr>
                      <a:picLocks noChangeAspect="1"/>
                    </pic:cNvPicPr>
                  </pic:nvPicPr>
                  <pic:blipFill>
                    <a:blip r:embed="rId29"/>
                    <a:stretch>
                      <a:fillRect/>
                    </a:stretch>
                  </pic:blipFill>
                  <pic:spPr>
                    <a:xfrm>
                      <a:off x="0" y="0"/>
                      <a:ext cx="1466215" cy="1390650"/>
                    </a:xfrm>
                    <a:prstGeom prst="rect">
                      <a:avLst/>
                    </a:prstGeom>
                  </pic:spPr>
                </pic:pic>
              </a:graphicData>
            </a:graphic>
          </wp:anchor>
        </w:drawing>
      </w:r>
    </w:p>
    <w:p w14:paraId="688A0DFB">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2D60D79E">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14183186">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028D6FB5">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63AC5B46">
      <w:pPr>
        <w:pStyle w:val="16"/>
        <w:rPr>
          <w:rFonts w:hint="eastAsia" w:ascii="仿宋" w:hAnsi="仿宋" w:eastAsia="仿宋" w:cs="仿宋"/>
          <w:color w:val="auto"/>
          <w:highlight w:val="none"/>
          <w:lang w:eastAsia="zh-CN"/>
        </w:rPr>
      </w:pPr>
    </w:p>
    <w:p w14:paraId="23961C7D">
      <w:pPr>
        <w:pStyle w:val="10"/>
        <w:keepNext w:val="0"/>
        <w:keepLines w:val="0"/>
        <w:pageBreakBefore w:val="0"/>
        <w:widowControl w:val="0"/>
        <w:kinsoku/>
        <w:wordWrap/>
        <w:overflowPunct/>
        <w:topLinePunct w:val="0"/>
        <w:autoSpaceDE/>
        <w:autoSpaceDN/>
        <w:bidi w:val="0"/>
        <w:adjustRightInd/>
        <w:snapToGrid/>
        <w:spacing w:line="640" w:lineRule="exact"/>
        <w:ind w:left="0" w:leftChars="0" w:firstLine="1446" w:firstLineChars="450"/>
        <w:jc w:val="both"/>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采购</w:t>
      </w:r>
      <w:r>
        <w:rPr>
          <w:rFonts w:hint="eastAsia" w:ascii="仿宋" w:hAnsi="仿宋" w:eastAsia="仿宋" w:cs="仿宋"/>
          <w:b/>
          <w:bCs/>
          <w:color w:val="auto"/>
          <w:sz w:val="32"/>
          <w:szCs w:val="32"/>
          <w:highlight w:val="none"/>
          <w:lang w:eastAsia="zh-CN"/>
        </w:rPr>
        <w:t>人：紫阳县中医医院</w:t>
      </w:r>
    </w:p>
    <w:p w14:paraId="6E6B3A64">
      <w:pPr>
        <w:pStyle w:val="10"/>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highlight w:val="none"/>
          <w:lang w:eastAsia="zh-CN"/>
        </w:rPr>
      </w:pPr>
      <w:r>
        <w:rPr>
          <w:rFonts w:hint="eastAsia" w:ascii="仿宋" w:hAnsi="仿宋" w:eastAsia="仿宋" w:cs="仿宋"/>
          <w:b/>
          <w:bCs/>
          <w:color w:val="auto"/>
          <w:sz w:val="32"/>
          <w:szCs w:val="32"/>
          <w:highlight w:val="none"/>
          <w:lang w:eastAsia="zh-CN"/>
        </w:rPr>
        <w:t>采购代理机构：华招广和项目管理有限公司</w:t>
      </w:r>
    </w:p>
    <w:p w14:paraId="7CA2ACA0">
      <w:pPr>
        <w:spacing w:beforeLines="70" w:line="560" w:lineRule="exact"/>
        <w:ind w:firstLine="3213" w:firstLineChars="10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二零</w:t>
      </w:r>
      <w:r>
        <w:rPr>
          <w:rFonts w:hint="eastAsia" w:ascii="仿宋" w:hAnsi="仿宋" w:eastAsia="仿宋" w:cs="仿宋"/>
          <w:b/>
          <w:bCs/>
          <w:color w:val="auto"/>
          <w:sz w:val="32"/>
          <w:szCs w:val="32"/>
          <w:highlight w:val="none"/>
          <w:lang w:val="en-US" w:eastAsia="zh-CN"/>
        </w:rPr>
        <w:t>二五</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月</w:t>
      </w:r>
    </w:p>
    <w:p w14:paraId="5AA1AFA8">
      <w:pPr>
        <w:rPr>
          <w:rFonts w:hint="eastAsia" w:ascii="仿宋" w:hAnsi="仿宋" w:eastAsia="仿宋" w:cs="仿宋"/>
          <w:color w:val="auto"/>
          <w:sz w:val="48"/>
          <w:szCs w:val="48"/>
          <w:highlight w:val="none"/>
          <w:lang w:val="zh-CN"/>
        </w:rPr>
        <w:sectPr>
          <w:headerReference r:id="rId5" w:type="first"/>
          <w:footerReference r:id="rId8" w:type="first"/>
          <w:headerReference r:id="rId3" w:type="default"/>
          <w:footerReference r:id="rId6" w:type="default"/>
          <w:headerReference r:id="rId4" w:type="even"/>
          <w:footerReference r:id="rId7" w:type="even"/>
          <w:pgSz w:w="11905" w:h="16840"/>
          <w:pgMar w:top="1417" w:right="1417" w:bottom="1417" w:left="1417" w:header="935" w:footer="771" w:gutter="0"/>
          <w:pgNumType w:fmt="decimal" w:start="1"/>
          <w:cols w:space="0" w:num="1"/>
          <w:titlePg/>
          <w:rtlGutter w:val="0"/>
          <w:docGrid w:linePitch="312" w:charSpace="0"/>
        </w:sectPr>
      </w:pPr>
      <w:r>
        <w:rPr>
          <w:rFonts w:hint="eastAsia" w:ascii="仿宋" w:hAnsi="仿宋" w:eastAsia="仿宋" w:cs="仿宋"/>
          <w:color w:val="auto"/>
          <w:sz w:val="48"/>
          <w:szCs w:val="48"/>
          <w:highlight w:val="none"/>
          <w:lang w:val="zh-CN"/>
        </w:rPr>
        <w:br w:type="page"/>
      </w:r>
    </w:p>
    <w:p w14:paraId="46261A8A">
      <w:pPr>
        <w:jc w:val="center"/>
        <w:rPr>
          <w:rFonts w:hint="eastAsia" w:ascii="仿宋" w:hAnsi="仿宋" w:eastAsia="仿宋" w:cs="仿宋"/>
          <w:color w:val="auto"/>
          <w:sz w:val="48"/>
          <w:szCs w:val="48"/>
          <w:highlight w:val="none"/>
          <w:lang w:val="zh-CN"/>
        </w:rPr>
      </w:pPr>
    </w:p>
    <w:p w14:paraId="30628BE0">
      <w:pPr>
        <w:pStyle w:val="37"/>
        <w:spacing w:before="0" w:line="360" w:lineRule="auto"/>
        <w:jc w:val="center"/>
        <w:rPr>
          <w:rFonts w:hint="eastAsia" w:ascii="仿宋" w:hAnsi="仿宋" w:eastAsia="仿宋" w:cs="仿宋"/>
          <w:color w:val="auto"/>
          <w:sz w:val="48"/>
          <w:szCs w:val="48"/>
          <w:highlight w:val="none"/>
          <w:lang w:val="zh-CN"/>
        </w:rPr>
      </w:pPr>
      <w:r>
        <w:rPr>
          <w:rFonts w:hint="eastAsia" w:ascii="仿宋" w:hAnsi="仿宋" w:eastAsia="仿宋" w:cs="仿宋"/>
          <w:color w:val="auto"/>
          <w:sz w:val="48"/>
          <w:szCs w:val="48"/>
          <w:highlight w:val="none"/>
          <w:lang w:val="zh-CN"/>
        </w:rPr>
        <w:t>目 录</w:t>
      </w:r>
    </w:p>
    <w:p w14:paraId="682522B7">
      <w:pPr>
        <w:spacing w:line="360" w:lineRule="auto"/>
        <w:rPr>
          <w:rFonts w:hint="eastAsia" w:ascii="仿宋" w:hAnsi="仿宋" w:eastAsia="仿宋" w:cs="仿宋"/>
          <w:color w:val="auto"/>
          <w:highlight w:val="none"/>
          <w:lang w:val="zh-CN"/>
        </w:rPr>
      </w:pPr>
    </w:p>
    <w:p w14:paraId="0DC66D77">
      <w:pPr>
        <w:pStyle w:val="16"/>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_Toc23530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第一章  招标公告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_Toc23530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57B6F7D">
      <w:pPr>
        <w:pStyle w:val="16"/>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_Toc22811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第二章  投标人须知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_Toc22811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8AD3DC4">
      <w:pPr>
        <w:pStyle w:val="18"/>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_Toc2137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一、投标人须知前附表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_Toc2137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C54834E">
      <w:pPr>
        <w:pStyle w:val="18"/>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_Toc17309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二、项目说明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_Toc17309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14A86B5">
      <w:pPr>
        <w:pStyle w:val="18"/>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_Toc16006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三、招标文件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_Toc16006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7C9BECF">
      <w:pPr>
        <w:pStyle w:val="18"/>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_Toc28828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四、投标文件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_Toc28828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59057CC">
      <w:pPr>
        <w:pStyle w:val="18"/>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_Toc14107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五、投标担保</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_Toc14107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0ABF287">
      <w:pPr>
        <w:pStyle w:val="18"/>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_Toc15818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六、投标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_Toc15818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E0675C0">
      <w:pPr>
        <w:pStyle w:val="18"/>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_Toc2537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七、开标、资格审查、评标和定标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_Toc2537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21</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11F0D53">
      <w:pPr>
        <w:pStyle w:val="18"/>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_Toc30969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八、合同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_Toc30969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43</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40F93DA">
      <w:pPr>
        <w:pStyle w:val="18"/>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_Toc5559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九、合同的履约验收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_Toc5559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245F567">
      <w:pPr>
        <w:pStyle w:val="18"/>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_Toc5410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十、招标服务费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_Toc5410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16C6A3F">
      <w:pPr>
        <w:pStyle w:val="18"/>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_Toc7070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十一、重新组织采购活动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_Toc7070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C23AB20">
      <w:pPr>
        <w:pStyle w:val="18"/>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_Toc10462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十二、询问、质疑与投诉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_Toc10462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9B4AD39">
      <w:pPr>
        <w:pStyle w:val="18"/>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_Toc21044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十</w:t>
      </w:r>
      <w:r>
        <w:rPr>
          <w:rFonts w:hint="eastAsia" w:ascii="仿宋" w:hAnsi="仿宋" w:eastAsia="仿宋" w:cs="仿宋"/>
          <w:kern w:val="0"/>
          <w:sz w:val="24"/>
          <w:szCs w:val="24"/>
          <w:highlight w:val="none"/>
          <w:lang w:val="en-US" w:eastAsia="zh-CN"/>
        </w:rPr>
        <w:t>三</w:t>
      </w:r>
      <w:r>
        <w:rPr>
          <w:rFonts w:hint="eastAsia" w:ascii="仿宋" w:hAnsi="仿宋" w:eastAsia="仿宋" w:cs="仿宋"/>
          <w:kern w:val="0"/>
          <w:sz w:val="24"/>
          <w:szCs w:val="24"/>
          <w:highlight w:val="none"/>
        </w:rPr>
        <w:t>、拒绝商业贿赂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_Toc21044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385DB03">
      <w:pPr>
        <w:pStyle w:val="16"/>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_Toc2397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第三章 采购内容及技术要求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_Toc2397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80CE191">
      <w:pPr>
        <w:pStyle w:val="16"/>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_Toc5904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第四章  商务要求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_Toc5904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117</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C3EB005">
      <w:pPr>
        <w:pStyle w:val="16"/>
        <w:tabs>
          <w:tab w:val="right" w:leader="dot" w:pos="9071"/>
        </w:tabs>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_Toc11871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第五章  合同条款</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仅供参考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_Toc11871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0BE47C4">
      <w:pPr>
        <w:pStyle w:val="16"/>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_Toc22893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第六章 投标文件格式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_Toc22893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3B8223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241" w:name="_GoBack"/>
      <w:bookmarkEnd w:id="241"/>
    </w:p>
    <w:p w14:paraId="4E8D95C3">
      <w:pPr>
        <w:rPr>
          <w:rFonts w:hint="eastAsia"/>
        </w:rPr>
      </w:pPr>
    </w:p>
    <w:p w14:paraId="2A7E6AE3">
      <w:pPr>
        <w:pStyle w:val="2"/>
        <w:numPr>
          <w:ilvl w:val="0"/>
          <w:numId w:val="2"/>
        </w:num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end"/>
      </w:r>
      <w:bookmarkStart w:id="0" w:name="_Toc19866"/>
      <w:bookmarkStart w:id="1" w:name="_Toc23530"/>
      <w:bookmarkStart w:id="2" w:name="_Toc458617452"/>
      <w:bookmarkStart w:id="3" w:name="_Toc458617729"/>
      <w:bookmarkStart w:id="4" w:name="_Toc30185"/>
      <w:r>
        <w:rPr>
          <w:rFonts w:hint="eastAsia" w:ascii="仿宋" w:hAnsi="仿宋" w:eastAsia="仿宋" w:cs="仿宋"/>
          <w:color w:val="auto"/>
          <w:highlight w:val="none"/>
        </w:rPr>
        <w:t xml:space="preserve"> 招标公告</w:t>
      </w:r>
      <w:bookmarkEnd w:id="0"/>
      <w:bookmarkEnd w:id="1"/>
      <w:bookmarkEnd w:id="2"/>
      <w:bookmarkEnd w:id="3"/>
      <w:bookmarkEnd w:id="4"/>
    </w:p>
    <w:p w14:paraId="3808DF10">
      <w:pPr>
        <w:pStyle w:val="6"/>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textAlignment w:val="auto"/>
        <w:rPr>
          <w:rFonts w:hint="eastAsia" w:ascii="仿宋" w:hAnsi="仿宋" w:eastAsia="仿宋" w:cs="仿宋"/>
          <w:color w:val="auto"/>
          <w:sz w:val="24"/>
          <w:szCs w:val="24"/>
          <w:highlight w:val="none"/>
        </w:rPr>
      </w:pPr>
      <w:r>
        <w:rPr>
          <w:rStyle w:val="27"/>
          <w:rFonts w:hint="eastAsia" w:ascii="仿宋" w:hAnsi="仿宋" w:eastAsia="仿宋" w:cs="仿宋"/>
          <w:b/>
          <w:bCs/>
          <w:color w:val="auto"/>
          <w:sz w:val="24"/>
          <w:szCs w:val="24"/>
          <w:highlight w:val="none"/>
        </w:rPr>
        <w:t xml:space="preserve">项目概况 </w:t>
      </w:r>
    </w:p>
    <w:p w14:paraId="4091ED9E">
      <w:pPr>
        <w:pStyle w:val="20"/>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标准化代谢性疾病管理中心设备采购项目</w:t>
      </w:r>
      <w:r>
        <w:rPr>
          <w:rFonts w:hint="eastAsia" w:ascii="仿宋" w:hAnsi="仿宋" w:eastAsia="仿宋" w:cs="仿宋"/>
          <w:color w:val="auto"/>
          <w:sz w:val="24"/>
          <w:szCs w:val="24"/>
          <w:highlight w:val="none"/>
        </w:rPr>
        <w:t xml:space="preserve">招标项目的潜在投标人应在全国公共资源交易平台（陕西省·安康市）网站〖首页〉电子交易平台〉陕西政府采购交易系统〉企业端〗，并于 </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 xml:space="preserve">0分 （北京时间）前递交投标文件。 </w:t>
      </w:r>
    </w:p>
    <w:p w14:paraId="0F77D09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7"/>
          <w:rFonts w:hint="eastAsia" w:ascii="仿宋" w:hAnsi="仿宋" w:eastAsia="仿宋" w:cs="仿宋"/>
          <w:b/>
          <w:bCs/>
          <w:color w:val="auto"/>
          <w:sz w:val="24"/>
          <w:szCs w:val="24"/>
          <w:highlight w:val="none"/>
        </w:rPr>
        <w:t>一、项目基本情况</w:t>
      </w:r>
    </w:p>
    <w:p w14:paraId="13AC2742">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default" w:ascii="仿宋" w:hAnsi="仿宋" w:eastAsia="仿宋" w:cs="仿宋"/>
          <w:color w:val="auto"/>
          <w:sz w:val="24"/>
          <w:szCs w:val="24"/>
          <w:highlight w:val="none"/>
          <w:lang w:val="en-US" w:eastAsia="zh-CN"/>
        </w:rPr>
        <w:t>HZGH-2025-016</w:t>
      </w:r>
    </w:p>
    <w:p w14:paraId="512B6E90">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标准化代谢性疾病管理中心设备采购项目</w:t>
      </w:r>
    </w:p>
    <w:p w14:paraId="3933EAEB">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5FEE6CE1">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460000.00</w:t>
      </w:r>
      <w:r>
        <w:rPr>
          <w:rFonts w:hint="eastAsia" w:ascii="仿宋" w:hAnsi="仿宋" w:eastAsia="仿宋" w:cs="仿宋"/>
          <w:color w:val="auto"/>
          <w:sz w:val="24"/>
          <w:szCs w:val="24"/>
          <w:highlight w:val="none"/>
        </w:rPr>
        <w:t>元</w:t>
      </w:r>
    </w:p>
    <w:p w14:paraId="2C35FA29">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5FCFC24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w:t>
      </w:r>
      <w:r>
        <w:rPr>
          <w:rFonts w:hint="eastAsia" w:ascii="仿宋" w:hAnsi="仿宋" w:eastAsia="仿宋" w:cs="仿宋"/>
          <w:i w:val="0"/>
          <w:iCs w:val="0"/>
          <w:caps w:val="0"/>
          <w:color w:val="auto"/>
          <w:spacing w:val="0"/>
          <w:sz w:val="24"/>
          <w:szCs w:val="24"/>
          <w:highlight w:val="none"/>
          <w:shd w:val="clear" w:fill="FFFFFF"/>
          <w:lang w:eastAsia="zh-CN"/>
        </w:rPr>
        <w:t>标准化代谢性疾病管理中心设备采购项目</w:t>
      </w:r>
      <w:r>
        <w:rPr>
          <w:rFonts w:hint="eastAsia" w:ascii="仿宋" w:hAnsi="仿宋" w:eastAsia="仿宋" w:cs="仿宋"/>
          <w:i w:val="0"/>
          <w:iCs w:val="0"/>
          <w:caps w:val="0"/>
          <w:color w:val="auto"/>
          <w:spacing w:val="0"/>
          <w:sz w:val="24"/>
          <w:szCs w:val="24"/>
          <w:highlight w:val="none"/>
          <w:shd w:val="clear" w:fill="FFFFFF"/>
        </w:rPr>
        <w:t>):</w:t>
      </w:r>
    </w:p>
    <w:p w14:paraId="3DB3348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40" w:firstLineChars="1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合同包预算金额：</w:t>
      </w:r>
      <w:r>
        <w:rPr>
          <w:rFonts w:hint="eastAsia" w:ascii="仿宋" w:hAnsi="仿宋" w:eastAsia="仿宋" w:cs="仿宋"/>
          <w:i w:val="0"/>
          <w:iCs w:val="0"/>
          <w:caps w:val="0"/>
          <w:color w:val="auto"/>
          <w:spacing w:val="0"/>
          <w:sz w:val="24"/>
          <w:szCs w:val="24"/>
          <w:highlight w:val="none"/>
          <w:shd w:val="clear" w:fill="FFFFFF"/>
          <w:lang w:val="en-US" w:eastAsia="zh-CN"/>
        </w:rPr>
        <w:t>460000</w:t>
      </w:r>
      <w:r>
        <w:rPr>
          <w:rFonts w:hint="eastAsia" w:ascii="仿宋" w:hAnsi="仿宋" w:eastAsia="仿宋" w:cs="仿宋"/>
          <w:i w:val="0"/>
          <w:iCs w:val="0"/>
          <w:caps w:val="0"/>
          <w:color w:val="auto"/>
          <w:spacing w:val="0"/>
          <w:sz w:val="24"/>
          <w:szCs w:val="24"/>
          <w:highlight w:val="none"/>
          <w:shd w:val="clear" w:fill="FFFFFF"/>
          <w:lang w:eastAsia="zh-CN"/>
        </w:rPr>
        <w:t>.00</w:t>
      </w:r>
      <w:r>
        <w:rPr>
          <w:rFonts w:hint="eastAsia" w:ascii="仿宋" w:hAnsi="仿宋" w:eastAsia="仿宋" w:cs="仿宋"/>
          <w:i w:val="0"/>
          <w:iCs w:val="0"/>
          <w:caps w:val="0"/>
          <w:color w:val="auto"/>
          <w:spacing w:val="0"/>
          <w:sz w:val="24"/>
          <w:szCs w:val="24"/>
          <w:highlight w:val="none"/>
          <w:shd w:val="clear" w:fill="FFFFFF"/>
        </w:rPr>
        <w:t>元</w:t>
      </w:r>
    </w:p>
    <w:p w14:paraId="2B3F825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40" w:firstLineChars="1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合同包最高限价：</w:t>
      </w:r>
      <w:r>
        <w:rPr>
          <w:rFonts w:hint="eastAsia" w:ascii="仿宋" w:hAnsi="仿宋" w:eastAsia="仿宋" w:cs="仿宋"/>
          <w:i w:val="0"/>
          <w:iCs w:val="0"/>
          <w:caps w:val="0"/>
          <w:color w:val="auto"/>
          <w:spacing w:val="0"/>
          <w:sz w:val="24"/>
          <w:szCs w:val="24"/>
          <w:highlight w:val="none"/>
          <w:shd w:val="clear" w:fill="FFFFFF"/>
          <w:lang w:val="en-US" w:eastAsia="zh-CN"/>
        </w:rPr>
        <w:t>460000</w:t>
      </w:r>
      <w:r>
        <w:rPr>
          <w:rFonts w:hint="eastAsia" w:ascii="仿宋" w:hAnsi="仿宋" w:eastAsia="仿宋" w:cs="仿宋"/>
          <w:i w:val="0"/>
          <w:iCs w:val="0"/>
          <w:caps w:val="0"/>
          <w:color w:val="auto"/>
          <w:spacing w:val="0"/>
          <w:sz w:val="24"/>
          <w:szCs w:val="24"/>
          <w:highlight w:val="none"/>
          <w:shd w:val="clear" w:fill="FFFFFF"/>
          <w:lang w:eastAsia="zh-CN"/>
        </w:rPr>
        <w:t>.00</w:t>
      </w:r>
      <w:r>
        <w:rPr>
          <w:rFonts w:hint="eastAsia" w:ascii="仿宋" w:hAnsi="仿宋" w:eastAsia="仿宋" w:cs="仿宋"/>
          <w:i w:val="0"/>
          <w:iCs w:val="0"/>
          <w:caps w:val="0"/>
          <w:color w:val="auto"/>
          <w:spacing w:val="0"/>
          <w:sz w:val="24"/>
          <w:szCs w:val="24"/>
          <w:highlight w:val="none"/>
          <w:shd w:val="clear" w:fill="FFFFFF"/>
        </w:rPr>
        <w:t>元</w:t>
      </w:r>
    </w:p>
    <w:tbl>
      <w:tblPr>
        <w:tblStyle w:val="2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21"/>
        <w:gridCol w:w="1558"/>
        <w:gridCol w:w="2331"/>
        <w:gridCol w:w="885"/>
        <w:gridCol w:w="1049"/>
        <w:gridCol w:w="1383"/>
        <w:gridCol w:w="1384"/>
      </w:tblGrid>
      <w:tr w14:paraId="79F30B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8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01006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83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FD3E1E">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125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96FC4D">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47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D7256F">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56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50A039">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7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1E9E51">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7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BC67EB">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27DE84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8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2EE18D">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p>
        </w:tc>
        <w:tc>
          <w:tcPr>
            <w:tcW w:w="83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18A6BE">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医用电子生理参数检测仪器设备</w:t>
            </w:r>
          </w:p>
        </w:tc>
        <w:tc>
          <w:tcPr>
            <w:tcW w:w="125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C1B557">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采购动脉硬化检测仪等医疗设备4台件。</w:t>
            </w:r>
          </w:p>
        </w:tc>
        <w:tc>
          <w:tcPr>
            <w:tcW w:w="47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BA1E83">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1(批)</w:t>
            </w:r>
          </w:p>
        </w:tc>
        <w:tc>
          <w:tcPr>
            <w:tcW w:w="56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968B0B">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7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222ECE">
            <w:pPr>
              <w:keepNext w:val="0"/>
              <w:keepLines w:val="0"/>
              <w:widowControl/>
              <w:suppressLineNumbers w:val="0"/>
              <w:wordWrap/>
              <w:spacing w:before="0" w:beforeAutospacing="0" w:after="0" w:afterAutospacing="0" w:line="360" w:lineRule="atLeast"/>
              <w:ind w:left="0" w:leftChars="0" w:right="0" w:rightChars="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460000</w:t>
            </w:r>
            <w:r>
              <w:rPr>
                <w:rFonts w:hint="eastAsia" w:ascii="仿宋" w:hAnsi="仿宋" w:eastAsia="仿宋" w:cs="仿宋"/>
                <w:color w:val="auto"/>
                <w:sz w:val="24"/>
                <w:szCs w:val="24"/>
                <w:highlight w:val="none"/>
                <w:lang w:eastAsia="zh-CN"/>
              </w:rPr>
              <w:t>.00</w:t>
            </w:r>
          </w:p>
        </w:tc>
        <w:tc>
          <w:tcPr>
            <w:tcW w:w="7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3E316A">
            <w:pPr>
              <w:keepNext w:val="0"/>
              <w:keepLines w:val="0"/>
              <w:widowControl/>
              <w:suppressLineNumbers w:val="0"/>
              <w:wordWrap/>
              <w:spacing w:before="0" w:beforeAutospacing="0" w:after="0" w:afterAutospacing="0" w:line="360" w:lineRule="atLeast"/>
              <w:ind w:left="0" w:leftChars="0" w:right="0" w:rightChars="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460000</w:t>
            </w:r>
            <w:r>
              <w:rPr>
                <w:rFonts w:hint="eastAsia" w:ascii="仿宋" w:hAnsi="仿宋" w:eastAsia="仿宋" w:cs="仿宋"/>
                <w:color w:val="auto"/>
                <w:sz w:val="24"/>
                <w:szCs w:val="24"/>
                <w:highlight w:val="none"/>
                <w:lang w:eastAsia="zh-CN"/>
              </w:rPr>
              <w:t>.00</w:t>
            </w:r>
          </w:p>
        </w:tc>
      </w:tr>
    </w:tbl>
    <w:p w14:paraId="763B871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本合同包不接受联合体投标</w:t>
      </w:r>
    </w:p>
    <w:p w14:paraId="71E7733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fill="FFFFFF"/>
        </w:rPr>
        <w:t>合同履行期限：</w:t>
      </w:r>
      <w:r>
        <w:rPr>
          <w:rFonts w:hint="eastAsia" w:ascii="仿宋" w:hAnsi="仿宋" w:eastAsia="仿宋" w:cs="仿宋"/>
          <w:i w:val="0"/>
          <w:iCs w:val="0"/>
          <w:caps w:val="0"/>
          <w:color w:val="auto"/>
          <w:spacing w:val="0"/>
          <w:sz w:val="24"/>
          <w:szCs w:val="24"/>
          <w:highlight w:val="none"/>
          <w:shd w:val="clear" w:fill="FFFFFF"/>
          <w:lang w:eastAsia="zh-CN"/>
        </w:rPr>
        <w:t>合同签订后45日历日交货并投入使用</w:t>
      </w:r>
    </w:p>
    <w:p w14:paraId="5925A6F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7"/>
          <w:rFonts w:hint="eastAsia" w:ascii="仿宋" w:hAnsi="仿宋" w:eastAsia="仿宋" w:cs="仿宋"/>
          <w:b/>
          <w:bCs/>
          <w:color w:val="auto"/>
          <w:sz w:val="24"/>
          <w:szCs w:val="24"/>
          <w:highlight w:val="none"/>
        </w:rPr>
        <w:t>二、申请人的资格要求：</w:t>
      </w:r>
    </w:p>
    <w:p w14:paraId="7A2DBE14">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5C25B508">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14:paraId="6964672A">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无。</w:t>
      </w:r>
      <w:r>
        <w:rPr>
          <w:rFonts w:hint="eastAsia" w:ascii="仿宋" w:hAnsi="仿宋" w:eastAsia="仿宋" w:cs="仿宋"/>
          <w:color w:val="auto"/>
          <w:sz w:val="24"/>
          <w:szCs w:val="24"/>
          <w:highlight w:val="none"/>
        </w:rPr>
        <w:t xml:space="preserve"> </w:t>
      </w:r>
    </w:p>
    <w:p w14:paraId="0A85A7A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14:paraId="21CEF2E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合同包1(</w:t>
      </w:r>
      <w:r>
        <w:rPr>
          <w:rFonts w:hint="eastAsia" w:ascii="仿宋" w:hAnsi="仿宋" w:eastAsia="仿宋" w:cs="仿宋"/>
          <w:color w:val="auto"/>
          <w:sz w:val="24"/>
          <w:szCs w:val="24"/>
          <w:highlight w:val="none"/>
          <w:lang w:eastAsia="zh-CN"/>
        </w:rPr>
        <w:t>标准化代谢性疾病管理中心设备采购项目</w:t>
      </w:r>
      <w:r>
        <w:rPr>
          <w:rFonts w:hint="eastAsia" w:ascii="仿宋" w:hAnsi="仿宋" w:eastAsia="仿宋" w:cs="仿宋"/>
          <w:color w:val="auto"/>
          <w:sz w:val="24"/>
          <w:szCs w:val="24"/>
          <w:highlight w:val="none"/>
        </w:rPr>
        <w:t>)特定资格要求如下:</w:t>
      </w:r>
    </w:p>
    <w:p w14:paraId="34DCFC4F">
      <w:pPr>
        <w:pStyle w:val="2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6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法定代表人或负责人参与投标时需提供法定代表人或负责人资格证明书（附法定代表人或负责人身份证复印件）；</w:t>
      </w:r>
    </w:p>
    <w:p w14:paraId="1B578BA9">
      <w:pPr>
        <w:pStyle w:val="2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60" w:lineRule="exact"/>
        <w:ind w:left="0" w:leftChars="0" w:right="0" w:righ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被授权人参与投标时需提供法定代表人或负责人授权委托书（附法定代表人或负责人及被授权人身份证复印件）；</w:t>
      </w:r>
    </w:p>
    <w:p w14:paraId="5C1AD9DD">
      <w:pPr>
        <w:pStyle w:val="2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60" w:lineRule="exact"/>
        <w:ind w:left="0" w:leftChars="0" w:right="0" w:righ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eastAsia="zh-CN"/>
        </w:rPr>
        <w:t>若投标人为制造厂家，应出具医疗器械生产许可证（投标产品须在其生产范围内）和医疗器械经营许可证；若投标人为经销商，应出具医疗器械经营许可证（或备案凭证），以及投标产品制造厂家的医疗器械生产许可证（投标产品须在其生产范围内）；</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   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   5、单位负责人为同一人或者存在直接控股、管理关系的不同投标人，不得参加同一合同项下的政府采购活动；（提供书面承诺函，格式自拟加盖投标人公章）</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   6、本项目不接受联合体投标</w:t>
      </w:r>
      <w:r>
        <w:rPr>
          <w:rFonts w:hint="eastAsia" w:ascii="仿宋" w:hAnsi="仿宋" w:eastAsia="仿宋" w:cs="仿宋"/>
          <w:color w:val="auto"/>
          <w:sz w:val="24"/>
          <w:szCs w:val="24"/>
          <w:highlight w:val="none"/>
        </w:rPr>
        <w:t>（提供书面承诺函，格式自拟加盖投标人公章）</w:t>
      </w:r>
      <w:r>
        <w:rPr>
          <w:rFonts w:hint="eastAsia" w:ascii="仿宋" w:hAnsi="仿宋" w:eastAsia="仿宋" w:cs="仿宋"/>
          <w:color w:val="auto"/>
          <w:kern w:val="0"/>
          <w:sz w:val="24"/>
          <w:szCs w:val="24"/>
          <w:highlight w:val="none"/>
          <w:lang w:val="en-US" w:eastAsia="zh-CN" w:bidi="ar-SA"/>
        </w:rPr>
        <w:t>。</w:t>
      </w:r>
    </w:p>
    <w:p w14:paraId="3644AD8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7"/>
          <w:rFonts w:hint="eastAsia" w:ascii="仿宋" w:hAnsi="仿宋" w:eastAsia="仿宋" w:cs="仿宋"/>
          <w:b/>
          <w:bCs/>
          <w:color w:val="auto"/>
          <w:sz w:val="24"/>
          <w:szCs w:val="24"/>
          <w:highlight w:val="none"/>
        </w:rPr>
        <w:t>三、获取招标文件</w:t>
      </w:r>
    </w:p>
    <w:p w14:paraId="1D1D86DF">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日，每天上午09:00:00 至 12:00:00 ，下午 14:00:00 至 17:00:00 （北京时间,法定节假日除外）</w:t>
      </w:r>
    </w:p>
    <w:p w14:paraId="069286EA">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途径：全国公共资源交易平台（陕西省·安康市）网站〖首页〉电子交易平台〉陕西政府采购交易系统〉企业端〗</w:t>
      </w:r>
    </w:p>
    <w:p w14:paraId="2D61FFEE">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val="en-US" w:eastAsia="zh-CN"/>
        </w:rPr>
        <w:t>在线</w:t>
      </w:r>
      <w:r>
        <w:rPr>
          <w:rFonts w:hint="eastAsia" w:ascii="仿宋" w:hAnsi="仿宋" w:eastAsia="仿宋" w:cs="仿宋"/>
          <w:color w:val="auto"/>
          <w:sz w:val="24"/>
          <w:szCs w:val="24"/>
          <w:highlight w:val="none"/>
        </w:rPr>
        <w:t>获取</w:t>
      </w:r>
    </w:p>
    <w:p w14:paraId="69233933">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 xml:space="preserve">元 </w:t>
      </w:r>
    </w:p>
    <w:p w14:paraId="254F96D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7"/>
          <w:rFonts w:hint="eastAsia" w:ascii="仿宋" w:hAnsi="仿宋" w:eastAsia="仿宋" w:cs="仿宋"/>
          <w:b/>
          <w:bCs/>
          <w:color w:val="auto"/>
          <w:sz w:val="24"/>
          <w:szCs w:val="24"/>
          <w:highlight w:val="none"/>
        </w:rPr>
        <w:t>四、提交投标文件截止时间、开标时间和地点</w:t>
      </w:r>
    </w:p>
    <w:p w14:paraId="70FB8C62">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2025年8月15日09时00分00秒（北京时间）</w:t>
      </w:r>
    </w:p>
    <w:p w14:paraId="25E1D275">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地点：安康不见面开标大厅系统</w:t>
      </w:r>
    </w:p>
    <w:p w14:paraId="36D0BDD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color w:val="auto"/>
          <w:sz w:val="24"/>
          <w:szCs w:val="24"/>
          <w:highlight w:val="none"/>
        </w:rPr>
      </w:pPr>
      <w:r>
        <w:rPr>
          <w:rStyle w:val="27"/>
          <w:rFonts w:hint="eastAsia" w:ascii="仿宋" w:hAnsi="仿宋" w:eastAsia="仿宋" w:cs="仿宋"/>
          <w:b/>
          <w:bCs/>
          <w:color w:val="auto"/>
          <w:sz w:val="24"/>
          <w:szCs w:val="24"/>
          <w:highlight w:val="none"/>
        </w:rPr>
        <w:t>五、公告期限</w:t>
      </w:r>
    </w:p>
    <w:p w14:paraId="0D30E790">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7338307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7"/>
          <w:rFonts w:hint="eastAsia" w:ascii="仿宋" w:hAnsi="仿宋" w:eastAsia="仿宋" w:cs="仿宋"/>
          <w:b/>
          <w:bCs/>
          <w:color w:val="auto"/>
          <w:sz w:val="24"/>
          <w:szCs w:val="24"/>
          <w:highlight w:val="none"/>
        </w:rPr>
        <w:t>六、其他补充事宜</w:t>
      </w:r>
    </w:p>
    <w:p w14:paraId="6ADD8E59">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2" w:firstLineChars="200"/>
        <w:textAlignment w:val="auto"/>
        <w:rPr>
          <w:rFonts w:hint="eastAsia" w:ascii="仿宋" w:hAnsi="仿宋" w:eastAsia="仿宋" w:cs="仿宋"/>
          <w:b/>
          <w:bCs/>
          <w:i w:val="0"/>
          <w:iCs w:val="0"/>
          <w:caps w:val="0"/>
          <w:color w:val="000000"/>
          <w:spacing w:val="0"/>
          <w:sz w:val="24"/>
          <w:szCs w:val="24"/>
          <w:highlight w:val="none"/>
          <w:shd w:val="clear" w:color="auto" w:fill="FFFFFF"/>
          <w:lang w:val="en-US" w:eastAsia="zh-CN"/>
        </w:rPr>
      </w:pPr>
      <w:r>
        <w:rPr>
          <w:rFonts w:hint="eastAsia" w:ascii="仿宋" w:hAnsi="仿宋" w:eastAsia="仿宋" w:cs="仿宋"/>
          <w:b/>
          <w:bCs/>
          <w:i w:val="0"/>
          <w:iCs w:val="0"/>
          <w:caps w:val="0"/>
          <w:color w:val="000000"/>
          <w:spacing w:val="0"/>
          <w:sz w:val="24"/>
          <w:szCs w:val="24"/>
          <w:highlight w:val="none"/>
          <w:shd w:val="clear" w:color="auto" w:fill="FFFFFF"/>
          <w:lang w:val="en-US" w:eastAsia="zh-CN"/>
        </w:rPr>
        <w:t>1、落实的政府采购政策：</w:t>
      </w:r>
    </w:p>
    <w:p w14:paraId="32406A2D">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5AA77BF4">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（2）《陕西省财政厅关于加快推进我省中小企业政府采购信用融资工作的通知》（陕财办采〔2020〕15号）、陕西省财政厅关于印发《陕西省中小企业政府采购信用融资办法》(陕财办采[2018]23号)；</w:t>
      </w:r>
    </w:p>
    <w:p w14:paraId="57049395">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498709BE">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（4）《陕西省财政厅关于进一步加大政府采购支持中小企业力度的通知》（陕财办采〔2022〕5号）、《陕西省财政厅关于落实政府采购支持中小企业政策有关事项的通知》（陕财办采函〔2022〕10号）</w:t>
      </w:r>
    </w:p>
    <w:p w14:paraId="3E7FA462">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183D5F1D">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（6）《关于进一步加强政府绿色采购有关问题的通知》（陕财办采〔2021〕29号）；</w:t>
      </w:r>
    </w:p>
    <w:p w14:paraId="71B0133C">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（7）如有最新颁布的政府采购政策，按最新的文件执行。</w:t>
      </w:r>
    </w:p>
    <w:p w14:paraId="0525F6C6">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2" w:firstLineChars="200"/>
        <w:textAlignment w:val="auto"/>
        <w:rPr>
          <w:rFonts w:hint="default" w:ascii="仿宋" w:hAnsi="仿宋" w:eastAsia="仿宋" w:cs="仿宋"/>
          <w:b/>
          <w:bCs/>
          <w:i w:val="0"/>
          <w:iCs w:val="0"/>
          <w:caps w:val="0"/>
          <w:color w:val="000000"/>
          <w:spacing w:val="0"/>
          <w:sz w:val="24"/>
          <w:szCs w:val="24"/>
          <w:highlight w:val="none"/>
          <w:shd w:val="clear" w:color="auto" w:fill="FFFFFF"/>
          <w:lang w:val="en-US" w:eastAsia="zh-CN"/>
        </w:rPr>
      </w:pPr>
      <w:r>
        <w:rPr>
          <w:rFonts w:hint="eastAsia" w:ascii="仿宋" w:hAnsi="仿宋" w:eastAsia="仿宋" w:cs="仿宋"/>
          <w:b/>
          <w:bCs/>
          <w:i w:val="0"/>
          <w:iCs w:val="0"/>
          <w:caps w:val="0"/>
          <w:color w:val="000000"/>
          <w:spacing w:val="0"/>
          <w:sz w:val="24"/>
          <w:szCs w:val="24"/>
          <w:highlight w:val="none"/>
          <w:shd w:val="clear" w:color="auto" w:fill="FFFFFF"/>
          <w:lang w:val="en-US" w:eastAsia="zh-CN"/>
        </w:rPr>
        <w:t>2、其他：</w:t>
      </w:r>
    </w:p>
    <w:p w14:paraId="3EF4A9BB">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（1）请投标人按照陕西省财政厅关于政府采购投标人注册登记有关事项的通知中的要求，通过陕西省政府采购网（http://www.ccgp-shaanxi.gov.cn/）注册登记加入陕西省政府采购投标人库；</w:t>
      </w:r>
    </w:p>
    <w:p w14:paraId="690ABA86">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right="0" w:rightChars="0" w:firstLine="480" w:firstLineChars="200"/>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2）投标人使用捆绑陕西省公共资源交易平台的CA锁登录电子交易平台，通过政府采购系统企业端进入，点击“我要投标”并完善相关投标信息；网上报名成功后，各投标人须在文件发售期内（法定节假日除外）将加盖公章的报名回执单、有效的单位介绍信、被介绍人身份证复印件（文字及公章须清晰，无缺失并标明联系人、联系方式及邮箱）发送至代理机构邮箱（hzghxmglyxgs@163.com，报名以邮件到达时间为准），并及时联系代理机构进行登记确认，下载扩展名为（*.SXSZF）的电子版磋商文件（没有下载磋商文件的潜在投标人将无法提交电子响应文件），未在规定文件发售时间登记确认的，视为报名无效</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w:t>
      </w:r>
    </w:p>
    <w:p w14:paraId="56DB03DF">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（3）投标人须在获取磋商文件时限内登录全国公共资源交易平台（陕西省 安康市）系统，直接下载磋商文件。逾期下载通道将关闭，未及时下载磋商文件将会影响后续开评标活动，后果自负。</w:t>
      </w:r>
    </w:p>
    <w:p w14:paraId="62733376">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（4）本项目采用不见面开标的电子化投标方式，相关操作流程详见全国公共资源交易平台（陕西省）网站[服务指南-下载专区]中的《政府采购投标单位操作手册》及全国公共资源交易平台（陕西省 安康市）网站《安康市公共资源交易不见面开标大厅投标人操作手册》；电子招标文件技术支持：4009280095、4009980000。</w:t>
      </w:r>
    </w:p>
    <w:p w14:paraId="608727D5">
      <w:pPr>
        <w:keepNext w:val="0"/>
        <w:keepLines w:val="0"/>
        <w:widowControl/>
        <w:suppressLineNumbers w:val="0"/>
        <w:jc w:val="left"/>
      </w:pPr>
    </w:p>
    <w:p w14:paraId="29CD65D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7"/>
          <w:rFonts w:hint="eastAsia" w:ascii="仿宋" w:hAnsi="仿宋" w:eastAsia="仿宋" w:cs="仿宋"/>
          <w:b/>
          <w:bCs/>
          <w:color w:val="auto"/>
          <w:sz w:val="24"/>
          <w:szCs w:val="24"/>
          <w:highlight w:val="none"/>
        </w:rPr>
        <w:t>七、对本次招标提出询问，请按以下方式联系。</w:t>
      </w:r>
    </w:p>
    <w:p w14:paraId="3908651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6BFF328A">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紫阳县中医医院</w:t>
      </w:r>
    </w:p>
    <w:p w14:paraId="240F061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地址：陕西省安康市紫阳县新桃村曹家坝紫阳县中医医院</w:t>
      </w:r>
    </w:p>
    <w:p w14:paraId="328BBADB">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联系方式：徐老师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0915-4420013</w:t>
      </w:r>
    </w:p>
    <w:p w14:paraId="4D056E9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668BD8D4">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名称：华招广和项目管理有限公司</w:t>
      </w:r>
    </w:p>
    <w:p w14:paraId="7EC22A2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地址：西安市朱雀大街南段1号汇成天玺C座18层</w:t>
      </w:r>
    </w:p>
    <w:p w14:paraId="30E35881">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联系方式：029-87592321</w:t>
      </w:r>
    </w:p>
    <w:p w14:paraId="4E196C7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3.项目联系方式 </w:t>
      </w:r>
    </w:p>
    <w:p w14:paraId="390C3B88">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秦工</w:t>
      </w:r>
    </w:p>
    <w:p w14:paraId="107082C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电话：029-87592321</w:t>
      </w:r>
    </w:p>
    <w:p w14:paraId="49EB0079">
      <w:pPr>
        <w:pStyle w:val="2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b/>
          <w:bCs/>
          <w:color w:val="auto"/>
          <w:kern w:val="0"/>
          <w:sz w:val="24"/>
          <w:szCs w:val="22"/>
          <w:highlight w:val="none"/>
          <w:lang w:val="en-US" w:eastAsia="zh-CN" w:bidi="ar-SA"/>
        </w:rPr>
      </w:pPr>
      <w:r>
        <w:rPr>
          <w:rFonts w:hint="eastAsia" w:ascii="仿宋" w:hAnsi="仿宋" w:eastAsia="仿宋" w:cs="仿宋"/>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264160</wp:posOffset>
                </wp:positionV>
                <wp:extent cx="5879465" cy="886460"/>
                <wp:effectExtent l="6350" t="6350" r="6985" b="21590"/>
                <wp:wrapSquare wrapText="bothSides"/>
                <wp:docPr id="5" name="Text Box 2"/>
                <wp:cNvGraphicFramePr/>
                <a:graphic xmlns:a="http://schemas.openxmlformats.org/drawingml/2006/main">
                  <a:graphicData uri="http://schemas.microsoft.com/office/word/2010/wordprocessingShape">
                    <wps:wsp>
                      <wps:cNvSpPr txBox="1"/>
                      <wps:spPr>
                        <a:xfrm>
                          <a:off x="0" y="0"/>
                          <a:ext cx="6213475" cy="752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A81CA1">
                            <w:pPr>
                              <w:spacing w:line="560" w:lineRule="exact"/>
                              <w:rPr>
                                <w:rFonts w:hint="eastAsia" w:ascii="仿宋" w:hAnsi="仿宋" w:eastAsia="仿宋" w:cs="仿宋"/>
                                <w:b/>
                                <w:bCs w:val="0"/>
                                <w:sz w:val="24"/>
                                <w:szCs w:val="24"/>
                              </w:rPr>
                            </w:pPr>
                            <w:r>
                              <w:rPr>
                                <w:rFonts w:hint="eastAsia" w:ascii="仿宋" w:hAnsi="仿宋" w:eastAsia="仿宋" w:cs="仿宋"/>
                                <w:b/>
                                <w:bCs w:val="0"/>
                                <w:sz w:val="24"/>
                                <w:szCs w:val="24"/>
                              </w:rPr>
                              <w:t>温馨提示：购买招标文件后，请仔细阅读，特别注意粗体及划线部分，如有疑问请来电咨询。</w:t>
                            </w:r>
                          </w:p>
                        </w:txbxContent>
                      </wps:txbx>
                      <wps:bodyPr wrap="square" upright="1">
                        <a:noAutofit/>
                      </wps:bodyPr>
                    </wps:wsp>
                  </a:graphicData>
                </a:graphic>
              </wp:anchor>
            </w:drawing>
          </mc:Choice>
          <mc:Fallback>
            <w:pict>
              <v:shape id="Text Box 2" o:spid="_x0000_s1026" o:spt="202" type="#_x0000_t202" style="position:absolute;left:0pt;margin-left:6.25pt;margin-top:20.8pt;height:69.8pt;width:462.95pt;mso-wrap-distance-bottom:0pt;mso-wrap-distance-left:9pt;mso-wrap-distance-right:9pt;mso-wrap-distance-top:0pt;z-index:251660288;mso-width-relative:page;mso-height-relative:page;" fillcolor="#FFFFFF" filled="t" stroked="t" coordsize="21600,21600" o:gfxdata="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hKFP2AAAAAkBAAAPAAAA&#10;AAAAAAEAIAAAACIAAABkcnMvZG93bnJldi54bWxQSwECFAAUAAAACACHTuJA1jdBZxUCAABrBAAA&#10;DgAAAAAAAAABACAAAAAnAQAAZHJzL2Uyb0RvYy54bWxQSwUGAAAAAAYABgBZAQAArgUAAAAA&#10;">
                <v:fill on="t" focussize="0,0"/>
                <v:stroke color="#000000" joinstyle="miter"/>
                <v:imagedata o:title=""/>
                <o:lock v:ext="edit" aspectratio="f"/>
                <v:textbox>
                  <w:txbxContent>
                    <w:p w14:paraId="00A81CA1">
                      <w:pPr>
                        <w:spacing w:line="560" w:lineRule="exact"/>
                        <w:rPr>
                          <w:rFonts w:hint="eastAsia" w:ascii="仿宋" w:hAnsi="仿宋" w:eastAsia="仿宋" w:cs="仿宋"/>
                          <w:b/>
                          <w:bCs w:val="0"/>
                          <w:sz w:val="24"/>
                          <w:szCs w:val="24"/>
                        </w:rPr>
                      </w:pPr>
                      <w:r>
                        <w:rPr>
                          <w:rFonts w:hint="eastAsia" w:ascii="仿宋" w:hAnsi="仿宋" w:eastAsia="仿宋" w:cs="仿宋"/>
                          <w:b/>
                          <w:bCs w:val="0"/>
                          <w:sz w:val="24"/>
                          <w:szCs w:val="24"/>
                        </w:rPr>
                        <w:t>温馨提示：购买招标文件后，请仔细阅读，特别注意粗体及划线部分，如有疑问请来电咨询。</w:t>
                      </w:r>
                    </w:p>
                  </w:txbxContent>
                </v:textbox>
                <w10:wrap type="square"/>
              </v:shape>
            </w:pict>
          </mc:Fallback>
        </mc:AlternateContent>
      </w:r>
    </w:p>
    <w:p w14:paraId="1BA15525">
      <w:pPr>
        <w:pStyle w:val="10"/>
        <w:rPr>
          <w:rFonts w:hint="eastAsia" w:ascii="仿宋" w:hAnsi="仿宋" w:eastAsia="仿宋" w:cs="仿宋"/>
          <w:color w:val="auto"/>
          <w:highlight w:val="none"/>
        </w:rPr>
      </w:pPr>
    </w:p>
    <w:p w14:paraId="7FE1413D">
      <w:pPr>
        <w:rPr>
          <w:rFonts w:hint="eastAsia" w:ascii="仿宋" w:hAnsi="仿宋" w:eastAsia="仿宋" w:cs="仿宋"/>
          <w:color w:val="auto"/>
          <w:sz w:val="44"/>
          <w:szCs w:val="44"/>
          <w:highlight w:val="none"/>
        </w:rPr>
      </w:pPr>
      <w:bookmarkStart w:id="5" w:name="_Toc458617730"/>
      <w:bookmarkStart w:id="6" w:name="_Toc458617453"/>
      <w:r>
        <w:rPr>
          <w:rFonts w:hint="eastAsia" w:ascii="仿宋" w:hAnsi="仿宋" w:eastAsia="仿宋" w:cs="仿宋"/>
          <w:color w:val="auto"/>
          <w:sz w:val="44"/>
          <w:szCs w:val="44"/>
          <w:highlight w:val="none"/>
        </w:rPr>
        <w:br w:type="page"/>
      </w:r>
    </w:p>
    <w:p w14:paraId="1D60A967">
      <w:pPr>
        <w:pStyle w:val="2"/>
        <w:bidi w:val="0"/>
        <w:spacing w:line="360" w:lineRule="auto"/>
        <w:jc w:val="center"/>
        <w:rPr>
          <w:rFonts w:hint="eastAsia" w:ascii="仿宋" w:hAnsi="仿宋" w:eastAsia="仿宋" w:cs="仿宋"/>
          <w:color w:val="auto"/>
          <w:sz w:val="44"/>
          <w:szCs w:val="44"/>
          <w:highlight w:val="none"/>
        </w:rPr>
      </w:pPr>
      <w:bookmarkStart w:id="7" w:name="_Toc22811"/>
      <w:r>
        <w:rPr>
          <w:rFonts w:hint="eastAsia" w:ascii="仿宋" w:hAnsi="仿宋" w:eastAsia="仿宋" w:cs="仿宋"/>
          <w:color w:val="auto"/>
          <w:sz w:val="44"/>
          <w:szCs w:val="44"/>
          <w:highlight w:val="none"/>
        </w:rPr>
        <w:t>第二章  投标人须知</w:t>
      </w:r>
      <w:bookmarkEnd w:id="5"/>
      <w:bookmarkEnd w:id="6"/>
      <w:bookmarkEnd w:id="7"/>
    </w:p>
    <w:p w14:paraId="54F16516">
      <w:pPr>
        <w:pStyle w:val="3"/>
        <w:spacing w:line="360" w:lineRule="auto"/>
        <w:jc w:val="center"/>
        <w:rPr>
          <w:rFonts w:hint="eastAsia" w:ascii="仿宋" w:hAnsi="仿宋" w:eastAsia="仿宋" w:cs="仿宋"/>
          <w:color w:val="auto"/>
          <w:sz w:val="15"/>
          <w:szCs w:val="15"/>
          <w:highlight w:val="none"/>
        </w:rPr>
      </w:pPr>
      <w:bookmarkStart w:id="8" w:name="_Toc458617731"/>
      <w:bookmarkStart w:id="9" w:name="_Toc458617454"/>
      <w:bookmarkStart w:id="10" w:name="_Toc2137"/>
      <w:r>
        <w:rPr>
          <w:rFonts w:hint="eastAsia" w:ascii="仿宋" w:hAnsi="仿宋" w:eastAsia="仿宋" w:cs="仿宋"/>
          <w:color w:val="auto"/>
          <w:sz w:val="28"/>
          <w:szCs w:val="28"/>
          <w:highlight w:val="none"/>
        </w:rPr>
        <w:t>一、投标人须知前附表</w:t>
      </w:r>
      <w:bookmarkEnd w:id="8"/>
      <w:bookmarkEnd w:id="9"/>
      <w:bookmarkEnd w:id="10"/>
    </w:p>
    <w:tbl>
      <w:tblPr>
        <w:tblStyle w:val="24"/>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1"/>
        <w:gridCol w:w="6336"/>
      </w:tblGrid>
      <w:tr w14:paraId="73D4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9" w:type="dxa"/>
            <w:vAlign w:val="center"/>
          </w:tcPr>
          <w:p w14:paraId="0AB7F515">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411" w:type="dxa"/>
            <w:vAlign w:val="center"/>
          </w:tcPr>
          <w:p w14:paraId="046C89DA">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条款名称</w:t>
            </w:r>
          </w:p>
        </w:tc>
        <w:tc>
          <w:tcPr>
            <w:tcW w:w="6336" w:type="dxa"/>
            <w:vAlign w:val="center"/>
          </w:tcPr>
          <w:p w14:paraId="5B110788">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说明和要求</w:t>
            </w:r>
          </w:p>
        </w:tc>
      </w:tr>
      <w:tr w14:paraId="0ABE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DCE914C">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2411" w:type="dxa"/>
            <w:vAlign w:val="center"/>
          </w:tcPr>
          <w:p w14:paraId="1D47E697">
            <w:pPr>
              <w:spacing w:line="560" w:lineRule="exact"/>
              <w:jc w:val="center"/>
              <w:rPr>
                <w:rFonts w:hint="eastAsia" w:ascii="仿宋" w:hAnsi="仿宋" w:eastAsia="仿宋" w:cs="仿宋"/>
                <w:strike w:val="0"/>
                <w:dstrike w:val="0"/>
                <w:color w:val="auto"/>
                <w:szCs w:val="24"/>
                <w:highlight w:val="none"/>
              </w:rPr>
            </w:pPr>
            <w:r>
              <w:rPr>
                <w:rFonts w:hint="eastAsia" w:ascii="仿宋" w:hAnsi="仿宋" w:eastAsia="仿宋" w:cs="仿宋"/>
                <w:strike w:val="0"/>
                <w:dstrike w:val="0"/>
                <w:color w:val="auto"/>
                <w:szCs w:val="24"/>
                <w:highlight w:val="none"/>
              </w:rPr>
              <w:t>采购人</w:t>
            </w:r>
          </w:p>
        </w:tc>
        <w:tc>
          <w:tcPr>
            <w:tcW w:w="6336" w:type="dxa"/>
          </w:tcPr>
          <w:p w14:paraId="2A9716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trike w:val="0"/>
                <w:dstrike w:val="0"/>
                <w:color w:val="auto"/>
                <w:szCs w:val="24"/>
                <w:highlight w:val="none"/>
                <w:lang w:eastAsia="zh-CN"/>
              </w:rPr>
            </w:pPr>
            <w:r>
              <w:rPr>
                <w:rFonts w:hint="eastAsia" w:ascii="仿宋" w:hAnsi="仿宋" w:eastAsia="仿宋" w:cs="仿宋"/>
                <w:strike w:val="0"/>
                <w:dstrike w:val="0"/>
                <w:color w:val="auto"/>
                <w:szCs w:val="24"/>
                <w:highlight w:val="none"/>
              </w:rPr>
              <w:t>名  称：</w:t>
            </w:r>
            <w:r>
              <w:rPr>
                <w:rFonts w:hint="eastAsia" w:ascii="仿宋" w:hAnsi="仿宋" w:eastAsia="仿宋" w:cs="仿宋"/>
                <w:strike w:val="0"/>
                <w:dstrike w:val="0"/>
                <w:color w:val="auto"/>
                <w:szCs w:val="24"/>
                <w:highlight w:val="none"/>
                <w:lang w:eastAsia="zh-CN"/>
              </w:rPr>
              <w:t>紫阳县中医医院</w:t>
            </w:r>
          </w:p>
          <w:p w14:paraId="29289F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trike w:val="0"/>
                <w:dstrike w:val="0"/>
                <w:color w:val="auto"/>
                <w:szCs w:val="24"/>
                <w:highlight w:val="none"/>
                <w:lang w:eastAsia="zh-CN"/>
              </w:rPr>
            </w:pPr>
            <w:r>
              <w:rPr>
                <w:rFonts w:hint="eastAsia" w:ascii="仿宋" w:hAnsi="仿宋" w:eastAsia="仿宋" w:cs="仿宋"/>
                <w:strike w:val="0"/>
                <w:dstrike w:val="0"/>
                <w:color w:val="auto"/>
                <w:szCs w:val="24"/>
                <w:highlight w:val="none"/>
              </w:rPr>
              <w:t>地  址：</w:t>
            </w:r>
            <w:r>
              <w:rPr>
                <w:rFonts w:hint="eastAsia" w:ascii="仿宋" w:hAnsi="仿宋" w:eastAsia="仿宋" w:cs="仿宋"/>
                <w:color w:val="auto"/>
                <w:sz w:val="24"/>
                <w:szCs w:val="24"/>
                <w:highlight w:val="none"/>
              </w:rPr>
              <w:t>陕西省安康市紫阳县新桃村曹家坝紫阳县中医医院</w:t>
            </w:r>
          </w:p>
          <w:p w14:paraId="422551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trike w:val="0"/>
                <w:dstrike w:val="0"/>
                <w:color w:val="auto"/>
                <w:szCs w:val="24"/>
                <w:highlight w:val="none"/>
                <w:lang w:val="en-US" w:eastAsia="zh-CN"/>
              </w:rPr>
            </w:pPr>
            <w:r>
              <w:rPr>
                <w:rFonts w:hint="eastAsia" w:ascii="仿宋" w:hAnsi="仿宋" w:eastAsia="仿宋" w:cs="仿宋"/>
                <w:strike w:val="0"/>
                <w:dstrike w:val="0"/>
                <w:color w:val="auto"/>
                <w:szCs w:val="24"/>
                <w:highlight w:val="none"/>
              </w:rPr>
              <w:t>联系方式：徐老师</w:t>
            </w:r>
            <w:r>
              <w:rPr>
                <w:rFonts w:hint="eastAsia" w:ascii="仿宋" w:hAnsi="仿宋" w:eastAsia="仿宋" w:cs="仿宋"/>
                <w:strike w:val="0"/>
                <w:dstrike w:val="0"/>
                <w:color w:val="auto"/>
                <w:szCs w:val="24"/>
                <w:highlight w:val="none"/>
                <w:lang w:val="en-US" w:eastAsia="zh-CN"/>
              </w:rPr>
              <w:t xml:space="preserve">   </w:t>
            </w:r>
            <w:r>
              <w:rPr>
                <w:rFonts w:hint="eastAsia" w:ascii="仿宋" w:hAnsi="仿宋" w:eastAsia="仿宋" w:cs="仿宋"/>
                <w:strike w:val="0"/>
                <w:dstrike w:val="0"/>
                <w:color w:val="auto"/>
                <w:szCs w:val="24"/>
                <w:highlight w:val="none"/>
              </w:rPr>
              <w:t>0915-4420013</w:t>
            </w:r>
          </w:p>
        </w:tc>
      </w:tr>
      <w:tr w14:paraId="6F02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3777B4E">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2411" w:type="dxa"/>
            <w:vAlign w:val="center"/>
          </w:tcPr>
          <w:p w14:paraId="28322CFB">
            <w:pPr>
              <w:spacing w:line="560" w:lineRule="exact"/>
              <w:jc w:val="center"/>
              <w:rPr>
                <w:rFonts w:hint="eastAsia" w:ascii="仿宋" w:hAnsi="仿宋" w:eastAsia="仿宋" w:cs="仿宋"/>
                <w:strike w:val="0"/>
                <w:dstrike w:val="0"/>
                <w:color w:val="auto"/>
                <w:szCs w:val="24"/>
                <w:highlight w:val="none"/>
              </w:rPr>
            </w:pPr>
            <w:r>
              <w:rPr>
                <w:rFonts w:hint="eastAsia" w:ascii="仿宋" w:hAnsi="仿宋" w:eastAsia="仿宋" w:cs="仿宋"/>
                <w:strike w:val="0"/>
                <w:dstrike w:val="0"/>
                <w:color w:val="auto"/>
                <w:szCs w:val="24"/>
                <w:highlight w:val="none"/>
              </w:rPr>
              <w:t>采购代理机构</w:t>
            </w:r>
          </w:p>
        </w:tc>
        <w:tc>
          <w:tcPr>
            <w:tcW w:w="6336" w:type="dxa"/>
          </w:tcPr>
          <w:p w14:paraId="274F14F5">
            <w:pPr>
              <w:spacing w:line="560" w:lineRule="exact"/>
              <w:rPr>
                <w:rFonts w:hint="eastAsia" w:ascii="仿宋" w:hAnsi="仿宋" w:eastAsia="仿宋" w:cs="仿宋"/>
                <w:strike w:val="0"/>
                <w:dstrike w:val="0"/>
                <w:color w:val="auto"/>
                <w:szCs w:val="24"/>
                <w:highlight w:val="none"/>
                <w:lang w:eastAsia="zh-CN"/>
              </w:rPr>
            </w:pPr>
            <w:r>
              <w:rPr>
                <w:rFonts w:hint="eastAsia" w:ascii="仿宋" w:hAnsi="仿宋" w:eastAsia="仿宋" w:cs="仿宋"/>
                <w:strike w:val="0"/>
                <w:dstrike w:val="0"/>
                <w:color w:val="auto"/>
                <w:szCs w:val="24"/>
                <w:highlight w:val="none"/>
              </w:rPr>
              <w:t>名  称：</w:t>
            </w:r>
            <w:r>
              <w:rPr>
                <w:rFonts w:hint="eastAsia" w:ascii="仿宋" w:hAnsi="仿宋" w:eastAsia="仿宋" w:cs="仿宋"/>
                <w:strike w:val="0"/>
                <w:dstrike w:val="0"/>
                <w:color w:val="auto"/>
                <w:szCs w:val="24"/>
                <w:highlight w:val="none"/>
                <w:lang w:eastAsia="zh-CN"/>
              </w:rPr>
              <w:t>华招广和项目管理有限公司</w:t>
            </w:r>
          </w:p>
          <w:p w14:paraId="60CACA99">
            <w:pPr>
              <w:spacing w:line="560" w:lineRule="exact"/>
              <w:rPr>
                <w:rFonts w:hint="eastAsia" w:ascii="仿宋" w:hAnsi="仿宋" w:eastAsia="仿宋" w:cs="仿宋"/>
                <w:strike w:val="0"/>
                <w:dstrike w:val="0"/>
                <w:color w:val="auto"/>
                <w:szCs w:val="24"/>
                <w:highlight w:val="none"/>
              </w:rPr>
            </w:pPr>
            <w:r>
              <w:rPr>
                <w:rFonts w:hint="eastAsia" w:ascii="仿宋" w:hAnsi="仿宋" w:eastAsia="仿宋" w:cs="仿宋"/>
                <w:strike w:val="0"/>
                <w:dstrike w:val="0"/>
                <w:color w:val="auto"/>
                <w:szCs w:val="24"/>
                <w:highlight w:val="none"/>
              </w:rPr>
              <w:t>地  址：西安市朱雀大街南段1号汇成天玺C座18层</w:t>
            </w:r>
          </w:p>
          <w:p w14:paraId="7F7C39B8">
            <w:pPr>
              <w:spacing w:line="560" w:lineRule="exact"/>
              <w:rPr>
                <w:rFonts w:hint="eastAsia" w:ascii="仿宋" w:hAnsi="仿宋" w:eastAsia="仿宋" w:cs="仿宋"/>
                <w:strike w:val="0"/>
                <w:dstrike w:val="0"/>
                <w:color w:val="auto"/>
                <w:szCs w:val="24"/>
                <w:highlight w:val="none"/>
                <w:u w:val="wavyHeavy" w:color="FF0000"/>
                <w:lang w:eastAsia="zh-CN"/>
              </w:rPr>
            </w:pPr>
            <w:r>
              <w:rPr>
                <w:rFonts w:hint="eastAsia" w:ascii="仿宋" w:hAnsi="仿宋" w:eastAsia="仿宋" w:cs="仿宋"/>
                <w:strike w:val="0"/>
                <w:dstrike w:val="0"/>
                <w:color w:val="auto"/>
                <w:szCs w:val="24"/>
                <w:highlight w:val="none"/>
              </w:rPr>
              <w:t>联系人：</w:t>
            </w:r>
            <w:r>
              <w:rPr>
                <w:rFonts w:hint="eastAsia" w:ascii="仿宋" w:hAnsi="仿宋" w:eastAsia="仿宋" w:cs="仿宋"/>
                <w:strike w:val="0"/>
                <w:dstrike w:val="0"/>
                <w:color w:val="auto"/>
                <w:szCs w:val="24"/>
                <w:highlight w:val="none"/>
                <w:lang w:eastAsia="zh-CN"/>
              </w:rPr>
              <w:t>秦工</w:t>
            </w:r>
          </w:p>
          <w:p w14:paraId="25EF8696">
            <w:pPr>
              <w:spacing w:line="560" w:lineRule="exact"/>
              <w:rPr>
                <w:rFonts w:hint="eastAsia" w:ascii="仿宋" w:hAnsi="仿宋" w:eastAsia="仿宋" w:cs="仿宋"/>
                <w:strike w:val="0"/>
                <w:dstrike w:val="0"/>
                <w:color w:val="auto"/>
                <w:szCs w:val="24"/>
                <w:highlight w:val="none"/>
              </w:rPr>
            </w:pPr>
            <w:r>
              <w:rPr>
                <w:rFonts w:hint="eastAsia" w:ascii="仿宋" w:hAnsi="仿宋" w:eastAsia="仿宋" w:cs="仿宋"/>
                <w:strike w:val="0"/>
                <w:dstrike w:val="0"/>
                <w:color w:val="auto"/>
                <w:szCs w:val="24"/>
                <w:highlight w:val="none"/>
              </w:rPr>
              <w:t>联系方式：029-87592321</w:t>
            </w:r>
          </w:p>
        </w:tc>
      </w:tr>
      <w:tr w14:paraId="3851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F5F1C43">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2411" w:type="dxa"/>
            <w:vAlign w:val="center"/>
          </w:tcPr>
          <w:p w14:paraId="464ACAB3">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监督管理机构</w:t>
            </w:r>
          </w:p>
        </w:tc>
        <w:tc>
          <w:tcPr>
            <w:tcW w:w="6336" w:type="dxa"/>
          </w:tcPr>
          <w:p w14:paraId="6A243EB4">
            <w:pPr>
              <w:spacing w:line="56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紫阳县</w:t>
            </w:r>
            <w:r>
              <w:rPr>
                <w:rFonts w:hint="eastAsia" w:ascii="仿宋" w:hAnsi="仿宋" w:eastAsia="仿宋" w:cs="仿宋"/>
                <w:color w:val="auto"/>
                <w:szCs w:val="24"/>
                <w:highlight w:val="none"/>
                <w:lang w:eastAsia="zh-CN"/>
              </w:rPr>
              <w:t>财政局</w:t>
            </w:r>
          </w:p>
        </w:tc>
      </w:tr>
      <w:tr w14:paraId="106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08D0542">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w:t>
            </w:r>
          </w:p>
        </w:tc>
        <w:tc>
          <w:tcPr>
            <w:tcW w:w="2411" w:type="dxa"/>
            <w:vAlign w:val="center"/>
          </w:tcPr>
          <w:p w14:paraId="3719604A">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投标人</w:t>
            </w:r>
          </w:p>
        </w:tc>
        <w:tc>
          <w:tcPr>
            <w:tcW w:w="6336" w:type="dxa"/>
            <w:vAlign w:val="top"/>
          </w:tcPr>
          <w:p w14:paraId="47166E96">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响应</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"http://baike.baidu.com/view/8707.htm"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招标</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并且符合招标文件规定资格条件和参加投标竞争的法人或其他组织。</w:t>
            </w:r>
          </w:p>
        </w:tc>
      </w:tr>
      <w:tr w14:paraId="3A94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5FA42D0">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5</w:t>
            </w:r>
          </w:p>
        </w:tc>
        <w:tc>
          <w:tcPr>
            <w:tcW w:w="2411" w:type="dxa"/>
            <w:vAlign w:val="center"/>
          </w:tcPr>
          <w:p w14:paraId="24BB9B81">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交货期、交货地点</w:t>
            </w:r>
          </w:p>
        </w:tc>
        <w:tc>
          <w:tcPr>
            <w:tcW w:w="6336" w:type="dxa"/>
            <w:vAlign w:val="top"/>
          </w:tcPr>
          <w:p w14:paraId="2441D4E7">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zCs w:val="24"/>
                <w:highlight w:val="none"/>
              </w:rPr>
              <w:t>交 货 期：</w:t>
            </w:r>
            <w:r>
              <w:rPr>
                <w:rFonts w:hint="eastAsia" w:ascii="仿宋" w:hAnsi="仿宋" w:eastAsia="仿宋" w:cs="仿宋"/>
                <w:color w:val="auto"/>
                <w:szCs w:val="24"/>
                <w:highlight w:val="none"/>
                <w:lang w:eastAsia="zh-CN"/>
              </w:rPr>
              <w:t>合同签订后45日历日交货并投入使用交付完毕</w:t>
            </w:r>
            <w:r>
              <w:rPr>
                <w:rFonts w:hint="eastAsia" w:ascii="仿宋" w:hAnsi="仿宋" w:eastAsia="仿宋" w:cs="仿宋"/>
                <w:color w:val="auto"/>
                <w:szCs w:val="24"/>
                <w:highlight w:val="none"/>
              </w:rPr>
              <w:t>。</w:t>
            </w:r>
          </w:p>
          <w:p w14:paraId="22561E55">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交货地点：</w:t>
            </w:r>
            <w:r>
              <w:rPr>
                <w:rFonts w:hint="eastAsia" w:ascii="仿宋" w:hAnsi="仿宋" w:eastAsia="仿宋" w:cs="仿宋"/>
                <w:color w:val="auto"/>
                <w:szCs w:val="24"/>
                <w:highlight w:val="none"/>
                <w:lang w:eastAsia="zh-CN"/>
              </w:rPr>
              <w:t>紫阳县中医医院指定地点</w:t>
            </w:r>
            <w:r>
              <w:rPr>
                <w:rFonts w:hint="eastAsia" w:ascii="仿宋" w:hAnsi="仿宋" w:eastAsia="仿宋" w:cs="仿宋"/>
                <w:color w:val="auto"/>
                <w:szCs w:val="24"/>
                <w:highlight w:val="none"/>
                <w:lang w:val="en-US" w:eastAsia="zh-CN"/>
              </w:rPr>
              <w:t>（高桥镇中心卫生院）</w:t>
            </w:r>
          </w:p>
        </w:tc>
      </w:tr>
      <w:tr w14:paraId="102D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DF55536">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6</w:t>
            </w:r>
          </w:p>
        </w:tc>
        <w:tc>
          <w:tcPr>
            <w:tcW w:w="2411" w:type="dxa"/>
            <w:vAlign w:val="center"/>
          </w:tcPr>
          <w:p w14:paraId="42877588">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联合体投标</w:t>
            </w:r>
          </w:p>
        </w:tc>
        <w:tc>
          <w:tcPr>
            <w:tcW w:w="6336" w:type="dxa"/>
            <w:vAlign w:val="top"/>
          </w:tcPr>
          <w:p w14:paraId="4F970350">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不接受</w:t>
            </w:r>
          </w:p>
        </w:tc>
      </w:tr>
      <w:tr w14:paraId="720E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3FDC5E7">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7</w:t>
            </w:r>
          </w:p>
        </w:tc>
        <w:tc>
          <w:tcPr>
            <w:tcW w:w="2411" w:type="dxa"/>
            <w:vAlign w:val="center"/>
          </w:tcPr>
          <w:p w14:paraId="3E1C4FA3">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现场勘查、标前答疑会</w:t>
            </w:r>
          </w:p>
        </w:tc>
        <w:tc>
          <w:tcPr>
            <w:tcW w:w="6336" w:type="dxa"/>
            <w:vAlign w:val="center"/>
          </w:tcPr>
          <w:p w14:paraId="33D4B37A">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不统一组织。投标人认为有必要可自行勘查，并承担所有费用及风险。</w:t>
            </w:r>
          </w:p>
        </w:tc>
      </w:tr>
      <w:tr w14:paraId="050C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2C27494">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8</w:t>
            </w:r>
          </w:p>
        </w:tc>
        <w:tc>
          <w:tcPr>
            <w:tcW w:w="2411" w:type="dxa"/>
            <w:vAlign w:val="center"/>
          </w:tcPr>
          <w:p w14:paraId="05776F89">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构成招标文件的其他文件</w:t>
            </w:r>
          </w:p>
        </w:tc>
        <w:tc>
          <w:tcPr>
            <w:tcW w:w="6336" w:type="dxa"/>
            <w:vAlign w:val="top"/>
          </w:tcPr>
          <w:p w14:paraId="1C8ACA73">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招标文件的澄清、修改书及有关补充通知为招标文件的有效组成部分。</w:t>
            </w:r>
          </w:p>
        </w:tc>
      </w:tr>
      <w:tr w14:paraId="7C6C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vAlign w:val="center"/>
          </w:tcPr>
          <w:p w14:paraId="07732E6C">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9</w:t>
            </w:r>
          </w:p>
        </w:tc>
        <w:tc>
          <w:tcPr>
            <w:tcW w:w="2411" w:type="dxa"/>
            <w:vAlign w:val="center"/>
          </w:tcPr>
          <w:p w14:paraId="4A3964D6">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投标有效期</w:t>
            </w:r>
          </w:p>
        </w:tc>
        <w:tc>
          <w:tcPr>
            <w:tcW w:w="6336" w:type="dxa"/>
            <w:vAlign w:val="top"/>
          </w:tcPr>
          <w:p w14:paraId="77C5B2CB">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自提交投标文件的截止之日起90个日历日</w:t>
            </w:r>
          </w:p>
        </w:tc>
      </w:tr>
      <w:tr w14:paraId="5FA8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CDA47ED">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10</w:t>
            </w:r>
          </w:p>
        </w:tc>
        <w:tc>
          <w:tcPr>
            <w:tcW w:w="2411" w:type="dxa"/>
            <w:vAlign w:val="center"/>
          </w:tcPr>
          <w:p w14:paraId="0A235287">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汇款账户</w:t>
            </w:r>
          </w:p>
        </w:tc>
        <w:tc>
          <w:tcPr>
            <w:tcW w:w="6336" w:type="dxa"/>
            <w:vAlign w:val="top"/>
          </w:tcPr>
          <w:p w14:paraId="42A11F47">
            <w:pPr>
              <w:pStyle w:val="38"/>
              <w:keepNext w:val="0"/>
              <w:keepLines w:val="0"/>
              <w:pageBreakBefore w:val="0"/>
              <w:kinsoku/>
              <w:wordWrap/>
              <w:overflowPunct/>
              <w:topLinePunct w:val="0"/>
              <w:autoSpaceDE/>
              <w:autoSpaceDN/>
              <w:bidi w:val="0"/>
              <w:adjustRightInd/>
              <w:snapToGrid/>
              <w:spacing w:line="62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中国</w:t>
            </w:r>
            <w:r>
              <w:rPr>
                <w:rFonts w:hint="eastAsia" w:ascii="仿宋" w:hAnsi="仿宋" w:eastAsia="仿宋" w:cs="仿宋"/>
                <w:color w:val="auto"/>
                <w:sz w:val="24"/>
                <w:szCs w:val="24"/>
                <w:highlight w:val="none"/>
                <w:lang w:eastAsia="zh-CN"/>
              </w:rPr>
              <w:t>建设</w:t>
            </w:r>
            <w:r>
              <w:rPr>
                <w:rFonts w:hint="eastAsia" w:ascii="仿宋" w:hAnsi="仿宋" w:eastAsia="仿宋" w:cs="仿宋"/>
                <w:color w:val="auto"/>
                <w:sz w:val="24"/>
                <w:szCs w:val="24"/>
                <w:highlight w:val="none"/>
              </w:rPr>
              <w:t>银行：</w:t>
            </w:r>
            <w:r>
              <w:rPr>
                <w:rFonts w:hint="eastAsia" w:ascii="仿宋" w:hAnsi="仿宋" w:eastAsia="仿宋" w:cs="仿宋"/>
                <w:b/>
                <w:bCs/>
                <w:color w:val="auto"/>
                <w:sz w:val="24"/>
                <w:szCs w:val="24"/>
                <w:highlight w:val="none"/>
              </w:rPr>
              <w:t>招标服务费</w:t>
            </w:r>
            <w:r>
              <w:rPr>
                <w:rFonts w:hint="eastAsia" w:ascii="仿宋" w:hAnsi="仿宋" w:eastAsia="仿宋" w:cs="仿宋"/>
                <w:color w:val="auto"/>
                <w:sz w:val="24"/>
                <w:szCs w:val="24"/>
                <w:highlight w:val="none"/>
                <w:lang w:eastAsia="zh-CN"/>
              </w:rPr>
              <w:t>（交纳账户）</w:t>
            </w:r>
          </w:p>
          <w:p w14:paraId="4583FC32">
            <w:pPr>
              <w:keepNext w:val="0"/>
              <w:keepLines w:val="0"/>
              <w:pageBreakBefore w:val="0"/>
              <w:kinsoku/>
              <w:wordWrap/>
              <w:overflowPunct/>
              <w:topLinePunct w:val="0"/>
              <w:autoSpaceDE/>
              <w:autoSpaceDN/>
              <w:bidi w:val="0"/>
              <w:adjustRightInd/>
              <w:snapToGrid/>
              <w:spacing w:line="6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华招广和项目管理有限公司</w:t>
            </w:r>
          </w:p>
          <w:p w14:paraId="4CE6BCC2">
            <w:pPr>
              <w:keepNext w:val="0"/>
              <w:keepLines w:val="0"/>
              <w:pageBreakBefore w:val="0"/>
              <w:kinsoku/>
              <w:wordWrap/>
              <w:overflowPunct/>
              <w:topLinePunct w:val="0"/>
              <w:autoSpaceDE/>
              <w:autoSpaceDN/>
              <w:bidi w:val="0"/>
              <w:adjustRightInd/>
              <w:snapToGrid/>
              <w:spacing w:line="6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lang w:eastAsia="zh-CN"/>
              </w:rPr>
              <w:t>中国建设银行股份有限公司西安金泰假日花城支行</w:t>
            </w:r>
          </w:p>
          <w:p w14:paraId="07CB8990">
            <w:pPr>
              <w:pStyle w:val="38"/>
              <w:keepNext w:val="0"/>
              <w:keepLines w:val="0"/>
              <w:pageBreakBefore w:val="0"/>
              <w:kinsoku/>
              <w:wordWrap/>
              <w:overflowPunct/>
              <w:topLinePunct w:val="0"/>
              <w:autoSpaceDE/>
              <w:autoSpaceDN/>
              <w:bidi w:val="0"/>
              <w:adjustRightInd/>
              <w:snapToGrid/>
              <w:spacing w:line="62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帐  号：</w:t>
            </w:r>
            <w:r>
              <w:rPr>
                <w:rFonts w:hint="eastAsia" w:ascii="仿宋" w:hAnsi="仿宋" w:eastAsia="仿宋" w:cs="仿宋"/>
                <w:color w:val="auto"/>
                <w:sz w:val="24"/>
                <w:szCs w:val="24"/>
                <w:highlight w:val="none"/>
                <w:lang w:val="en-US" w:eastAsia="zh-CN"/>
              </w:rPr>
              <w:t>6105 0186 5800 0000 0059</w:t>
            </w:r>
          </w:p>
          <w:p w14:paraId="0402E9AE">
            <w:pPr>
              <w:pStyle w:val="38"/>
              <w:pageBreakBefore w:val="0"/>
              <w:kinsoku/>
              <w:overflowPunct/>
              <w:autoSpaceDE/>
              <w:autoSpaceDN/>
              <w:bidi w:val="0"/>
              <w:adjustRightInd/>
              <w:spacing w:line="640" w:lineRule="exact"/>
              <w:ind w:firstLine="0" w:firstLine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b/>
                <w:sz w:val="24"/>
                <w:szCs w:val="24"/>
                <w:highlight w:val="none"/>
              </w:rPr>
              <w:t>注:招标服务费仅限于通过对公账户以转账形式交纳。</w:t>
            </w:r>
          </w:p>
        </w:tc>
      </w:tr>
      <w:tr w14:paraId="5607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9" w:type="dxa"/>
            <w:vAlign w:val="center"/>
          </w:tcPr>
          <w:p w14:paraId="1559D089">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11</w:t>
            </w:r>
          </w:p>
        </w:tc>
        <w:tc>
          <w:tcPr>
            <w:tcW w:w="2411" w:type="dxa"/>
            <w:vAlign w:val="center"/>
          </w:tcPr>
          <w:p w14:paraId="723C8E32">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备选投标方案</w:t>
            </w:r>
          </w:p>
          <w:p w14:paraId="14AB3A7C">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和报价</w:t>
            </w:r>
          </w:p>
        </w:tc>
        <w:tc>
          <w:tcPr>
            <w:tcW w:w="6336" w:type="dxa"/>
            <w:vAlign w:val="center"/>
          </w:tcPr>
          <w:p w14:paraId="6E300924">
            <w:pPr>
              <w:tabs>
                <w:tab w:val="left" w:pos="7013"/>
              </w:tabs>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不接受备选投标方案和多个报价。</w:t>
            </w:r>
          </w:p>
        </w:tc>
      </w:tr>
      <w:tr w14:paraId="43E2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A64690D">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12</w:t>
            </w:r>
          </w:p>
        </w:tc>
        <w:tc>
          <w:tcPr>
            <w:tcW w:w="2411" w:type="dxa"/>
            <w:vAlign w:val="center"/>
          </w:tcPr>
          <w:p w14:paraId="44E4AF6A">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盖章签字</w:t>
            </w:r>
          </w:p>
        </w:tc>
        <w:tc>
          <w:tcPr>
            <w:tcW w:w="6336" w:type="dxa"/>
            <w:vAlign w:val="center"/>
          </w:tcPr>
          <w:p w14:paraId="1E8D0FB4">
            <w:pPr>
              <w:keepNext w:val="0"/>
              <w:keepLines w:val="0"/>
              <w:pageBreakBefore w:val="0"/>
              <w:tabs>
                <w:tab w:val="left" w:pos="7013"/>
              </w:tabs>
              <w:kinsoku/>
              <w:wordWrap/>
              <w:overflowPunct/>
              <w:topLinePunct w:val="0"/>
              <w:autoSpaceDE/>
              <w:autoSpaceDN/>
              <w:bidi w:val="0"/>
              <w:adjustRightInd/>
              <w:spacing w:line="62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电子投标文件制作过程中，需要法定代表人签字或盖章的地方，请使用“法人CA锁”进行签章；需要加盖</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公章的地方，请使用“企业CA锁”进行签章。</w:t>
            </w:r>
          </w:p>
          <w:p w14:paraId="754CE47C">
            <w:pPr>
              <w:tabs>
                <w:tab w:val="left" w:pos="7013"/>
              </w:tabs>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highlight w:val="none"/>
                <w:lang w:val="en-US" w:eastAsia="zh-CN"/>
              </w:rPr>
              <w:t>2、投标人</w:t>
            </w:r>
            <w:r>
              <w:rPr>
                <w:rFonts w:hint="eastAsia" w:ascii="仿宋" w:hAnsi="仿宋" w:eastAsia="仿宋" w:cs="仿宋"/>
                <w:color w:val="000000"/>
                <w:sz w:val="24"/>
                <w:highlight w:val="none"/>
              </w:rPr>
              <w:t>必须按照</w:t>
            </w:r>
            <w:r>
              <w:rPr>
                <w:rFonts w:hint="eastAsia" w:ascii="仿宋" w:hAnsi="仿宋" w:eastAsia="仿宋" w:cs="仿宋"/>
                <w:color w:val="000000"/>
                <w:sz w:val="24"/>
                <w:highlight w:val="none"/>
                <w:lang w:val="en-US" w:eastAsia="zh-CN"/>
              </w:rPr>
              <w:t>公开招标</w:t>
            </w:r>
            <w:r>
              <w:rPr>
                <w:rFonts w:hint="eastAsia" w:ascii="仿宋" w:hAnsi="仿宋" w:eastAsia="仿宋" w:cs="仿宋"/>
                <w:color w:val="000000"/>
                <w:sz w:val="24"/>
                <w:highlight w:val="none"/>
              </w:rPr>
              <w:t>文件的规定和要求在</w:t>
            </w:r>
            <w:r>
              <w:rPr>
                <w:rFonts w:hint="eastAsia" w:ascii="仿宋" w:hAnsi="仿宋" w:eastAsia="仿宋" w:cs="仿宋"/>
                <w:color w:val="000000"/>
                <w:sz w:val="24"/>
                <w:highlight w:val="none"/>
                <w:lang w:val="en-US" w:eastAsia="zh-CN"/>
              </w:rPr>
              <w:t>投标</w:t>
            </w:r>
            <w:r>
              <w:rPr>
                <w:rFonts w:hint="eastAsia" w:ascii="仿宋" w:hAnsi="仿宋" w:eastAsia="仿宋" w:cs="仿宋"/>
                <w:color w:val="000000"/>
                <w:sz w:val="24"/>
                <w:highlight w:val="none"/>
              </w:rPr>
              <w:t>文件中指定的页面落款处加盖公章并由法定代表人或被授权人签字（或盖章），否则将作为无效响应处理。</w:t>
            </w:r>
            <w:r>
              <w:rPr>
                <w:rFonts w:hint="eastAsia" w:ascii="仿宋" w:hAnsi="仿宋" w:eastAsia="仿宋" w:cs="仿宋"/>
                <w:color w:val="000000"/>
                <w:sz w:val="24"/>
                <w:highlight w:val="none"/>
                <w:lang w:val="en-US" w:eastAsia="zh-CN"/>
              </w:rPr>
              <w:t>公开招标</w:t>
            </w:r>
            <w:r>
              <w:rPr>
                <w:rFonts w:hint="eastAsia" w:ascii="仿宋" w:hAnsi="仿宋" w:eastAsia="仿宋" w:cs="仿宋"/>
                <w:color w:val="000000"/>
                <w:sz w:val="24"/>
                <w:highlight w:val="none"/>
              </w:rPr>
              <w:t>文件凡是要求法定代表人签字或盖章之处，非法人单位的负责人均参照执行。</w:t>
            </w:r>
          </w:p>
        </w:tc>
      </w:tr>
      <w:tr w14:paraId="226C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8E10327">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13</w:t>
            </w:r>
          </w:p>
        </w:tc>
        <w:tc>
          <w:tcPr>
            <w:tcW w:w="2411" w:type="dxa"/>
            <w:vAlign w:val="center"/>
          </w:tcPr>
          <w:p w14:paraId="0DC6019B">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文件数量</w:t>
            </w:r>
          </w:p>
        </w:tc>
        <w:tc>
          <w:tcPr>
            <w:tcW w:w="6336" w:type="dxa"/>
            <w:vAlign w:val="center"/>
          </w:tcPr>
          <w:p w14:paraId="728849EC">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本项目为不见面开标，</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lang w:eastAsia="zh-CN"/>
              </w:rPr>
              <w:t>单位</w:t>
            </w:r>
            <w:r>
              <w:rPr>
                <w:rFonts w:hint="eastAsia" w:ascii="仿宋" w:hAnsi="仿宋" w:eastAsia="仿宋" w:cs="仿宋"/>
                <w:sz w:val="24"/>
                <w:szCs w:val="24"/>
                <w:highlight w:val="none"/>
              </w:rPr>
              <w:t>在领取中标通知书时，提供与上传至陕西省</w:t>
            </w:r>
            <w:r>
              <w:rPr>
                <w:rFonts w:hint="eastAsia" w:ascii="仿宋" w:hAnsi="仿宋" w:eastAsia="仿宋" w:cs="仿宋"/>
                <w:sz w:val="24"/>
                <w:szCs w:val="24"/>
                <w:highlight w:val="none"/>
                <w:lang w:val="en-US" w:eastAsia="zh-CN"/>
              </w:rPr>
              <w:t>安康</w:t>
            </w:r>
            <w:r>
              <w:rPr>
                <w:rFonts w:hint="eastAsia" w:ascii="仿宋" w:hAnsi="仿宋" w:eastAsia="仿宋" w:cs="仿宋"/>
                <w:sz w:val="24"/>
                <w:szCs w:val="24"/>
                <w:highlight w:val="none"/>
              </w:rPr>
              <w:t>市公共资源交易平台的电子</w:t>
            </w:r>
            <w:r>
              <w:rPr>
                <w:rFonts w:hint="eastAsia" w:ascii="仿宋" w:hAnsi="仿宋" w:eastAsia="仿宋" w:cs="仿宋"/>
                <w:sz w:val="24"/>
                <w:szCs w:val="24"/>
                <w:highlight w:val="none"/>
                <w:lang w:val="en-US" w:eastAsia="zh-CN"/>
              </w:rPr>
              <w:t>投标文件</w:t>
            </w:r>
            <w:r>
              <w:rPr>
                <w:rFonts w:hint="eastAsia" w:ascii="仿宋" w:hAnsi="仿宋" w:eastAsia="仿宋" w:cs="仿宋"/>
                <w:sz w:val="24"/>
                <w:szCs w:val="24"/>
                <w:highlight w:val="none"/>
              </w:rPr>
              <w:t>一致的纸质</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正本一份，副本</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份，电子文件二份（扩展名为“.nSXSTF”的非加密电子化</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1份，与纸质版</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一致的电子版</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1份（word版本及PDF版本（PDF文件为完整签字、盖章的正本扫描件）），用U盘或移动硬盘拷贝）。</w:t>
            </w:r>
          </w:p>
        </w:tc>
      </w:tr>
      <w:tr w14:paraId="2B69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C82C59A">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14</w:t>
            </w:r>
          </w:p>
        </w:tc>
        <w:tc>
          <w:tcPr>
            <w:tcW w:w="2411" w:type="dxa"/>
            <w:vAlign w:val="center"/>
          </w:tcPr>
          <w:p w14:paraId="6674B2E2">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投标报价</w:t>
            </w:r>
          </w:p>
        </w:tc>
        <w:tc>
          <w:tcPr>
            <w:tcW w:w="6336" w:type="dxa"/>
            <w:vAlign w:val="center"/>
          </w:tcPr>
          <w:p w14:paraId="6B5BDB59">
            <w:pPr>
              <w:pStyle w:val="39"/>
              <w:spacing w:line="5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rPr>
              <w:t>投标报价=设备价（含税）</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运输费+安装费+调试费+培训费+产品辅材费+售后服务费+保险费+相关伴随费用等。</w:t>
            </w:r>
          </w:p>
        </w:tc>
      </w:tr>
      <w:tr w14:paraId="4D87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8F753D1">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15</w:t>
            </w:r>
          </w:p>
        </w:tc>
        <w:tc>
          <w:tcPr>
            <w:tcW w:w="2411" w:type="dxa"/>
            <w:vAlign w:val="center"/>
          </w:tcPr>
          <w:p w14:paraId="04876EC3">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评标办法及标准</w:t>
            </w:r>
          </w:p>
        </w:tc>
        <w:tc>
          <w:tcPr>
            <w:tcW w:w="6336" w:type="dxa"/>
            <w:vAlign w:val="center"/>
          </w:tcPr>
          <w:p w14:paraId="7EA851A0">
            <w:pPr>
              <w:pStyle w:val="39"/>
              <w:spacing w:line="5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详见招标文件第二章。</w:t>
            </w:r>
          </w:p>
        </w:tc>
      </w:tr>
      <w:tr w14:paraId="3665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B765BAE">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16</w:t>
            </w:r>
          </w:p>
        </w:tc>
        <w:tc>
          <w:tcPr>
            <w:tcW w:w="2411" w:type="dxa"/>
            <w:vAlign w:val="center"/>
          </w:tcPr>
          <w:p w14:paraId="0F86B3CC">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kern w:val="0"/>
                <w:sz w:val="24"/>
                <w:szCs w:val="24"/>
                <w:highlight w:val="none"/>
                <w:u w:val="none" w:color="auto"/>
                <w:lang w:val="en-US" w:eastAsia="zh-CN" w:bidi="ar-SA"/>
              </w:rPr>
              <w:t>投标人信用信息查询及特别说明</w:t>
            </w:r>
          </w:p>
        </w:tc>
        <w:tc>
          <w:tcPr>
            <w:tcW w:w="6336" w:type="dxa"/>
            <w:vAlign w:val="center"/>
          </w:tcPr>
          <w:p w14:paraId="3BA7D98E">
            <w:pPr>
              <w:pStyle w:val="39"/>
              <w:numPr>
                <w:ilvl w:val="0"/>
                <w:numId w:val="0"/>
              </w:numPr>
              <w:spacing w:line="560" w:lineRule="exact"/>
              <w:rPr>
                <w:rFonts w:hint="eastAsia" w:ascii="仿宋" w:hAnsi="仿宋" w:eastAsia="仿宋" w:cs="仿宋"/>
                <w:kern w:val="0"/>
                <w:sz w:val="24"/>
                <w:szCs w:val="24"/>
                <w:highlight w:val="none"/>
                <w:u w:val="none" w:color="auto"/>
                <w:lang w:val="en-US" w:eastAsia="zh-CN" w:bidi="ar-SA"/>
              </w:rPr>
            </w:pPr>
            <w:r>
              <w:rPr>
                <w:rFonts w:hint="eastAsia" w:ascii="仿宋" w:hAnsi="仿宋" w:eastAsia="仿宋" w:cs="仿宋"/>
                <w:kern w:val="0"/>
                <w:sz w:val="24"/>
                <w:szCs w:val="24"/>
                <w:highlight w:val="none"/>
                <w:lang w:val="en-US" w:eastAsia="zh-CN" w:bidi="ar-SA"/>
              </w:rPr>
              <w:t>1、</w:t>
            </w:r>
            <w:r>
              <w:rPr>
                <w:rFonts w:hint="eastAsia" w:ascii="仿宋" w:hAnsi="仿宋" w:eastAsia="仿宋" w:cs="仿宋"/>
                <w:kern w:val="0"/>
                <w:sz w:val="24"/>
                <w:szCs w:val="24"/>
                <w:highlight w:val="none"/>
                <w:u w:val="none" w:color="auto"/>
                <w:lang w:val="en-US" w:eastAsia="zh-CN" w:bidi="ar-SA"/>
              </w:rPr>
              <w:t>采购代理机构将于本项目投标截止日在‘信用中国’网站、‘中国政府采购网’网站等渠道对投标人进行信用记录查询，查询的信用记录将进行打印存档，凡被列入失信被执行人、重大税收违法案件当事人名单、政府采购严重违法失信行为记录名单的，视为存在不良信用记录，参与本项目的将被拒绝。</w:t>
            </w:r>
          </w:p>
          <w:p w14:paraId="266C7271">
            <w:pPr>
              <w:pStyle w:val="39"/>
              <w:numPr>
                <w:ilvl w:val="0"/>
                <w:numId w:val="0"/>
              </w:numPr>
              <w:spacing w:line="56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bidi="ar-SA"/>
              </w:rPr>
              <w:t>2、</w:t>
            </w:r>
            <w:r>
              <w:rPr>
                <w:rFonts w:hint="eastAsia" w:ascii="仿宋" w:hAnsi="仿宋" w:eastAsia="仿宋" w:cs="仿宋"/>
                <w:kern w:val="0"/>
                <w:sz w:val="24"/>
                <w:szCs w:val="24"/>
                <w:highlight w:val="none"/>
                <w:u w:val="none" w:color="auto"/>
                <w:lang w:val="en-US" w:eastAsia="zh-CN" w:bidi="ar-SA"/>
              </w:rPr>
              <w:t>投标人如在中标通知书发出前出现违法失信行为，采购人仍有权利提请评标委员会取消其中标资格。</w:t>
            </w:r>
          </w:p>
        </w:tc>
      </w:tr>
      <w:tr w14:paraId="5399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1869C12">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17</w:t>
            </w:r>
          </w:p>
        </w:tc>
        <w:tc>
          <w:tcPr>
            <w:tcW w:w="2411" w:type="dxa"/>
            <w:vAlign w:val="center"/>
          </w:tcPr>
          <w:p w14:paraId="49EEF163">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trike w:val="0"/>
                <w:dstrike w:val="0"/>
                <w:color w:val="auto"/>
                <w:szCs w:val="24"/>
                <w:highlight w:val="none"/>
                <w:u w:val="none"/>
                <w:lang w:eastAsia="zh-CN"/>
              </w:rPr>
              <w:t>落</w:t>
            </w:r>
            <w:r>
              <w:rPr>
                <w:rFonts w:hint="eastAsia" w:ascii="仿宋" w:hAnsi="仿宋" w:eastAsia="仿宋" w:cs="仿宋"/>
                <w:strike w:val="0"/>
                <w:dstrike w:val="0"/>
                <w:color w:val="auto"/>
                <w:szCs w:val="24"/>
                <w:highlight w:val="none"/>
                <w:u w:val="none"/>
              </w:rPr>
              <w:t>实节能、环保、无线局域网认证产品政策</w:t>
            </w:r>
          </w:p>
        </w:tc>
        <w:tc>
          <w:tcPr>
            <w:tcW w:w="6336" w:type="dxa"/>
            <w:vAlign w:val="center"/>
          </w:tcPr>
          <w:p w14:paraId="018E88EF">
            <w:pPr>
              <w:spacing w:line="560" w:lineRule="exact"/>
              <w:jc w:val="left"/>
              <w:rPr>
                <w:rFonts w:hint="eastAsia" w:ascii="仿宋" w:hAnsi="仿宋" w:eastAsia="仿宋" w:cs="仿宋"/>
                <w:strike w:val="0"/>
                <w:dstrike w:val="0"/>
                <w:color w:val="auto"/>
                <w:szCs w:val="24"/>
                <w:highlight w:val="none"/>
                <w:u w:val="none"/>
              </w:rPr>
            </w:pPr>
            <w:r>
              <w:rPr>
                <w:rFonts w:hint="eastAsia" w:ascii="仿宋" w:hAnsi="仿宋" w:eastAsia="仿宋" w:cs="仿宋"/>
                <w:strike w:val="0"/>
                <w:dstrike w:val="0"/>
                <w:color w:val="auto"/>
                <w:szCs w:val="24"/>
                <w:highlight w:val="none"/>
                <w:u w:val="none"/>
              </w:rPr>
              <w:t>1.根据《财政部 发展改革委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12AF0198">
            <w:pPr>
              <w:spacing w:line="560" w:lineRule="exact"/>
              <w:jc w:val="left"/>
              <w:rPr>
                <w:rFonts w:hint="eastAsia" w:ascii="仿宋" w:hAnsi="仿宋" w:eastAsia="仿宋" w:cs="仿宋"/>
                <w:strike w:val="0"/>
                <w:dstrike w:val="0"/>
                <w:color w:val="auto"/>
                <w:szCs w:val="24"/>
                <w:highlight w:val="none"/>
                <w:u w:val="none"/>
              </w:rPr>
            </w:pPr>
            <w:r>
              <w:rPr>
                <w:rFonts w:hint="eastAsia" w:ascii="仿宋" w:hAnsi="仿宋" w:eastAsia="仿宋" w:cs="仿宋"/>
                <w:strike w:val="0"/>
                <w:dstrike w:val="0"/>
                <w:color w:val="auto"/>
                <w:szCs w:val="24"/>
                <w:highlight w:val="none"/>
                <w:u w:val="none"/>
              </w:rPr>
              <w:t>2.本项目采购</w:t>
            </w:r>
            <w:r>
              <w:rPr>
                <w:rFonts w:hint="eastAsia" w:ascii="仿宋" w:hAnsi="仿宋" w:eastAsia="仿宋" w:cs="仿宋"/>
                <w:strike w:val="0"/>
                <w:dstrike w:val="0"/>
                <w:color w:val="auto"/>
                <w:szCs w:val="24"/>
                <w:highlight w:val="none"/>
                <w:u w:val="none"/>
                <w:lang w:eastAsia="zh-CN"/>
              </w:rPr>
              <w:t>的</w:t>
            </w:r>
            <w:r>
              <w:rPr>
                <w:rFonts w:hint="eastAsia" w:ascii="仿宋" w:hAnsi="仿宋" w:eastAsia="仿宋" w:cs="仿宋"/>
                <w:strike w:val="0"/>
                <w:dstrike w:val="0"/>
                <w:color w:val="auto"/>
                <w:szCs w:val="24"/>
                <w:highlight w:val="none"/>
                <w:u w:val="single"/>
                <w:lang w:val="en-US" w:eastAsia="zh-CN"/>
              </w:rPr>
              <w:t xml:space="preserve"> / </w:t>
            </w:r>
            <w:r>
              <w:rPr>
                <w:rFonts w:hint="eastAsia" w:ascii="仿宋" w:hAnsi="仿宋" w:eastAsia="仿宋" w:cs="仿宋"/>
                <w:strike w:val="0"/>
                <w:dstrike w:val="0"/>
                <w:color w:val="auto"/>
                <w:szCs w:val="24"/>
                <w:highlight w:val="none"/>
                <w:u w:val="none"/>
              </w:rPr>
              <w:t>产品属于节能产品政府采购品目清单中应强制采购的产品范围，</w:t>
            </w:r>
            <w:r>
              <w:rPr>
                <w:rFonts w:hint="eastAsia" w:ascii="仿宋" w:hAnsi="仿宋" w:eastAsia="仿宋" w:cs="仿宋"/>
                <w:strike w:val="0"/>
                <w:dstrike w:val="0"/>
                <w:color w:val="auto"/>
                <w:szCs w:val="24"/>
                <w:highlight w:val="none"/>
                <w:u w:val="none"/>
                <w:lang w:eastAsia="zh-CN"/>
              </w:rPr>
              <w:t>投标人</w:t>
            </w:r>
            <w:r>
              <w:rPr>
                <w:rFonts w:hint="eastAsia" w:ascii="仿宋" w:hAnsi="仿宋" w:eastAsia="仿宋" w:cs="仿宋"/>
                <w:strike w:val="0"/>
                <w:dstrike w:val="0"/>
                <w:color w:val="auto"/>
                <w:szCs w:val="24"/>
                <w:highlight w:val="none"/>
                <w:u w:val="none"/>
              </w:rPr>
              <w:t>应当</w:t>
            </w:r>
            <w:r>
              <w:rPr>
                <w:rFonts w:hint="eastAsia" w:ascii="仿宋" w:hAnsi="仿宋" w:eastAsia="仿宋" w:cs="仿宋"/>
                <w:strike w:val="0"/>
                <w:dstrike w:val="0"/>
                <w:color w:val="auto"/>
                <w:szCs w:val="24"/>
                <w:highlight w:val="none"/>
                <w:u w:val="none"/>
                <w:lang w:eastAsia="zh-CN"/>
              </w:rPr>
              <w:t>提供国家确定的认证机构出具的、处于有效期之内的节能产品认证证书</w:t>
            </w:r>
            <w:r>
              <w:rPr>
                <w:rFonts w:hint="eastAsia" w:ascii="仿宋" w:hAnsi="仿宋" w:eastAsia="仿宋" w:cs="仿宋"/>
                <w:strike w:val="0"/>
                <w:dstrike w:val="0"/>
                <w:color w:val="auto"/>
                <w:szCs w:val="24"/>
                <w:highlight w:val="none"/>
                <w:u w:val="none"/>
              </w:rPr>
              <w:t>，否则作无效响应处理。</w:t>
            </w:r>
          </w:p>
          <w:p w14:paraId="1A8C5835">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trike w:val="0"/>
                <w:dstrike w:val="0"/>
                <w:color w:val="auto"/>
                <w:szCs w:val="24"/>
                <w:highlight w:val="none"/>
                <w:u w:val="none"/>
                <w:lang w:eastAsia="zh-CN"/>
              </w:rPr>
            </w:pPr>
            <w:r>
              <w:rPr>
                <w:rFonts w:hint="eastAsia" w:ascii="仿宋" w:hAnsi="仿宋" w:eastAsia="仿宋" w:cs="仿宋"/>
                <w:strike w:val="0"/>
                <w:dstrike w:val="0"/>
                <w:color w:val="auto"/>
                <w:szCs w:val="24"/>
                <w:highlight w:val="none"/>
                <w:u w:val="none"/>
              </w:rPr>
              <w:t xml:space="preserve"> 3.本项目采购</w:t>
            </w:r>
            <w:r>
              <w:rPr>
                <w:rFonts w:hint="eastAsia" w:ascii="仿宋" w:hAnsi="仿宋" w:eastAsia="仿宋" w:cs="仿宋"/>
                <w:strike w:val="0"/>
                <w:dstrike w:val="0"/>
                <w:color w:val="auto"/>
                <w:szCs w:val="24"/>
                <w:highlight w:val="none"/>
                <w:u w:val="none"/>
                <w:lang w:eastAsia="zh-CN"/>
              </w:rPr>
              <w:t>的</w:t>
            </w:r>
            <w:r>
              <w:rPr>
                <w:rFonts w:hint="eastAsia" w:ascii="仿宋" w:hAnsi="仿宋" w:eastAsia="仿宋" w:cs="仿宋"/>
                <w:strike w:val="0"/>
                <w:dstrike w:val="0"/>
                <w:color w:val="auto"/>
                <w:szCs w:val="24"/>
                <w:highlight w:val="none"/>
                <w:u w:val="single"/>
                <w:lang w:val="en-US" w:eastAsia="zh-CN"/>
              </w:rPr>
              <w:t xml:space="preserve"> / </w:t>
            </w:r>
            <w:r>
              <w:rPr>
                <w:rFonts w:hint="eastAsia" w:ascii="仿宋" w:hAnsi="仿宋" w:eastAsia="仿宋" w:cs="仿宋"/>
                <w:strike w:val="0"/>
                <w:dstrike w:val="0"/>
                <w:color w:val="auto"/>
                <w:szCs w:val="24"/>
                <w:highlight w:val="none"/>
                <w:u w:val="none"/>
              </w:rPr>
              <w:t>产品属于节能产品政府采购品目清单中应优先采购的产品范围，本项目采购</w:t>
            </w:r>
            <w:r>
              <w:rPr>
                <w:rFonts w:hint="eastAsia" w:ascii="仿宋" w:hAnsi="仿宋" w:eastAsia="仿宋" w:cs="仿宋"/>
                <w:strike w:val="0"/>
                <w:dstrike w:val="0"/>
                <w:color w:val="auto"/>
                <w:szCs w:val="24"/>
                <w:highlight w:val="none"/>
                <w:u w:val="none"/>
                <w:lang w:eastAsia="zh-CN"/>
              </w:rPr>
              <w:t>的</w:t>
            </w:r>
            <w:r>
              <w:rPr>
                <w:rFonts w:hint="eastAsia" w:ascii="仿宋" w:hAnsi="仿宋" w:eastAsia="仿宋" w:cs="仿宋"/>
                <w:strike w:val="0"/>
                <w:dstrike w:val="0"/>
                <w:color w:val="auto"/>
                <w:szCs w:val="24"/>
                <w:highlight w:val="none"/>
                <w:u w:val="single"/>
                <w:lang w:val="en-US" w:eastAsia="zh-CN"/>
              </w:rPr>
              <w:t xml:space="preserve"> / </w:t>
            </w:r>
            <w:r>
              <w:rPr>
                <w:rFonts w:hint="eastAsia" w:ascii="仿宋" w:hAnsi="仿宋" w:eastAsia="仿宋" w:cs="仿宋"/>
                <w:strike w:val="0"/>
                <w:dstrike w:val="0"/>
                <w:color w:val="auto"/>
                <w:szCs w:val="24"/>
                <w:highlight w:val="none"/>
                <w:u w:val="none"/>
              </w:rPr>
              <w:t>产品属于环境标志产品政府采购品目清单中应优先采购的产品范围，</w:t>
            </w:r>
            <w:r>
              <w:rPr>
                <w:rFonts w:hint="eastAsia" w:ascii="仿宋" w:hAnsi="仿宋" w:eastAsia="仿宋" w:cs="仿宋"/>
                <w:strike w:val="0"/>
                <w:dstrike w:val="0"/>
                <w:color w:val="auto"/>
                <w:szCs w:val="24"/>
                <w:highlight w:val="none"/>
                <w:u w:val="none"/>
                <w:lang w:eastAsia="zh-CN"/>
              </w:rPr>
              <w:t>评审得分相同的，按投标人提供的优先采购产品认证证书数量由多到少顺序排列。</w:t>
            </w:r>
          </w:p>
          <w:p w14:paraId="007D22CB">
            <w:pPr>
              <w:pStyle w:val="39"/>
              <w:numPr>
                <w:ilvl w:val="0"/>
                <w:numId w:val="0"/>
              </w:numPr>
              <w:spacing w:line="560" w:lineRule="exact"/>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u w:val="none"/>
                <w:lang w:val="en-US" w:eastAsia="zh-CN" w:bidi="ar-SA"/>
              </w:rPr>
              <w:t>4.响应产品属于中国政府采购网公布的《无线局域网认证产品政府采购清单》且在有效期内的，按《财政部国家发展改革委信息产业部关于印发无线局域网产品政府采购实施意见的通知》（财库〔2005〕366号）要求优先采购。</w:t>
            </w:r>
          </w:p>
        </w:tc>
      </w:tr>
      <w:tr w14:paraId="5411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1AE705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4"/>
                <w:highlight w:val="none"/>
                <w:lang w:val="en-US"/>
              </w:rPr>
            </w:pPr>
            <w:r>
              <w:rPr>
                <w:rFonts w:hint="eastAsia" w:ascii="仿宋" w:hAnsi="仿宋" w:eastAsia="仿宋" w:cs="仿宋"/>
                <w:color w:val="auto"/>
                <w:sz w:val="24"/>
                <w:highlight w:val="none"/>
                <w:lang w:val="en-US" w:eastAsia="zh-CN"/>
              </w:rPr>
              <w:t>18</w:t>
            </w:r>
          </w:p>
        </w:tc>
        <w:tc>
          <w:tcPr>
            <w:tcW w:w="2411" w:type="dxa"/>
            <w:vAlign w:val="center"/>
          </w:tcPr>
          <w:p w14:paraId="61933480">
            <w:pPr>
              <w:keepNext w:val="0"/>
              <w:keepLines w:val="0"/>
              <w:pageBreakBefore w:val="0"/>
              <w:kinsoku/>
              <w:overflowPunct/>
              <w:autoSpaceDE/>
              <w:autoSpaceDN/>
              <w:bidi w:val="0"/>
              <w:adjustRightInd/>
              <w:snapToGrid/>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szCs w:val="24"/>
                <w:highlight w:val="none"/>
                <w:u w:val="none" w:color="auto"/>
              </w:rPr>
              <w:t>其它事项</w:t>
            </w:r>
          </w:p>
        </w:tc>
        <w:tc>
          <w:tcPr>
            <w:tcW w:w="6336" w:type="dxa"/>
            <w:vAlign w:val="center"/>
          </w:tcPr>
          <w:p w14:paraId="48760ED0">
            <w:pPr>
              <w:pStyle w:val="39"/>
              <w:keepNext w:val="0"/>
              <w:keepLines w:val="0"/>
              <w:pageBreakBefore w:val="0"/>
              <w:kinsoku/>
              <w:overflowPunct/>
              <w:autoSpaceDE/>
              <w:autoSpaceDN/>
              <w:bidi w:val="0"/>
              <w:adjustRightInd/>
              <w:snapToGrid/>
              <w:spacing w:line="640" w:lineRule="exact"/>
              <w:textAlignment w:val="auto"/>
              <w:rPr>
                <w:rFonts w:hint="eastAsia" w:ascii="仿宋" w:hAnsi="仿宋" w:eastAsia="仿宋" w:cs="仿宋"/>
                <w:color w:val="auto"/>
                <w:szCs w:val="24"/>
                <w:highlight w:val="none"/>
              </w:rPr>
            </w:pPr>
            <w:r>
              <w:rPr>
                <w:rFonts w:hint="eastAsia" w:ascii="仿宋" w:hAnsi="仿宋" w:eastAsia="仿宋" w:cs="仿宋"/>
                <w:kern w:val="2"/>
                <w:sz w:val="24"/>
                <w:szCs w:val="24"/>
                <w:highlight w:val="none"/>
                <w:u w:val="none" w:color="auto"/>
              </w:rPr>
              <w:t>本次采购、投标报价、评审和合同授予均以项目为单位，投标人必须就一个完整项目进行响应。中标投标人与采购人在中标通知书发出</w:t>
            </w:r>
            <w:r>
              <w:rPr>
                <w:rFonts w:hint="eastAsia" w:ascii="仿宋" w:hAnsi="仿宋" w:eastAsia="仿宋" w:cs="仿宋"/>
                <w:kern w:val="2"/>
                <w:sz w:val="24"/>
                <w:szCs w:val="24"/>
                <w:highlight w:val="none"/>
                <w:u w:val="none" w:color="auto"/>
                <w:lang w:val="en-US" w:eastAsia="zh-CN"/>
              </w:rPr>
              <w:t>25</w:t>
            </w:r>
            <w:r>
              <w:rPr>
                <w:rFonts w:hint="eastAsia" w:ascii="仿宋" w:hAnsi="仿宋" w:eastAsia="仿宋" w:cs="仿宋"/>
                <w:kern w:val="2"/>
                <w:sz w:val="24"/>
                <w:szCs w:val="24"/>
                <w:highlight w:val="none"/>
                <w:u w:val="none" w:color="auto"/>
              </w:rPr>
              <w:t>天内签订合同，不及时签订视为自动放弃。非经采购人同意，本项目不允许中标后另行转包或者分包。中标人无正当理由不得放弃中标。因自身原因拒绝签订政府采购合同的或者未按合同约定进行履约的，中标人不得参加对该项目重新开展的招标活动。</w:t>
            </w:r>
          </w:p>
        </w:tc>
      </w:tr>
      <w:tr w14:paraId="7EE4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BCE1A73">
            <w:pPr>
              <w:spacing w:line="560" w:lineRule="exact"/>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19</w:t>
            </w:r>
          </w:p>
        </w:tc>
        <w:tc>
          <w:tcPr>
            <w:tcW w:w="2411" w:type="dxa"/>
            <w:vAlign w:val="center"/>
          </w:tcPr>
          <w:p w14:paraId="17D5223A">
            <w:pPr>
              <w:pageBreakBefore w:val="0"/>
              <w:bidi w:val="0"/>
              <w:spacing w:line="560" w:lineRule="exact"/>
              <w:jc w:val="center"/>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4"/>
                <w:szCs w:val="24"/>
                <w:highlight w:val="none"/>
                <w:u w:val="none" w:color="auto"/>
                <w:lang w:val="en-US" w:eastAsia="zh-CN" w:bidi="ar-SA"/>
              </w:rPr>
              <w:t>履约保证金</w:t>
            </w:r>
          </w:p>
        </w:tc>
        <w:tc>
          <w:tcPr>
            <w:tcW w:w="6336" w:type="dxa"/>
            <w:vAlign w:val="center"/>
          </w:tcPr>
          <w:p w14:paraId="2B3078B4">
            <w:pPr>
              <w:pageBreakBefore w:val="0"/>
              <w:bidi w:val="0"/>
              <w:spacing w:line="560" w:lineRule="exact"/>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4"/>
                <w:szCs w:val="24"/>
                <w:highlight w:val="none"/>
                <w:u w:val="none" w:color="auto"/>
                <w:lang w:val="en-US" w:eastAsia="zh-CN" w:bidi="ar-SA"/>
              </w:rPr>
              <w:t>□有    ☑无</w:t>
            </w:r>
          </w:p>
        </w:tc>
      </w:tr>
      <w:tr w14:paraId="55D4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C6412F6">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20</w:t>
            </w:r>
          </w:p>
        </w:tc>
        <w:tc>
          <w:tcPr>
            <w:tcW w:w="2411" w:type="dxa"/>
            <w:vAlign w:val="center"/>
          </w:tcPr>
          <w:p w14:paraId="04886DD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4"/>
                <w:szCs w:val="24"/>
                <w:highlight w:val="none"/>
                <w:lang w:val="en-US" w:eastAsia="zh-CN" w:bidi="ar-SA"/>
              </w:rPr>
              <w:t>本项目是否专门面向中小企业</w:t>
            </w:r>
          </w:p>
        </w:tc>
        <w:tc>
          <w:tcPr>
            <w:tcW w:w="6336" w:type="dxa"/>
            <w:vAlign w:val="center"/>
          </w:tcPr>
          <w:p w14:paraId="55C809D6">
            <w:pPr>
              <w:pStyle w:val="39"/>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4"/>
                <w:szCs w:val="24"/>
                <w:highlight w:val="none"/>
                <w:u w:val="none" w:color="auto"/>
                <w:lang w:val="en-US" w:eastAsia="zh-CN" w:bidi="ar-SA"/>
              </w:rPr>
              <w:t>□是   ☑否</w:t>
            </w:r>
          </w:p>
        </w:tc>
      </w:tr>
      <w:tr w14:paraId="794B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7D435F4">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21</w:t>
            </w:r>
          </w:p>
        </w:tc>
        <w:tc>
          <w:tcPr>
            <w:tcW w:w="2411" w:type="dxa"/>
            <w:vAlign w:val="center"/>
          </w:tcPr>
          <w:p w14:paraId="156F20AA">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4"/>
                <w:szCs w:val="24"/>
                <w:highlight w:val="none"/>
                <w:lang w:val="en-US" w:eastAsia="zh-CN" w:bidi="ar-SA"/>
              </w:rPr>
              <w:t>本项目所属行业</w:t>
            </w:r>
          </w:p>
        </w:tc>
        <w:tc>
          <w:tcPr>
            <w:tcW w:w="6336" w:type="dxa"/>
            <w:vAlign w:val="center"/>
          </w:tcPr>
          <w:p w14:paraId="39087B5A">
            <w:pPr>
              <w:adjustRightInd w:val="0"/>
              <w:snapToGrid w:val="0"/>
              <w:spacing w:line="56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4"/>
                <w:szCs w:val="24"/>
                <w:highlight w:val="none"/>
                <w:u w:val="none" w:color="auto"/>
                <w:lang w:val="en-US" w:eastAsia="zh-CN" w:bidi="ar-SA"/>
              </w:rPr>
              <w:t>工业</w:t>
            </w:r>
          </w:p>
        </w:tc>
      </w:tr>
    </w:tbl>
    <w:p w14:paraId="5A918781">
      <w:pPr>
        <w:pStyle w:val="3"/>
        <w:spacing w:line="560" w:lineRule="exact"/>
        <w:rPr>
          <w:rFonts w:hint="eastAsia" w:ascii="仿宋" w:hAnsi="仿宋" w:eastAsia="仿宋" w:cs="仿宋"/>
          <w:highlight w:val="none"/>
        </w:rPr>
      </w:pPr>
      <w:r>
        <w:rPr>
          <w:rFonts w:hint="eastAsia" w:ascii="仿宋" w:hAnsi="仿宋" w:eastAsia="仿宋" w:cs="仿宋"/>
          <w:color w:val="auto"/>
          <w:kern w:val="0"/>
          <w:sz w:val="28"/>
          <w:szCs w:val="28"/>
          <w:highlight w:val="none"/>
        </w:rPr>
        <w:br w:type="page"/>
      </w:r>
    </w:p>
    <w:p w14:paraId="4ADEF5DB">
      <w:pPr>
        <w:pStyle w:val="3"/>
        <w:spacing w:line="560" w:lineRule="exact"/>
        <w:rPr>
          <w:rFonts w:hint="eastAsia" w:ascii="仿宋" w:hAnsi="仿宋" w:eastAsia="仿宋" w:cs="仿宋"/>
          <w:color w:val="auto"/>
          <w:kern w:val="0"/>
          <w:sz w:val="28"/>
          <w:szCs w:val="28"/>
          <w:highlight w:val="none"/>
        </w:rPr>
      </w:pPr>
      <w:bookmarkStart w:id="11" w:name="_Toc17309"/>
      <w:r>
        <w:rPr>
          <w:rFonts w:hint="eastAsia" w:ascii="仿宋" w:hAnsi="仿宋" w:eastAsia="仿宋" w:cs="仿宋"/>
          <w:color w:val="auto"/>
          <w:kern w:val="0"/>
          <w:sz w:val="28"/>
          <w:szCs w:val="28"/>
          <w:highlight w:val="none"/>
        </w:rPr>
        <w:t>二、项目说明</w:t>
      </w:r>
      <w:bookmarkEnd w:id="11"/>
    </w:p>
    <w:p w14:paraId="0081661F">
      <w:pPr>
        <w:spacing w:line="560" w:lineRule="exact"/>
        <w:ind w:firstLine="57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1、本项目说明详见投标人须知前附表。</w:t>
      </w:r>
      <w:bookmarkStart w:id="12" w:name="_Toc458617455"/>
      <w:bookmarkStart w:id="13" w:name="_Toc458617732"/>
    </w:p>
    <w:p w14:paraId="57A8C471">
      <w:pPr>
        <w:spacing w:line="560" w:lineRule="exact"/>
        <w:ind w:firstLine="57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2、本项目按照《中华人民共和国政府采购法》等有关法律、行政法规和部门规章，通过公开招标方式择优选定中标人。</w:t>
      </w:r>
    </w:p>
    <w:bookmarkEnd w:id="12"/>
    <w:bookmarkEnd w:id="13"/>
    <w:p w14:paraId="7E771BBD">
      <w:pPr>
        <w:pStyle w:val="3"/>
        <w:spacing w:line="560" w:lineRule="exact"/>
        <w:rPr>
          <w:rFonts w:hint="eastAsia" w:ascii="仿宋" w:hAnsi="仿宋" w:eastAsia="仿宋" w:cs="仿宋"/>
          <w:color w:val="auto"/>
          <w:kern w:val="0"/>
          <w:sz w:val="28"/>
          <w:szCs w:val="28"/>
          <w:highlight w:val="none"/>
        </w:rPr>
      </w:pPr>
      <w:bookmarkStart w:id="14" w:name="_Toc458617456"/>
      <w:bookmarkStart w:id="15" w:name="_Toc16006"/>
      <w:bookmarkStart w:id="16" w:name="_Toc458617733"/>
      <w:r>
        <w:rPr>
          <w:rFonts w:hint="eastAsia" w:ascii="仿宋" w:hAnsi="仿宋" w:eastAsia="仿宋" w:cs="仿宋"/>
          <w:color w:val="auto"/>
          <w:kern w:val="0"/>
          <w:sz w:val="28"/>
          <w:szCs w:val="28"/>
          <w:highlight w:val="none"/>
        </w:rPr>
        <w:t>三、招标文件</w:t>
      </w:r>
      <w:bookmarkEnd w:id="14"/>
      <w:bookmarkEnd w:id="15"/>
      <w:bookmarkEnd w:id="16"/>
    </w:p>
    <w:p w14:paraId="03D9673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1、招标文件购买：投标人须经过正常渠道购买招标文件，且投标人名称与登记领取招标文件的单位名称一致，否则将作为无效投标处理。</w:t>
      </w:r>
    </w:p>
    <w:p w14:paraId="160F283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2、招标文件的组成：包括目录中所列的前五章。 </w:t>
      </w:r>
    </w:p>
    <w:p w14:paraId="1C5CF9D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3、投标人应认真审阅和充分理解招标文件所有的事项、格式、条款和规范要求等，在投标文件中对招标文件的各方面都做出实质性的响应，按照招标文件的要求提交全部资料。</w:t>
      </w:r>
    </w:p>
    <w:p w14:paraId="2F70D00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4、招标文件的澄清或修改：</w:t>
      </w:r>
    </w:p>
    <w:p w14:paraId="618D703B">
      <w:pPr>
        <w:spacing w:line="560" w:lineRule="exact"/>
        <w:ind w:firstLine="480" w:firstLineChars="200"/>
        <w:rPr>
          <w:rFonts w:hint="eastAsia" w:ascii="仿宋" w:hAnsi="仿宋" w:eastAsia="仿宋" w:cs="仿宋"/>
          <w:b/>
          <w:color w:val="auto"/>
          <w:kern w:val="0"/>
          <w:sz w:val="18"/>
          <w:szCs w:val="18"/>
          <w:highlight w:val="none"/>
          <w:u w:color="FF0000"/>
        </w:rPr>
      </w:pPr>
      <w:bookmarkStart w:id="17" w:name="_Toc458617734"/>
      <w:bookmarkStart w:id="18" w:name="_Toc458617457"/>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通知所有获取招标文件的潜在投标人；不足15日的，采购人或者采购代理机构应当顺延提交投标文件的截止时间。</w:t>
      </w:r>
    </w:p>
    <w:p w14:paraId="44DF438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0C5D748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5、投标人若对招标文件有任何疑问，可以以书面形式向采购代理机构提出询问。</w:t>
      </w:r>
    </w:p>
    <w:p w14:paraId="4FBBA2F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6、投标人认为招标文件使自己的权益受到损害的，在收到采购文件之日</w:t>
      </w:r>
      <w:r>
        <w:rPr>
          <w:rFonts w:hint="eastAsia" w:ascii="仿宋" w:hAnsi="仿宋" w:eastAsia="仿宋" w:cs="仿宋"/>
          <w:color w:val="auto"/>
          <w:kern w:val="0"/>
          <w:szCs w:val="24"/>
          <w:highlight w:val="none"/>
        </w:rPr>
        <w:t>起七个工作日内</w:t>
      </w:r>
      <w:r>
        <w:rPr>
          <w:rFonts w:hint="eastAsia" w:ascii="仿宋" w:hAnsi="仿宋" w:eastAsia="仿宋" w:cs="仿宋"/>
          <w:color w:val="auto"/>
          <w:szCs w:val="24"/>
          <w:highlight w:val="none"/>
        </w:rPr>
        <w:t>以书面形式向采购代理机构提出质疑，逾期提出的无效，</w:t>
      </w:r>
      <w:bookmarkStart w:id="19" w:name="OLE_LINK6"/>
      <w:r>
        <w:rPr>
          <w:rFonts w:hint="eastAsia" w:ascii="仿宋" w:hAnsi="仿宋" w:eastAsia="仿宋" w:cs="仿宋"/>
          <w:color w:val="auto"/>
          <w:szCs w:val="24"/>
          <w:highlight w:val="none"/>
        </w:rPr>
        <w:t>因此带来的一切不利后果由投标人自负。</w:t>
      </w:r>
      <w:bookmarkEnd w:id="19"/>
    </w:p>
    <w:p w14:paraId="3141F71C">
      <w:pPr>
        <w:kinsoku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7、在投标截止时间前，根据招标工作进展实际情况，采购人可酌情延长提交投标文件的截止时间，若延长将另行以书面形式通知各投标人并在原信息发布媒体上发布变更公告。</w:t>
      </w:r>
      <w:bookmarkStart w:id="20" w:name="OLE_LINK7"/>
      <w:r>
        <w:rPr>
          <w:rFonts w:hint="eastAsia" w:ascii="仿宋" w:hAnsi="仿宋" w:eastAsia="仿宋" w:cs="仿宋"/>
          <w:color w:val="auto"/>
          <w:szCs w:val="24"/>
          <w:highlight w:val="none"/>
        </w:rPr>
        <w:t>采购代理机构和投标人的权利和义务将受到新的截止期的约束。</w:t>
      </w:r>
    </w:p>
    <w:bookmarkEnd w:id="20"/>
    <w:p w14:paraId="50A4EE6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8、投标人必须从采购代理机构购买招标文件，投标人自行转让或复制招标文件视为无效。招标文件售后不退，仅作为本次招标使用。</w:t>
      </w:r>
    </w:p>
    <w:p w14:paraId="2F4916C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9、如发现招标文件内容与现行法律法规不相符的情况，以现行法律法规为准。</w:t>
      </w:r>
    </w:p>
    <w:p w14:paraId="11298D3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10、现场勘查、标前答疑会：见须知前附表。</w:t>
      </w:r>
    </w:p>
    <w:p w14:paraId="6C6CE707">
      <w:pPr>
        <w:pStyle w:val="3"/>
        <w:spacing w:line="560" w:lineRule="exact"/>
        <w:rPr>
          <w:rFonts w:hint="eastAsia" w:ascii="仿宋" w:hAnsi="仿宋" w:eastAsia="仿宋" w:cs="仿宋"/>
          <w:color w:val="auto"/>
          <w:kern w:val="0"/>
          <w:sz w:val="28"/>
          <w:szCs w:val="28"/>
          <w:highlight w:val="none"/>
        </w:rPr>
      </w:pPr>
      <w:bookmarkStart w:id="21" w:name="_Toc28828"/>
      <w:r>
        <w:rPr>
          <w:rFonts w:hint="eastAsia" w:ascii="仿宋" w:hAnsi="仿宋" w:eastAsia="仿宋" w:cs="仿宋"/>
          <w:color w:val="auto"/>
          <w:kern w:val="0"/>
          <w:sz w:val="28"/>
          <w:szCs w:val="28"/>
          <w:highlight w:val="none"/>
        </w:rPr>
        <w:t>四、投标文件</w:t>
      </w:r>
      <w:bookmarkEnd w:id="17"/>
      <w:bookmarkEnd w:id="18"/>
      <w:bookmarkEnd w:id="21"/>
    </w:p>
    <w:p w14:paraId="4E7FBE89">
      <w:pPr>
        <w:spacing w:line="560" w:lineRule="exact"/>
        <w:ind w:firstLine="480" w:firstLineChars="2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 xml:space="preserve">、投标文件的组成 </w:t>
      </w:r>
    </w:p>
    <w:p w14:paraId="080CD694">
      <w:pPr>
        <w:spacing w:line="560" w:lineRule="exact"/>
        <w:ind w:firstLine="480" w:firstLineChars="2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1、投标函（格式）</w:t>
      </w:r>
    </w:p>
    <w:p w14:paraId="53D2149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2、开标一览表（格式）</w:t>
      </w:r>
    </w:p>
    <w:p w14:paraId="1F7EB5C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3、投标分项报价表（格式）</w:t>
      </w:r>
    </w:p>
    <w:p w14:paraId="3D95C937">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1.4</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节能环保、环境标志产品明细表 （格式，若有）</w:t>
      </w:r>
    </w:p>
    <w:p w14:paraId="045D797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1.5、</w:t>
      </w:r>
      <w:r>
        <w:rPr>
          <w:rFonts w:hint="eastAsia" w:ascii="仿宋" w:hAnsi="仿宋" w:eastAsia="仿宋" w:cs="仿宋"/>
          <w:color w:val="auto"/>
          <w:szCs w:val="24"/>
          <w:highlight w:val="none"/>
        </w:rPr>
        <w:t>选配件报价表（格式，若有）</w:t>
      </w:r>
    </w:p>
    <w:p w14:paraId="7915677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1.6</w:t>
      </w:r>
      <w:r>
        <w:rPr>
          <w:rFonts w:hint="eastAsia" w:ascii="仿宋" w:hAnsi="仿宋" w:eastAsia="仿宋" w:cs="仿宋"/>
          <w:color w:val="auto"/>
          <w:szCs w:val="24"/>
          <w:highlight w:val="none"/>
        </w:rPr>
        <w:t>、货物说明一览表（格式）</w:t>
      </w:r>
    </w:p>
    <w:p w14:paraId="76E1E43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w:t>
      </w:r>
      <w:r>
        <w:rPr>
          <w:rFonts w:hint="eastAsia" w:ascii="仿宋" w:hAnsi="仿宋" w:eastAsia="仿宋" w:cs="仿宋"/>
          <w:color w:val="auto"/>
          <w:szCs w:val="24"/>
          <w:highlight w:val="none"/>
        </w:rPr>
        <w:t>、技术响应及偏离表（格式）</w:t>
      </w:r>
    </w:p>
    <w:p w14:paraId="5CB77BB9">
      <w:pPr>
        <w:spacing w:line="560" w:lineRule="exact"/>
        <w:ind w:firstLine="480" w:firstLineChars="2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1.8</w:t>
      </w:r>
      <w:r>
        <w:rPr>
          <w:rFonts w:hint="eastAsia" w:ascii="仿宋" w:hAnsi="仿宋" w:eastAsia="仿宋" w:cs="仿宋"/>
          <w:color w:val="auto"/>
          <w:szCs w:val="24"/>
          <w:highlight w:val="none"/>
        </w:rPr>
        <w:t>、商务响应及偏离表（格式）</w:t>
      </w:r>
    </w:p>
    <w:p w14:paraId="665E6709">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、资格证明文件</w:t>
      </w:r>
    </w:p>
    <w:p w14:paraId="79FA650D">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1.10</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eastAsia="zh-CN"/>
        </w:rPr>
        <w:t>20</w:t>
      </w:r>
      <w:r>
        <w:rPr>
          <w:rFonts w:hint="eastAsia" w:ascii="仿宋" w:hAnsi="仿宋" w:eastAsia="仿宋" w:cs="仿宋"/>
          <w:color w:val="auto"/>
          <w:kern w:val="0"/>
          <w:szCs w:val="24"/>
          <w:highlight w:val="none"/>
          <w:lang w:val="en-US" w:eastAsia="zh-CN"/>
        </w:rPr>
        <w:t>22</w:t>
      </w:r>
      <w:r>
        <w:rPr>
          <w:rFonts w:hint="eastAsia" w:ascii="仿宋" w:hAnsi="仿宋" w:eastAsia="仿宋" w:cs="仿宋"/>
          <w:color w:val="auto"/>
          <w:kern w:val="0"/>
          <w:szCs w:val="24"/>
          <w:highlight w:val="none"/>
          <w:lang w:eastAsia="zh-CN"/>
        </w:rPr>
        <w:t>年1月1日</w:t>
      </w:r>
      <w:r>
        <w:rPr>
          <w:rFonts w:hint="eastAsia" w:ascii="仿宋" w:hAnsi="仿宋" w:eastAsia="仿宋" w:cs="仿宋"/>
          <w:color w:val="auto"/>
          <w:kern w:val="0"/>
          <w:szCs w:val="24"/>
          <w:highlight w:val="none"/>
        </w:rPr>
        <w:t>至今</w:t>
      </w:r>
      <w:r>
        <w:rPr>
          <w:rFonts w:hint="eastAsia" w:ascii="仿宋" w:hAnsi="仿宋" w:eastAsia="仿宋" w:cs="仿宋"/>
          <w:color w:val="auto"/>
          <w:kern w:val="0"/>
          <w:szCs w:val="24"/>
          <w:highlight w:val="none"/>
          <w:lang w:eastAsia="zh-CN"/>
        </w:rPr>
        <w:t>类似项目业绩</w:t>
      </w:r>
      <w:r>
        <w:rPr>
          <w:rFonts w:hint="eastAsia" w:ascii="仿宋" w:hAnsi="仿宋" w:eastAsia="仿宋" w:cs="仿宋"/>
          <w:color w:val="auto"/>
          <w:kern w:val="0"/>
          <w:szCs w:val="24"/>
          <w:highlight w:val="none"/>
        </w:rPr>
        <w:t>（以合同为准</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复印件加盖公章</w:t>
      </w:r>
      <w:r>
        <w:rPr>
          <w:rFonts w:hint="eastAsia" w:ascii="仿宋" w:hAnsi="仿宋" w:eastAsia="仿宋" w:cs="仿宋"/>
          <w:color w:val="auto"/>
          <w:kern w:val="0"/>
          <w:szCs w:val="24"/>
          <w:highlight w:val="none"/>
        </w:rPr>
        <w:t>）</w:t>
      </w:r>
    </w:p>
    <w:p w14:paraId="0E62E494">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1.11、产品的合法渠道证明文件</w:t>
      </w:r>
    </w:p>
    <w:p w14:paraId="60C8199B">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1.12、项目实施方案</w:t>
      </w:r>
    </w:p>
    <w:p w14:paraId="389766D9">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1.13、产品的技术文件</w:t>
      </w:r>
    </w:p>
    <w:p w14:paraId="34EB5C98">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1.14、质量保证</w:t>
      </w:r>
    </w:p>
    <w:p w14:paraId="0EA02091">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1.15、售后服务及培训计划</w:t>
      </w:r>
    </w:p>
    <w:p w14:paraId="41FB9592">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1.16、招标文件要求的其他证明资料及投标人认为需要提供的资料。</w:t>
      </w:r>
    </w:p>
    <w:p w14:paraId="2CF9F53E">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2、投标文件编写说明</w:t>
      </w:r>
    </w:p>
    <w:p w14:paraId="40B2BF20">
      <w:pPr>
        <w:pageBreakBefore w:val="0"/>
        <w:kinsoku/>
        <w:wordWrap/>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1、</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文件格式：</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文件应当按照</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文件给定的格式和要求编制，格式之外的可自行编写。</w:t>
      </w:r>
    </w:p>
    <w:p w14:paraId="3FB1D104">
      <w:pPr>
        <w:pageBreakBefore w:val="0"/>
        <w:kinsoku/>
        <w:wordWrap/>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必须按照</w:t>
      </w:r>
      <w:r>
        <w:rPr>
          <w:rFonts w:hint="eastAsia" w:ascii="仿宋" w:hAnsi="仿宋" w:eastAsia="仿宋" w:cs="仿宋"/>
          <w:sz w:val="24"/>
          <w:highlight w:val="none"/>
          <w:lang w:val="en-US" w:eastAsia="zh-CN"/>
        </w:rPr>
        <w:t>竞招标</w:t>
      </w:r>
      <w:r>
        <w:rPr>
          <w:rFonts w:hint="eastAsia" w:ascii="仿宋" w:hAnsi="仿宋" w:eastAsia="仿宋" w:cs="仿宋"/>
          <w:sz w:val="24"/>
          <w:highlight w:val="none"/>
        </w:rPr>
        <w:t>文件的规定和要求使用“企业CA锁”进行签章</w:t>
      </w:r>
      <w:r>
        <w:rPr>
          <w:rFonts w:hint="eastAsia" w:ascii="仿宋" w:hAnsi="仿宋" w:eastAsia="仿宋" w:cs="仿宋"/>
          <w:bCs/>
          <w:sz w:val="24"/>
          <w:highlight w:val="none"/>
        </w:rPr>
        <w:t>。</w:t>
      </w:r>
    </w:p>
    <w:p w14:paraId="42404F0F">
      <w:pPr>
        <w:pageBreakBefore w:val="0"/>
        <w:kinsoku/>
        <w:wordWrap/>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文件的计量单位</w:t>
      </w:r>
    </w:p>
    <w:p w14:paraId="281B9C90">
      <w:pPr>
        <w:pageBreakBefore w:val="0"/>
        <w:kinsoku/>
        <w:wordWrap/>
        <w:topLinePunct w:val="0"/>
        <w:bidi w:val="0"/>
        <w:spacing w:line="64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文件中所使用的计量单位，除有特殊要求外，均采用国家法定计量单位。</w:t>
      </w:r>
    </w:p>
    <w:p w14:paraId="75A768B2">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4、投标报价</w:t>
      </w:r>
    </w:p>
    <w:p w14:paraId="112F4409">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4.1、投标货币：人民币      单位:元（保留小数点后两位）。</w:t>
      </w:r>
    </w:p>
    <w:p w14:paraId="1D3AD400">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4.2、投标</w:t>
      </w:r>
      <w:bookmarkStart w:id="22" w:name="OLE_LINK11"/>
      <w:r>
        <w:rPr>
          <w:rFonts w:hint="eastAsia" w:ascii="仿宋" w:hAnsi="仿宋" w:eastAsia="仿宋" w:cs="仿宋"/>
          <w:color w:val="auto"/>
          <w:szCs w:val="24"/>
          <w:highlight w:val="none"/>
          <w:lang w:val="en-US" w:eastAsia="zh-CN"/>
        </w:rPr>
        <w:t>报价是指产品到达使用地点，达到正常使用条件下的所有费用，包括产品的报价及所发生的运杂费（含保险）、现场安装调试费及按现行税收政策征收的一切税费等。以招标文件的内容和要求作为投标依据。</w:t>
      </w:r>
    </w:p>
    <w:p w14:paraId="1222A55A">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4.</w:t>
      </w:r>
      <w:r>
        <w:rPr>
          <w:rFonts w:hint="eastAsia" w:ascii="仿宋" w:hAnsi="仿宋" w:eastAsia="仿宋" w:cs="仿宋"/>
          <w:b/>
          <w:color w:val="auto"/>
          <w:szCs w:val="24"/>
          <w:highlight w:val="none"/>
        </w:rPr>
        <w:t>3、本项目为交钥匙项目，投标报价=设备价（含税）</w:t>
      </w:r>
      <w:r>
        <w:rPr>
          <w:rFonts w:hint="eastAsia" w:ascii="仿宋" w:hAnsi="仿宋" w:eastAsia="仿宋" w:cs="仿宋"/>
          <w:b w:val="0"/>
          <w:bCs w:val="0"/>
          <w:color w:val="auto"/>
          <w:kern w:val="2"/>
          <w:sz w:val="24"/>
          <w:szCs w:val="24"/>
          <w:highlight w:val="none"/>
          <w:lang w:val="en-US" w:eastAsia="zh-CN"/>
        </w:rPr>
        <w:t>+</w:t>
      </w:r>
      <w:r>
        <w:rPr>
          <w:rFonts w:hint="eastAsia" w:ascii="仿宋" w:hAnsi="仿宋" w:eastAsia="仿宋" w:cs="仿宋"/>
          <w:b/>
          <w:color w:val="auto"/>
          <w:szCs w:val="24"/>
          <w:highlight w:val="none"/>
        </w:rPr>
        <w:t>运输费+安装费+调试费+培训费+产品辅材费+售后服务费+保险费+相关伴随费用等。</w:t>
      </w:r>
    </w:p>
    <w:bookmarkEnd w:id="22"/>
    <w:p w14:paraId="2EC9D4DC">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4、投标人须对《采购内容及技术要求》中任何货物需求和服务要求进行完整报价，采购代理机构拒绝只对部分货物和服务进行报价的投标。投标人应在投标文件中的投标报价表上标明对本次招标拟提供货物和服务的单价及总价。任何有选择的报价将不予接受，每项货物和服务只允许有一个报价，并且在合同履行过程中是固定不变的。</w:t>
      </w:r>
    </w:p>
    <w:p w14:paraId="1476302A">
      <w:pPr>
        <w:spacing w:line="560" w:lineRule="exact"/>
        <w:ind w:firstLine="588" w:firstLineChars="245"/>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4.5、</w:t>
      </w:r>
      <w:r>
        <w:rPr>
          <w:rFonts w:hint="eastAsia" w:ascii="仿宋" w:hAnsi="仿宋" w:eastAsia="仿宋" w:cs="仿宋"/>
          <w:color w:val="auto"/>
          <w:szCs w:val="24"/>
          <w:highlight w:val="none"/>
        </w:rPr>
        <w:t>不接受超过招标文件中规定的预算金额或者最高限价的报价、可变动性报价、赠送及“零”报价，</w:t>
      </w:r>
      <w:r>
        <w:rPr>
          <w:rFonts w:hint="eastAsia" w:ascii="仿宋" w:hAnsi="仿宋" w:eastAsia="仿宋" w:cs="仿宋"/>
          <w:b/>
          <w:bCs/>
          <w:color w:val="auto"/>
          <w:szCs w:val="24"/>
          <w:highlight w:val="none"/>
        </w:rPr>
        <w:t>否则视为无效投标</w:t>
      </w:r>
      <w:r>
        <w:rPr>
          <w:rFonts w:hint="eastAsia" w:ascii="仿宋" w:hAnsi="仿宋" w:eastAsia="仿宋" w:cs="仿宋"/>
          <w:color w:val="auto"/>
          <w:szCs w:val="24"/>
          <w:highlight w:val="none"/>
        </w:rPr>
        <w:t>。</w:t>
      </w:r>
    </w:p>
    <w:p w14:paraId="75FFE135">
      <w:pPr>
        <w:spacing w:line="560" w:lineRule="exact"/>
        <w:ind w:firstLine="588" w:firstLineChars="245"/>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4.6</w:t>
      </w:r>
      <w:r>
        <w:rPr>
          <w:rFonts w:hint="eastAsia" w:ascii="仿宋" w:hAnsi="仿宋" w:eastAsia="仿宋" w:cs="仿宋"/>
          <w:color w:val="auto"/>
          <w:szCs w:val="24"/>
          <w:highlight w:val="none"/>
        </w:rPr>
        <w:t>、投标人要按所报产品分项报价表内容填写货物品名、单价及总价、制造厂家等内容，并由法人代表或被授权人签署。投标分项报价表上的价格应按下列要求分项填写：</w:t>
      </w:r>
    </w:p>
    <w:p w14:paraId="45127AD4">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（1）所投货物的设备价</w:t>
      </w:r>
    </w:p>
    <w:p w14:paraId="247B949F">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（2）备品备件价（根据招标文件要求和货物技术状况列出质量保证期内需要的备品备件清单和价格）</w:t>
      </w:r>
    </w:p>
    <w:p w14:paraId="76AE0F10">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（3）专用工具价（如果需要使用）</w:t>
      </w:r>
    </w:p>
    <w:p w14:paraId="1C9F96F7">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（4）安装调试费用</w:t>
      </w:r>
    </w:p>
    <w:p w14:paraId="43C707E9">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（5）货物运至指定地点的运输（含保险）费用</w:t>
      </w:r>
    </w:p>
    <w:p w14:paraId="5B832D70">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（6）售后服务费</w:t>
      </w:r>
    </w:p>
    <w:p w14:paraId="0A0FD15F">
      <w:pPr>
        <w:spacing w:line="560" w:lineRule="exact"/>
        <w:ind w:firstLine="470" w:firstLineChars="196"/>
        <w:rPr>
          <w:rFonts w:hint="eastAsia" w:ascii="仿宋" w:hAnsi="仿宋" w:eastAsia="仿宋" w:cs="仿宋"/>
          <w:color w:val="auto"/>
          <w:highlight w:val="none"/>
        </w:rPr>
      </w:pPr>
      <w:r>
        <w:rPr>
          <w:rFonts w:hint="eastAsia" w:ascii="仿宋" w:hAnsi="仿宋" w:eastAsia="仿宋" w:cs="仿宋"/>
          <w:color w:val="auto"/>
          <w:szCs w:val="24"/>
          <w:highlight w:val="none"/>
        </w:rPr>
        <w:t>（7）培训费</w:t>
      </w:r>
    </w:p>
    <w:p w14:paraId="5ECEF0B6">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（8）招标文件要求的所有伴随服务的费用</w:t>
      </w:r>
      <w:r>
        <w:rPr>
          <w:rFonts w:hint="eastAsia" w:ascii="仿宋" w:hAnsi="仿宋" w:eastAsia="仿宋" w:cs="仿宋"/>
          <w:color w:val="auto"/>
          <w:szCs w:val="24"/>
          <w:highlight w:val="none"/>
        </w:rPr>
        <w:tab/>
      </w:r>
    </w:p>
    <w:p w14:paraId="3843706E">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（9）所有根据合同或其它原因应由投标人支付的税款和其它应交纳的费用都要包括在投标人提交的投标价格中。</w:t>
      </w:r>
    </w:p>
    <w:p w14:paraId="52297C6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5.7</w:t>
      </w:r>
      <w:r>
        <w:rPr>
          <w:rFonts w:hint="eastAsia" w:ascii="仿宋" w:hAnsi="仿宋" w:eastAsia="仿宋" w:cs="仿宋"/>
          <w:color w:val="auto"/>
          <w:szCs w:val="24"/>
          <w:highlight w:val="none"/>
        </w:rPr>
        <w:t>、投标人所报的投标价在合同执行过程中是固定不变的，不得以任何理由予以变更。任何包含价格调整要求的投标，将被认为是非响应性投标而予以拒绝。</w:t>
      </w:r>
    </w:p>
    <w:p w14:paraId="7451757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5.8</w:t>
      </w:r>
      <w:r>
        <w:rPr>
          <w:rFonts w:hint="eastAsia" w:ascii="仿宋" w:hAnsi="仿宋" w:eastAsia="仿宋" w:cs="仿宋"/>
          <w:color w:val="auto"/>
          <w:szCs w:val="24"/>
          <w:highlight w:val="none"/>
        </w:rPr>
        <w:t>、选配件是投标产品的附件，仅作为采购人后期选择购买，其报价不包含在本次投标总价内。</w:t>
      </w:r>
    </w:p>
    <w:p w14:paraId="77BE64F9">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、对投标人的其他要求：</w:t>
      </w:r>
    </w:p>
    <w:p w14:paraId="245CFE4F">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1、投标人不得以他人名义投标和串通投标。</w:t>
      </w:r>
    </w:p>
    <w:p w14:paraId="2821C513">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2、必须根据招标文件要求进行生产、供货等。</w:t>
      </w:r>
    </w:p>
    <w:p w14:paraId="51E0214C">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3、非经采购人同意，不得将本项目内容进行分包实施，一经发现，立即取消其中标资格，并承担由此引起的一切经济损失；经采购人同意，中标人可以依法采取分包方式履行合同。分包部分为中标项目的部分非主体、非关键性工作。</w:t>
      </w:r>
    </w:p>
    <w:p w14:paraId="0DCC29FD">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4、接受采购人委托的相关单位对货物内容、质量、进度、实施方案、价款支付与结算审核等的监督和管理。</w:t>
      </w:r>
    </w:p>
    <w:p w14:paraId="2A029DAC">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5、投标人应保证在本项目使用的任何产品和服务的任何一部分，不会产生因第三方提出的侵犯其专利权、商标权、著作权或其它知识产权而引起的法律和经济纠纷，由此引起的纠纷，由投标人承担所有相关责任。</w:t>
      </w:r>
    </w:p>
    <w:p w14:paraId="515D0AA9">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6、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14:paraId="46AF85EF">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7、投标人不能以“赠送”、“赠予”等任何名义提供货物和服务以规避招标文件的约束。否则，将作为无效投标处理。投标人的行为将作为以不正当手段排挤其他投标人认定。</w:t>
      </w:r>
      <w:bookmarkStart w:id="23" w:name="_Toc458617458"/>
      <w:bookmarkStart w:id="24" w:name="_Toc458617735"/>
    </w:p>
    <w:bookmarkEnd w:id="23"/>
    <w:bookmarkEnd w:id="24"/>
    <w:p w14:paraId="0CE8C19F">
      <w:pPr>
        <w:pStyle w:val="3"/>
        <w:spacing w:line="560" w:lineRule="exact"/>
        <w:rPr>
          <w:rFonts w:hint="eastAsia" w:ascii="仿宋" w:hAnsi="仿宋" w:eastAsia="仿宋" w:cs="仿宋"/>
          <w:color w:val="auto"/>
          <w:kern w:val="0"/>
          <w:sz w:val="28"/>
          <w:szCs w:val="28"/>
          <w:highlight w:val="none"/>
        </w:rPr>
      </w:pPr>
      <w:bookmarkStart w:id="25" w:name="_Toc458617459"/>
      <w:bookmarkStart w:id="26" w:name="_Toc15818"/>
      <w:bookmarkStart w:id="27" w:name="_Toc458617736"/>
      <w:r>
        <w:rPr>
          <w:rFonts w:hint="eastAsia" w:ascii="仿宋" w:hAnsi="仿宋" w:eastAsia="仿宋" w:cs="仿宋"/>
          <w:color w:val="auto"/>
          <w:kern w:val="0"/>
          <w:sz w:val="28"/>
          <w:szCs w:val="28"/>
          <w:highlight w:val="none"/>
          <w:lang w:val="en-US" w:eastAsia="zh-CN"/>
        </w:rPr>
        <w:t>五</w:t>
      </w:r>
      <w:r>
        <w:rPr>
          <w:rFonts w:hint="eastAsia" w:ascii="仿宋" w:hAnsi="仿宋" w:eastAsia="仿宋" w:cs="仿宋"/>
          <w:color w:val="auto"/>
          <w:kern w:val="0"/>
          <w:sz w:val="28"/>
          <w:szCs w:val="28"/>
          <w:highlight w:val="none"/>
        </w:rPr>
        <w:t>、投标</w:t>
      </w:r>
      <w:bookmarkEnd w:id="25"/>
      <w:bookmarkEnd w:id="26"/>
      <w:bookmarkEnd w:id="27"/>
    </w:p>
    <w:p w14:paraId="1A0B7741">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bookmarkStart w:id="28" w:name="_Toc3727"/>
      <w:bookmarkStart w:id="29" w:name="_Toc2537"/>
      <w:bookmarkStart w:id="30" w:name="_Toc458617788"/>
      <w:bookmarkStart w:id="31" w:name="_Toc27845"/>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sz w:val="24"/>
          <w:highlight w:val="none"/>
        </w:rPr>
        <w:t>文件的补充、修改与撤回：</w:t>
      </w:r>
    </w:p>
    <w:p w14:paraId="000D644C">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sz w:val="24"/>
          <w:highlight w:val="none"/>
        </w:rPr>
        <w:t>截止时间之后，</w:t>
      </w:r>
      <w:r>
        <w:rPr>
          <w:rFonts w:hint="eastAsia" w:ascii="仿宋" w:hAnsi="仿宋" w:eastAsia="仿宋" w:cs="仿宋"/>
          <w:bCs/>
          <w:color w:val="auto"/>
          <w:sz w:val="24"/>
          <w:highlight w:val="none"/>
          <w:lang w:val="en-US" w:eastAsia="zh-CN"/>
        </w:rPr>
        <w:t>投标人</w:t>
      </w:r>
      <w:r>
        <w:rPr>
          <w:rFonts w:hint="eastAsia" w:ascii="仿宋" w:hAnsi="仿宋" w:eastAsia="仿宋" w:cs="仿宋"/>
          <w:color w:val="auto"/>
          <w:sz w:val="24"/>
          <w:highlight w:val="none"/>
        </w:rPr>
        <w:t>不得补充、修改</w:t>
      </w:r>
      <w:r>
        <w:rPr>
          <w:rFonts w:hint="eastAsia" w:ascii="仿宋" w:hAnsi="仿宋" w:eastAsia="仿宋" w:cs="仿宋"/>
          <w:bCs/>
          <w:color w:val="auto"/>
          <w:sz w:val="24"/>
          <w:highlight w:val="none"/>
          <w:lang w:val="en-US" w:eastAsia="zh-CN"/>
        </w:rPr>
        <w:t>投标响应</w:t>
      </w:r>
      <w:r>
        <w:rPr>
          <w:rFonts w:hint="eastAsia" w:ascii="仿宋" w:hAnsi="仿宋" w:eastAsia="仿宋" w:cs="仿宋"/>
          <w:color w:val="auto"/>
          <w:sz w:val="24"/>
          <w:highlight w:val="none"/>
        </w:rPr>
        <w:t>文件；</w:t>
      </w:r>
    </w:p>
    <w:p w14:paraId="41ACCA8B">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、在</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sz w:val="24"/>
          <w:highlight w:val="none"/>
        </w:rPr>
        <w:t>截止时间至</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sz w:val="24"/>
          <w:highlight w:val="none"/>
        </w:rPr>
        <w:t>有效期满之前，</w:t>
      </w:r>
      <w:r>
        <w:rPr>
          <w:rFonts w:hint="eastAsia" w:ascii="仿宋" w:hAnsi="仿宋" w:eastAsia="仿宋" w:cs="仿宋"/>
          <w:bCs/>
          <w:color w:val="auto"/>
          <w:sz w:val="24"/>
          <w:highlight w:val="none"/>
          <w:lang w:val="en-US" w:eastAsia="zh-CN"/>
        </w:rPr>
        <w:t>投标人</w:t>
      </w:r>
      <w:r>
        <w:rPr>
          <w:rFonts w:hint="eastAsia" w:ascii="仿宋" w:hAnsi="仿宋" w:eastAsia="仿宋" w:cs="仿宋"/>
          <w:color w:val="auto"/>
          <w:sz w:val="24"/>
          <w:highlight w:val="none"/>
        </w:rPr>
        <w:t>不得撤回其</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sz w:val="24"/>
          <w:highlight w:val="none"/>
        </w:rPr>
        <w:t>响应文件。</w:t>
      </w:r>
    </w:p>
    <w:p w14:paraId="4169DD94">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kern w:val="0"/>
          <w:sz w:val="24"/>
          <w:highlight w:val="none"/>
        </w:rPr>
        <w:t>、</w:t>
      </w:r>
      <w:r>
        <w:rPr>
          <w:rFonts w:hint="eastAsia" w:ascii="仿宋" w:hAnsi="仿宋" w:eastAsia="仿宋" w:cs="仿宋"/>
          <w:bCs/>
          <w:color w:val="auto"/>
          <w:sz w:val="24"/>
          <w:highlight w:val="none"/>
          <w:lang w:val="en-US" w:eastAsia="zh-CN"/>
        </w:rPr>
        <w:t>投标文件</w:t>
      </w:r>
      <w:r>
        <w:rPr>
          <w:rFonts w:hint="eastAsia" w:ascii="仿宋" w:hAnsi="仿宋" w:eastAsia="仿宋" w:cs="仿宋"/>
          <w:color w:val="auto"/>
          <w:kern w:val="0"/>
          <w:sz w:val="24"/>
          <w:highlight w:val="none"/>
        </w:rPr>
        <w:t>有效期：</w:t>
      </w:r>
    </w:p>
    <w:p w14:paraId="762584B1">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-1、自</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sz w:val="24"/>
          <w:szCs w:val="24"/>
          <w:highlight w:val="none"/>
        </w:rPr>
        <w:t>之日起算90个日历日。</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有效期短于</w:t>
      </w:r>
      <w:r>
        <w:rPr>
          <w:rFonts w:hint="eastAsia" w:ascii="仿宋" w:hAnsi="仿宋" w:eastAsia="仿宋" w:cs="仿宋"/>
          <w:bCs/>
          <w:color w:val="auto"/>
          <w:sz w:val="24"/>
          <w:highlight w:val="none"/>
          <w:lang w:val="en-US" w:eastAsia="zh-CN"/>
        </w:rPr>
        <w:t>招标</w:t>
      </w:r>
      <w:r>
        <w:rPr>
          <w:rFonts w:hint="eastAsia" w:ascii="仿宋" w:hAnsi="仿宋" w:eastAsia="仿宋" w:cs="仿宋"/>
          <w:color w:val="auto"/>
          <w:sz w:val="24"/>
          <w:szCs w:val="24"/>
          <w:highlight w:val="none"/>
        </w:rPr>
        <w:t>文件规定的</w:t>
      </w:r>
      <w:r>
        <w:rPr>
          <w:rFonts w:hint="eastAsia" w:ascii="仿宋" w:hAnsi="仿宋" w:eastAsia="仿宋" w:cs="仿宋"/>
          <w:bCs/>
          <w:color w:val="auto"/>
          <w:sz w:val="24"/>
          <w:highlight w:val="none"/>
          <w:lang w:val="en-US" w:eastAsia="zh-CN"/>
        </w:rPr>
        <w:t>投标文件</w:t>
      </w:r>
      <w:r>
        <w:rPr>
          <w:rFonts w:hint="eastAsia" w:ascii="仿宋" w:hAnsi="仿宋" w:eastAsia="仿宋" w:cs="仿宋"/>
          <w:color w:val="auto"/>
          <w:sz w:val="24"/>
          <w:szCs w:val="24"/>
          <w:highlight w:val="none"/>
        </w:rPr>
        <w:t>有效期，按无效</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处理。</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单位的</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sz w:val="24"/>
          <w:szCs w:val="24"/>
          <w:highlight w:val="none"/>
        </w:rPr>
        <w:t>有效期延长至合同执行完毕。</w:t>
      </w:r>
    </w:p>
    <w:p w14:paraId="1EC066EE">
      <w:pPr>
        <w:pStyle w:val="38"/>
        <w:pageBreakBefore w:val="0"/>
        <w:kinsoku/>
        <w:wordWrap/>
        <w:topLinePunct w:val="0"/>
        <w:autoSpaceDE/>
        <w:autoSpaceDN/>
        <w:bidi w:val="0"/>
        <w:spacing w:line="6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-2、在原有有效期结束前，采购代理机构可要求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延长</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响应有效期。</w:t>
      </w:r>
    </w:p>
    <w:p w14:paraId="62BB4407">
      <w:pPr>
        <w:pStyle w:val="38"/>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拒绝延长有效期的</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不得参与该项目后续采购活动。</w:t>
      </w:r>
    </w:p>
    <w:p w14:paraId="78B2FECD">
      <w:pPr>
        <w:pStyle w:val="38"/>
        <w:pageBreakBefore w:val="0"/>
        <w:kinsoku/>
        <w:wordWrap/>
        <w:topLinePunct w:val="0"/>
        <w:autoSpaceDE/>
        <w:autoSpaceDN/>
        <w:bidi w:val="0"/>
        <w:spacing w:line="6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kern w:val="2"/>
          <w:sz w:val="24"/>
          <w:szCs w:val="24"/>
          <w:highlight w:val="none"/>
        </w:rPr>
        <w:t>有下列情形之一的，属于恶意串通，对其依照《中华人民共和国政府采购法》</w:t>
      </w:r>
    </w:p>
    <w:p w14:paraId="20461D74">
      <w:pPr>
        <w:pStyle w:val="38"/>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第七十七条第一款的规定追究法律责任，响应无效：</w:t>
      </w:r>
    </w:p>
    <w:p w14:paraId="657F98ED">
      <w:pPr>
        <w:pStyle w:val="38"/>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　　</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直接或者间接从采购人或采购代理机构处获得其他</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的相关情况并修改其磋商响应文件；</w:t>
      </w:r>
    </w:p>
    <w:p w14:paraId="26229064">
      <w:pPr>
        <w:pStyle w:val="38"/>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　　</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-2、</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按照采购人或采购代理机构的授意撤换、修改</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kern w:val="2"/>
          <w:sz w:val="24"/>
          <w:szCs w:val="24"/>
          <w:highlight w:val="none"/>
        </w:rPr>
        <w:t>响应文件；</w:t>
      </w:r>
    </w:p>
    <w:p w14:paraId="4B928459">
      <w:pPr>
        <w:pStyle w:val="38"/>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　　</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-3、</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之间协商报价、技术方案等</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kern w:val="2"/>
          <w:sz w:val="24"/>
          <w:szCs w:val="24"/>
          <w:highlight w:val="none"/>
        </w:rPr>
        <w:t>响应文件的实质性内容；</w:t>
      </w:r>
    </w:p>
    <w:p w14:paraId="6478ED57">
      <w:pPr>
        <w:pStyle w:val="38"/>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　　</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-4、属于同一集团、协会、商会等组织成员的</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按照该组织要求协同参加政府采购活动；</w:t>
      </w:r>
    </w:p>
    <w:p w14:paraId="1EB2BFA2">
      <w:pPr>
        <w:pStyle w:val="38"/>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-5、</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之间事先约定由某一特定</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成交；</w:t>
      </w:r>
    </w:p>
    <w:p w14:paraId="278AC9F9">
      <w:pPr>
        <w:pStyle w:val="38"/>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　　</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-6、</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之间商定部分</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放弃参加政府采购活动或放弃成交；</w:t>
      </w:r>
    </w:p>
    <w:p w14:paraId="4DCA910B">
      <w:pPr>
        <w:pStyle w:val="38"/>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　　</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-7、</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相互之间，为谋求特定</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成交或排斥其他</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的其他串通行为。</w:t>
      </w:r>
    </w:p>
    <w:p w14:paraId="13F705C8">
      <w:pPr>
        <w:pStyle w:val="38"/>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、有下列情形之一的，视为</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串通</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kern w:val="2"/>
          <w:sz w:val="24"/>
          <w:szCs w:val="24"/>
          <w:highlight w:val="none"/>
        </w:rPr>
        <w:t>，其响应无效：</w:t>
      </w:r>
    </w:p>
    <w:p w14:paraId="2F6C73F5">
      <w:pPr>
        <w:pStyle w:val="38"/>
        <w:pageBreakBefore w:val="0"/>
        <w:kinsoku/>
        <w:wordWrap/>
        <w:topLinePunct w:val="0"/>
        <w:autoSpaceDE/>
        <w:autoSpaceDN/>
        <w:bidi w:val="0"/>
        <w:spacing w:line="640" w:lineRule="exact"/>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-1、不同</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的</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kern w:val="2"/>
          <w:sz w:val="24"/>
          <w:szCs w:val="24"/>
          <w:highlight w:val="none"/>
        </w:rPr>
        <w:t>响应文件由同一单位或者个人编制；</w:t>
      </w:r>
    </w:p>
    <w:p w14:paraId="53B8BB3E">
      <w:pPr>
        <w:pStyle w:val="38"/>
        <w:pageBreakBefore w:val="0"/>
        <w:kinsoku/>
        <w:wordWrap/>
        <w:topLinePunct w:val="0"/>
        <w:autoSpaceDE/>
        <w:autoSpaceDN/>
        <w:bidi w:val="0"/>
        <w:spacing w:line="640" w:lineRule="exact"/>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-2、不同</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委托同一单位或者个人办理磋商事宜；</w:t>
      </w:r>
    </w:p>
    <w:p w14:paraId="6FCCBC61">
      <w:pPr>
        <w:pStyle w:val="38"/>
        <w:pageBreakBefore w:val="0"/>
        <w:kinsoku/>
        <w:wordWrap/>
        <w:topLinePunct w:val="0"/>
        <w:autoSpaceDE/>
        <w:autoSpaceDN/>
        <w:bidi w:val="0"/>
        <w:spacing w:line="640" w:lineRule="exact"/>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-3、不同</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的</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kern w:val="2"/>
          <w:sz w:val="24"/>
          <w:szCs w:val="24"/>
          <w:highlight w:val="none"/>
        </w:rPr>
        <w:t>响应文件载明的项目管理成员或者联系人为同一人；</w:t>
      </w:r>
    </w:p>
    <w:p w14:paraId="5C75515F">
      <w:pPr>
        <w:pStyle w:val="38"/>
        <w:pageBreakBefore w:val="0"/>
        <w:kinsoku/>
        <w:wordWrap/>
        <w:topLinePunct w:val="0"/>
        <w:autoSpaceDE/>
        <w:autoSpaceDN/>
        <w:bidi w:val="0"/>
        <w:spacing w:line="640" w:lineRule="exact"/>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-4、不同</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的</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kern w:val="2"/>
          <w:sz w:val="24"/>
          <w:szCs w:val="24"/>
          <w:highlight w:val="none"/>
        </w:rPr>
        <w:t>响应文件异常一致或者</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kern w:val="2"/>
          <w:sz w:val="24"/>
          <w:szCs w:val="24"/>
          <w:highlight w:val="none"/>
        </w:rPr>
        <w:t>报价呈现规律性差异；</w:t>
      </w:r>
    </w:p>
    <w:p w14:paraId="29CC7260">
      <w:pPr>
        <w:pStyle w:val="38"/>
        <w:pageBreakBefore w:val="0"/>
        <w:kinsoku/>
        <w:wordWrap/>
        <w:topLinePunct w:val="0"/>
        <w:autoSpaceDE/>
        <w:autoSpaceDN/>
        <w:bidi w:val="0"/>
        <w:spacing w:line="640" w:lineRule="exact"/>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-5、不同</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的</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kern w:val="2"/>
          <w:sz w:val="24"/>
          <w:szCs w:val="24"/>
          <w:highlight w:val="none"/>
        </w:rPr>
        <w:t>响应文件相互混装；</w:t>
      </w:r>
    </w:p>
    <w:p w14:paraId="0F4BD071">
      <w:pPr>
        <w:pStyle w:val="3"/>
        <w:keepNext/>
        <w:keepLines/>
        <w:pageBreakBefore w:val="0"/>
        <w:widowControl w:val="0"/>
        <w:numPr>
          <w:ilvl w:val="0"/>
          <w:numId w:val="0"/>
        </w:numPr>
        <w:kinsoku/>
        <w:wordWrap/>
        <w:overflowPunct/>
        <w:topLinePunct w:val="0"/>
        <w:autoSpaceDE/>
        <w:autoSpaceDN/>
        <w:bidi w:val="0"/>
        <w:adjustRightInd/>
        <w:snapToGrid w:val="0"/>
        <w:spacing w:before="313" w:beforeLines="100" w:line="360" w:lineRule="auto"/>
        <w:ind w:firstLine="281"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开标、资格审查、评标和定标</w:t>
      </w:r>
      <w:bookmarkEnd w:id="28"/>
      <w:bookmarkEnd w:id="29"/>
      <w:bookmarkEnd w:id="30"/>
      <w:bookmarkEnd w:id="31"/>
    </w:p>
    <w:p w14:paraId="56BD9756">
      <w:pPr>
        <w:pageBreakBefore w:val="0"/>
        <w:kinsoku/>
        <w:wordWrap/>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1-1、所有参会人员应</w:t>
      </w:r>
      <w:r>
        <w:rPr>
          <w:rFonts w:hint="eastAsia" w:ascii="仿宋" w:hAnsi="仿宋" w:eastAsia="仿宋" w:cs="仿宋"/>
          <w:sz w:val="24"/>
          <w:highlight w:val="none"/>
          <w:lang w:val="en-US" w:eastAsia="zh-CN"/>
        </w:rPr>
        <w:t>在投标截止时间前登录交易平台不见面开标大厅进行在线签到并上传响应文件，投标时间到后宣布开启会开始</w:t>
      </w:r>
      <w:r>
        <w:rPr>
          <w:rFonts w:hint="eastAsia" w:ascii="仿宋" w:hAnsi="仿宋" w:eastAsia="仿宋" w:cs="仿宋"/>
          <w:sz w:val="24"/>
          <w:highlight w:val="none"/>
        </w:rPr>
        <w:t>签名报到。</w:t>
      </w:r>
    </w:p>
    <w:p w14:paraId="5DBD8F89">
      <w:pPr>
        <w:pageBreakBefore w:val="0"/>
        <w:kinsoku/>
        <w:wordWrap/>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、介绍参加</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的</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代理机构、监督管理部门等各方工作人员，并通过开标大厅宣布开标纪律。</w:t>
      </w:r>
    </w:p>
    <w:p w14:paraId="67EBEF03">
      <w:pPr>
        <w:pageBreakBefore w:val="0"/>
        <w:kinsoku/>
        <w:wordWrap/>
        <w:topLinePunct w:val="0"/>
        <w:bidi w:val="0"/>
        <w:spacing w:line="640" w:lineRule="exact"/>
        <w:ind w:firstLine="480" w:firstLineChars="200"/>
        <w:rPr>
          <w:rFonts w:hint="eastAsia" w:ascii="仿宋" w:hAnsi="仿宋" w:eastAsia="仿宋" w:cs="仿宋"/>
          <w:szCs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、发起解密环节，</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按指示在规定时间内完成</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文件解密。</w:t>
      </w:r>
    </w:p>
    <w:p w14:paraId="0CAB8B3E">
      <w:pPr>
        <w:pageBreakBefore w:val="0"/>
        <w:kinsoku/>
        <w:wordWrap/>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szCs w:val="24"/>
          <w:highlight w:val="none"/>
          <w:u w:val="none" w:color="auto"/>
          <w:lang w:eastAsia="zh-CN"/>
        </w:rPr>
      </w:pPr>
      <w:r>
        <w:rPr>
          <w:rFonts w:hint="eastAsia" w:ascii="仿宋" w:hAnsi="仿宋" w:eastAsia="仿宋" w:cs="仿宋"/>
          <w:b/>
          <w:szCs w:val="24"/>
          <w:highlight w:val="none"/>
          <w:u w:val="none" w:color="auto"/>
        </w:rPr>
        <w:t>2、资格审查</w:t>
      </w:r>
    </w:p>
    <w:p w14:paraId="011BC0B7">
      <w:pPr>
        <w:pageBreakBefore w:val="0"/>
        <w:shd w:val="clear" w:color="auto" w:fill="auto"/>
        <w:kinsoku/>
        <w:topLinePunct w:val="0"/>
        <w:autoSpaceDE/>
        <w:autoSpaceDN/>
        <w:bidi w:val="0"/>
        <w:spacing w:line="640" w:lineRule="exact"/>
        <w:ind w:firstLine="482" w:firstLineChars="200"/>
        <w:textAlignment w:val="auto"/>
        <w:rPr>
          <w:rFonts w:hint="eastAsia" w:ascii="仿宋" w:hAnsi="仿宋" w:eastAsia="仿宋" w:cs="仿宋"/>
          <w:bCs/>
          <w:color w:val="auto"/>
          <w:szCs w:val="24"/>
          <w:highlight w:val="none"/>
        </w:rPr>
      </w:pPr>
      <w:r>
        <w:rPr>
          <w:rFonts w:hint="eastAsia" w:ascii="仿宋" w:hAnsi="仿宋" w:eastAsia="仿宋" w:cs="仿宋"/>
          <w:b/>
          <w:bCs/>
          <w:color w:val="auto"/>
          <w:szCs w:val="24"/>
          <w:highlight w:val="none"/>
        </w:rPr>
        <w:t>开标结束后，由采购人依法对投标人的资格进行审查，审查合格的投标人方可进入评标阶段，缺项或一项不合格要求即不合格，不合格的投标人其投标无效。</w:t>
      </w:r>
    </w:p>
    <w:p w14:paraId="2E0C2338">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b w:val="0"/>
          <w:bCs/>
          <w:szCs w:val="24"/>
          <w:highlight w:val="none"/>
          <w:lang w:val="en-US" w:eastAsia="zh-CN"/>
        </w:rPr>
        <w:t>2.1</w:t>
      </w:r>
      <w:r>
        <w:rPr>
          <w:rFonts w:hint="eastAsia" w:ascii="仿宋" w:hAnsi="仿宋" w:eastAsia="仿宋" w:cs="仿宋"/>
          <w:b w:val="0"/>
          <w:bCs/>
          <w:szCs w:val="24"/>
          <w:highlight w:val="none"/>
        </w:rPr>
        <w:t>、基本资格条件：符合《中华人民共和国政府采购法》第二十二条的规定：</w:t>
      </w:r>
    </w:p>
    <w:p w14:paraId="7135CCD5">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sz w:val="21"/>
          <w:szCs w:val="21"/>
          <w:highlight w:val="none"/>
        </w:rPr>
      </w:pPr>
      <w:r>
        <w:rPr>
          <w:rFonts w:hint="eastAsia" w:ascii="仿宋" w:hAnsi="仿宋" w:eastAsia="仿宋" w:cs="仿宋"/>
          <w:b w:val="0"/>
          <w:bCs/>
          <w:szCs w:val="24"/>
          <w:highlight w:val="none"/>
          <w:lang w:val="en-US" w:eastAsia="zh-CN"/>
        </w:rPr>
        <w:t>2.1.</w:t>
      </w:r>
      <w:r>
        <w:rPr>
          <w:rFonts w:hint="eastAsia" w:ascii="仿宋" w:hAnsi="仿宋" w:eastAsia="仿宋" w:cs="仿宋"/>
          <w:b w:val="0"/>
          <w:bCs/>
          <w:szCs w:val="24"/>
          <w:highlight w:val="none"/>
        </w:rPr>
        <w:t>1、</w:t>
      </w:r>
      <w:r>
        <w:rPr>
          <w:rFonts w:hint="eastAsia" w:ascii="仿宋" w:hAnsi="仿宋" w:eastAsia="仿宋" w:cs="仿宋"/>
          <w:b w:val="0"/>
          <w:bCs/>
          <w:szCs w:val="24"/>
          <w:highlight w:val="none"/>
          <w:lang w:eastAsia="zh-CN"/>
        </w:rPr>
        <w:t>提供投标人合法注册的法人或者其他组织的营业执照等证明文件、自然人的身份证明；</w:t>
      </w:r>
    </w:p>
    <w:p w14:paraId="1A3042A0">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b w:val="0"/>
          <w:bCs/>
          <w:szCs w:val="24"/>
          <w:highlight w:val="none"/>
          <w:lang w:val="en-US" w:eastAsia="zh-CN"/>
        </w:rPr>
        <w:t>2.1.</w:t>
      </w:r>
      <w:r>
        <w:rPr>
          <w:rFonts w:hint="eastAsia" w:ascii="仿宋" w:hAnsi="仿宋" w:eastAsia="仿宋" w:cs="仿宋"/>
          <w:b w:val="0"/>
          <w:bCs/>
          <w:szCs w:val="24"/>
          <w:highlight w:val="none"/>
        </w:rPr>
        <w:t>2、财务状况报告：提供具有财务审计资质单位出具的</w:t>
      </w:r>
      <w:r>
        <w:rPr>
          <w:rFonts w:hint="eastAsia" w:ascii="仿宋" w:hAnsi="仿宋" w:eastAsia="仿宋" w:cs="仿宋"/>
          <w:b w:val="0"/>
          <w:bCs/>
          <w:szCs w:val="24"/>
          <w:highlight w:val="none"/>
          <w:lang w:eastAsia="zh-CN"/>
        </w:rPr>
        <w:t>2023年度或2024年度财务审计报告</w:t>
      </w:r>
      <w:r>
        <w:rPr>
          <w:rFonts w:hint="eastAsia" w:ascii="仿宋" w:hAnsi="仿宋" w:eastAsia="仿宋" w:cs="仿宋"/>
          <w:b w:val="0"/>
          <w:bCs/>
          <w:szCs w:val="24"/>
          <w:highlight w:val="none"/>
        </w:rPr>
        <w:t>（成立时间至开标时间不足一年的可提供成立后任意时段的资产负债表）或开标前六个月内其基本账户银行出具的资信证明（附开户许可证或基本账户证明）或政府采购信用担保机构出具的投标担保函。</w:t>
      </w:r>
    </w:p>
    <w:p w14:paraId="6B7F227D">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b w:val="0"/>
          <w:bCs/>
          <w:szCs w:val="24"/>
          <w:highlight w:val="none"/>
          <w:lang w:val="en-US" w:eastAsia="zh-CN"/>
        </w:rPr>
        <w:t>2.1.</w:t>
      </w:r>
      <w:r>
        <w:rPr>
          <w:rFonts w:hint="eastAsia" w:ascii="仿宋" w:hAnsi="仿宋" w:eastAsia="仿宋" w:cs="仿宋"/>
          <w:b w:val="0"/>
          <w:bCs/>
          <w:szCs w:val="24"/>
          <w:highlight w:val="none"/>
        </w:rPr>
        <w:t>3、税收缴纳证明：</w:t>
      </w:r>
      <w:r>
        <w:rPr>
          <w:rFonts w:hint="eastAsia" w:ascii="仿宋" w:hAnsi="仿宋" w:eastAsia="仿宋" w:cs="仿宋"/>
          <w:b w:val="0"/>
          <w:bCs/>
          <w:szCs w:val="24"/>
          <w:highlight w:val="none"/>
          <w:lang w:eastAsia="zh-CN"/>
        </w:rPr>
        <w:t>提供2024年1月1日至今任意一个月已缴纳的纳税证明或完税证明（包含增值税、企业所得税、营业税至少一种）</w:t>
      </w:r>
      <w:r>
        <w:rPr>
          <w:rFonts w:hint="eastAsia" w:ascii="仿宋" w:hAnsi="仿宋" w:eastAsia="仿宋" w:cs="仿宋"/>
          <w:b w:val="0"/>
          <w:bCs/>
          <w:szCs w:val="24"/>
          <w:highlight w:val="none"/>
        </w:rPr>
        <w:t>；（依法免税的投标人应提供相关文件证明</w:t>
      </w:r>
      <w:r>
        <w:rPr>
          <w:rFonts w:hint="eastAsia" w:ascii="仿宋" w:hAnsi="仿宋" w:eastAsia="仿宋" w:cs="仿宋"/>
          <w:b w:val="0"/>
          <w:bCs/>
          <w:szCs w:val="24"/>
          <w:highlight w:val="none"/>
          <w:lang w:eastAsia="zh-CN"/>
        </w:rPr>
        <w:t>）</w:t>
      </w:r>
      <w:r>
        <w:rPr>
          <w:rFonts w:hint="eastAsia" w:ascii="仿宋" w:hAnsi="仿宋" w:eastAsia="仿宋" w:cs="仿宋"/>
          <w:b w:val="0"/>
          <w:bCs/>
          <w:szCs w:val="24"/>
          <w:highlight w:val="none"/>
        </w:rPr>
        <w:t>。</w:t>
      </w:r>
    </w:p>
    <w:p w14:paraId="731DE7EC">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b w:val="0"/>
          <w:bCs/>
          <w:szCs w:val="24"/>
          <w:highlight w:val="none"/>
          <w:lang w:val="en-US" w:eastAsia="zh-CN"/>
        </w:rPr>
        <w:t>2.1.</w:t>
      </w:r>
      <w:r>
        <w:rPr>
          <w:rFonts w:hint="eastAsia" w:ascii="仿宋" w:hAnsi="仿宋" w:eastAsia="仿宋" w:cs="仿宋"/>
          <w:b w:val="0"/>
          <w:bCs/>
          <w:szCs w:val="24"/>
          <w:highlight w:val="none"/>
        </w:rPr>
        <w:t>4、社会保障资金缴纳证明：提供</w:t>
      </w:r>
      <w:r>
        <w:rPr>
          <w:rFonts w:hint="eastAsia" w:ascii="仿宋" w:hAnsi="仿宋" w:eastAsia="仿宋" w:cs="仿宋"/>
          <w:b w:val="0"/>
          <w:bCs/>
          <w:szCs w:val="24"/>
          <w:highlight w:val="none"/>
          <w:lang w:val="en-US" w:eastAsia="zh-CN"/>
        </w:rPr>
        <w:t>2024年1月1日至今</w:t>
      </w:r>
      <w:r>
        <w:rPr>
          <w:rFonts w:hint="eastAsia" w:ascii="仿宋" w:hAnsi="仿宋" w:eastAsia="仿宋" w:cs="仿宋"/>
          <w:b w:val="0"/>
          <w:bCs/>
          <w:szCs w:val="24"/>
          <w:highlight w:val="none"/>
        </w:rPr>
        <w:t>任意一个月的社保缴费凭据或社保机构开具的社会保险参保缴费情况证明；（依法不需要缴纳社会保障资金的投标人应提供相关证明）。</w:t>
      </w:r>
    </w:p>
    <w:p w14:paraId="7CEF2352">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b w:val="0"/>
          <w:bCs/>
          <w:szCs w:val="24"/>
          <w:highlight w:val="none"/>
          <w:lang w:val="en-US" w:eastAsia="zh-CN"/>
        </w:rPr>
        <w:t>2.1.</w:t>
      </w:r>
      <w:r>
        <w:rPr>
          <w:rFonts w:hint="eastAsia" w:ascii="仿宋" w:hAnsi="仿宋" w:eastAsia="仿宋" w:cs="仿宋"/>
          <w:b w:val="0"/>
          <w:bCs/>
          <w:szCs w:val="24"/>
          <w:highlight w:val="none"/>
        </w:rPr>
        <w:t>5、提供具有履行本合同所必需的设备和专业技术能力的说明及承诺；（格式自拟，加盖投标人公章）</w:t>
      </w:r>
    </w:p>
    <w:p w14:paraId="70442AF8">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szCs w:val="24"/>
          <w:highlight w:val="none"/>
          <w:lang w:val="en-US" w:eastAsia="zh-CN"/>
        </w:rPr>
        <w:t>2.1.</w:t>
      </w:r>
      <w:r>
        <w:rPr>
          <w:rFonts w:hint="eastAsia" w:ascii="仿宋" w:hAnsi="仿宋" w:eastAsia="仿宋" w:cs="仿宋"/>
          <w:b w:val="0"/>
          <w:bCs/>
          <w:szCs w:val="24"/>
          <w:highlight w:val="none"/>
        </w:rPr>
        <w:t>6、提供参加政府采购活动前三年内在经营活动中没有重大违法记录的书面声明。（格式自拟，加盖投标人公章）</w:t>
      </w:r>
    </w:p>
    <w:p w14:paraId="573F04E6">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b w:val="0"/>
          <w:bCs/>
          <w:color w:val="auto"/>
          <w:kern w:val="2"/>
          <w:sz w:val="24"/>
          <w:szCs w:val="24"/>
          <w:highlight w:val="none"/>
          <w:lang w:val="en-US" w:eastAsia="zh-CN" w:bidi="ar-SA"/>
        </w:rPr>
        <w:t>2.2</w:t>
      </w:r>
      <w:r>
        <w:rPr>
          <w:rFonts w:hint="eastAsia" w:ascii="仿宋" w:hAnsi="仿宋" w:eastAsia="仿宋" w:cs="仿宋"/>
          <w:b w:val="0"/>
          <w:bCs/>
          <w:szCs w:val="24"/>
          <w:highlight w:val="none"/>
        </w:rPr>
        <w:t>、特定资格条件：</w:t>
      </w:r>
    </w:p>
    <w:p w14:paraId="40F3834C">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2.2.</w:t>
      </w:r>
      <w:r>
        <w:rPr>
          <w:rFonts w:hint="eastAsia" w:ascii="仿宋" w:hAnsi="仿宋" w:eastAsia="仿宋" w:cs="仿宋"/>
          <w:b w:val="0"/>
          <w:bCs/>
          <w:color w:val="auto"/>
          <w:szCs w:val="24"/>
          <w:highlight w:val="none"/>
        </w:rPr>
        <w:t>1、法定代表人或负责人参与投标时需提供法定代表人或负责人资格证明书（附法定代表人或负责人身份证复印件）；</w:t>
      </w:r>
    </w:p>
    <w:p w14:paraId="5DED3F0A">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2.2.</w:t>
      </w:r>
      <w:r>
        <w:rPr>
          <w:rFonts w:hint="eastAsia" w:ascii="仿宋" w:hAnsi="仿宋" w:eastAsia="仿宋" w:cs="仿宋"/>
          <w:b w:val="0"/>
          <w:bCs/>
          <w:color w:val="auto"/>
          <w:szCs w:val="24"/>
          <w:highlight w:val="none"/>
        </w:rPr>
        <w:t>2、被授权人参与投标时需提供法定代表人或负责人授权委托书（附法定代表人或负责人及被授权人身份证复印件）；</w:t>
      </w:r>
    </w:p>
    <w:p w14:paraId="5783A499">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val="0"/>
          <w:bCs/>
          <w:color w:val="auto"/>
          <w:szCs w:val="24"/>
          <w:highlight w:val="none"/>
          <w:lang w:val="en-US" w:eastAsia="zh-CN"/>
        </w:rPr>
        <w:t>2.2.3、</w:t>
      </w:r>
      <w:r>
        <w:rPr>
          <w:rFonts w:hint="eastAsia" w:ascii="仿宋" w:hAnsi="仿宋" w:eastAsia="仿宋" w:cs="仿宋"/>
          <w:color w:val="auto"/>
          <w:sz w:val="24"/>
          <w:highlight w:val="none"/>
          <w:lang w:eastAsia="zh-CN"/>
        </w:rPr>
        <w:t>若投标人为制造厂家，应出具医疗器械生产许可证（投标产品须在其生产范围内）和医疗器械经营许可证；若投标人为经销商，应出具医疗器械经营许可证（或备案凭证），以及投标产品制造厂家的医疗器械生产许可证（投标产品须在其生产范围内）；</w:t>
      </w:r>
    </w:p>
    <w:p w14:paraId="24601D96">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auto"/>
          <w:szCs w:val="24"/>
          <w:highlight w:val="none"/>
          <w:lang w:val="en-US" w:eastAsia="zh-CN"/>
        </w:rPr>
      </w:pPr>
      <w:r>
        <w:rPr>
          <w:rFonts w:hint="eastAsia" w:ascii="仿宋" w:hAnsi="仿宋" w:eastAsia="仿宋" w:cs="仿宋"/>
          <w:b w:val="0"/>
          <w:bCs/>
          <w:color w:val="auto"/>
          <w:szCs w:val="24"/>
          <w:highlight w:val="none"/>
          <w:lang w:val="en-US" w:eastAsia="zh-CN"/>
        </w:rPr>
        <w:t>2.2.4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62AACA1E">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auto"/>
          <w:szCs w:val="24"/>
          <w:highlight w:val="none"/>
          <w:lang w:val="en-US" w:eastAsia="zh-CN"/>
        </w:rPr>
      </w:pPr>
      <w:r>
        <w:rPr>
          <w:rFonts w:hint="eastAsia" w:ascii="仿宋" w:hAnsi="仿宋" w:eastAsia="仿宋" w:cs="仿宋"/>
          <w:b w:val="0"/>
          <w:bCs/>
          <w:color w:val="auto"/>
          <w:szCs w:val="24"/>
          <w:highlight w:val="none"/>
          <w:lang w:val="en-US" w:eastAsia="zh-CN"/>
        </w:rPr>
        <w:t>2.2.5、单位负责人为同一人或者存在直接控股、管理关系的不同投标人，不得参加同一合同项下的政府采购活动；（提供书面承诺函，格式自拟加盖投标人公章）</w:t>
      </w:r>
    </w:p>
    <w:p w14:paraId="6770DA5E">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2.2.6、本项目不接受联合体投标</w:t>
      </w:r>
      <w:r>
        <w:rPr>
          <w:rFonts w:hint="eastAsia" w:ascii="仿宋" w:hAnsi="仿宋" w:eastAsia="仿宋" w:cs="仿宋"/>
          <w:color w:val="auto"/>
          <w:sz w:val="24"/>
          <w:szCs w:val="24"/>
          <w:highlight w:val="none"/>
        </w:rPr>
        <w:t>（提供书面承诺函，格式自拟加盖投标人公章）</w:t>
      </w:r>
      <w:r>
        <w:rPr>
          <w:rFonts w:hint="eastAsia" w:ascii="仿宋" w:hAnsi="仿宋" w:eastAsia="仿宋" w:cs="仿宋"/>
          <w:b w:val="0"/>
          <w:bCs/>
          <w:color w:val="auto"/>
          <w:szCs w:val="24"/>
          <w:highlight w:val="none"/>
          <w:lang w:val="en-US" w:eastAsia="zh-CN"/>
        </w:rPr>
        <w:t>。</w:t>
      </w:r>
    </w:p>
    <w:p w14:paraId="4124AC85">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3、评标</w:t>
      </w:r>
    </w:p>
    <w:p w14:paraId="2E4030BC">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3</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1、</w:t>
      </w:r>
      <w:r>
        <w:rPr>
          <w:rFonts w:hint="eastAsia" w:ascii="仿宋" w:hAnsi="仿宋" w:eastAsia="仿宋" w:cs="仿宋"/>
          <w:bCs/>
          <w:szCs w:val="24"/>
          <w:highlight w:val="none"/>
        </w:rPr>
        <w:t>评标委员会</w:t>
      </w:r>
    </w:p>
    <w:p w14:paraId="24C52BCE">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FF0000"/>
          <w:szCs w:val="24"/>
          <w:highlight w:val="none"/>
        </w:rPr>
      </w:pPr>
      <w:r>
        <w:rPr>
          <w:rFonts w:hint="eastAsia" w:ascii="仿宋" w:hAnsi="仿宋" w:eastAsia="仿宋" w:cs="仿宋"/>
          <w:szCs w:val="24"/>
          <w:highlight w:val="none"/>
          <w:lang w:val="en-US" w:eastAsia="zh-CN"/>
        </w:rPr>
        <w:t>3.1.1</w:t>
      </w:r>
      <w:r>
        <w:rPr>
          <w:rFonts w:hint="eastAsia" w:ascii="仿宋" w:hAnsi="仿宋" w:eastAsia="仿宋" w:cs="仿宋"/>
          <w:szCs w:val="24"/>
          <w:highlight w:val="none"/>
        </w:rPr>
        <w:t>采购代理机构根据《中华人民共和国政府采购法》及其实施条例、《政府采购货物和服务招标投标管理办法》（财政部令第87号）等规定，依法组建评标委员会。</w:t>
      </w:r>
    </w:p>
    <w:p w14:paraId="0D875C16">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3.1.2</w:t>
      </w:r>
      <w:r>
        <w:rPr>
          <w:rFonts w:hint="eastAsia" w:ascii="仿宋" w:hAnsi="仿宋" w:eastAsia="仿宋" w:cs="仿宋"/>
          <w:szCs w:val="24"/>
          <w:highlight w:val="none"/>
        </w:rPr>
        <w:t>采购人派代表进入评标委员会时，须向采购代理机构出具授权函。</w:t>
      </w:r>
    </w:p>
    <w:p w14:paraId="04537A91">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3.1.3</w:t>
      </w:r>
      <w:r>
        <w:rPr>
          <w:rFonts w:hint="eastAsia" w:ascii="仿宋" w:hAnsi="仿宋" w:eastAsia="仿宋" w:cs="仿宋"/>
          <w:szCs w:val="24"/>
          <w:highlight w:val="none"/>
        </w:rPr>
        <w:t>评标委员会应推荐一名评审专家担任评审组长，并由评审组长牵头组织该项目评审工作，采购人代表不得担任评审组长。</w:t>
      </w:r>
    </w:p>
    <w:p w14:paraId="1DDA26A4">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3.1.4</w:t>
      </w:r>
      <w:r>
        <w:rPr>
          <w:rFonts w:hint="eastAsia" w:ascii="仿宋" w:hAnsi="仿宋" w:eastAsia="仿宋" w:cs="仿宋"/>
          <w:szCs w:val="24"/>
          <w:highlight w:val="none"/>
        </w:rPr>
        <w:t>评标委员会成员不得参加开标活动。</w:t>
      </w:r>
    </w:p>
    <w:p w14:paraId="75762D75">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w:t>
      </w:r>
      <w:r>
        <w:rPr>
          <w:rFonts w:hint="eastAsia" w:ascii="仿宋" w:hAnsi="仿宋" w:eastAsia="仿宋" w:cs="仿宋"/>
          <w:szCs w:val="24"/>
          <w:highlight w:val="none"/>
        </w:rPr>
        <w:t>评标委员会成员应当遵守并履行下列职责义务：</w:t>
      </w:r>
    </w:p>
    <w:p w14:paraId="0540A5B4">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3.1.5.1</w:t>
      </w:r>
      <w:r>
        <w:rPr>
          <w:rFonts w:hint="eastAsia" w:ascii="仿宋" w:hAnsi="仿宋" w:eastAsia="仿宋" w:cs="仿宋"/>
          <w:szCs w:val="24"/>
          <w:highlight w:val="none"/>
        </w:rPr>
        <w:t>遵纪守法，客观、公正、认真负责地履行职责，根据招标文件规定的评标程序、评标方法和评标标准审查投标文件；</w:t>
      </w:r>
    </w:p>
    <w:p w14:paraId="5C4F93FD">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3.1.5.2</w:t>
      </w:r>
      <w:r>
        <w:rPr>
          <w:rFonts w:hint="eastAsia" w:ascii="仿宋" w:hAnsi="仿宋" w:eastAsia="仿宋" w:cs="仿宋"/>
          <w:szCs w:val="24"/>
          <w:highlight w:val="none"/>
        </w:rPr>
        <w:t>符合性审查、评价投标文件是否符合招标文件的商务、技术等实质性要求；</w:t>
      </w:r>
    </w:p>
    <w:p w14:paraId="1ACA11F5">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3.1.5.3</w:t>
      </w:r>
      <w:r>
        <w:rPr>
          <w:rFonts w:hint="eastAsia" w:ascii="仿宋" w:hAnsi="仿宋" w:eastAsia="仿宋" w:cs="仿宋"/>
          <w:szCs w:val="24"/>
          <w:highlight w:val="none"/>
        </w:rPr>
        <w:t>要求投标人对投标文件有关事项作出澄清或者说明；</w:t>
      </w:r>
    </w:p>
    <w:p w14:paraId="75CB7782">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3.1.5.4</w:t>
      </w:r>
      <w:r>
        <w:rPr>
          <w:rFonts w:hint="eastAsia" w:ascii="仿宋" w:hAnsi="仿宋" w:eastAsia="仿宋" w:cs="仿宋"/>
          <w:szCs w:val="24"/>
          <w:highlight w:val="none"/>
        </w:rPr>
        <w:t>对投标文件进行比较和评价；</w:t>
      </w:r>
    </w:p>
    <w:p w14:paraId="06E4E613">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3.1.5.5</w:t>
      </w:r>
      <w:r>
        <w:rPr>
          <w:rFonts w:hint="eastAsia" w:ascii="仿宋" w:hAnsi="仿宋" w:eastAsia="仿宋" w:cs="仿宋"/>
          <w:szCs w:val="24"/>
          <w:highlight w:val="none"/>
        </w:rPr>
        <w:t>确定中标候选人名单，以及根据采购人委托直接确定中标人；</w:t>
      </w:r>
    </w:p>
    <w:p w14:paraId="330A57E5">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3.1.5.6</w:t>
      </w:r>
      <w:r>
        <w:rPr>
          <w:rFonts w:hint="eastAsia" w:ascii="仿宋" w:hAnsi="仿宋" w:eastAsia="仿宋" w:cs="仿宋"/>
          <w:szCs w:val="24"/>
          <w:highlight w:val="none"/>
        </w:rPr>
        <w:t xml:space="preserve">向采购人、采购代理机构或者有关部门报告评标中发现的违法行为； </w:t>
      </w:r>
    </w:p>
    <w:p w14:paraId="5570D2EA">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3.1.5.7</w:t>
      </w:r>
      <w:r>
        <w:rPr>
          <w:rFonts w:hint="eastAsia" w:ascii="仿宋" w:hAnsi="仿宋" w:eastAsia="仿宋" w:cs="仿宋"/>
          <w:szCs w:val="24"/>
          <w:highlight w:val="none"/>
        </w:rPr>
        <w:t>对评标过程及各投标人的商业机密予以保密；</w:t>
      </w:r>
    </w:p>
    <w:p w14:paraId="00DF5C9D">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3.1.5.8</w:t>
      </w:r>
      <w:r>
        <w:rPr>
          <w:rFonts w:hint="eastAsia" w:ascii="仿宋" w:hAnsi="仿宋" w:eastAsia="仿宋" w:cs="仿宋"/>
          <w:szCs w:val="24"/>
          <w:highlight w:val="none"/>
        </w:rPr>
        <w:t>配合采购人、采购代理机构答复各投标人提出的质疑；</w:t>
      </w:r>
    </w:p>
    <w:p w14:paraId="25A4BB0C">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3.1.5.9</w:t>
      </w:r>
      <w:r>
        <w:rPr>
          <w:rFonts w:hint="eastAsia" w:ascii="仿宋" w:hAnsi="仿宋" w:eastAsia="仿宋" w:cs="仿宋"/>
          <w:szCs w:val="24"/>
          <w:highlight w:val="none"/>
        </w:rPr>
        <w:t>配合各部门的投诉处理和监督检查工作。</w:t>
      </w:r>
    </w:p>
    <w:p w14:paraId="02E7C714">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rPr>
        <w:t>3</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2、在政府采购活动中，采购人员及相关人员（包括评标委员会）与投标人有下列利害关系之一的，应当回避：</w:t>
      </w:r>
    </w:p>
    <w:p w14:paraId="3C0BD643">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rPr>
        <w:t>3</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.1</w:t>
      </w:r>
      <w:r>
        <w:rPr>
          <w:rFonts w:hint="eastAsia" w:ascii="仿宋" w:hAnsi="仿宋" w:eastAsia="仿宋" w:cs="仿宋"/>
          <w:szCs w:val="24"/>
          <w:highlight w:val="none"/>
        </w:rPr>
        <w:t>参加采购活动前3年内与投标人存在劳动关系；</w:t>
      </w:r>
    </w:p>
    <w:p w14:paraId="596C46D2">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rPr>
        <w:t>3</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.2</w:t>
      </w:r>
      <w:r>
        <w:rPr>
          <w:rFonts w:hint="eastAsia" w:ascii="仿宋" w:hAnsi="仿宋" w:eastAsia="仿宋" w:cs="仿宋"/>
          <w:szCs w:val="24"/>
          <w:highlight w:val="none"/>
        </w:rPr>
        <w:t>参加采购活动前3年内担任投标人的董事、监事；</w:t>
      </w:r>
    </w:p>
    <w:p w14:paraId="7019DBF7">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rPr>
        <w:t>3</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参加采购活动前3年内是投标人的控股股东或者实际控制人；</w:t>
      </w:r>
    </w:p>
    <w:p w14:paraId="28EF1D75">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rPr>
        <w:t>3</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.4</w:t>
      </w:r>
      <w:r>
        <w:rPr>
          <w:rFonts w:hint="eastAsia" w:ascii="仿宋" w:hAnsi="仿宋" w:eastAsia="仿宋" w:cs="仿宋"/>
          <w:szCs w:val="24"/>
          <w:highlight w:val="none"/>
        </w:rPr>
        <w:t>与投标人的法定代表人或者负责人有夫妻、直系血亲、三代以内旁系血亲或者近姻亲关系；</w:t>
      </w:r>
    </w:p>
    <w:p w14:paraId="50FE5AAB">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3</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.5</w:t>
      </w:r>
      <w:r>
        <w:rPr>
          <w:rFonts w:hint="eastAsia" w:ascii="仿宋" w:hAnsi="仿宋" w:eastAsia="仿宋" w:cs="仿宋"/>
          <w:szCs w:val="24"/>
          <w:highlight w:val="none"/>
        </w:rPr>
        <w:t>与投标人有其他可能影响政府采购活动公平、公正进行的关系。</w:t>
      </w:r>
    </w:p>
    <w:p w14:paraId="652C4FAE">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Cs/>
          <w:szCs w:val="24"/>
          <w:highlight w:val="none"/>
          <w:lang w:eastAsia="zh-CN"/>
        </w:rPr>
      </w:pPr>
      <w:r>
        <w:rPr>
          <w:rFonts w:hint="eastAsia" w:ascii="仿宋" w:hAnsi="仿宋" w:eastAsia="仿宋" w:cs="仿宋"/>
          <w:bCs/>
          <w:szCs w:val="24"/>
          <w:highlight w:val="none"/>
        </w:rPr>
        <w:t>3</w:t>
      </w:r>
      <w:r>
        <w:rPr>
          <w:rFonts w:hint="eastAsia" w:ascii="仿宋" w:hAnsi="仿宋" w:eastAsia="仿宋" w:cs="仿宋"/>
          <w:bCs/>
          <w:szCs w:val="24"/>
          <w:highlight w:val="none"/>
          <w:lang w:val="en-US" w:eastAsia="zh-CN"/>
        </w:rPr>
        <w:t>.</w:t>
      </w:r>
      <w:r>
        <w:rPr>
          <w:rFonts w:hint="eastAsia" w:ascii="仿宋" w:hAnsi="仿宋" w:eastAsia="仿宋" w:cs="仿宋"/>
          <w:bCs/>
          <w:szCs w:val="24"/>
          <w:highlight w:val="none"/>
        </w:rPr>
        <w:t>3、采购人、采购代理机构应当采取必要的措施，保证评标在严格保密的情况下进行。除采购人代表、评标现场组织人员外，采购人的其他工作人员以及与评标工作无关的人员不得进入评标现场。</w:t>
      </w:r>
    </w:p>
    <w:p w14:paraId="12EBCEFB">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Cs/>
          <w:szCs w:val="24"/>
          <w:highlight w:val="none"/>
        </w:rPr>
      </w:pPr>
      <w:r>
        <w:rPr>
          <w:rFonts w:hint="eastAsia" w:ascii="仿宋" w:hAnsi="仿宋" w:eastAsia="仿宋" w:cs="仿宋"/>
          <w:bCs/>
          <w:szCs w:val="24"/>
          <w:highlight w:val="none"/>
        </w:rPr>
        <w:t>3</w:t>
      </w:r>
      <w:r>
        <w:rPr>
          <w:rFonts w:hint="eastAsia" w:ascii="仿宋" w:hAnsi="仿宋" w:eastAsia="仿宋" w:cs="仿宋"/>
          <w:bCs/>
          <w:szCs w:val="24"/>
          <w:highlight w:val="none"/>
          <w:lang w:val="en-US" w:eastAsia="zh-CN"/>
        </w:rPr>
        <w:t>.</w:t>
      </w:r>
      <w:r>
        <w:rPr>
          <w:rFonts w:hint="eastAsia" w:ascii="仿宋" w:hAnsi="仿宋" w:eastAsia="仿宋" w:cs="仿宋"/>
          <w:bCs/>
          <w:szCs w:val="24"/>
          <w:highlight w:val="none"/>
        </w:rPr>
        <w:t>4、有关人员对评标情况以及在评标过程中获悉的国家秘密、商业秘密负有保密责任。</w:t>
      </w:r>
    </w:p>
    <w:p w14:paraId="38349857">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Cs/>
          <w:szCs w:val="24"/>
          <w:highlight w:val="none"/>
        </w:rPr>
      </w:pPr>
      <w:r>
        <w:rPr>
          <w:rFonts w:hint="eastAsia" w:ascii="仿宋" w:hAnsi="仿宋" w:eastAsia="仿宋" w:cs="仿宋"/>
          <w:bCs/>
          <w:szCs w:val="24"/>
          <w:highlight w:val="none"/>
        </w:rPr>
        <w:t>3</w:t>
      </w:r>
      <w:r>
        <w:rPr>
          <w:rFonts w:hint="eastAsia" w:ascii="仿宋" w:hAnsi="仿宋" w:eastAsia="仿宋" w:cs="仿宋"/>
          <w:bCs/>
          <w:szCs w:val="24"/>
          <w:highlight w:val="none"/>
          <w:lang w:val="en-US" w:eastAsia="zh-CN"/>
        </w:rPr>
        <w:t>.5</w:t>
      </w:r>
      <w:r>
        <w:rPr>
          <w:rFonts w:hint="eastAsia" w:ascii="仿宋" w:hAnsi="仿宋" w:eastAsia="仿宋" w:cs="仿宋"/>
          <w:bCs/>
          <w:szCs w:val="24"/>
          <w:highlight w:val="none"/>
        </w:rPr>
        <w:t>、评标原则：</w:t>
      </w:r>
      <w:r>
        <w:rPr>
          <w:rFonts w:hint="eastAsia" w:ascii="仿宋" w:hAnsi="仿宋" w:eastAsia="仿宋" w:cs="仿宋"/>
          <w:szCs w:val="24"/>
          <w:highlight w:val="none"/>
        </w:rPr>
        <w:t>坚持公平、公正、科学、择优原则，禁止不正当竞争。</w:t>
      </w:r>
    </w:p>
    <w:p w14:paraId="2A6C3EC1">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bCs/>
          <w:szCs w:val="24"/>
          <w:highlight w:val="none"/>
        </w:rPr>
        <w:t>3</w:t>
      </w:r>
      <w:r>
        <w:rPr>
          <w:rFonts w:hint="eastAsia" w:ascii="仿宋" w:hAnsi="仿宋" w:eastAsia="仿宋" w:cs="仿宋"/>
          <w:bCs/>
          <w:szCs w:val="24"/>
          <w:highlight w:val="none"/>
          <w:lang w:val="en-US" w:eastAsia="zh-CN"/>
        </w:rPr>
        <w:t>.6</w:t>
      </w:r>
      <w:r>
        <w:rPr>
          <w:rFonts w:hint="eastAsia" w:ascii="仿宋" w:hAnsi="仿宋" w:eastAsia="仿宋" w:cs="仿宋"/>
          <w:bCs/>
          <w:szCs w:val="24"/>
          <w:highlight w:val="none"/>
        </w:rPr>
        <w:t>、评标办法</w:t>
      </w:r>
      <w:r>
        <w:rPr>
          <w:rFonts w:hint="eastAsia" w:ascii="仿宋" w:hAnsi="仿宋" w:eastAsia="仿宋" w:cs="仿宋"/>
          <w:szCs w:val="24"/>
          <w:highlight w:val="none"/>
        </w:rPr>
        <w:t>：本次招标采用综合评分法（详见本节评分标准）。</w:t>
      </w:r>
    </w:p>
    <w:p w14:paraId="451AD893">
      <w:pPr>
        <w:keepNext w:val="0"/>
        <w:keepLines w:val="0"/>
        <w:pageBreakBefore w:val="0"/>
        <w:widowControl w:val="0"/>
        <w:kinsoku/>
        <w:wordWrap/>
        <w:topLinePunct w:val="0"/>
        <w:autoSpaceDE/>
        <w:autoSpaceDN/>
        <w:bidi w:val="0"/>
        <w:spacing w:line="640" w:lineRule="exact"/>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rPr>
        <w:t>3</w:t>
      </w:r>
      <w:r>
        <w:rPr>
          <w:rFonts w:hint="eastAsia" w:ascii="仿宋" w:hAnsi="仿宋" w:eastAsia="仿宋" w:cs="仿宋"/>
          <w:b/>
          <w:szCs w:val="24"/>
          <w:highlight w:val="none"/>
          <w:lang w:val="en-US" w:eastAsia="zh-CN"/>
        </w:rPr>
        <w:t>.7</w:t>
      </w:r>
      <w:r>
        <w:rPr>
          <w:rFonts w:hint="eastAsia" w:ascii="仿宋" w:hAnsi="仿宋" w:eastAsia="仿宋" w:cs="仿宋"/>
          <w:b/>
          <w:szCs w:val="24"/>
          <w:highlight w:val="none"/>
        </w:rPr>
        <w:t>、评标工作程序：</w:t>
      </w:r>
      <w:r>
        <w:rPr>
          <w:rFonts w:hint="eastAsia" w:ascii="仿宋" w:hAnsi="仿宋" w:eastAsia="仿宋" w:cs="仿宋"/>
          <w:szCs w:val="24"/>
          <w:highlight w:val="none"/>
        </w:rPr>
        <w:t>符合性审查、澄清、</w:t>
      </w:r>
      <w:r>
        <w:rPr>
          <w:rFonts w:hint="eastAsia" w:ascii="仿宋" w:hAnsi="仿宋" w:eastAsia="仿宋" w:cs="仿宋"/>
          <w:szCs w:val="24"/>
          <w:highlight w:val="none"/>
          <w:lang w:val="en-US" w:eastAsia="zh-CN"/>
        </w:rPr>
        <w:t>评审</w:t>
      </w:r>
      <w:r>
        <w:rPr>
          <w:rFonts w:hint="eastAsia" w:ascii="仿宋" w:hAnsi="仿宋" w:eastAsia="仿宋" w:cs="仿宋"/>
          <w:szCs w:val="24"/>
          <w:highlight w:val="none"/>
        </w:rPr>
        <w:t>、推荐中标候选人的工作程序进行评标。</w:t>
      </w:r>
    </w:p>
    <w:p w14:paraId="176F2423">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w:t>
      </w:r>
      <w:r>
        <w:rPr>
          <w:rFonts w:hint="eastAsia" w:ascii="仿宋" w:hAnsi="仿宋" w:eastAsia="仿宋" w:cs="仿宋"/>
          <w:color w:val="auto"/>
          <w:szCs w:val="24"/>
          <w:highlight w:val="none"/>
        </w:rPr>
        <w:t>1、投标文件符合性审查</w:t>
      </w:r>
    </w:p>
    <w:p w14:paraId="784F8C6E">
      <w:pPr>
        <w:keepNext w:val="0"/>
        <w:keepLines w:val="0"/>
        <w:pageBreakBefore w:val="0"/>
        <w:widowControl w:val="0"/>
        <w:kinsoku/>
        <w:wordWrap/>
        <w:topLinePunct w:val="0"/>
        <w:autoSpaceDE/>
        <w:autoSpaceDN/>
        <w:bidi w:val="0"/>
        <w:spacing w:line="640" w:lineRule="exact"/>
        <w:ind w:firstLine="720" w:firstLineChars="3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依据招标文件的规定，对资格合格者投标文件的完整性、有效性和对招标文件的响应程度进行审查，以确定是否对招标文件的实质性内容做出响应，包含但不限于以下内容，未通过审查</w:t>
      </w:r>
      <w:r>
        <w:rPr>
          <w:rFonts w:hint="eastAsia" w:ascii="仿宋" w:hAnsi="仿宋" w:eastAsia="仿宋" w:cs="仿宋"/>
          <w:b w:val="0"/>
          <w:bCs w:val="0"/>
          <w:color w:val="auto"/>
          <w:szCs w:val="24"/>
          <w:highlight w:val="none"/>
        </w:rPr>
        <w:t>的按无效投标处理：</w:t>
      </w:r>
    </w:p>
    <w:p w14:paraId="611A51B9">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trike/>
          <w:dstrike w:val="0"/>
          <w:color w:val="FF0000"/>
          <w:szCs w:val="24"/>
          <w:highlight w:val="none"/>
        </w:rPr>
      </w:pPr>
      <w:r>
        <w:rPr>
          <w:rFonts w:hint="eastAsia" w:ascii="仿宋" w:hAnsi="仿宋" w:eastAsia="仿宋" w:cs="仿宋"/>
          <w:color w:val="auto"/>
          <w:szCs w:val="24"/>
          <w:highlight w:val="none"/>
          <w:lang w:val="en-US" w:eastAsia="zh-CN"/>
        </w:rPr>
        <w:t>3.7.</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投标人名称与购买招标文件的单位名称</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一致；</w:t>
      </w:r>
    </w:p>
    <w:p w14:paraId="46F45F64">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投标文件</w:t>
      </w:r>
      <w:r>
        <w:rPr>
          <w:rFonts w:hint="eastAsia" w:ascii="仿宋" w:hAnsi="仿宋" w:eastAsia="仿宋" w:cs="仿宋"/>
          <w:color w:val="auto"/>
          <w:szCs w:val="24"/>
          <w:highlight w:val="none"/>
          <w:lang w:eastAsia="zh-CN"/>
        </w:rPr>
        <w:t>未</w:t>
      </w:r>
      <w:r>
        <w:rPr>
          <w:rFonts w:hint="eastAsia" w:ascii="仿宋" w:hAnsi="仿宋" w:eastAsia="仿宋" w:cs="仿宋"/>
          <w:color w:val="auto"/>
          <w:szCs w:val="24"/>
          <w:highlight w:val="none"/>
        </w:rPr>
        <w:t>按照招标文件的要求盖章签字；</w:t>
      </w:r>
    </w:p>
    <w:p w14:paraId="43435B55">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投标文件</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符合招标文件要求的数量；</w:t>
      </w:r>
    </w:p>
    <w:p w14:paraId="07420709">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针对同一项目提交两份或多份内容不同的投标文件，未书面声明哪一份是有效的或出现选择性报价的；</w:t>
      </w:r>
    </w:p>
    <w:p w14:paraId="1DF7747A">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 xml:space="preserve">投标报价超过采购预算； </w:t>
      </w:r>
    </w:p>
    <w:p w14:paraId="7C623F9B">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投标有效期</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符合招标文件的要求；</w:t>
      </w:r>
    </w:p>
    <w:p w14:paraId="04022259">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3.7.1.7未对招标文件商务要求作出明确且实质性响应。</w:t>
      </w:r>
    </w:p>
    <w:p w14:paraId="47A170D7">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3.7.1.8未对招标文件技术要求作出明确响应，对不得偏离的要求未作出实质性响应；</w:t>
      </w:r>
    </w:p>
    <w:p w14:paraId="7638109D">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3.7.1.10</w:t>
      </w:r>
      <w:r>
        <w:rPr>
          <w:rFonts w:hint="eastAsia" w:ascii="仿宋" w:hAnsi="仿宋" w:eastAsia="仿宋" w:cs="仿宋"/>
          <w:color w:val="auto"/>
          <w:szCs w:val="24"/>
          <w:highlight w:val="none"/>
        </w:rPr>
        <w:t>法律、法规和</w:t>
      </w:r>
      <w:r>
        <w:rPr>
          <w:rFonts w:hint="eastAsia" w:ascii="仿宋" w:hAnsi="仿宋" w:eastAsia="仿宋" w:cs="仿宋"/>
          <w:color w:val="auto"/>
          <w:szCs w:val="24"/>
          <w:highlight w:val="none"/>
          <w:lang w:val="en-US" w:eastAsia="zh-CN"/>
        </w:rPr>
        <w:t>招标文件</w:t>
      </w:r>
      <w:r>
        <w:rPr>
          <w:rFonts w:hint="eastAsia" w:ascii="仿宋" w:hAnsi="仿宋" w:eastAsia="仿宋" w:cs="仿宋"/>
          <w:color w:val="auto"/>
          <w:szCs w:val="24"/>
          <w:highlight w:val="none"/>
        </w:rPr>
        <w:t>规定的其他无效投标情形</w:t>
      </w:r>
      <w:r>
        <w:rPr>
          <w:rFonts w:hint="eastAsia" w:ascii="仿宋" w:hAnsi="仿宋" w:eastAsia="仿宋" w:cs="仿宋"/>
          <w:color w:val="auto"/>
          <w:szCs w:val="24"/>
          <w:highlight w:val="none"/>
          <w:lang w:eastAsia="zh-CN"/>
        </w:rPr>
        <w:t>。</w:t>
      </w:r>
    </w:p>
    <w:p w14:paraId="0C3D3987">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rPr>
        <w:t>3</w:t>
      </w:r>
      <w:r>
        <w:rPr>
          <w:rFonts w:hint="eastAsia" w:ascii="仿宋" w:hAnsi="仿宋" w:eastAsia="仿宋" w:cs="仿宋"/>
          <w:szCs w:val="24"/>
          <w:highlight w:val="none"/>
          <w:lang w:val="en-US" w:eastAsia="zh-CN"/>
        </w:rPr>
        <w:t>.7.</w:t>
      </w:r>
      <w:r>
        <w:rPr>
          <w:rFonts w:hint="eastAsia" w:ascii="仿宋" w:hAnsi="仿宋" w:eastAsia="仿宋" w:cs="仿宋"/>
          <w:szCs w:val="24"/>
          <w:highlight w:val="none"/>
        </w:rPr>
        <w:t>2、投标文件的澄清：</w:t>
      </w:r>
    </w:p>
    <w:p w14:paraId="3DDED2AB">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14:paraId="13BB827F">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3.7.3、</w:t>
      </w:r>
      <w:r>
        <w:rPr>
          <w:rFonts w:hint="eastAsia" w:ascii="仿宋" w:hAnsi="仿宋" w:eastAsia="仿宋" w:cs="仿宋"/>
          <w:szCs w:val="24"/>
          <w:highlight w:val="none"/>
        </w:rPr>
        <w:t>书写错误的评审标准：</w:t>
      </w:r>
    </w:p>
    <w:p w14:paraId="62FF08E0">
      <w:pPr>
        <w:keepNext w:val="0"/>
        <w:keepLines w:val="0"/>
        <w:pageBreakBefore w:val="0"/>
        <w:widowControl w:val="0"/>
        <w:kinsoku/>
        <w:wordWrap/>
        <w:overflowPunct w:val="0"/>
        <w:topLinePunct w:val="0"/>
        <w:autoSpaceDE/>
        <w:autoSpaceDN/>
        <w:bidi w:val="0"/>
        <w:adjustRightInd w:val="0"/>
        <w:snapToGrid w:val="0"/>
        <w:spacing w:line="640" w:lineRule="exact"/>
        <w:ind w:firstLine="482" w:firstLineChars="200"/>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报价出现下列情况之一者，按照</w:t>
      </w:r>
      <w:r>
        <w:rPr>
          <w:rFonts w:hint="eastAsia" w:ascii="仿宋" w:hAnsi="仿宋" w:eastAsia="仿宋" w:cs="仿宋"/>
          <w:b/>
          <w:bCs/>
          <w:color w:val="auto"/>
          <w:szCs w:val="24"/>
          <w:highlight w:val="none"/>
          <w:lang w:eastAsia="zh-CN"/>
        </w:rPr>
        <w:t>下列</w:t>
      </w:r>
      <w:r>
        <w:rPr>
          <w:rFonts w:hint="eastAsia" w:ascii="仿宋" w:hAnsi="仿宋" w:eastAsia="仿宋" w:cs="仿宋"/>
          <w:b/>
          <w:bCs/>
          <w:color w:val="auto"/>
          <w:szCs w:val="24"/>
          <w:highlight w:val="none"/>
        </w:rPr>
        <w:t>规定修正</w:t>
      </w:r>
      <w:r>
        <w:rPr>
          <w:rFonts w:hint="eastAsia" w:ascii="仿宋" w:hAnsi="仿宋" w:eastAsia="仿宋" w:cs="仿宋"/>
          <w:b/>
          <w:bCs/>
          <w:color w:val="auto"/>
          <w:szCs w:val="24"/>
          <w:highlight w:val="none"/>
          <w:lang w:eastAsia="zh-CN"/>
        </w:rPr>
        <w:t>（同时出现两种以上不一致的，按下列规定的顺序修正）</w:t>
      </w:r>
      <w:r>
        <w:rPr>
          <w:rFonts w:hint="eastAsia" w:ascii="仿宋" w:hAnsi="仿宋" w:eastAsia="仿宋" w:cs="仿宋"/>
          <w:b/>
          <w:bCs/>
          <w:color w:val="auto"/>
          <w:szCs w:val="24"/>
          <w:highlight w:val="none"/>
        </w:rPr>
        <w:t>：</w:t>
      </w:r>
    </w:p>
    <w:p w14:paraId="0B52868F">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lang w:val="en-US" w:eastAsia="zh-CN"/>
        </w:rPr>
        <w:t>3.7.3.1</w:t>
      </w:r>
      <w:r>
        <w:rPr>
          <w:rFonts w:hint="eastAsia" w:ascii="仿宋" w:hAnsi="仿宋" w:eastAsia="仿宋" w:cs="仿宋"/>
          <w:szCs w:val="24"/>
          <w:highlight w:val="none"/>
        </w:rPr>
        <w:t>投标文件有关内容与“开标一览表”不一致的，以“开标一览表”为准</w:t>
      </w:r>
      <w:r>
        <w:rPr>
          <w:rFonts w:hint="eastAsia" w:ascii="仿宋" w:hAnsi="仿宋" w:eastAsia="仿宋" w:cs="仿宋"/>
          <w:highlight w:val="none"/>
        </w:rPr>
        <w:t>；</w:t>
      </w:r>
    </w:p>
    <w:p w14:paraId="0AAEF705">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lang w:val="en-US" w:eastAsia="zh-CN"/>
        </w:rPr>
        <w:t>3.7.3.2</w:t>
      </w:r>
      <w:r>
        <w:rPr>
          <w:rFonts w:hint="eastAsia" w:ascii="仿宋" w:hAnsi="仿宋" w:eastAsia="仿宋" w:cs="仿宋"/>
          <w:szCs w:val="24"/>
          <w:highlight w:val="none"/>
        </w:rPr>
        <w:t>大写金额与小写金额不一致的，以大写金额为准</w:t>
      </w:r>
      <w:r>
        <w:rPr>
          <w:rFonts w:hint="eastAsia" w:ascii="仿宋" w:hAnsi="仿宋" w:eastAsia="仿宋" w:cs="仿宋"/>
          <w:highlight w:val="none"/>
        </w:rPr>
        <w:t>；</w:t>
      </w:r>
    </w:p>
    <w:p w14:paraId="5F04E282">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lang w:val="en-US" w:eastAsia="zh-CN"/>
        </w:rPr>
        <w:t>3.7.3.3</w:t>
      </w:r>
      <w:r>
        <w:rPr>
          <w:rFonts w:hint="eastAsia" w:ascii="仿宋" w:hAnsi="仿宋" w:eastAsia="仿宋" w:cs="仿宋"/>
          <w:highlight w:val="none"/>
        </w:rPr>
        <w:t>单价金额小数点或者百分比有明显错位的，以“</w:t>
      </w:r>
      <w:r>
        <w:rPr>
          <w:rFonts w:hint="eastAsia" w:ascii="仿宋" w:hAnsi="仿宋" w:eastAsia="仿宋" w:cs="仿宋"/>
          <w:szCs w:val="24"/>
          <w:highlight w:val="none"/>
        </w:rPr>
        <w:t>开标一览表</w:t>
      </w:r>
      <w:r>
        <w:rPr>
          <w:rFonts w:hint="eastAsia" w:ascii="仿宋" w:hAnsi="仿宋" w:eastAsia="仿宋" w:cs="仿宋"/>
          <w:highlight w:val="none"/>
        </w:rPr>
        <w:t>”的总价为准，并修改单价；</w:t>
      </w:r>
    </w:p>
    <w:p w14:paraId="6157991C">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lang w:val="en-US" w:eastAsia="zh-CN"/>
        </w:rPr>
        <w:t>3.7.3.4</w:t>
      </w:r>
      <w:r>
        <w:rPr>
          <w:rFonts w:hint="eastAsia" w:ascii="仿宋" w:hAnsi="仿宋" w:eastAsia="仿宋" w:cs="仿宋"/>
          <w:highlight w:val="none"/>
        </w:rPr>
        <w:t>总价金额与按</w:t>
      </w:r>
      <w:r>
        <w:rPr>
          <w:rFonts w:hint="eastAsia" w:ascii="仿宋" w:hAnsi="仿宋" w:eastAsia="仿宋" w:cs="仿宋"/>
          <w:szCs w:val="24"/>
          <w:highlight w:val="none"/>
        </w:rPr>
        <w:t>单价汇总金额不一致的，以单价乘以数量的计算结果为准</w:t>
      </w:r>
      <w:r>
        <w:rPr>
          <w:rFonts w:hint="eastAsia" w:ascii="仿宋" w:hAnsi="仿宋" w:eastAsia="仿宋" w:cs="仿宋"/>
          <w:highlight w:val="none"/>
        </w:rPr>
        <w:t>；</w:t>
      </w:r>
    </w:p>
    <w:p w14:paraId="3567100A">
      <w:pPr>
        <w:keepNext w:val="0"/>
        <w:keepLines w:val="0"/>
        <w:pageBreakBefore w:val="0"/>
        <w:widowControl w:val="0"/>
        <w:kinsoku/>
        <w:wordWrap/>
        <w:overflowPunct w:val="0"/>
        <w:topLinePunct w:val="0"/>
        <w:autoSpaceDE/>
        <w:autoSpaceDN/>
        <w:bidi w:val="0"/>
        <w:adjustRightInd w:val="0"/>
        <w:snapToGrid w:val="0"/>
        <w:spacing w:line="640" w:lineRule="exact"/>
        <w:ind w:firstLine="482" w:firstLineChars="200"/>
        <w:textAlignment w:val="auto"/>
        <w:rPr>
          <w:rFonts w:hint="eastAsia" w:ascii="仿宋" w:hAnsi="仿宋" w:eastAsia="仿宋" w:cs="仿宋"/>
          <w:highlight w:val="none"/>
        </w:rPr>
      </w:pPr>
      <w:r>
        <w:rPr>
          <w:rFonts w:hint="eastAsia" w:ascii="仿宋" w:hAnsi="仿宋" w:eastAsia="仿宋" w:cs="仿宋"/>
          <w:b/>
          <w:bCs/>
          <w:highlight w:val="none"/>
        </w:rPr>
        <w:t>评审过程中，发现</w:t>
      </w:r>
      <w:r>
        <w:rPr>
          <w:rFonts w:hint="eastAsia" w:ascii="仿宋" w:hAnsi="仿宋" w:eastAsia="仿宋" w:cs="仿宋"/>
          <w:b/>
          <w:bCs/>
          <w:highlight w:val="none"/>
          <w:lang w:eastAsia="zh-CN"/>
        </w:rPr>
        <w:t>投标</w:t>
      </w:r>
      <w:r>
        <w:rPr>
          <w:rFonts w:hint="eastAsia" w:ascii="仿宋" w:hAnsi="仿宋" w:eastAsia="仿宋" w:cs="仿宋"/>
          <w:b/>
          <w:bCs/>
          <w:highlight w:val="none"/>
        </w:rPr>
        <w:t>文件出现下列情况之一者，按照下列规定修正：</w:t>
      </w:r>
      <w:r>
        <w:rPr>
          <w:rFonts w:hint="eastAsia" w:ascii="仿宋" w:hAnsi="仿宋" w:eastAsia="仿宋" w:cs="仿宋"/>
          <w:highlight w:val="none"/>
        </w:rPr>
        <w:t xml:space="preserve"> </w:t>
      </w:r>
    </w:p>
    <w:p w14:paraId="30E993C3">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lang w:val="en-US" w:eastAsia="zh-CN"/>
        </w:rPr>
        <w:t>3.7.3.5</w:t>
      </w:r>
      <w:r>
        <w:rPr>
          <w:rFonts w:hint="eastAsia" w:ascii="仿宋" w:hAnsi="仿宋" w:eastAsia="仿宋" w:cs="仿宋"/>
          <w:szCs w:val="24"/>
          <w:highlight w:val="none"/>
        </w:rPr>
        <w:t>投标文件图表与文字不符时，以文字为准</w:t>
      </w:r>
      <w:r>
        <w:rPr>
          <w:rFonts w:hint="eastAsia" w:ascii="仿宋" w:hAnsi="仿宋" w:eastAsia="仿宋" w:cs="仿宋"/>
          <w:highlight w:val="none"/>
        </w:rPr>
        <w:t>；</w:t>
      </w:r>
    </w:p>
    <w:p w14:paraId="0CD3EFCB">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lang w:val="en-US" w:eastAsia="zh-CN"/>
        </w:rPr>
        <w:t>3.7.3.6</w:t>
      </w:r>
      <w:r>
        <w:rPr>
          <w:rFonts w:hint="eastAsia" w:ascii="仿宋" w:hAnsi="仿宋" w:eastAsia="仿宋" w:cs="仿宋"/>
          <w:szCs w:val="24"/>
          <w:highlight w:val="none"/>
        </w:rPr>
        <w:t>投标文件正本与副本不符时，以正本为准；</w:t>
      </w:r>
    </w:p>
    <w:p w14:paraId="5C498B3F">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lang w:val="en-US" w:eastAsia="zh-CN"/>
        </w:rPr>
        <w:t>3.7.3.7</w:t>
      </w:r>
      <w:r>
        <w:rPr>
          <w:rFonts w:hint="eastAsia" w:ascii="仿宋" w:hAnsi="仿宋" w:eastAsia="仿宋" w:cs="仿宋"/>
          <w:highlight w:val="none"/>
        </w:rPr>
        <w:t>对不同文字文本投标文件的解释发生异议的，以中文文本为准；</w:t>
      </w:r>
    </w:p>
    <w:p w14:paraId="238001B4">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3.7.3.8</w:t>
      </w:r>
      <w:r>
        <w:rPr>
          <w:rFonts w:hint="eastAsia" w:ascii="仿宋" w:hAnsi="仿宋" w:eastAsia="仿宋" w:cs="仿宋"/>
          <w:szCs w:val="24"/>
          <w:highlight w:val="none"/>
        </w:rPr>
        <w:t>多处内容交叉不符时，以评标委员会评审结果为准。</w:t>
      </w:r>
    </w:p>
    <w:p w14:paraId="29AE71EA">
      <w:pPr>
        <w:keepNext w:val="0"/>
        <w:keepLines w:val="0"/>
        <w:pageBreakBefore w:val="0"/>
        <w:widowControl w:val="0"/>
        <w:kinsoku/>
        <w:wordWrap/>
        <w:topLinePunct w:val="0"/>
        <w:autoSpaceDE/>
        <w:autoSpaceDN/>
        <w:bidi w:val="0"/>
        <w:spacing w:line="640" w:lineRule="exact"/>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rPr>
        <w:t>注：按上述方法修正的内容，经投标人确认后产生约束力，投标人不确认的，</w:t>
      </w:r>
      <w:r>
        <w:rPr>
          <w:rFonts w:hint="eastAsia" w:ascii="仿宋" w:hAnsi="仿宋" w:eastAsia="仿宋" w:cs="仿宋"/>
          <w:b/>
          <w:szCs w:val="24"/>
          <w:highlight w:val="none"/>
          <w:u w:val="none" w:color="auto"/>
        </w:rPr>
        <w:t>其投标无效。</w:t>
      </w:r>
    </w:p>
    <w:p w14:paraId="0A51E791">
      <w:pPr>
        <w:keepNext w:val="0"/>
        <w:keepLines w:val="0"/>
        <w:pageBreakBefore w:val="0"/>
        <w:widowControl w:val="0"/>
        <w:kinsoku/>
        <w:wordWrap/>
        <w:topLinePunct w:val="0"/>
        <w:autoSpaceDE/>
        <w:autoSpaceDN/>
        <w:bidi w:val="0"/>
        <w:spacing w:line="640" w:lineRule="exact"/>
        <w:ind w:firstLine="465"/>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3.7.4、</w:t>
      </w:r>
      <w:r>
        <w:rPr>
          <w:rFonts w:hint="eastAsia" w:ascii="仿宋" w:hAnsi="仿宋" w:eastAsia="仿宋" w:cs="仿宋"/>
          <w:color w:val="auto"/>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 w:hAnsi="仿宋" w:eastAsia="仿宋" w:cs="仿宋"/>
          <w:color w:val="auto"/>
          <w:szCs w:val="24"/>
          <w:highlight w:val="none"/>
          <w:u w:val="none" w:color="auto"/>
        </w:rPr>
        <w:t>无效投标处理。</w:t>
      </w:r>
    </w:p>
    <w:p w14:paraId="451968E9">
      <w:pPr>
        <w:pageBreakBefore w:val="0"/>
        <w:kinsoku/>
        <w:bidi w:val="0"/>
        <w:spacing w:line="640" w:lineRule="exact"/>
        <w:ind w:firstLine="465"/>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3.7.5</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评审</w:t>
      </w:r>
      <w:r>
        <w:rPr>
          <w:rFonts w:hint="eastAsia" w:ascii="仿宋" w:hAnsi="仿宋" w:eastAsia="仿宋" w:cs="仿宋"/>
          <w:color w:val="auto"/>
          <w:szCs w:val="24"/>
          <w:highlight w:val="none"/>
        </w:rPr>
        <w:t>：</w:t>
      </w:r>
    </w:p>
    <w:p w14:paraId="2C9E890D">
      <w:pPr>
        <w:keepNext w:val="0"/>
        <w:keepLines w:val="0"/>
        <w:pageBreakBefore w:val="0"/>
        <w:widowControl w:val="0"/>
        <w:kinsoku/>
        <w:wordWrap/>
        <w:topLinePunct w:val="0"/>
        <w:autoSpaceDE/>
        <w:autoSpaceDN/>
        <w:bidi w:val="0"/>
        <w:spacing w:line="640" w:lineRule="exact"/>
        <w:ind w:firstLine="465"/>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3.7.5.1</w:t>
      </w:r>
      <w:r>
        <w:rPr>
          <w:rFonts w:hint="eastAsia" w:ascii="仿宋" w:hAnsi="仿宋" w:eastAsia="仿宋" w:cs="仿宋"/>
          <w:szCs w:val="24"/>
          <w:highlight w:val="none"/>
        </w:rPr>
        <w:t>评标委员会评审投标文件符合性只根据投标文件本身的内容，而不寻求其他外部证据。</w:t>
      </w:r>
    </w:p>
    <w:p w14:paraId="47E28299">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lang w:val="en-US" w:eastAsia="zh-CN"/>
        </w:rPr>
        <w:t>3.7.5.2</w:t>
      </w:r>
      <w:r>
        <w:rPr>
          <w:rFonts w:hint="eastAsia" w:ascii="仿宋" w:hAnsi="仿宋" w:eastAsia="仿宋" w:cs="仿宋"/>
          <w:highlight w:val="none"/>
        </w:rPr>
        <w:t>评标采取逐项分步评审方式，每一步评审不符合者，不进入下一步评审，全部评审合格的投标人进行最后的综合评审和打分，按最后得分由高向低排序，推荐中标候选人。</w:t>
      </w:r>
    </w:p>
    <w:p w14:paraId="3C5A0529">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3.7.6、</w:t>
      </w:r>
      <w:r>
        <w:rPr>
          <w:rFonts w:hint="eastAsia" w:ascii="仿宋" w:hAnsi="仿宋" w:eastAsia="仿宋" w:cs="仿宋"/>
          <w:highlight w:val="none"/>
        </w:rPr>
        <w:t>其他需说明的情况：</w:t>
      </w:r>
    </w:p>
    <w:p w14:paraId="10D682FD">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3.7.6.1</w:t>
      </w:r>
      <w:r>
        <w:rPr>
          <w:rFonts w:hint="eastAsia" w:ascii="仿宋" w:hAnsi="仿宋" w:eastAsia="仿宋" w:cs="仿宋"/>
          <w:highlight w:val="none"/>
        </w:rPr>
        <w:t>对于投标文件中不构成实质性偏差的小的不正规、不一致或不规则，采购人可以接受，但这种接受不能损害或影响任何投标人的相对排序；</w:t>
      </w:r>
    </w:p>
    <w:p w14:paraId="29EF688A">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highlight w:val="none"/>
          <w:lang w:val="en-US" w:eastAsia="zh-CN"/>
        </w:rPr>
        <w:t>3.7.6.2</w:t>
      </w:r>
      <w:r>
        <w:rPr>
          <w:rFonts w:hint="eastAsia" w:ascii="仿宋" w:hAnsi="仿宋" w:eastAsia="仿宋" w:cs="仿宋"/>
          <w:highlight w:val="none"/>
        </w:rPr>
        <w:t>最低报价不是中标的唯一条件；</w:t>
      </w:r>
    </w:p>
    <w:p w14:paraId="22861725">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3.7.6.3</w:t>
      </w:r>
      <w:r>
        <w:rPr>
          <w:rFonts w:hint="eastAsia" w:ascii="仿宋" w:hAnsi="仿宋" w:eastAsia="仿宋" w:cs="仿宋"/>
          <w:highlight w:val="none"/>
        </w:rPr>
        <w:t>如果投标实质上没有响应招标文件的要求，其投标将被拒绝，投标人不得通过修正或撤消不合要求的偏离或保留从而使其投标成为实质上响应的投标。</w:t>
      </w:r>
    </w:p>
    <w:p w14:paraId="14F16DDA">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3.7.6.4</w:t>
      </w:r>
      <w:r>
        <w:rPr>
          <w:rFonts w:hint="eastAsia" w:ascii="仿宋" w:hAnsi="仿宋" w:eastAsia="仿宋" w:cs="仿宋"/>
          <w:szCs w:val="24"/>
          <w:highlight w:val="none"/>
        </w:rPr>
        <w:t>无论投标的结果如何，投标期间一切费用自理。</w:t>
      </w:r>
    </w:p>
    <w:p w14:paraId="24797CCC">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w:t>
      </w:r>
      <w:r>
        <w:rPr>
          <w:rFonts w:hint="eastAsia" w:ascii="仿宋" w:hAnsi="仿宋" w:eastAsia="仿宋" w:cs="仿宋"/>
          <w:b/>
          <w:color w:val="auto"/>
          <w:szCs w:val="24"/>
          <w:highlight w:val="none"/>
          <w:lang w:val="en-US" w:eastAsia="zh-CN"/>
        </w:rPr>
        <w:t>8</w:t>
      </w:r>
      <w:r>
        <w:rPr>
          <w:rFonts w:hint="eastAsia" w:ascii="仿宋" w:hAnsi="仿宋" w:eastAsia="仿宋" w:cs="仿宋"/>
          <w:b/>
          <w:color w:val="auto"/>
          <w:szCs w:val="24"/>
          <w:highlight w:val="none"/>
        </w:rPr>
        <w:t>、评分标准：</w:t>
      </w:r>
    </w:p>
    <w:tbl>
      <w:tblPr>
        <w:tblStyle w:val="24"/>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917"/>
        <w:gridCol w:w="8075"/>
      </w:tblGrid>
      <w:tr w14:paraId="5723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noWrap w:val="0"/>
            <w:vAlign w:val="center"/>
          </w:tcPr>
          <w:p w14:paraId="4FAF58EF">
            <w:pPr>
              <w:keepNext w:val="0"/>
              <w:keepLines w:val="0"/>
              <w:pageBreakBefore w:val="0"/>
              <w:kinsoku/>
              <w:wordWrap/>
              <w:overflowPunct/>
              <w:topLinePunct w:val="0"/>
              <w:autoSpaceDE/>
              <w:autoSpaceDN/>
              <w:bidi w:val="0"/>
              <w:spacing w:line="440" w:lineRule="exact"/>
              <w:ind w:left="-134" w:leftChars="-56"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w:t>
            </w:r>
          </w:p>
          <w:p w14:paraId="1AB469C5">
            <w:pPr>
              <w:keepNext w:val="0"/>
              <w:keepLines w:val="0"/>
              <w:pageBreakBefore w:val="0"/>
              <w:kinsoku/>
              <w:wordWrap/>
              <w:overflowPunct/>
              <w:topLinePunct w:val="0"/>
              <w:autoSpaceDE/>
              <w:autoSpaceDN/>
              <w:bidi w:val="0"/>
              <w:spacing w:line="440" w:lineRule="exact"/>
              <w:ind w:left="-134" w:leftChars="-56"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分项</w:t>
            </w:r>
          </w:p>
        </w:tc>
        <w:tc>
          <w:tcPr>
            <w:tcW w:w="917" w:type="dxa"/>
            <w:noWrap w:val="0"/>
            <w:vAlign w:val="center"/>
          </w:tcPr>
          <w:p w14:paraId="5820A6B6">
            <w:pPr>
              <w:keepNext w:val="0"/>
              <w:keepLines w:val="0"/>
              <w:pageBreakBefore w:val="0"/>
              <w:kinsoku/>
              <w:wordWrap/>
              <w:overflowPunct/>
              <w:topLinePunct w:val="0"/>
              <w:autoSpaceDE/>
              <w:autoSpaceDN/>
              <w:bidi w:val="0"/>
              <w:spacing w:line="440" w:lineRule="exact"/>
              <w:ind w:left="-134" w:leftChars="-56"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分项</w:t>
            </w:r>
          </w:p>
          <w:p w14:paraId="743EA358">
            <w:pPr>
              <w:keepNext w:val="0"/>
              <w:keepLines w:val="0"/>
              <w:pageBreakBefore w:val="0"/>
              <w:kinsoku/>
              <w:wordWrap/>
              <w:overflowPunct/>
              <w:topLinePunct w:val="0"/>
              <w:autoSpaceDE/>
              <w:autoSpaceDN/>
              <w:bidi w:val="0"/>
              <w:spacing w:line="440" w:lineRule="exact"/>
              <w:ind w:left="-134" w:leftChars="-56"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c>
          <w:tcPr>
            <w:tcW w:w="8075" w:type="dxa"/>
            <w:noWrap w:val="0"/>
            <w:vAlign w:val="center"/>
          </w:tcPr>
          <w:p w14:paraId="1A5F5CBA">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评审因素</w:t>
            </w:r>
          </w:p>
        </w:tc>
      </w:tr>
      <w:tr w14:paraId="75A1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noWrap w:val="0"/>
            <w:vAlign w:val="center"/>
          </w:tcPr>
          <w:p w14:paraId="0D6111E3">
            <w:pPr>
              <w:keepNext w:val="0"/>
              <w:keepLines w:val="0"/>
              <w:pageBreakBefore w:val="0"/>
              <w:kinsoku/>
              <w:wordWrap/>
              <w:overflowPunct/>
              <w:topLinePunct w:val="0"/>
              <w:autoSpaceDE/>
              <w:autoSpaceDN/>
              <w:bidi w:val="0"/>
              <w:spacing w:line="440" w:lineRule="exact"/>
              <w:ind w:left="-134" w:leftChars="-56"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w:t>
            </w:r>
          </w:p>
          <w:p w14:paraId="134C9240">
            <w:pPr>
              <w:keepNext w:val="0"/>
              <w:keepLines w:val="0"/>
              <w:pageBreakBefore w:val="0"/>
              <w:kinsoku/>
              <w:wordWrap/>
              <w:overflowPunct/>
              <w:topLinePunct w:val="0"/>
              <w:autoSpaceDE/>
              <w:autoSpaceDN/>
              <w:bidi w:val="0"/>
              <w:spacing w:line="440" w:lineRule="exact"/>
              <w:ind w:left="-134" w:leftChars="-56"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w:t>
            </w:r>
          </w:p>
        </w:tc>
        <w:tc>
          <w:tcPr>
            <w:tcW w:w="917" w:type="dxa"/>
            <w:noWrap w:val="0"/>
            <w:vAlign w:val="center"/>
          </w:tcPr>
          <w:p w14:paraId="05B33ED7">
            <w:pPr>
              <w:keepNext w:val="0"/>
              <w:keepLines w:val="0"/>
              <w:pageBreakBefore w:val="0"/>
              <w:kinsoku/>
              <w:wordWrap/>
              <w:overflowPunct/>
              <w:topLinePunct w:val="0"/>
              <w:autoSpaceDE/>
              <w:autoSpaceDN/>
              <w:bidi w:val="0"/>
              <w:spacing w:line="440" w:lineRule="exact"/>
              <w:ind w:left="-134" w:leftChars="-56"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30分</w:t>
            </w:r>
          </w:p>
        </w:tc>
        <w:tc>
          <w:tcPr>
            <w:tcW w:w="8075" w:type="dxa"/>
            <w:noWrap w:val="0"/>
            <w:vAlign w:val="center"/>
          </w:tcPr>
          <w:p w14:paraId="4948188E">
            <w:pPr>
              <w:pStyle w:val="40"/>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价格权值30%×100%</w:t>
            </w:r>
            <w:r>
              <w:rPr>
                <w:rFonts w:hint="eastAsia" w:ascii="仿宋" w:hAnsi="仿宋" w:eastAsia="仿宋" w:cs="仿宋"/>
                <w:spacing w:val="-18"/>
                <w:sz w:val="24"/>
                <w:szCs w:val="24"/>
                <w:highlight w:val="none"/>
              </w:rPr>
              <w:t>（</w:t>
            </w:r>
            <w:r>
              <w:rPr>
                <w:rFonts w:hint="eastAsia" w:ascii="仿宋" w:hAnsi="仿宋" w:eastAsia="仿宋" w:cs="仿宋"/>
                <w:kern w:val="0"/>
                <w:sz w:val="24"/>
                <w:szCs w:val="24"/>
                <w:highlight w:val="none"/>
              </w:rPr>
              <w:t>因落实政府采购政策进行价格调整的，以调整后的价格计算评标基准价和投标报价）</w:t>
            </w:r>
          </w:p>
        </w:tc>
      </w:tr>
      <w:tr w14:paraId="397A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6" w:type="dxa"/>
            <w:noWrap w:val="0"/>
            <w:vAlign w:val="center"/>
          </w:tcPr>
          <w:p w14:paraId="4E9D565B">
            <w:pPr>
              <w:keepNext w:val="0"/>
              <w:keepLines w:val="0"/>
              <w:pageBreakBefore w:val="0"/>
              <w:kinsoku/>
              <w:wordWrap/>
              <w:overflowPunct/>
              <w:topLinePunct w:val="0"/>
              <w:autoSpaceDE/>
              <w:autoSpaceDN/>
              <w:bidi w:val="0"/>
              <w:spacing w:line="440" w:lineRule="exact"/>
              <w:ind w:left="-134" w:leftChars="-56"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商务</w:t>
            </w:r>
          </w:p>
          <w:p w14:paraId="3B40F5BC">
            <w:pPr>
              <w:keepNext w:val="0"/>
              <w:keepLines w:val="0"/>
              <w:pageBreakBefore w:val="0"/>
              <w:kinsoku/>
              <w:wordWrap/>
              <w:overflowPunct/>
              <w:topLinePunct w:val="0"/>
              <w:autoSpaceDE/>
              <w:autoSpaceDN/>
              <w:bidi w:val="0"/>
              <w:spacing w:line="440" w:lineRule="exact"/>
              <w:ind w:left="-134" w:leftChars="-56"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w:t>
            </w:r>
          </w:p>
        </w:tc>
        <w:tc>
          <w:tcPr>
            <w:tcW w:w="917" w:type="dxa"/>
            <w:noWrap w:val="0"/>
            <w:vAlign w:val="center"/>
          </w:tcPr>
          <w:p w14:paraId="6F5467B9">
            <w:pPr>
              <w:keepNext w:val="0"/>
              <w:keepLines w:val="0"/>
              <w:pageBreakBefore w:val="0"/>
              <w:kinsoku/>
              <w:wordWrap/>
              <w:overflowPunct/>
              <w:topLinePunct w:val="0"/>
              <w:autoSpaceDE/>
              <w:autoSpaceDN/>
              <w:bidi w:val="0"/>
              <w:spacing w:line="440" w:lineRule="exact"/>
              <w:ind w:left="-134" w:leftChars="-56"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3分</w:t>
            </w:r>
          </w:p>
        </w:tc>
        <w:tc>
          <w:tcPr>
            <w:tcW w:w="8075" w:type="dxa"/>
            <w:noWrap w:val="0"/>
            <w:vAlign w:val="center"/>
          </w:tcPr>
          <w:p w14:paraId="68289402">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投标文件对交货期、质保期、付款方式、验收等商务要求进行详细说明，完全响应招标文件的计1分，交货期、质保期两项根据招标文件的响应程度，每项最多加1分。</w:t>
            </w:r>
          </w:p>
        </w:tc>
      </w:tr>
      <w:tr w14:paraId="0527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6" w:type="dxa"/>
            <w:noWrap w:val="0"/>
            <w:vAlign w:val="center"/>
          </w:tcPr>
          <w:p w14:paraId="1C23905B">
            <w:pPr>
              <w:keepNext w:val="0"/>
              <w:keepLines w:val="0"/>
              <w:pageBreakBefore w:val="0"/>
              <w:kinsoku/>
              <w:wordWrap/>
              <w:overflowPunct/>
              <w:topLinePunct w:val="0"/>
              <w:autoSpaceDE/>
              <w:autoSpaceDN/>
              <w:bidi w:val="0"/>
              <w:spacing w:line="440" w:lineRule="exact"/>
              <w:ind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w:t>
            </w:r>
          </w:p>
          <w:p w14:paraId="28B7F56A">
            <w:pPr>
              <w:keepNext w:val="0"/>
              <w:keepLines w:val="0"/>
              <w:pageBreakBefore w:val="0"/>
              <w:kinsoku/>
              <w:wordWrap/>
              <w:overflowPunct/>
              <w:topLinePunct w:val="0"/>
              <w:autoSpaceDE/>
              <w:autoSpaceDN/>
              <w:bidi w:val="0"/>
              <w:spacing w:line="440" w:lineRule="exact"/>
              <w:ind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w:t>
            </w:r>
          </w:p>
        </w:tc>
        <w:tc>
          <w:tcPr>
            <w:tcW w:w="917" w:type="dxa"/>
            <w:noWrap w:val="0"/>
            <w:vAlign w:val="center"/>
          </w:tcPr>
          <w:p w14:paraId="659FE5B1">
            <w:pPr>
              <w:keepNext w:val="0"/>
              <w:keepLines w:val="0"/>
              <w:pageBreakBefore w:val="0"/>
              <w:kinsoku/>
              <w:wordWrap/>
              <w:overflowPunct/>
              <w:topLinePunct w:val="0"/>
              <w:autoSpaceDE/>
              <w:autoSpaceDN/>
              <w:bidi w:val="0"/>
              <w:spacing w:line="440" w:lineRule="exact"/>
              <w:ind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分</w:t>
            </w:r>
          </w:p>
        </w:tc>
        <w:tc>
          <w:tcPr>
            <w:tcW w:w="8075" w:type="dxa"/>
            <w:noWrap w:val="0"/>
            <w:vAlign w:val="center"/>
          </w:tcPr>
          <w:p w14:paraId="158188C1">
            <w:pPr>
              <w:pStyle w:val="40"/>
              <w:keepNext w:val="0"/>
              <w:keepLines w:val="0"/>
              <w:pageBreakBefore w:val="0"/>
              <w:numPr>
                <w:ilvl w:val="0"/>
                <w:numId w:val="0"/>
              </w:numPr>
              <w:kinsoku/>
              <w:wordWrap/>
              <w:overflowPunct/>
              <w:topLinePunct w:val="0"/>
              <w:autoSpaceDE/>
              <w:autoSpaceDN/>
              <w:bidi w:val="0"/>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产品配置齐全准确的，根据响应情况进行综合评比，产品配置齐全准确的计</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r>
              <w:rPr>
                <w:rFonts w:hint="eastAsia" w:ascii="仿宋" w:hAnsi="仿宋" w:eastAsia="仿宋" w:cs="仿宋"/>
                <w:color w:val="000000"/>
                <w:sz w:val="24"/>
                <w:szCs w:val="24"/>
                <w:highlight w:val="none"/>
              </w:rPr>
              <w:t>产品功能、性能质量一般的计</w:t>
            </w: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p w14:paraId="42131BF9">
            <w:pPr>
              <w:pStyle w:val="40"/>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设备选型原则为主流、成熟且稳定的产品，投标人须参照技术参数项在技术偏离表中逐项应答，根据响应情况赋分。（1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p w14:paraId="09F56EA9">
            <w:pPr>
              <w:pStyle w:val="40"/>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（1）非</w:t>
            </w:r>
            <w:r>
              <w:rPr>
                <w:rFonts w:hint="eastAsia" w:ascii="PingFang SC" w:hAnsi="PingFang SC" w:eastAsia="PingFang SC" w:cs="PingFang SC"/>
                <w:i w:val="0"/>
                <w:iCs w:val="0"/>
                <w:color w:val="auto"/>
                <w:sz w:val="32"/>
                <w:szCs w:val="32"/>
                <w:highlight w:val="none"/>
                <w:lang w:eastAsia="zh-CN"/>
              </w:rPr>
              <w:t>▲</w:t>
            </w:r>
            <w:r>
              <w:rPr>
                <w:rFonts w:hint="eastAsia" w:ascii="仿宋" w:hAnsi="仿宋" w:eastAsia="仿宋" w:cs="仿宋"/>
                <w:sz w:val="24"/>
                <w:szCs w:val="24"/>
                <w:highlight w:val="none"/>
              </w:rPr>
              <w:t>产品技术参数清楚、明确，规格、功能一致，根据响应情况进行综合评比，完全符合投标文件要求的计3分；每正偏离一项加1分，加满4分为止；每负偏离一项扣2分，扣完为止；</w:t>
            </w:r>
          </w:p>
          <w:p w14:paraId="7430A556">
            <w:pPr>
              <w:pStyle w:val="40"/>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PingFang SC" w:hAnsi="PingFang SC" w:eastAsia="PingFang SC" w:cs="PingFang SC"/>
                <w:i w:val="0"/>
                <w:iCs w:val="0"/>
                <w:color w:val="auto"/>
                <w:sz w:val="32"/>
                <w:szCs w:val="32"/>
                <w:highlight w:val="none"/>
                <w:lang w:eastAsia="zh-CN"/>
              </w:rPr>
              <w:t>▲</w:t>
            </w:r>
            <w:r>
              <w:rPr>
                <w:rFonts w:hint="eastAsia" w:ascii="仿宋" w:hAnsi="仿宋" w:eastAsia="仿宋" w:cs="仿宋"/>
                <w:sz w:val="24"/>
                <w:szCs w:val="24"/>
                <w:highlight w:val="none"/>
              </w:rPr>
              <w:t>产品技术参数清楚、明确，规格、功能一致，根据响应情况进行综合评比，完全符合投标文件要求的计</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分；每正偏离一项加1分，加满</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分为止；每负偏离一项扣2分，扣完为止；</w:t>
            </w:r>
          </w:p>
          <w:p w14:paraId="20E7F39B">
            <w:pPr>
              <w:pStyle w:val="40"/>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技术指标满足招标文件要求及用户实际使用需求且技术资料齐全，有详细的使用说明介绍，并能够提供生产厂家出具的相应的功能证明材料（包括但不限于官网和功能截图、彩页、说明书等相关资料）根据响应情况进行综合评比，技术资料</w:t>
            </w:r>
            <w:r>
              <w:rPr>
                <w:rFonts w:hint="eastAsia" w:ascii="仿宋" w:hAnsi="仿宋" w:eastAsia="仿宋" w:cs="仿宋"/>
                <w:sz w:val="24"/>
                <w:szCs w:val="24"/>
                <w:highlight w:val="none"/>
                <w:lang w:val="zh-CN"/>
              </w:rPr>
              <w:t>内容完整，</w:t>
            </w:r>
            <w:r>
              <w:rPr>
                <w:rFonts w:hint="eastAsia" w:ascii="仿宋" w:hAnsi="仿宋" w:eastAsia="仿宋" w:cs="仿宋"/>
                <w:sz w:val="24"/>
                <w:szCs w:val="24"/>
                <w:highlight w:val="none"/>
              </w:rPr>
              <w:t>功能证明材料</w:t>
            </w:r>
            <w:r>
              <w:rPr>
                <w:rFonts w:hint="eastAsia" w:ascii="仿宋" w:hAnsi="仿宋" w:eastAsia="仿宋" w:cs="仿宋"/>
                <w:sz w:val="24"/>
                <w:szCs w:val="24"/>
                <w:highlight w:val="none"/>
                <w:lang w:val="zh-CN"/>
              </w:rPr>
              <w:t>描述清晰，且能针对性满足项目需求的</w:t>
            </w:r>
            <w:r>
              <w:rPr>
                <w:rFonts w:hint="eastAsia" w:ascii="仿宋" w:hAnsi="仿宋" w:eastAsia="仿宋" w:cs="仿宋"/>
                <w:sz w:val="24"/>
                <w:szCs w:val="24"/>
                <w:highlight w:val="none"/>
              </w:rPr>
              <w:t>计7-10</w:t>
            </w:r>
            <w:r>
              <w:rPr>
                <w:rFonts w:hint="eastAsia" w:ascii="仿宋" w:hAnsi="仿宋" w:eastAsia="仿宋" w:cs="仿宋"/>
                <w:sz w:val="24"/>
                <w:szCs w:val="24"/>
                <w:highlight w:val="none"/>
                <w:lang w:val="zh-CN"/>
              </w:rPr>
              <w:t>分；</w:t>
            </w:r>
            <w:r>
              <w:rPr>
                <w:rFonts w:hint="eastAsia" w:ascii="仿宋" w:hAnsi="仿宋" w:eastAsia="仿宋" w:cs="仿宋"/>
                <w:sz w:val="24"/>
                <w:szCs w:val="24"/>
                <w:highlight w:val="none"/>
              </w:rPr>
              <w:t>技术资料</w:t>
            </w:r>
            <w:r>
              <w:rPr>
                <w:rFonts w:hint="eastAsia" w:ascii="仿宋" w:hAnsi="仿宋" w:eastAsia="仿宋" w:cs="仿宋"/>
                <w:sz w:val="24"/>
                <w:szCs w:val="24"/>
                <w:highlight w:val="none"/>
                <w:lang w:val="zh-CN"/>
              </w:rPr>
              <w:t>内容较完整，</w:t>
            </w:r>
            <w:r>
              <w:rPr>
                <w:rFonts w:hint="eastAsia" w:ascii="仿宋" w:hAnsi="仿宋" w:eastAsia="仿宋" w:cs="仿宋"/>
                <w:sz w:val="24"/>
                <w:szCs w:val="24"/>
                <w:highlight w:val="none"/>
              </w:rPr>
              <w:t>功能证明材料</w:t>
            </w:r>
            <w:r>
              <w:rPr>
                <w:rFonts w:hint="eastAsia" w:ascii="仿宋" w:hAnsi="仿宋" w:eastAsia="仿宋" w:cs="仿宋"/>
                <w:sz w:val="24"/>
                <w:szCs w:val="24"/>
                <w:highlight w:val="none"/>
                <w:lang w:val="zh-CN"/>
              </w:rPr>
              <w:t>描述较清晰，且能满足项目需求的</w:t>
            </w:r>
            <w:r>
              <w:rPr>
                <w:rFonts w:hint="eastAsia" w:ascii="仿宋" w:hAnsi="仿宋" w:eastAsia="仿宋" w:cs="仿宋"/>
                <w:sz w:val="24"/>
                <w:szCs w:val="24"/>
                <w:highlight w:val="none"/>
              </w:rPr>
              <w:t>计4-6</w:t>
            </w:r>
            <w:r>
              <w:rPr>
                <w:rFonts w:hint="eastAsia" w:ascii="仿宋" w:hAnsi="仿宋" w:eastAsia="仿宋" w:cs="仿宋"/>
                <w:sz w:val="24"/>
                <w:szCs w:val="24"/>
                <w:highlight w:val="none"/>
                <w:lang w:val="zh-CN"/>
              </w:rPr>
              <w:t>分；</w:t>
            </w:r>
            <w:r>
              <w:rPr>
                <w:rFonts w:hint="eastAsia" w:ascii="仿宋" w:hAnsi="仿宋" w:eastAsia="仿宋" w:cs="仿宋"/>
                <w:sz w:val="24"/>
                <w:szCs w:val="24"/>
                <w:highlight w:val="none"/>
              </w:rPr>
              <w:t>技术资料</w:t>
            </w:r>
            <w:r>
              <w:rPr>
                <w:rFonts w:hint="eastAsia" w:ascii="仿宋" w:hAnsi="仿宋" w:eastAsia="仿宋" w:cs="仿宋"/>
                <w:sz w:val="24"/>
                <w:szCs w:val="24"/>
                <w:highlight w:val="none"/>
                <w:lang w:val="zh-CN"/>
              </w:rPr>
              <w:t>内容笼统，</w:t>
            </w:r>
            <w:r>
              <w:rPr>
                <w:rFonts w:hint="eastAsia" w:ascii="仿宋" w:hAnsi="仿宋" w:eastAsia="仿宋" w:cs="仿宋"/>
                <w:sz w:val="24"/>
                <w:szCs w:val="24"/>
                <w:highlight w:val="none"/>
              </w:rPr>
              <w:t>功能证明材料</w:t>
            </w:r>
            <w:r>
              <w:rPr>
                <w:rFonts w:hint="eastAsia" w:ascii="仿宋" w:hAnsi="仿宋" w:eastAsia="仿宋" w:cs="仿宋"/>
                <w:sz w:val="24"/>
                <w:szCs w:val="24"/>
                <w:highlight w:val="none"/>
                <w:lang w:val="zh-CN"/>
              </w:rPr>
              <w:t>描述简单，可行性一般的计0-</w:t>
            </w: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分</w:t>
            </w:r>
            <w:r>
              <w:rPr>
                <w:rFonts w:hint="eastAsia" w:ascii="仿宋" w:hAnsi="仿宋" w:eastAsia="仿宋" w:cs="仿宋"/>
                <w:sz w:val="24"/>
                <w:szCs w:val="24"/>
                <w:highlight w:val="none"/>
              </w:rPr>
              <w:t>。</w:t>
            </w:r>
          </w:p>
          <w:p w14:paraId="14FB5B07">
            <w:pPr>
              <w:pStyle w:val="40"/>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项目实施方案：项目组织实施计划完整可行，保障措施可靠，能够保证按期供货，具有明确的项目组织机构及实施方案，评标委员会从以下方面进行比较后赋分。（</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p w14:paraId="1505443E">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（1）备货、供货进度及保证措施（根据响应情况进行综合评比，内容完整，描述清晰，可行性高的计</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zh-CN"/>
              </w:rPr>
              <w:t>内容笼统，描述简单，可行性一般的计0-</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分</w:t>
            </w:r>
            <w:r>
              <w:rPr>
                <w:rFonts w:hint="eastAsia" w:ascii="仿宋" w:hAnsi="仿宋" w:eastAsia="仿宋" w:cs="仿宋"/>
                <w:sz w:val="24"/>
                <w:szCs w:val="24"/>
                <w:highlight w:val="none"/>
              </w:rPr>
              <w:t>）</w:t>
            </w:r>
          </w:p>
          <w:p w14:paraId="285736A5">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（2）拟投入本项目的人员安排合理及责任制度（根据响应情况进行综合评比，内容完整，描述清晰，可行性高的计</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zh-CN"/>
              </w:rPr>
              <w:t>内容笼统，描述简单，可行性一般的计0-</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分</w:t>
            </w:r>
            <w:r>
              <w:rPr>
                <w:rFonts w:hint="eastAsia" w:ascii="仿宋" w:hAnsi="仿宋" w:eastAsia="仿宋" w:cs="仿宋"/>
                <w:sz w:val="24"/>
                <w:szCs w:val="24"/>
                <w:highlight w:val="none"/>
              </w:rPr>
              <w:t>）</w:t>
            </w:r>
          </w:p>
          <w:p w14:paraId="1EC34543">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）产品安装、检测、调试等方面保证措施（根据响应情况进行综合评比，内容完整，描述清晰，可行性高的计</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zh-CN"/>
              </w:rPr>
              <w:t>内容笼统，描述简单，可行性一般的计0-</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分</w:t>
            </w:r>
            <w:r>
              <w:rPr>
                <w:rFonts w:hint="eastAsia" w:ascii="仿宋" w:hAnsi="仿宋" w:eastAsia="仿宋" w:cs="仿宋"/>
                <w:sz w:val="24"/>
                <w:szCs w:val="24"/>
                <w:highlight w:val="none"/>
              </w:rPr>
              <w:t>）</w:t>
            </w:r>
          </w:p>
        </w:tc>
      </w:tr>
      <w:tr w14:paraId="16E2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6" w:type="dxa"/>
            <w:noWrap w:val="0"/>
            <w:vAlign w:val="center"/>
          </w:tcPr>
          <w:p w14:paraId="6A95C959">
            <w:pPr>
              <w:keepNext w:val="0"/>
              <w:keepLines w:val="0"/>
              <w:pageBreakBefore w:val="0"/>
              <w:kinsoku/>
              <w:wordWrap/>
              <w:overflowPunct/>
              <w:topLinePunct w:val="0"/>
              <w:autoSpaceDE/>
              <w:autoSpaceDN/>
              <w:bidi w:val="0"/>
              <w:spacing w:line="440" w:lineRule="exact"/>
              <w:ind w:right="-108" w:rightChars="-45"/>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人员</w:t>
            </w:r>
          </w:p>
          <w:p w14:paraId="21F3DDE7">
            <w:pPr>
              <w:keepNext w:val="0"/>
              <w:keepLines w:val="0"/>
              <w:pageBreakBefore w:val="0"/>
              <w:kinsoku/>
              <w:wordWrap/>
              <w:overflowPunct/>
              <w:topLinePunct w:val="0"/>
              <w:autoSpaceDE/>
              <w:autoSpaceDN/>
              <w:bidi w:val="0"/>
              <w:spacing w:line="440" w:lineRule="exact"/>
              <w:ind w:right="-108" w:rightChars="-45"/>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配备</w:t>
            </w:r>
          </w:p>
        </w:tc>
        <w:tc>
          <w:tcPr>
            <w:tcW w:w="917" w:type="dxa"/>
            <w:noWrap w:val="0"/>
            <w:vAlign w:val="center"/>
          </w:tcPr>
          <w:p w14:paraId="4AD492C4">
            <w:pPr>
              <w:keepNext w:val="0"/>
              <w:keepLines w:val="0"/>
              <w:pageBreakBefore w:val="0"/>
              <w:kinsoku/>
              <w:wordWrap/>
              <w:overflowPunct/>
              <w:topLinePunct w:val="0"/>
              <w:autoSpaceDE/>
              <w:autoSpaceDN/>
              <w:bidi w:val="0"/>
              <w:spacing w:line="440" w:lineRule="exact"/>
              <w:ind w:right="-108" w:rightChars="-45"/>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c>
          <w:tcPr>
            <w:tcW w:w="8075" w:type="dxa"/>
            <w:noWrap w:val="0"/>
            <w:vAlign w:val="center"/>
          </w:tcPr>
          <w:p w14:paraId="0146163C">
            <w:pPr>
              <w:keepNext w:val="0"/>
              <w:keepLines w:val="0"/>
              <w:pageBreakBefore w:val="0"/>
              <w:numPr>
                <w:ilvl w:val="0"/>
                <w:numId w:val="0"/>
              </w:numPr>
              <w:tabs>
                <w:tab w:val="left" w:pos="879"/>
              </w:tabs>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技术负责人具有高级职称得2分、具有中级职称证书的得1分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同时具有特种设备检验检测人员执业注册证书的得1分；本项最多得3分</w:t>
            </w:r>
            <w:r>
              <w:rPr>
                <w:rFonts w:hint="eastAsia" w:ascii="仿宋" w:hAnsi="仿宋" w:eastAsia="仿宋" w:cs="仿宋"/>
                <w:sz w:val="24"/>
                <w:szCs w:val="24"/>
                <w:highlight w:val="none"/>
                <w:lang w:eastAsia="zh-CN"/>
              </w:rPr>
              <w:t>。（</w:t>
            </w:r>
            <w:r>
              <w:rPr>
                <w:rFonts w:hint="eastAsia" w:ascii="仿宋" w:hAnsi="仿宋" w:eastAsia="仿宋" w:cs="仿宋"/>
                <w:b w:val="0"/>
                <w:bCs w:val="0"/>
                <w:color w:val="000000"/>
                <w:sz w:val="24"/>
                <w:szCs w:val="24"/>
                <w:highlight w:val="none"/>
              </w:rPr>
              <w:t>提供相关证明材料</w:t>
            </w:r>
            <w:r>
              <w:rPr>
                <w:rFonts w:hint="eastAsia" w:ascii="仿宋" w:hAnsi="仿宋" w:eastAsia="仿宋" w:cs="仿宋"/>
                <w:b w:val="0"/>
                <w:bCs w:val="0"/>
                <w:color w:val="000000"/>
                <w:sz w:val="24"/>
                <w:szCs w:val="24"/>
                <w:highlight w:val="none"/>
                <w:lang w:val="en-US" w:eastAsia="zh-CN"/>
              </w:rPr>
              <w:t>及</w:t>
            </w:r>
            <w:r>
              <w:rPr>
                <w:rFonts w:hint="eastAsia" w:ascii="仿宋" w:hAnsi="仿宋" w:eastAsia="仿宋" w:cs="仿宋"/>
                <w:b w:val="0"/>
                <w:bCs w:val="0"/>
                <w:color w:val="000000"/>
                <w:sz w:val="24"/>
                <w:szCs w:val="24"/>
                <w:highlight w:val="none"/>
              </w:rPr>
              <w:t>投标截止日前在本单位连续</w:t>
            </w:r>
            <w:r>
              <w:rPr>
                <w:rFonts w:hint="eastAsia" w:ascii="仿宋" w:hAnsi="仿宋" w:eastAsia="仿宋" w:cs="仿宋"/>
                <w:b w:val="0"/>
                <w:bCs w:val="0"/>
                <w:color w:val="000000"/>
                <w:sz w:val="24"/>
                <w:szCs w:val="24"/>
                <w:highlight w:val="none"/>
                <w:lang w:val="en-US" w:eastAsia="zh-CN"/>
              </w:rPr>
              <w:t>一年的</w:t>
            </w:r>
            <w:r>
              <w:rPr>
                <w:rFonts w:hint="eastAsia" w:ascii="仿宋" w:hAnsi="仿宋" w:eastAsia="仿宋" w:cs="仿宋"/>
                <w:b w:val="0"/>
                <w:bCs w:val="0"/>
                <w:color w:val="000000"/>
                <w:sz w:val="24"/>
                <w:szCs w:val="24"/>
                <w:highlight w:val="none"/>
              </w:rPr>
              <w:t>社保证明）；</w:t>
            </w:r>
          </w:p>
          <w:p w14:paraId="71CC3BE4">
            <w:pPr>
              <w:keepNext w:val="0"/>
              <w:keepLines w:val="0"/>
              <w:pageBreakBefore w:val="0"/>
              <w:numPr>
                <w:ilvl w:val="0"/>
                <w:numId w:val="0"/>
              </w:numPr>
              <w:kinsoku/>
              <w:wordWrap/>
              <w:overflowPunct/>
              <w:topLinePunct w:val="0"/>
              <w:autoSpaceDE/>
              <w:autoSpaceDN/>
              <w:bidi w:val="0"/>
              <w:spacing w:line="44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售后服务负责人具有中级职称得2分、具有初级职称的得1分，同时具有安全生产考核 A证及医用供气工证书的得1分；本项最多得3分。</w:t>
            </w:r>
            <w:r>
              <w:rPr>
                <w:rFonts w:hint="eastAsia" w:ascii="仿宋" w:hAnsi="仿宋" w:eastAsia="仿宋" w:cs="仿宋"/>
                <w:sz w:val="24"/>
                <w:szCs w:val="24"/>
                <w:highlight w:val="none"/>
                <w:lang w:eastAsia="zh-CN"/>
              </w:rPr>
              <w:t>（</w:t>
            </w:r>
            <w:r>
              <w:rPr>
                <w:rFonts w:hint="eastAsia" w:ascii="仿宋" w:hAnsi="仿宋" w:eastAsia="仿宋" w:cs="仿宋"/>
                <w:b w:val="0"/>
                <w:bCs w:val="0"/>
                <w:color w:val="000000"/>
                <w:sz w:val="24"/>
                <w:szCs w:val="24"/>
                <w:highlight w:val="none"/>
              </w:rPr>
              <w:t>提供相关证明材料</w:t>
            </w:r>
            <w:r>
              <w:rPr>
                <w:rFonts w:hint="eastAsia" w:ascii="仿宋" w:hAnsi="仿宋" w:eastAsia="仿宋" w:cs="仿宋"/>
                <w:b w:val="0"/>
                <w:bCs w:val="0"/>
                <w:color w:val="000000"/>
                <w:sz w:val="24"/>
                <w:szCs w:val="24"/>
                <w:highlight w:val="none"/>
                <w:lang w:val="en-US" w:eastAsia="zh-CN"/>
              </w:rPr>
              <w:t>及</w:t>
            </w:r>
            <w:r>
              <w:rPr>
                <w:rFonts w:hint="eastAsia" w:ascii="仿宋" w:hAnsi="仿宋" w:eastAsia="仿宋" w:cs="仿宋"/>
                <w:b w:val="0"/>
                <w:bCs w:val="0"/>
                <w:color w:val="000000"/>
                <w:sz w:val="24"/>
                <w:szCs w:val="24"/>
                <w:highlight w:val="none"/>
              </w:rPr>
              <w:t>投标截止日前在本单位连续</w:t>
            </w:r>
            <w:r>
              <w:rPr>
                <w:rFonts w:hint="eastAsia" w:ascii="仿宋" w:hAnsi="仿宋" w:eastAsia="仿宋" w:cs="仿宋"/>
                <w:b w:val="0"/>
                <w:bCs w:val="0"/>
                <w:color w:val="000000"/>
                <w:sz w:val="24"/>
                <w:szCs w:val="24"/>
                <w:highlight w:val="none"/>
                <w:lang w:val="en-US" w:eastAsia="zh-CN"/>
              </w:rPr>
              <w:t>一年的</w:t>
            </w:r>
            <w:r>
              <w:rPr>
                <w:rFonts w:hint="eastAsia" w:ascii="仿宋" w:hAnsi="仿宋" w:eastAsia="仿宋" w:cs="仿宋"/>
                <w:b w:val="0"/>
                <w:bCs w:val="0"/>
                <w:color w:val="000000"/>
                <w:sz w:val="24"/>
                <w:szCs w:val="24"/>
                <w:highlight w:val="none"/>
              </w:rPr>
              <w:t>社保证明）；</w:t>
            </w:r>
          </w:p>
        </w:tc>
      </w:tr>
      <w:tr w14:paraId="4473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6" w:type="dxa"/>
            <w:noWrap w:val="0"/>
            <w:vAlign w:val="center"/>
          </w:tcPr>
          <w:p w14:paraId="03072E1E">
            <w:pPr>
              <w:keepNext w:val="0"/>
              <w:keepLines w:val="0"/>
              <w:pageBreakBefore w:val="0"/>
              <w:kinsoku/>
              <w:wordWrap/>
              <w:overflowPunct/>
              <w:topLinePunct w:val="0"/>
              <w:autoSpaceDE/>
              <w:autoSpaceDN/>
              <w:bidi w:val="0"/>
              <w:spacing w:line="440" w:lineRule="exact"/>
              <w:ind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质量</w:t>
            </w:r>
          </w:p>
          <w:p w14:paraId="5B0E45EE">
            <w:pPr>
              <w:keepNext w:val="0"/>
              <w:keepLines w:val="0"/>
              <w:pageBreakBefore w:val="0"/>
              <w:kinsoku/>
              <w:wordWrap/>
              <w:overflowPunct/>
              <w:topLinePunct w:val="0"/>
              <w:autoSpaceDE/>
              <w:autoSpaceDN/>
              <w:bidi w:val="0"/>
              <w:spacing w:line="440" w:lineRule="exact"/>
              <w:ind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保证</w:t>
            </w:r>
          </w:p>
        </w:tc>
        <w:tc>
          <w:tcPr>
            <w:tcW w:w="917" w:type="dxa"/>
            <w:noWrap w:val="0"/>
            <w:vAlign w:val="center"/>
          </w:tcPr>
          <w:p w14:paraId="0A77A817">
            <w:pPr>
              <w:keepNext w:val="0"/>
              <w:keepLines w:val="0"/>
              <w:pageBreakBefore w:val="0"/>
              <w:kinsoku/>
              <w:wordWrap/>
              <w:overflowPunct/>
              <w:topLinePunct w:val="0"/>
              <w:autoSpaceDE/>
              <w:autoSpaceDN/>
              <w:bidi w:val="0"/>
              <w:spacing w:line="440" w:lineRule="exact"/>
              <w:ind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8075" w:type="dxa"/>
            <w:noWrap w:val="0"/>
            <w:vAlign w:val="center"/>
          </w:tcPr>
          <w:p w14:paraId="28E31215">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投产品制造厂家有足够的设计、工艺、加工、检验能力，所投产品符合国际、国内相关标准，所投产品有合法来源渠道证明文件（包括但不限于产品制造商授权、销售协议、代理协议、原厂授权等），有具体可行的质量保证承诺，并提供原厂售后服务承诺函，根据响应情况进行综合评比，资料全部提供的计</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分；资料提供不全的计0-</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p>
        </w:tc>
      </w:tr>
      <w:tr w14:paraId="726F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16" w:type="dxa"/>
            <w:noWrap w:val="0"/>
            <w:vAlign w:val="center"/>
          </w:tcPr>
          <w:p w14:paraId="5E0B483B">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业绩</w:t>
            </w:r>
          </w:p>
        </w:tc>
        <w:tc>
          <w:tcPr>
            <w:tcW w:w="917" w:type="dxa"/>
            <w:noWrap w:val="0"/>
            <w:vAlign w:val="center"/>
          </w:tcPr>
          <w:p w14:paraId="4F48734A">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分</w:t>
            </w:r>
          </w:p>
        </w:tc>
        <w:tc>
          <w:tcPr>
            <w:tcW w:w="8075" w:type="dxa"/>
            <w:noWrap w:val="0"/>
            <w:vAlign w:val="center"/>
          </w:tcPr>
          <w:p w14:paraId="177D9FEC">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lang w:val="zh-CN"/>
              </w:rPr>
              <w:t>提供近三年同类项目业绩</w:t>
            </w:r>
            <w:r>
              <w:rPr>
                <w:rFonts w:hint="eastAsia" w:ascii="仿宋" w:hAnsi="仿宋" w:eastAsia="仿宋" w:cs="仿宋"/>
                <w:sz w:val="24"/>
                <w:szCs w:val="24"/>
                <w:highlight w:val="none"/>
              </w:rPr>
              <w:t>（以合同为准,复印件加盖公章）</w:t>
            </w:r>
            <w:r>
              <w:rPr>
                <w:rFonts w:hint="eastAsia" w:ascii="仿宋" w:hAnsi="仿宋" w:eastAsia="仿宋" w:cs="仿宋"/>
                <w:sz w:val="24"/>
                <w:szCs w:val="24"/>
                <w:highlight w:val="none"/>
                <w:lang w:val="zh-CN"/>
              </w:rPr>
              <w:t>，每份计</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分，计满</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val="zh-CN"/>
              </w:rPr>
              <w:t>分为止。</w:t>
            </w:r>
          </w:p>
        </w:tc>
      </w:tr>
      <w:tr w14:paraId="1E83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noWrap w:val="0"/>
            <w:vAlign w:val="center"/>
          </w:tcPr>
          <w:p w14:paraId="1C03D53D">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售后服务</w:t>
            </w:r>
            <w:r>
              <w:rPr>
                <w:rFonts w:hint="eastAsia" w:ascii="仿宋" w:hAnsi="仿宋" w:eastAsia="仿宋" w:cs="仿宋"/>
                <w:bCs/>
                <w:sz w:val="24"/>
                <w:szCs w:val="24"/>
                <w:highlight w:val="none"/>
              </w:rPr>
              <w:t>承诺及培训计划</w:t>
            </w:r>
          </w:p>
        </w:tc>
        <w:tc>
          <w:tcPr>
            <w:tcW w:w="917" w:type="dxa"/>
            <w:noWrap w:val="0"/>
            <w:vAlign w:val="center"/>
          </w:tcPr>
          <w:p w14:paraId="4B688082">
            <w:pPr>
              <w:keepNext w:val="0"/>
              <w:keepLines w:val="0"/>
              <w:pageBreakBefore w:val="0"/>
              <w:kinsoku/>
              <w:wordWrap/>
              <w:overflowPunct/>
              <w:topLinePunct w:val="0"/>
              <w:autoSpaceDE/>
              <w:autoSpaceDN/>
              <w:bidi w:val="0"/>
              <w:spacing w:line="440" w:lineRule="exact"/>
              <w:ind w:left="-134" w:leftChars="-56" w:right="-108" w:rightChars="-45"/>
              <w:jc w:val="center"/>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9分</w:t>
            </w:r>
          </w:p>
        </w:tc>
        <w:tc>
          <w:tcPr>
            <w:tcW w:w="8075" w:type="dxa"/>
            <w:noWrap w:val="0"/>
            <w:vAlign w:val="center"/>
          </w:tcPr>
          <w:p w14:paraId="53C28DAB">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具有详细的售后服务方案、产品故障维护方案,健全的售后服务制度，备品配件、设备发生故障后的补救措施，维修服务响应时限等售后服务，</w:t>
            </w:r>
          </w:p>
          <w:p w14:paraId="57049C36">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根据响应情况进行综合评比，</w:t>
            </w:r>
            <w:r>
              <w:rPr>
                <w:rFonts w:hint="eastAsia" w:ascii="仿宋" w:hAnsi="仿宋" w:eastAsia="仿宋" w:cs="仿宋"/>
                <w:sz w:val="24"/>
                <w:szCs w:val="24"/>
                <w:highlight w:val="none"/>
                <w:lang w:val="zh-CN"/>
              </w:rPr>
              <w:t>内容完整，描述清晰，且能针对性满足项目需求的，</w:t>
            </w:r>
            <w:r>
              <w:rPr>
                <w:rFonts w:hint="eastAsia" w:ascii="仿宋" w:hAnsi="仿宋" w:eastAsia="仿宋" w:cs="仿宋"/>
                <w:sz w:val="24"/>
                <w:szCs w:val="24"/>
                <w:highlight w:val="none"/>
              </w:rPr>
              <w:t>计2-3</w:t>
            </w:r>
            <w:r>
              <w:rPr>
                <w:rFonts w:hint="eastAsia" w:ascii="仿宋" w:hAnsi="仿宋" w:eastAsia="仿宋" w:cs="仿宋"/>
                <w:sz w:val="24"/>
                <w:szCs w:val="24"/>
                <w:highlight w:val="none"/>
                <w:lang w:val="zh-CN"/>
              </w:rPr>
              <w:t>分；内容笼统，描述简单，可行性一般的计0-</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分</w:t>
            </w:r>
            <w:r>
              <w:rPr>
                <w:rFonts w:hint="eastAsia" w:ascii="仿宋" w:hAnsi="仿宋" w:eastAsia="仿宋" w:cs="仿宋"/>
                <w:sz w:val="24"/>
                <w:szCs w:val="24"/>
                <w:highlight w:val="none"/>
              </w:rPr>
              <w:t>。</w:t>
            </w:r>
          </w:p>
          <w:p w14:paraId="500200EF">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售后服务机构、体系健全，根据各投标人的服务承诺情况及合理化建议，</w:t>
            </w:r>
            <w:r>
              <w:rPr>
                <w:rFonts w:hint="eastAsia" w:ascii="仿宋" w:hAnsi="仿宋" w:eastAsia="仿宋" w:cs="仿宋"/>
                <w:sz w:val="24"/>
                <w:szCs w:val="24"/>
                <w:highlight w:val="none"/>
              </w:rPr>
              <w:t>根据响应情况进行综合评比，</w:t>
            </w:r>
            <w:r>
              <w:rPr>
                <w:rFonts w:hint="eastAsia" w:ascii="仿宋" w:hAnsi="仿宋" w:eastAsia="仿宋" w:cs="仿宋"/>
                <w:sz w:val="24"/>
                <w:szCs w:val="24"/>
                <w:highlight w:val="none"/>
                <w:lang w:val="zh-CN"/>
              </w:rPr>
              <w:t>内容完整，描述清晰，且能针对性满足项目需求的，</w:t>
            </w:r>
            <w:r>
              <w:rPr>
                <w:rFonts w:hint="eastAsia" w:ascii="仿宋" w:hAnsi="仿宋" w:eastAsia="仿宋" w:cs="仿宋"/>
                <w:sz w:val="24"/>
                <w:szCs w:val="24"/>
                <w:highlight w:val="none"/>
              </w:rPr>
              <w:t>计2-3</w:t>
            </w:r>
            <w:r>
              <w:rPr>
                <w:rFonts w:hint="eastAsia" w:ascii="仿宋" w:hAnsi="仿宋" w:eastAsia="仿宋" w:cs="仿宋"/>
                <w:sz w:val="24"/>
                <w:szCs w:val="24"/>
                <w:highlight w:val="none"/>
                <w:lang w:val="zh-CN"/>
              </w:rPr>
              <w:t>分；内容笼统，描述简单，可行性一般的计0-</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分</w:t>
            </w:r>
            <w:r>
              <w:rPr>
                <w:rFonts w:hint="eastAsia" w:ascii="仿宋" w:hAnsi="仿宋" w:eastAsia="仿宋" w:cs="仿宋"/>
                <w:sz w:val="24"/>
                <w:szCs w:val="24"/>
                <w:highlight w:val="none"/>
              </w:rPr>
              <w:t>。</w:t>
            </w:r>
          </w:p>
          <w:p w14:paraId="5BD4BD0C">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提供详尽的培训方案及培训计划，并列出培训的具体内容及方式，确保使用单位能熟练操作维护和正常使用，并进行简单故障排查处理（包括：培训人数、培训时间、培训内容等），根据响应情况进行综合评比，</w:t>
            </w:r>
            <w:r>
              <w:rPr>
                <w:rFonts w:hint="eastAsia" w:ascii="仿宋" w:hAnsi="仿宋" w:eastAsia="仿宋" w:cs="仿宋"/>
                <w:sz w:val="24"/>
                <w:szCs w:val="24"/>
                <w:highlight w:val="none"/>
                <w:lang w:val="zh-CN"/>
              </w:rPr>
              <w:t>内容完整，描述清晰，且能针对性满足项目需求的，</w:t>
            </w:r>
            <w:r>
              <w:rPr>
                <w:rFonts w:hint="eastAsia" w:ascii="仿宋" w:hAnsi="仿宋" w:eastAsia="仿宋" w:cs="仿宋"/>
                <w:sz w:val="24"/>
                <w:szCs w:val="24"/>
                <w:highlight w:val="none"/>
              </w:rPr>
              <w:t>计2-3</w:t>
            </w:r>
            <w:r>
              <w:rPr>
                <w:rFonts w:hint="eastAsia" w:ascii="仿宋" w:hAnsi="仿宋" w:eastAsia="仿宋" w:cs="仿宋"/>
                <w:sz w:val="24"/>
                <w:szCs w:val="24"/>
                <w:highlight w:val="none"/>
                <w:lang w:val="zh-CN"/>
              </w:rPr>
              <w:t>分；内容笼统，描述简单，可行性一般的计0-</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分</w:t>
            </w:r>
            <w:r>
              <w:rPr>
                <w:rFonts w:hint="eastAsia" w:ascii="仿宋" w:hAnsi="仿宋" w:eastAsia="仿宋" w:cs="仿宋"/>
                <w:sz w:val="24"/>
                <w:szCs w:val="24"/>
                <w:highlight w:val="none"/>
              </w:rPr>
              <w:t>。</w:t>
            </w:r>
          </w:p>
        </w:tc>
      </w:tr>
    </w:tbl>
    <w:p w14:paraId="33D4CF10">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注：1）评委打分超过得分界限或未按本方法赋分时，该评委的打分按废票处理。</w:t>
      </w:r>
    </w:p>
    <w:p w14:paraId="1719C40C">
      <w:pPr>
        <w:numPr>
          <w:ilvl w:val="0"/>
          <w:numId w:val="4"/>
        </w:num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各种计算数字均保留两位小数，第三位“四舍五入”。 </w:t>
      </w:r>
    </w:p>
    <w:p w14:paraId="603E22A5">
      <w:pPr>
        <w:spacing w:line="560" w:lineRule="exact"/>
        <w:ind w:firstLine="482" w:firstLineChars="200"/>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3）特殊情况处理</w:t>
      </w:r>
      <w:r>
        <w:rPr>
          <w:rFonts w:hint="eastAsia" w:ascii="仿宋" w:hAnsi="仿宋" w:eastAsia="仿宋" w:cs="仿宋"/>
          <w:color w:val="auto"/>
          <w:szCs w:val="24"/>
          <w:highlight w:val="none"/>
        </w:rPr>
        <w:t>：</w:t>
      </w:r>
    </w:p>
    <w:p w14:paraId="274D021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a、当投标人某评分项出现未报、漏报或零报价时，该分项得零分，并不参与投标报价分的计算。</w:t>
      </w:r>
    </w:p>
    <w:p w14:paraId="70D7CF1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b、相同品牌产品</w:t>
      </w:r>
    </w:p>
    <w:p w14:paraId="5F0BEF5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提供相同品牌产品且通过资格审查、符合性审查的不同投标人参加同一合同项下投标的，按一家投标人计算，评审后得分最高的同品牌投标人获得中标人推荐资格；评审得分相同的，投标报价得分高者获得中标人推荐资格，若投标报价得分相同，技术得分高者获得中标人推荐资格，若上述两项得分相同，则由全体评标委员会成员无记名投票，得票高者获得中标人推荐资格，其他同品牌投标人不作为中标候选人。</w:t>
      </w:r>
    </w:p>
    <w:p w14:paraId="043FB0D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非单一产品采购项目，多家投标人提供的核心产品品牌相同的，按照前款规定处理。</w:t>
      </w:r>
    </w:p>
    <w:p w14:paraId="3DDFE61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c、若出现综合得分相同时，投标报价得分高者为第一中标候选人，若投标报价得分相同，技术得分高者为第一中标候选人，若上述两项得分相同，则由全体评标委员会成员无记名投票，得票高者为第一中标候选人。</w:t>
      </w:r>
    </w:p>
    <w:p w14:paraId="14680B6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d、评标过程中，若出现本评标方法以外的特殊情况时，将暂停评标，待评委商榷后再进行复会。</w:t>
      </w:r>
    </w:p>
    <w:p w14:paraId="6EB227EE">
      <w:pPr>
        <w:spacing w:line="560" w:lineRule="exact"/>
        <w:ind w:firstLine="600" w:firstLineChars="249"/>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3-</w:t>
      </w:r>
      <w:r>
        <w:rPr>
          <w:rFonts w:hint="eastAsia" w:ascii="仿宋" w:hAnsi="仿宋" w:eastAsia="仿宋" w:cs="仿宋"/>
          <w:b/>
          <w:bCs/>
          <w:color w:val="auto"/>
          <w:szCs w:val="24"/>
          <w:highlight w:val="none"/>
          <w:lang w:val="en-US" w:eastAsia="zh-CN"/>
        </w:rPr>
        <w:t>9</w:t>
      </w:r>
      <w:r>
        <w:rPr>
          <w:rFonts w:hint="eastAsia" w:ascii="仿宋" w:hAnsi="仿宋" w:eastAsia="仿宋" w:cs="仿宋"/>
          <w:b/>
          <w:bCs/>
          <w:color w:val="auto"/>
          <w:szCs w:val="24"/>
          <w:highlight w:val="none"/>
        </w:rPr>
        <w:t>、政府采购政策评分标准</w:t>
      </w:r>
    </w:p>
    <w:p w14:paraId="02D803C9">
      <w:pPr>
        <w:spacing w:line="560" w:lineRule="exact"/>
        <w:ind w:firstLine="597" w:firstLineChars="249"/>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-1、小微企业的价格评分标准</w:t>
      </w:r>
    </w:p>
    <w:p w14:paraId="575F6B3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（1）根据《政府采购促进中小企业发展管理办法》（财库【2020】46号）的办法</w:t>
      </w:r>
      <w:r>
        <w:rPr>
          <w:rFonts w:hint="eastAsia" w:ascii="仿宋" w:hAnsi="仿宋" w:eastAsia="仿宋" w:cs="仿宋"/>
          <w:color w:val="auto"/>
          <w:szCs w:val="24"/>
          <w:highlight w:val="none"/>
          <w:lang w:eastAsia="zh-CN"/>
        </w:rPr>
        <w:t>及</w:t>
      </w:r>
      <w:bookmarkStart w:id="32" w:name="_Toc14639"/>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关于进一步加大政府采购支持中小企业力度的通知</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（财库</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2022</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19号）</w:t>
      </w:r>
      <w:bookmarkEnd w:id="32"/>
      <w:r>
        <w:rPr>
          <w:rFonts w:hint="eastAsia" w:ascii="仿宋" w:hAnsi="仿宋" w:eastAsia="仿宋" w:cs="仿宋"/>
          <w:color w:val="auto"/>
          <w:szCs w:val="24"/>
          <w:highlight w:val="none"/>
          <w:lang w:val="en-US" w:eastAsia="zh-CN"/>
        </w:rPr>
        <w:t>的通知</w:t>
      </w:r>
      <w:r>
        <w:rPr>
          <w:rFonts w:hint="eastAsia" w:ascii="仿宋" w:hAnsi="仿宋" w:eastAsia="仿宋" w:cs="仿宋"/>
          <w:color w:val="auto"/>
          <w:szCs w:val="24"/>
          <w:highlight w:val="none"/>
        </w:rPr>
        <w:t>，对于</w:t>
      </w:r>
      <w:r>
        <w:rPr>
          <w:rFonts w:hint="eastAsia" w:ascii="仿宋" w:hAnsi="仿宋" w:eastAsia="仿宋" w:cs="仿宋"/>
          <w:color w:val="auto"/>
          <w:szCs w:val="24"/>
          <w:highlight w:val="none"/>
          <w:lang w:val="en-US" w:eastAsia="zh-CN"/>
        </w:rPr>
        <w:t>非</w:t>
      </w:r>
      <w:r>
        <w:rPr>
          <w:rFonts w:hint="eastAsia" w:ascii="仿宋" w:hAnsi="仿宋" w:eastAsia="仿宋" w:cs="仿宋"/>
          <w:color w:val="auto"/>
          <w:szCs w:val="24"/>
          <w:highlight w:val="none"/>
        </w:rPr>
        <w:t>专门面向中小企业采购的项目或者采购包,对小型、微型企业产品的价格给予</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%的扣除，用扣除后的价格参与评审，其评</w:t>
      </w:r>
      <w:r>
        <w:rPr>
          <w:rFonts w:hint="eastAsia" w:ascii="仿宋" w:hAnsi="仿宋" w:eastAsia="仿宋" w:cs="仿宋"/>
          <w:color w:val="auto"/>
          <w:szCs w:val="24"/>
          <w:highlight w:val="none"/>
          <w:lang w:val="en-US" w:eastAsia="zh-CN"/>
        </w:rPr>
        <w:t>审</w:t>
      </w:r>
      <w:r>
        <w:rPr>
          <w:rFonts w:hint="eastAsia" w:ascii="仿宋" w:hAnsi="仿宋" w:eastAsia="仿宋" w:cs="仿宋"/>
          <w:color w:val="auto"/>
          <w:szCs w:val="24"/>
          <w:highlight w:val="none"/>
        </w:rPr>
        <w:t>价=</w:t>
      </w: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rPr>
        <w:t>报价*（1-</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w:t>
      </w:r>
    </w:p>
    <w:p w14:paraId="331CDD8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（2）联合体共同参加非专门面向中小企业的政府采购活动，联合协议中约定，小型和微型企业的协议合同金额占到联合体协议合同金额的30%以上的，可给予联合体</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%的价格扣除，用扣除后的价格参与评审，其评</w:t>
      </w:r>
      <w:r>
        <w:rPr>
          <w:rFonts w:hint="eastAsia" w:ascii="仿宋" w:hAnsi="仿宋" w:eastAsia="仿宋" w:cs="仿宋"/>
          <w:color w:val="auto"/>
          <w:szCs w:val="24"/>
          <w:highlight w:val="none"/>
          <w:lang w:val="en-US" w:eastAsia="zh-CN"/>
        </w:rPr>
        <w:t>审</w:t>
      </w:r>
      <w:r>
        <w:rPr>
          <w:rFonts w:hint="eastAsia" w:ascii="仿宋" w:hAnsi="仿宋" w:eastAsia="仿宋" w:cs="仿宋"/>
          <w:color w:val="auto"/>
          <w:szCs w:val="24"/>
          <w:highlight w:val="none"/>
        </w:rPr>
        <w:t>价=</w:t>
      </w: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rPr>
        <w:t>报价*（1-</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w:t>
      </w:r>
    </w:p>
    <w:p w14:paraId="2F61DBF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）参加本项目的小微企业须提供《</w:t>
      </w:r>
      <w:r>
        <w:rPr>
          <w:rFonts w:hint="eastAsia" w:ascii="仿宋" w:hAnsi="仿宋" w:eastAsia="仿宋" w:cs="仿宋"/>
          <w:color w:val="auto"/>
          <w:szCs w:val="24"/>
          <w:highlight w:val="none"/>
          <w:lang w:eastAsia="zh-CN"/>
        </w:rPr>
        <w:t>中小</w:t>
      </w:r>
      <w:r>
        <w:rPr>
          <w:rFonts w:hint="eastAsia" w:ascii="仿宋" w:hAnsi="仿宋" w:eastAsia="仿宋" w:cs="仿宋"/>
          <w:color w:val="auto"/>
          <w:szCs w:val="24"/>
          <w:highlight w:val="none"/>
        </w:rPr>
        <w:t>企业声明函》，未提供的不视为小微企业。本项目提供的货物不包括使用大型企业注册商标的货物，小型、微型企业提供中型企业制造的货物的，视同为中型企业。投标人须做出承诺，保证真实性，如有虚假，将依法承担相应责任。</w:t>
      </w:r>
    </w:p>
    <w:p w14:paraId="566ADD8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）小微企业按</w:t>
      </w:r>
      <w:r>
        <w:rPr>
          <w:rFonts w:hint="eastAsia" w:ascii="仿宋" w:hAnsi="仿宋" w:eastAsia="仿宋" w:cs="仿宋"/>
          <w:color w:val="auto"/>
          <w:szCs w:val="24"/>
          <w:highlight w:val="none"/>
          <w:lang w:eastAsia="zh-CN"/>
        </w:rPr>
        <w:t>《政府采购促进中小企业发展管理办法》的通知--财库[2020]46号</w:t>
      </w:r>
      <w:r>
        <w:rPr>
          <w:rFonts w:hint="eastAsia" w:ascii="仿宋" w:hAnsi="仿宋" w:eastAsia="仿宋" w:cs="仿宋"/>
          <w:color w:val="auto"/>
          <w:szCs w:val="24"/>
          <w:highlight w:val="none"/>
        </w:rPr>
        <w:t>和《工业和信息化部、国家统计局、国家发展和改革委员会、财政部关于印发&lt;中小企业划型标准规定&gt;的通知》（工信部联企业【2011】300号）文件规定标准确认。</w:t>
      </w:r>
    </w:p>
    <w:p w14:paraId="0135304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-2、监狱企业的价格评分标准</w:t>
      </w:r>
    </w:p>
    <w:p w14:paraId="70B5CBA2">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（1）在政府采购活动中，监狱企业视同小型、微型企业，享受预留份额、评审中价格扣除等政府采购促进中小企业发展的政府采购政策。对监狱企业产品的价格给予</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%的扣除，用扣除后的价格参与评审，其评</w:t>
      </w:r>
      <w:r>
        <w:rPr>
          <w:rFonts w:hint="eastAsia" w:ascii="仿宋" w:hAnsi="仿宋" w:eastAsia="仿宋" w:cs="仿宋"/>
          <w:color w:val="auto"/>
          <w:szCs w:val="24"/>
          <w:highlight w:val="none"/>
          <w:lang w:val="en-US" w:eastAsia="zh-CN"/>
        </w:rPr>
        <w:t>审</w:t>
      </w:r>
      <w:r>
        <w:rPr>
          <w:rFonts w:hint="eastAsia" w:ascii="仿宋" w:hAnsi="仿宋" w:eastAsia="仿宋" w:cs="仿宋"/>
          <w:color w:val="auto"/>
          <w:szCs w:val="24"/>
          <w:highlight w:val="none"/>
        </w:rPr>
        <w:t>价=</w:t>
      </w: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rPr>
        <w:t>报价*（1-</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w:t>
      </w:r>
    </w:p>
    <w:p w14:paraId="6579D92B">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（2）监狱企业</w:t>
      </w:r>
      <w:r>
        <w:rPr>
          <w:rFonts w:hint="eastAsia" w:ascii="仿宋" w:hAnsi="仿宋" w:eastAsia="仿宋" w:cs="仿宋"/>
          <w:color w:val="auto"/>
          <w:kern w:val="0"/>
          <w:szCs w:val="24"/>
          <w:highlight w:val="none"/>
        </w:rPr>
        <w:t xml:space="preserve">属于小型、微型企业的，不重复享受政策。 </w:t>
      </w:r>
    </w:p>
    <w:p w14:paraId="77494520">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（3）监狱企业参加政府采购活动时，应当提供由省级以上监狱管理局、戒毒管理局（含新疆生产建设兵团）出具的属于监狱企业的证明文件。</w:t>
      </w:r>
    </w:p>
    <w:p w14:paraId="6620B6A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（4）监狱企业按《财政部、司法部关于政府采购支持监狱企业发展有关问题的通知》（财库〔2014〕68号）文件规定标准执行。</w:t>
      </w:r>
    </w:p>
    <w:p w14:paraId="501BB74C">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-3、残疾人福利性单位的价格评分标准</w:t>
      </w:r>
    </w:p>
    <w:p w14:paraId="34568614">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（1）在政府采购活动中，残疾人福利性单位视同小型、微型企业，享受预留份额、评审中价格扣除等政府采购促进中小企业发展的政府采购政策。对残疾人福利性单位产品的价格给予</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%的扣除，用扣除后的价格参与评审，其评</w:t>
      </w:r>
      <w:r>
        <w:rPr>
          <w:rFonts w:hint="eastAsia" w:ascii="仿宋" w:hAnsi="仿宋" w:eastAsia="仿宋" w:cs="仿宋"/>
          <w:color w:val="auto"/>
          <w:szCs w:val="24"/>
          <w:highlight w:val="none"/>
          <w:lang w:val="en-US" w:eastAsia="zh-CN"/>
        </w:rPr>
        <w:t>审</w:t>
      </w:r>
      <w:r>
        <w:rPr>
          <w:rFonts w:hint="eastAsia" w:ascii="仿宋" w:hAnsi="仿宋" w:eastAsia="仿宋" w:cs="仿宋"/>
          <w:color w:val="auto"/>
          <w:szCs w:val="24"/>
          <w:highlight w:val="none"/>
        </w:rPr>
        <w:t>价=</w:t>
      </w: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rPr>
        <w:t>报价*（1-</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p>
    <w:p w14:paraId="3627DAD7">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kern w:val="0"/>
          <w:szCs w:val="24"/>
          <w:highlight w:val="none"/>
        </w:rPr>
        <w:t>残疾人福利性单位属于小型、微型企业的，不重复享受政策。</w:t>
      </w:r>
    </w:p>
    <w:p w14:paraId="05391095">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kern w:val="0"/>
          <w:szCs w:val="24"/>
          <w:highlight w:val="none"/>
        </w:rPr>
        <w:t>符合条件的残疾人福利性单位在参加政府采购活动时，应当提供本通知规定的《残疾人福利性单位声明函》，并对声明的真实性负责，</w:t>
      </w:r>
      <w:r>
        <w:rPr>
          <w:rFonts w:hint="eastAsia" w:ascii="仿宋" w:hAnsi="仿宋" w:eastAsia="仿宋" w:cs="仿宋"/>
          <w:color w:val="auto"/>
          <w:szCs w:val="24"/>
          <w:highlight w:val="none"/>
        </w:rPr>
        <w:t>未提供的不视为</w:t>
      </w:r>
      <w:r>
        <w:rPr>
          <w:rFonts w:hint="eastAsia" w:ascii="仿宋" w:hAnsi="仿宋" w:eastAsia="仿宋" w:cs="仿宋"/>
          <w:color w:val="auto"/>
          <w:kern w:val="0"/>
          <w:szCs w:val="24"/>
          <w:highlight w:val="none"/>
        </w:rPr>
        <w:t xml:space="preserve">残疾人福利性单位。 </w:t>
      </w:r>
    </w:p>
    <w:p w14:paraId="2F70B2DF">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b w:val="0"/>
          <w:bCs/>
          <w:szCs w:val="24"/>
          <w:highlight w:val="none"/>
        </w:rPr>
        <w:t>3</w:t>
      </w:r>
      <w:r>
        <w:rPr>
          <w:rFonts w:hint="eastAsia" w:ascii="仿宋" w:hAnsi="仿宋" w:eastAsia="仿宋" w:cs="仿宋"/>
          <w:b w:val="0"/>
          <w:bCs/>
          <w:szCs w:val="24"/>
          <w:highlight w:val="none"/>
          <w:lang w:val="en-US" w:eastAsia="zh-CN"/>
        </w:rPr>
        <w:t>.9.</w:t>
      </w:r>
      <w:r>
        <w:rPr>
          <w:rFonts w:hint="eastAsia" w:ascii="仿宋" w:hAnsi="仿宋" w:eastAsia="仿宋" w:cs="仿宋"/>
          <w:b w:val="0"/>
          <w:bCs/>
          <w:szCs w:val="24"/>
          <w:highlight w:val="none"/>
        </w:rPr>
        <w:t>4、节能产品、环境标志产品政策</w:t>
      </w:r>
    </w:p>
    <w:p w14:paraId="1CC33C92">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b w:val="0"/>
          <w:bCs/>
          <w:szCs w:val="24"/>
          <w:highlight w:val="none"/>
        </w:rPr>
        <w:t>节能产品、环境标志产品根据《国务院办公厅关于建立政府强制采购节能产品制度的通知》（国办发〔2007〕51号）、《财政部、国家发展改革委、生态环境部、市场监管总局&lt;关于调整优化节能产品、环境标志产品政府采购执行机制&gt;的通知》（财库〔2019〕9号）、《关于印发节能产品政府采购品目清单的通知》（财库〔2019〕19号）、《关于印发环境标志产品政府采购品目清单的通知》（财库〔2019〕18号）的有关规定执行。</w:t>
      </w:r>
    </w:p>
    <w:p w14:paraId="090653E1">
      <w:pPr>
        <w:keepNext w:val="0"/>
        <w:keepLines w:val="0"/>
        <w:pageBreakBefore w:val="0"/>
        <w:widowControl w:val="0"/>
        <w:kinsoku/>
        <w:wordWrap/>
        <w:overflowPunct/>
        <w:topLinePunct w:val="0"/>
        <w:autoSpaceDE/>
        <w:autoSpaceDN/>
        <w:bidi w:val="0"/>
        <w:spacing w:line="640" w:lineRule="exact"/>
        <w:ind w:firstLine="480" w:firstLineChars="200"/>
        <w:textAlignment w:val="auto"/>
        <w:rPr>
          <w:rFonts w:hint="eastAsia" w:ascii="仿宋" w:hAnsi="仿宋" w:eastAsia="仿宋" w:cs="仿宋"/>
          <w:b w:val="0"/>
          <w:bCs/>
          <w:color w:val="7030A0"/>
          <w:sz w:val="24"/>
          <w:szCs w:val="24"/>
          <w:highlight w:val="none"/>
          <w:lang w:val="zh-CN" w:eastAsia="zh-CN"/>
        </w:rPr>
      </w:pPr>
      <w:r>
        <w:rPr>
          <w:rFonts w:hint="eastAsia" w:ascii="仿宋" w:hAnsi="仿宋" w:eastAsia="仿宋" w:cs="仿宋"/>
          <w:b w:val="0"/>
          <w:bCs/>
          <w:szCs w:val="24"/>
          <w:highlight w:val="none"/>
          <w:lang w:val="en-US" w:eastAsia="zh-CN"/>
        </w:rPr>
        <w:t>3.10、政府采购信用担保及融</w:t>
      </w:r>
      <w:r>
        <w:rPr>
          <w:rFonts w:hint="eastAsia" w:ascii="仿宋" w:hAnsi="仿宋" w:eastAsia="仿宋" w:cs="仿宋"/>
          <w:b w:val="0"/>
          <w:bCs/>
          <w:szCs w:val="24"/>
          <w:highlight w:val="none"/>
          <w:lang w:val="zh-CN"/>
        </w:rPr>
        <w:t>资</w:t>
      </w:r>
    </w:p>
    <w:p w14:paraId="460D779E">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w:t>
      </w: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 w:val="0"/>
          <w:bCs/>
          <w:color w:val="auto"/>
          <w:sz w:val="24"/>
          <w:szCs w:val="24"/>
          <w:highlight w:val="none"/>
          <w:lang w:val="zh-CN" w:eastAsia="zh-CN"/>
        </w:rPr>
        <w:t>提供政府采购信用担保和融资服务，并按照程序确定了合作的担保机构和商业银行。</w:t>
      </w:r>
    </w:p>
    <w:p w14:paraId="02077908">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投标人在交纳投标保证金及中标人交纳履约保证金时可自愿选择通过担保机构保函的形式交纳；中标人如果需要融资贷款服务需求的，可凭中标通知书、政府采购合同等相关资料，按照文件规定的相关政策、业务流程申请办理，具体规定可登陆陕西省政府采购信用融资平台</w:t>
      </w:r>
    </w:p>
    <w:p w14:paraId="04756498">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（http://www.ccgp-shaanxi.gov.cn/zcdservice/zcd/shanxi/）查询了解。</w:t>
      </w:r>
    </w:p>
    <w:p w14:paraId="66FF9282">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业务流程简图如下：</w:t>
      </w:r>
    </w:p>
    <w:p w14:paraId="6CDC0705">
      <w:pPr>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b w:val="0"/>
          <w:bCs/>
          <w:color w:val="7030A0"/>
          <w:sz w:val="24"/>
          <w:szCs w:val="24"/>
          <w:highlight w:val="none"/>
          <w:lang w:val="zh-CN" w:eastAsia="zh-CN"/>
        </w:rPr>
      </w:pPr>
      <w:r>
        <w:rPr>
          <w:rFonts w:hint="eastAsia" w:ascii="仿宋" w:hAnsi="仿宋" w:eastAsia="仿宋" w:cs="仿宋"/>
          <w:highlight w:val="none"/>
        </w:rPr>
        <w:drawing>
          <wp:inline distT="0" distB="0" distL="114300" distR="114300">
            <wp:extent cx="5434965" cy="3382645"/>
            <wp:effectExtent l="0" t="0" r="13335"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0"/>
                    <a:srcRect l="2870" r="922"/>
                    <a:stretch>
                      <a:fillRect/>
                    </a:stretch>
                  </pic:blipFill>
                  <pic:spPr>
                    <a:xfrm>
                      <a:off x="0" y="0"/>
                      <a:ext cx="5434965" cy="3382645"/>
                    </a:xfrm>
                    <a:prstGeom prst="rect">
                      <a:avLst/>
                    </a:prstGeom>
                    <a:noFill/>
                    <a:ln>
                      <a:noFill/>
                    </a:ln>
                  </pic:spPr>
                </pic:pic>
              </a:graphicData>
            </a:graphic>
          </wp:inline>
        </w:drawing>
      </w:r>
      <w:r>
        <w:rPr>
          <w:rFonts w:hint="eastAsia" w:ascii="仿宋" w:hAnsi="仿宋" w:eastAsia="仿宋" w:cs="仿宋"/>
          <w:highlight w:val="none"/>
        </w:rPr>
        <w:drawing>
          <wp:inline distT="0" distB="0" distL="114300" distR="114300">
            <wp:extent cx="5443855" cy="3321050"/>
            <wp:effectExtent l="0" t="0" r="444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1"/>
                    <a:stretch>
                      <a:fillRect/>
                    </a:stretch>
                  </pic:blipFill>
                  <pic:spPr>
                    <a:xfrm>
                      <a:off x="0" y="0"/>
                      <a:ext cx="5443855" cy="3321050"/>
                    </a:xfrm>
                    <a:prstGeom prst="rect">
                      <a:avLst/>
                    </a:prstGeom>
                    <a:noFill/>
                    <a:ln>
                      <a:noFill/>
                    </a:ln>
                  </pic:spPr>
                </pic:pic>
              </a:graphicData>
            </a:graphic>
          </wp:inline>
        </w:drawing>
      </w:r>
    </w:p>
    <w:p w14:paraId="7FEE826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lang w:eastAsia="zh-CN"/>
        </w:rPr>
        <w:t>省级政府采购项目银行贷款信息：</w:t>
      </w:r>
    </w:p>
    <w:p w14:paraId="7C0D880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一、陕西建行（E 政通）</w:t>
      </w:r>
      <w:r>
        <w:rPr>
          <w:rFonts w:hint="eastAsia" w:ascii="仿宋" w:hAnsi="仿宋" w:eastAsia="仿宋" w:cs="仿宋"/>
          <w:b/>
          <w:color w:val="auto"/>
          <w:szCs w:val="24"/>
          <w:highlight w:val="none"/>
        </w:rPr>
        <w:tab/>
      </w:r>
    </w:p>
    <w:p w14:paraId="6ED4C51C">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陕西省分行营业部 西安市南广济街 38 号</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白玉皓 13201603166</w:t>
      </w:r>
    </w:p>
    <w:p w14:paraId="4A99E17B">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 xml:space="preserve">西安莲湖路支行   西安市莲湖路 35 号 </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刘冲 17702902131</w:t>
      </w:r>
    </w:p>
    <w:p w14:paraId="58D01CF1">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 xml:space="preserve">西安曲江支行 </w:t>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西安市雁塔南路 2216 号</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樊理君 18691568151</w:t>
      </w:r>
    </w:p>
    <w:p w14:paraId="3E8E4746">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西安高新区支行</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 xml:space="preserve">西安市高新路 42 号 </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卞斯超15191075651</w:t>
      </w:r>
    </w:p>
    <w:p w14:paraId="40143887">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西安经开区</w:t>
      </w:r>
      <w:r>
        <w:rPr>
          <w:rFonts w:hint="eastAsia" w:ascii="仿宋" w:hAnsi="仿宋" w:eastAsia="仿宋" w:cs="仿宋"/>
          <w:b w:val="0"/>
          <w:bCs/>
          <w:color w:val="auto"/>
          <w:szCs w:val="24"/>
          <w:highlight w:val="none"/>
          <w:lang w:val="en-US" w:eastAsia="zh-CN"/>
        </w:rPr>
        <w:t>支行   西安市</w:t>
      </w:r>
      <w:r>
        <w:rPr>
          <w:rFonts w:hint="eastAsia" w:ascii="仿宋" w:hAnsi="仿宋" w:eastAsia="仿宋" w:cs="仿宋"/>
          <w:b w:val="0"/>
          <w:bCs/>
          <w:color w:val="auto"/>
          <w:szCs w:val="24"/>
          <w:highlight w:val="none"/>
        </w:rPr>
        <w:t xml:space="preserve">未央路 125 号   </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惠媛 17792256100</w:t>
      </w:r>
    </w:p>
    <w:p w14:paraId="5BBC98CC">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西安南大街支行</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 xml:space="preserve">西安市南大街 15 号 </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乔  鉴18089136919</w:t>
      </w:r>
    </w:p>
    <w:p w14:paraId="7D850360">
      <w:pPr>
        <w:keepNext w:val="0"/>
        <w:keepLines w:val="0"/>
        <w:pageBreakBefore w:val="0"/>
        <w:widowControl w:val="0"/>
        <w:kinsoku/>
        <w:wordWrap/>
        <w:overflowPunct/>
        <w:topLinePunct w:val="0"/>
        <w:autoSpaceDE/>
        <w:autoSpaceDN/>
        <w:bidi w:val="0"/>
        <w:adjustRightInd/>
        <w:snapToGrid/>
        <w:spacing w:line="640" w:lineRule="exact"/>
        <w:ind w:firstLine="232" w:firstLineChars="100"/>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西安和平路支行</w:t>
      </w:r>
      <w:r>
        <w:rPr>
          <w:rFonts w:hint="eastAsia" w:ascii="仿宋" w:hAnsi="仿宋" w:eastAsia="仿宋" w:cs="仿宋"/>
          <w:spacing w:val="26"/>
          <w:sz w:val="24"/>
          <w:szCs w:val="24"/>
          <w:highlight w:val="none"/>
        </w:rPr>
        <w:t xml:space="preserve">   </w:t>
      </w:r>
      <w:r>
        <w:rPr>
          <w:rFonts w:hint="eastAsia" w:ascii="仿宋" w:hAnsi="仿宋" w:eastAsia="仿宋" w:cs="仿宋"/>
          <w:spacing w:val="-4"/>
          <w:sz w:val="24"/>
          <w:szCs w:val="24"/>
          <w:highlight w:val="none"/>
        </w:rPr>
        <w:t>西安市和平路</w:t>
      </w:r>
      <w:r>
        <w:rPr>
          <w:rFonts w:hint="eastAsia" w:ascii="仿宋" w:hAnsi="仿宋" w:eastAsia="仿宋" w:cs="仿宋"/>
          <w:spacing w:val="-32"/>
          <w:sz w:val="24"/>
          <w:szCs w:val="24"/>
          <w:highlight w:val="none"/>
        </w:rPr>
        <w:t xml:space="preserve"> </w:t>
      </w:r>
      <w:r>
        <w:rPr>
          <w:rFonts w:hint="eastAsia" w:ascii="仿宋" w:hAnsi="仿宋" w:eastAsia="仿宋" w:cs="仿宋"/>
          <w:spacing w:val="-4"/>
          <w:sz w:val="24"/>
          <w:szCs w:val="24"/>
          <w:highlight w:val="none"/>
        </w:rPr>
        <w:t>101</w:t>
      </w:r>
      <w:r>
        <w:rPr>
          <w:rFonts w:hint="eastAsia" w:ascii="仿宋" w:hAnsi="仿宋" w:eastAsia="仿宋" w:cs="仿宋"/>
          <w:spacing w:val="-38"/>
          <w:sz w:val="24"/>
          <w:szCs w:val="24"/>
          <w:highlight w:val="none"/>
        </w:rPr>
        <w:t xml:space="preserve"> </w:t>
      </w:r>
      <w:r>
        <w:rPr>
          <w:rFonts w:hint="eastAsia" w:ascii="仿宋" w:hAnsi="仿宋" w:eastAsia="仿宋" w:cs="仿宋"/>
          <w:spacing w:val="-4"/>
          <w:sz w:val="24"/>
          <w:szCs w:val="24"/>
          <w:highlight w:val="none"/>
        </w:rPr>
        <w:t xml:space="preserve">号  </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4"/>
          <w:sz w:val="24"/>
          <w:szCs w:val="24"/>
          <w:highlight w:val="none"/>
        </w:rPr>
        <w:t>陈</w:t>
      </w:r>
      <w:r>
        <w:rPr>
          <w:rFonts w:hint="eastAsia" w:ascii="仿宋" w:hAnsi="仿宋" w:eastAsia="仿宋" w:cs="仿宋"/>
          <w:spacing w:val="9"/>
          <w:sz w:val="24"/>
          <w:szCs w:val="24"/>
          <w:highlight w:val="none"/>
        </w:rPr>
        <w:t xml:space="preserve">  </w:t>
      </w:r>
      <w:r>
        <w:rPr>
          <w:rFonts w:hint="eastAsia" w:ascii="仿宋" w:hAnsi="仿宋" w:eastAsia="仿宋" w:cs="仿宋"/>
          <w:spacing w:val="-4"/>
          <w:sz w:val="24"/>
          <w:szCs w:val="24"/>
          <w:highlight w:val="none"/>
        </w:rPr>
        <w:t>歆</w:t>
      </w:r>
      <w:r>
        <w:rPr>
          <w:rFonts w:hint="eastAsia" w:ascii="仿宋" w:hAnsi="仿宋" w:eastAsia="仿宋" w:cs="仿宋"/>
          <w:spacing w:val="26"/>
          <w:sz w:val="24"/>
          <w:szCs w:val="24"/>
          <w:highlight w:val="none"/>
        </w:rPr>
        <w:t xml:space="preserve"> </w:t>
      </w:r>
      <w:r>
        <w:rPr>
          <w:rFonts w:hint="eastAsia" w:ascii="仿宋" w:hAnsi="仿宋" w:eastAsia="仿宋" w:cs="仿宋"/>
          <w:spacing w:val="-4"/>
          <w:sz w:val="24"/>
          <w:szCs w:val="24"/>
          <w:highlight w:val="none"/>
        </w:rPr>
        <w:t>18691816821</w:t>
      </w:r>
      <w:r>
        <w:rPr>
          <w:rFonts w:hint="eastAsia" w:ascii="仿宋" w:hAnsi="仿宋" w:eastAsia="仿宋" w:cs="仿宋"/>
          <w:sz w:val="24"/>
          <w:szCs w:val="24"/>
          <w:highlight w:val="none"/>
        </w:rPr>
        <w:t xml:space="preserve"> </w:t>
      </w:r>
    </w:p>
    <w:p w14:paraId="6C06435E">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西安兴庆路支行</w:t>
      </w:r>
      <w:r>
        <w:rPr>
          <w:rFonts w:hint="eastAsia" w:ascii="仿宋" w:hAnsi="仿宋" w:eastAsia="仿宋" w:cs="仿宋"/>
          <w:spacing w:val="27"/>
          <w:sz w:val="24"/>
          <w:szCs w:val="24"/>
          <w:highlight w:val="none"/>
        </w:rPr>
        <w:t xml:space="preserve">   </w:t>
      </w:r>
      <w:r>
        <w:rPr>
          <w:rFonts w:hint="eastAsia" w:ascii="仿宋" w:hAnsi="仿宋" w:eastAsia="仿宋" w:cs="仿宋"/>
          <w:spacing w:val="-3"/>
          <w:sz w:val="24"/>
          <w:szCs w:val="24"/>
          <w:highlight w:val="none"/>
        </w:rPr>
        <w:t>西安市兴庆路</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61</w:t>
      </w:r>
      <w:r>
        <w:rPr>
          <w:rFonts w:hint="eastAsia" w:ascii="仿宋" w:hAnsi="仿宋" w:eastAsia="仿宋" w:cs="仿宋"/>
          <w:spacing w:val="-39"/>
          <w:sz w:val="24"/>
          <w:szCs w:val="24"/>
          <w:highlight w:val="none"/>
        </w:rPr>
        <w:t xml:space="preserve"> </w:t>
      </w:r>
      <w:r>
        <w:rPr>
          <w:rFonts w:hint="eastAsia" w:ascii="仿宋" w:hAnsi="仿宋" w:eastAsia="仿宋" w:cs="仿宋"/>
          <w:spacing w:val="-3"/>
          <w:sz w:val="24"/>
          <w:szCs w:val="24"/>
          <w:highlight w:val="none"/>
        </w:rPr>
        <w:t>号</w:t>
      </w:r>
      <w:r>
        <w:rPr>
          <w:rFonts w:hint="eastAsia" w:ascii="仿宋" w:hAnsi="仿宋" w:eastAsia="仿宋" w:cs="仿宋"/>
          <w:spacing w:val="-38"/>
          <w:sz w:val="24"/>
          <w:szCs w:val="24"/>
          <w:highlight w:val="none"/>
        </w:rPr>
        <w:t xml:space="preserve"> </w:t>
      </w:r>
      <w:r>
        <w:rPr>
          <w:rFonts w:hint="eastAsia" w:ascii="仿宋" w:hAnsi="仿宋" w:eastAsia="仿宋" w:cs="仿宋"/>
          <w:spacing w:val="-38"/>
          <w:sz w:val="24"/>
          <w:szCs w:val="24"/>
          <w:highlight w:val="none"/>
          <w:lang w:val="en-US" w:eastAsia="zh-CN"/>
        </w:rPr>
        <w:t xml:space="preserve">                              </w:t>
      </w:r>
      <w:r>
        <w:rPr>
          <w:rFonts w:hint="eastAsia" w:ascii="仿宋" w:hAnsi="仿宋" w:eastAsia="仿宋" w:cs="仿宋"/>
          <w:spacing w:val="-3"/>
          <w:sz w:val="24"/>
          <w:szCs w:val="24"/>
          <w:highlight w:val="none"/>
        </w:rPr>
        <w:t>李  妍 13892880386</w:t>
      </w:r>
    </w:p>
    <w:p w14:paraId="5EF5A01C">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 xml:space="preserve">西安新城支行  </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西安市南新街</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29</w:t>
      </w:r>
      <w:r>
        <w:rPr>
          <w:rFonts w:hint="eastAsia" w:ascii="仿宋" w:hAnsi="仿宋" w:eastAsia="仿宋" w:cs="仿宋"/>
          <w:spacing w:val="-38"/>
          <w:sz w:val="24"/>
          <w:szCs w:val="24"/>
          <w:highlight w:val="none"/>
        </w:rPr>
        <w:t xml:space="preserve"> </w:t>
      </w:r>
      <w:r>
        <w:rPr>
          <w:rFonts w:hint="eastAsia" w:ascii="仿宋" w:hAnsi="仿宋" w:eastAsia="仿宋" w:cs="仿宋"/>
          <w:spacing w:val="-3"/>
          <w:sz w:val="24"/>
          <w:szCs w:val="24"/>
          <w:highlight w:val="none"/>
        </w:rPr>
        <w:t>号</w:t>
      </w:r>
      <w:r>
        <w:rPr>
          <w:rFonts w:hint="eastAsia" w:ascii="仿宋" w:hAnsi="仿宋" w:eastAsia="仿宋" w:cs="仿宋"/>
          <w:spacing w:val="-41"/>
          <w:sz w:val="24"/>
          <w:szCs w:val="24"/>
          <w:highlight w:val="none"/>
        </w:rPr>
        <w:t xml:space="preserve"> </w:t>
      </w:r>
      <w:r>
        <w:rPr>
          <w:rFonts w:hint="eastAsia" w:ascii="仿宋" w:hAnsi="仿宋" w:eastAsia="仿宋" w:cs="仿宋"/>
          <w:spacing w:val="-41"/>
          <w:sz w:val="24"/>
          <w:szCs w:val="24"/>
          <w:highlight w:val="none"/>
          <w:lang w:val="en-US" w:eastAsia="zh-CN"/>
        </w:rPr>
        <w:t xml:space="preserve">                                 </w:t>
      </w:r>
      <w:r>
        <w:rPr>
          <w:rFonts w:hint="eastAsia" w:ascii="仿宋" w:hAnsi="仿宋" w:eastAsia="仿宋" w:cs="仿宋"/>
          <w:spacing w:val="-3"/>
          <w:sz w:val="24"/>
          <w:szCs w:val="24"/>
          <w:highlight w:val="none"/>
        </w:rPr>
        <w:t>朱子君</w:t>
      </w:r>
      <w:r>
        <w:rPr>
          <w:rFonts w:hint="eastAsia" w:ascii="仿宋" w:hAnsi="仿宋" w:eastAsia="仿宋" w:cs="仿宋"/>
          <w:spacing w:val="26"/>
          <w:sz w:val="24"/>
          <w:szCs w:val="24"/>
          <w:highlight w:val="none"/>
        </w:rPr>
        <w:t xml:space="preserve"> </w:t>
      </w:r>
      <w:r>
        <w:rPr>
          <w:rFonts w:hint="eastAsia" w:ascii="仿宋" w:hAnsi="仿宋" w:eastAsia="仿宋" w:cs="仿宋"/>
          <w:spacing w:val="-3"/>
          <w:sz w:val="24"/>
          <w:szCs w:val="24"/>
          <w:highlight w:val="none"/>
        </w:rPr>
        <w:t>186292</w:t>
      </w:r>
      <w:r>
        <w:rPr>
          <w:rFonts w:hint="eastAsia" w:ascii="仿宋" w:hAnsi="仿宋" w:eastAsia="仿宋" w:cs="仿宋"/>
          <w:spacing w:val="-4"/>
          <w:sz w:val="24"/>
          <w:szCs w:val="24"/>
          <w:highlight w:val="none"/>
        </w:rPr>
        <w:t>86269</w:t>
      </w:r>
    </w:p>
    <w:p w14:paraId="7629D0F3">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西安长安区支行</w:t>
      </w:r>
      <w:r>
        <w:rPr>
          <w:rFonts w:hint="eastAsia" w:ascii="仿宋" w:hAnsi="仿宋" w:eastAsia="仿宋" w:cs="仿宋"/>
          <w:spacing w:val="29"/>
          <w:sz w:val="24"/>
          <w:szCs w:val="24"/>
          <w:highlight w:val="none"/>
        </w:rPr>
        <w:t xml:space="preserve">   </w:t>
      </w:r>
      <w:r>
        <w:rPr>
          <w:rFonts w:hint="eastAsia" w:ascii="仿宋" w:hAnsi="仿宋" w:eastAsia="仿宋" w:cs="仿宋"/>
          <w:spacing w:val="-3"/>
          <w:sz w:val="24"/>
          <w:szCs w:val="24"/>
          <w:highlight w:val="none"/>
        </w:rPr>
        <w:t>西安市长安区青年街</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2</w:t>
      </w:r>
      <w:r>
        <w:rPr>
          <w:rFonts w:hint="eastAsia" w:ascii="仿宋" w:hAnsi="仿宋" w:eastAsia="仿宋" w:cs="仿宋"/>
          <w:spacing w:val="-38"/>
          <w:sz w:val="24"/>
          <w:szCs w:val="24"/>
          <w:highlight w:val="none"/>
        </w:rPr>
        <w:t xml:space="preserve"> </w:t>
      </w:r>
      <w:r>
        <w:rPr>
          <w:rFonts w:hint="eastAsia" w:ascii="仿宋" w:hAnsi="仿宋" w:eastAsia="仿宋" w:cs="仿宋"/>
          <w:spacing w:val="-3"/>
          <w:sz w:val="24"/>
          <w:szCs w:val="24"/>
          <w:highlight w:val="none"/>
        </w:rPr>
        <w:t>号</w:t>
      </w:r>
      <w:r>
        <w:rPr>
          <w:rFonts w:hint="eastAsia" w:ascii="仿宋" w:hAnsi="仿宋" w:eastAsia="仿宋" w:cs="仿宋"/>
          <w:spacing w:val="39"/>
          <w:sz w:val="24"/>
          <w:szCs w:val="24"/>
          <w:highlight w:val="none"/>
        </w:rPr>
        <w:t xml:space="preserve">  </w:t>
      </w:r>
      <w:r>
        <w:rPr>
          <w:rFonts w:hint="eastAsia" w:ascii="仿宋" w:hAnsi="仿宋" w:eastAsia="仿宋" w:cs="仿宋"/>
          <w:spacing w:val="39"/>
          <w:sz w:val="24"/>
          <w:szCs w:val="24"/>
          <w:highlight w:val="none"/>
          <w:lang w:val="en-US" w:eastAsia="zh-CN"/>
        </w:rPr>
        <w:t xml:space="preserve">  </w:t>
      </w:r>
      <w:r>
        <w:rPr>
          <w:rFonts w:hint="eastAsia" w:ascii="仿宋" w:hAnsi="仿宋" w:eastAsia="仿宋" w:cs="仿宋"/>
          <w:spacing w:val="-3"/>
          <w:sz w:val="24"/>
          <w:szCs w:val="24"/>
          <w:highlight w:val="none"/>
        </w:rPr>
        <w:t>王淑芸 13572289603</w:t>
      </w:r>
    </w:p>
    <w:p w14:paraId="4605C9B1">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咸阳分行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咸阳市西兰路 4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邰  洋 13299079906</w:t>
      </w:r>
    </w:p>
    <w:p w14:paraId="6394E080">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宝鸡分行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宝鸡市红旗路 36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李  倩 18629019817</w:t>
      </w:r>
    </w:p>
    <w:p w14:paraId="31AE5CD7">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铜川分行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铜川市新区正阳路与长虹路十字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张小波 18691932636</w:t>
      </w:r>
    </w:p>
    <w:p w14:paraId="179A9258">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榆林分行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榆林市高新技术产业园区创业大厦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张君君 15991929275</w:t>
      </w:r>
    </w:p>
    <w:p w14:paraId="3DD9F5EA">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延安分行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延安市宝塔区中心街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陈进佃 15609110557</w:t>
      </w:r>
    </w:p>
    <w:p w14:paraId="6539EAEE">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汉中分行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汉中市石灰巷 21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王晨旭 15319375850</w:t>
      </w:r>
    </w:p>
    <w:p w14:paraId="2401FCE3">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安康分行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安康市育才路 102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张少帅 13165762680</w:t>
      </w:r>
    </w:p>
    <w:p w14:paraId="08772A7E">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商洛分行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商洛市名人街广电大楼下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郭  杨 17809267188</w:t>
      </w:r>
    </w:p>
    <w:p w14:paraId="419922EE">
      <w:pPr>
        <w:keepNext w:val="0"/>
        <w:keepLines w:val="0"/>
        <w:pageBreakBefore w:val="0"/>
        <w:widowControl w:val="0"/>
        <w:kinsoku/>
        <w:wordWrap/>
        <w:overflowPunct/>
        <w:topLinePunct w:val="0"/>
        <w:autoSpaceDE/>
        <w:autoSpaceDN/>
        <w:bidi w:val="0"/>
        <w:adjustRightInd/>
        <w:snapToGrid/>
        <w:spacing w:before="155" w:line="640" w:lineRule="exact"/>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二、北京银行（政府订单贷）</w:t>
      </w:r>
    </w:p>
    <w:p w14:paraId="2B94D072">
      <w:pPr>
        <w:keepNext w:val="0"/>
        <w:keepLines w:val="0"/>
        <w:pageBreakBefore w:val="0"/>
        <w:widowControl w:val="0"/>
        <w:kinsoku/>
        <w:wordWrap/>
        <w:overflowPunct/>
        <w:topLinePunct w:val="0"/>
        <w:autoSpaceDE/>
        <w:autoSpaceDN/>
        <w:bidi w:val="0"/>
        <w:adjustRightInd/>
        <w:snapToGrid/>
        <w:spacing w:before="114"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西安分行营业部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刘</w:t>
      </w:r>
      <w:r>
        <w:rPr>
          <w:rFonts w:hint="eastAsia" w:ascii="仿宋" w:hAnsi="仿宋" w:eastAsia="仿宋" w:cs="仿宋"/>
          <w:spacing w:val="-2"/>
          <w:sz w:val="24"/>
          <w:szCs w:val="24"/>
          <w:highlight w:val="none"/>
        </w:rPr>
        <w:t>晓伟    总经理助理</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029-61828763  18066630518</w:t>
      </w:r>
    </w:p>
    <w:p w14:paraId="78438B17">
      <w:pPr>
        <w:keepNext w:val="0"/>
        <w:keepLines w:val="0"/>
        <w:pageBreakBefore w:val="0"/>
        <w:widowControl w:val="0"/>
        <w:kinsoku/>
        <w:wordWrap/>
        <w:overflowPunct/>
        <w:topLinePunct w:val="0"/>
        <w:autoSpaceDE/>
        <w:autoSpaceDN/>
        <w:bidi w:val="0"/>
        <w:adjustRightInd/>
        <w:snapToGrid/>
        <w:spacing w:before="111" w:line="640" w:lineRule="exact"/>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西安高新开发区支行</w:t>
      </w:r>
      <w:r>
        <w:rPr>
          <w:rFonts w:hint="eastAsia" w:ascii="仿宋" w:hAnsi="仿宋" w:eastAsia="仿宋" w:cs="仿宋"/>
          <w:spacing w:val="15"/>
          <w:sz w:val="24"/>
          <w:szCs w:val="24"/>
          <w:highlight w:val="none"/>
        </w:rPr>
        <w:t xml:space="preserve">     </w:t>
      </w:r>
      <w:r>
        <w:rPr>
          <w:rFonts w:hint="eastAsia" w:ascii="仿宋" w:hAnsi="仿宋" w:eastAsia="仿宋" w:cs="仿宋"/>
          <w:spacing w:val="15"/>
          <w:sz w:val="24"/>
          <w:szCs w:val="24"/>
          <w:highlight w:val="none"/>
          <w:lang w:val="en-US" w:eastAsia="zh-CN"/>
        </w:rPr>
        <w:t xml:space="preserve"> </w:t>
      </w:r>
      <w:r>
        <w:rPr>
          <w:rFonts w:hint="eastAsia" w:ascii="仿宋" w:hAnsi="仿宋" w:eastAsia="仿宋" w:cs="仿宋"/>
          <w:spacing w:val="-2"/>
          <w:sz w:val="24"/>
          <w:szCs w:val="24"/>
          <w:highlight w:val="none"/>
        </w:rPr>
        <w:t>梁凡</w:t>
      </w:r>
      <w:r>
        <w:rPr>
          <w:rFonts w:hint="eastAsia" w:ascii="仿宋" w:hAnsi="仿宋" w:eastAsia="仿宋" w:cs="仿宋"/>
          <w:spacing w:val="39"/>
          <w:sz w:val="24"/>
          <w:szCs w:val="24"/>
          <w:highlight w:val="none"/>
        </w:rPr>
        <w:t xml:space="preserve">  </w:t>
      </w:r>
      <w:r>
        <w:rPr>
          <w:rFonts w:hint="eastAsia" w:ascii="仿宋" w:hAnsi="仿宋" w:eastAsia="仿宋" w:cs="仿宋"/>
          <w:spacing w:val="-2"/>
          <w:sz w:val="24"/>
          <w:szCs w:val="24"/>
          <w:highlight w:val="none"/>
        </w:rPr>
        <w:t>行长助理</w:t>
      </w:r>
      <w:r>
        <w:rPr>
          <w:rFonts w:hint="eastAsia" w:ascii="仿宋" w:hAnsi="仿宋" w:eastAsia="仿宋" w:cs="仿宋"/>
          <w:spacing w:val="36"/>
          <w:sz w:val="24"/>
          <w:szCs w:val="24"/>
          <w:highlight w:val="none"/>
        </w:rPr>
        <w:t xml:space="preserve">  </w:t>
      </w:r>
      <w:r>
        <w:rPr>
          <w:rFonts w:hint="eastAsia" w:ascii="仿宋" w:hAnsi="仿宋" w:eastAsia="仿宋" w:cs="仿宋"/>
          <w:spacing w:val="-2"/>
          <w:sz w:val="24"/>
          <w:szCs w:val="24"/>
          <w:highlight w:val="none"/>
        </w:rPr>
        <w:t>029-61828531  18681945597</w:t>
      </w:r>
    </w:p>
    <w:p w14:paraId="20B5BD46">
      <w:pPr>
        <w:keepNext w:val="0"/>
        <w:keepLines w:val="0"/>
        <w:pageBreakBefore w:val="0"/>
        <w:widowControl w:val="0"/>
        <w:kinsoku/>
        <w:wordWrap/>
        <w:overflowPunct/>
        <w:topLinePunct w:val="0"/>
        <w:autoSpaceDE/>
        <w:autoSpaceDN/>
        <w:bidi w:val="0"/>
        <w:adjustRightInd/>
        <w:snapToGrid/>
        <w:spacing w:before="113" w:line="640" w:lineRule="exact"/>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西安曲江文创支行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蒋超   室经理 029-65667366  15891737329</w:t>
      </w:r>
    </w:p>
    <w:p w14:paraId="71183639">
      <w:pPr>
        <w:keepNext w:val="0"/>
        <w:keepLines w:val="0"/>
        <w:pageBreakBefore w:val="0"/>
        <w:widowControl w:val="0"/>
        <w:kinsoku/>
        <w:wordWrap/>
        <w:overflowPunct/>
        <w:topLinePunct w:val="0"/>
        <w:autoSpaceDE/>
        <w:autoSpaceDN/>
        <w:bidi w:val="0"/>
        <w:adjustRightInd/>
        <w:snapToGrid/>
        <w:spacing w:before="114" w:line="640" w:lineRule="exact"/>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西安经济技术开发区支行  孟庆龙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行长助理</w:t>
      </w:r>
      <w:r>
        <w:rPr>
          <w:rFonts w:hint="eastAsia" w:ascii="仿宋" w:hAnsi="仿宋" w:eastAsia="仿宋" w:cs="仿宋"/>
          <w:spacing w:val="35"/>
          <w:sz w:val="24"/>
          <w:szCs w:val="24"/>
          <w:highlight w:val="none"/>
        </w:rPr>
        <w:t xml:space="preserve">  </w:t>
      </w:r>
      <w:r>
        <w:rPr>
          <w:rFonts w:hint="eastAsia" w:ascii="仿宋" w:hAnsi="仿宋" w:eastAsia="仿宋" w:cs="仿宋"/>
          <w:spacing w:val="-1"/>
          <w:sz w:val="24"/>
          <w:szCs w:val="24"/>
          <w:highlight w:val="none"/>
        </w:rPr>
        <w:t>029-618282</w:t>
      </w:r>
      <w:r>
        <w:rPr>
          <w:rFonts w:hint="eastAsia" w:ascii="仿宋" w:hAnsi="仿宋" w:eastAsia="仿宋" w:cs="仿宋"/>
          <w:spacing w:val="-2"/>
          <w:sz w:val="24"/>
          <w:szCs w:val="24"/>
          <w:highlight w:val="none"/>
        </w:rPr>
        <w:t>72</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13991990373</w:t>
      </w:r>
    </w:p>
    <w:p w14:paraId="00862AFA">
      <w:pPr>
        <w:keepNext w:val="0"/>
        <w:keepLines w:val="0"/>
        <w:pageBreakBefore w:val="0"/>
        <w:widowControl w:val="0"/>
        <w:kinsoku/>
        <w:wordWrap/>
        <w:overflowPunct/>
        <w:topLinePunct w:val="0"/>
        <w:autoSpaceDE/>
        <w:autoSpaceDN/>
        <w:bidi w:val="0"/>
        <w:adjustRightInd/>
        <w:snapToGrid/>
        <w:spacing w:before="111" w:line="640" w:lineRule="exact"/>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西安长缨路支行           范凯</w:t>
      </w:r>
      <w:r>
        <w:rPr>
          <w:rFonts w:hint="eastAsia" w:ascii="仿宋" w:hAnsi="仿宋" w:eastAsia="仿宋" w:cs="仿宋"/>
          <w:spacing w:val="17"/>
          <w:sz w:val="24"/>
          <w:szCs w:val="24"/>
          <w:highlight w:val="none"/>
        </w:rPr>
        <w:t xml:space="preserve">  </w:t>
      </w:r>
      <w:r>
        <w:rPr>
          <w:rFonts w:hint="eastAsia" w:ascii="仿宋" w:hAnsi="仿宋" w:eastAsia="仿宋" w:cs="仿宋"/>
          <w:spacing w:val="17"/>
          <w:sz w:val="24"/>
          <w:szCs w:val="24"/>
          <w:highlight w:val="none"/>
          <w:lang w:val="en-US" w:eastAsia="zh-CN"/>
        </w:rPr>
        <w:t xml:space="preserve"> </w:t>
      </w:r>
      <w:r>
        <w:rPr>
          <w:rFonts w:hint="eastAsia" w:ascii="仿宋" w:hAnsi="仿宋" w:eastAsia="仿宋" w:cs="仿宋"/>
          <w:spacing w:val="-2"/>
          <w:sz w:val="24"/>
          <w:szCs w:val="24"/>
          <w:highlight w:val="none"/>
        </w:rPr>
        <w:t>副行长</w:t>
      </w:r>
      <w:r>
        <w:rPr>
          <w:rFonts w:hint="eastAsia" w:ascii="仿宋" w:hAnsi="仿宋" w:eastAsia="仿宋" w:cs="仿宋"/>
          <w:spacing w:val="12"/>
          <w:sz w:val="24"/>
          <w:szCs w:val="24"/>
          <w:highlight w:val="none"/>
        </w:rPr>
        <w:t xml:space="preserve"> </w:t>
      </w:r>
      <w:r>
        <w:rPr>
          <w:rFonts w:hint="eastAsia" w:ascii="仿宋" w:hAnsi="仿宋" w:eastAsia="仿宋" w:cs="仿宋"/>
          <w:spacing w:val="-2"/>
          <w:sz w:val="24"/>
          <w:szCs w:val="24"/>
          <w:highlight w:val="none"/>
        </w:rPr>
        <w:t>029-68717760</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13991315609</w:t>
      </w:r>
    </w:p>
    <w:p w14:paraId="50DFB019">
      <w:pPr>
        <w:keepNext w:val="0"/>
        <w:keepLines w:val="0"/>
        <w:pageBreakBefore w:val="0"/>
        <w:widowControl w:val="0"/>
        <w:kinsoku/>
        <w:wordWrap/>
        <w:overflowPunct/>
        <w:topLinePunct w:val="0"/>
        <w:autoSpaceDE/>
        <w:autoSpaceDN/>
        <w:bidi w:val="0"/>
        <w:adjustRightInd/>
        <w:snapToGrid/>
        <w:spacing w:before="113" w:line="640" w:lineRule="exact"/>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长安区西长安街支行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 xml:space="preserve">陈明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 xml:space="preserve">行长助理   </w:t>
      </w:r>
      <w:r>
        <w:rPr>
          <w:rFonts w:hint="eastAsia" w:ascii="仿宋" w:hAnsi="仿宋" w:eastAsia="仿宋" w:cs="仿宋"/>
          <w:spacing w:val="-2"/>
          <w:sz w:val="24"/>
          <w:szCs w:val="24"/>
          <w:highlight w:val="none"/>
        </w:rPr>
        <w:t>029-85724301  18149209660</w:t>
      </w:r>
    </w:p>
    <w:p w14:paraId="247A52FA">
      <w:pPr>
        <w:keepNext w:val="0"/>
        <w:keepLines w:val="0"/>
        <w:pageBreakBefore w:val="0"/>
        <w:widowControl w:val="0"/>
        <w:kinsoku/>
        <w:wordWrap/>
        <w:overflowPunct/>
        <w:topLinePunct w:val="0"/>
        <w:autoSpaceDE/>
        <w:autoSpaceDN/>
        <w:bidi w:val="0"/>
        <w:adjustRightInd/>
        <w:snapToGrid/>
        <w:spacing w:before="114" w:line="640" w:lineRule="exact"/>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泾渭工业园支行           杨奕</w:t>
      </w:r>
      <w:r>
        <w:rPr>
          <w:rFonts w:hint="eastAsia" w:ascii="仿宋" w:hAnsi="仿宋" w:eastAsia="仿宋" w:cs="仿宋"/>
          <w:spacing w:val="25"/>
          <w:sz w:val="24"/>
          <w:szCs w:val="24"/>
          <w:highlight w:val="none"/>
        </w:rPr>
        <w:t xml:space="preserve">  </w:t>
      </w:r>
      <w:r>
        <w:rPr>
          <w:rFonts w:hint="eastAsia" w:ascii="仿宋" w:hAnsi="仿宋" w:eastAsia="仿宋" w:cs="仿宋"/>
          <w:spacing w:val="25"/>
          <w:sz w:val="24"/>
          <w:szCs w:val="24"/>
          <w:highlight w:val="none"/>
          <w:lang w:val="en-US" w:eastAsia="zh-CN"/>
        </w:rPr>
        <w:t xml:space="preserve"> </w:t>
      </w:r>
      <w:r>
        <w:rPr>
          <w:rFonts w:hint="eastAsia" w:ascii="仿宋" w:hAnsi="仿宋" w:eastAsia="仿宋" w:cs="仿宋"/>
          <w:spacing w:val="-2"/>
          <w:sz w:val="24"/>
          <w:szCs w:val="24"/>
          <w:highlight w:val="none"/>
        </w:rPr>
        <w:t>室经理 029-68213773</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15934802021</w:t>
      </w:r>
    </w:p>
    <w:p w14:paraId="693E03CA">
      <w:pPr>
        <w:keepNext w:val="0"/>
        <w:keepLines w:val="0"/>
        <w:pageBreakBefore w:val="0"/>
        <w:widowControl w:val="0"/>
        <w:kinsoku/>
        <w:wordWrap/>
        <w:overflowPunct/>
        <w:topLinePunct w:val="0"/>
        <w:autoSpaceDE/>
        <w:autoSpaceDN/>
        <w:bidi w:val="0"/>
        <w:adjustRightInd/>
        <w:snapToGrid/>
        <w:spacing w:before="111" w:line="640" w:lineRule="exact"/>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北客站科技支行           周洁</w:t>
      </w:r>
      <w:r>
        <w:rPr>
          <w:rFonts w:hint="eastAsia" w:ascii="仿宋" w:hAnsi="仿宋" w:eastAsia="仿宋" w:cs="仿宋"/>
          <w:spacing w:val="11"/>
          <w:sz w:val="24"/>
          <w:szCs w:val="24"/>
          <w:highlight w:val="none"/>
        </w:rPr>
        <w:t xml:space="preserve">  </w:t>
      </w:r>
      <w:r>
        <w:rPr>
          <w:rFonts w:hint="eastAsia" w:ascii="仿宋" w:hAnsi="仿宋" w:eastAsia="仿宋" w:cs="仿宋"/>
          <w:spacing w:val="11"/>
          <w:sz w:val="24"/>
          <w:szCs w:val="24"/>
          <w:highlight w:val="none"/>
          <w:lang w:val="en-US" w:eastAsia="zh-CN"/>
        </w:rPr>
        <w:t xml:space="preserve"> </w:t>
      </w:r>
      <w:r>
        <w:rPr>
          <w:rFonts w:hint="eastAsia" w:ascii="仿宋" w:hAnsi="仿宋" w:eastAsia="仿宋" w:cs="仿宋"/>
          <w:spacing w:val="-1"/>
          <w:sz w:val="24"/>
          <w:szCs w:val="24"/>
          <w:highlight w:val="none"/>
        </w:rPr>
        <w:t>副</w:t>
      </w:r>
      <w:r>
        <w:rPr>
          <w:rFonts w:hint="eastAsia" w:ascii="仿宋" w:hAnsi="仿宋" w:eastAsia="仿宋" w:cs="仿宋"/>
          <w:spacing w:val="-2"/>
          <w:sz w:val="24"/>
          <w:szCs w:val="24"/>
          <w:highlight w:val="none"/>
        </w:rPr>
        <w:t>行长 029-61828129</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18629518636</w:t>
      </w:r>
    </w:p>
    <w:p w14:paraId="44C4F906">
      <w:pPr>
        <w:keepNext w:val="0"/>
        <w:keepLines w:val="0"/>
        <w:pageBreakBefore w:val="0"/>
        <w:widowControl w:val="0"/>
        <w:kinsoku/>
        <w:wordWrap/>
        <w:overflowPunct/>
        <w:topLinePunct w:val="0"/>
        <w:autoSpaceDE/>
        <w:autoSpaceDN/>
        <w:bidi w:val="0"/>
        <w:adjustRightInd/>
        <w:snapToGrid/>
        <w:spacing w:before="111" w:line="640" w:lineRule="exact"/>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解放路支行</w:t>
      </w:r>
      <w:r>
        <w:rPr>
          <w:rFonts w:hint="eastAsia" w:ascii="仿宋" w:hAnsi="仿宋" w:eastAsia="仿宋" w:cs="仿宋"/>
          <w:spacing w:val="5"/>
          <w:sz w:val="24"/>
          <w:szCs w:val="24"/>
          <w:highlight w:val="none"/>
        </w:rPr>
        <w:t xml:space="preserve">              </w:t>
      </w:r>
      <w:r>
        <w:rPr>
          <w:rFonts w:hint="eastAsia" w:ascii="仿宋" w:hAnsi="仿宋" w:eastAsia="仿宋" w:cs="仿宋"/>
          <w:spacing w:val="-2"/>
          <w:sz w:val="24"/>
          <w:szCs w:val="24"/>
          <w:highlight w:val="none"/>
        </w:rPr>
        <w:t>王</w:t>
      </w:r>
      <w:r>
        <w:rPr>
          <w:rFonts w:hint="eastAsia" w:ascii="仿宋" w:hAnsi="仿宋" w:eastAsia="仿宋" w:cs="仿宋"/>
          <w:spacing w:val="11"/>
          <w:sz w:val="24"/>
          <w:szCs w:val="24"/>
          <w:highlight w:val="none"/>
          <w:lang w:val="en-US" w:eastAsia="zh-CN"/>
        </w:rPr>
        <w:t>莉   行长</w:t>
      </w:r>
      <w:r>
        <w:rPr>
          <w:rFonts w:hint="eastAsia" w:ascii="仿宋" w:hAnsi="仿宋" w:eastAsia="仿宋" w:cs="仿宋"/>
          <w:spacing w:val="-2"/>
          <w:sz w:val="24"/>
          <w:szCs w:val="24"/>
          <w:highlight w:val="none"/>
        </w:rPr>
        <w:t>助理</w:t>
      </w:r>
      <w:r>
        <w:rPr>
          <w:rFonts w:hint="eastAsia" w:ascii="仿宋" w:hAnsi="仿宋" w:eastAsia="仿宋" w:cs="仿宋"/>
          <w:spacing w:val="35"/>
          <w:sz w:val="24"/>
          <w:szCs w:val="24"/>
          <w:highlight w:val="none"/>
        </w:rPr>
        <w:t xml:space="preserve">  </w:t>
      </w:r>
      <w:r>
        <w:rPr>
          <w:rFonts w:hint="eastAsia" w:ascii="仿宋" w:hAnsi="仿宋" w:eastAsia="仿宋" w:cs="仿宋"/>
          <w:spacing w:val="-2"/>
          <w:sz w:val="24"/>
          <w:szCs w:val="24"/>
          <w:highlight w:val="none"/>
        </w:rPr>
        <w:t>029-61828185  15802966196</w:t>
      </w:r>
    </w:p>
    <w:p w14:paraId="45473213">
      <w:pPr>
        <w:keepNext w:val="0"/>
        <w:keepLines w:val="0"/>
        <w:pageBreakBefore w:val="0"/>
        <w:widowControl w:val="0"/>
        <w:kinsoku/>
        <w:wordWrap/>
        <w:overflowPunct/>
        <w:topLinePunct w:val="0"/>
        <w:autoSpaceDE/>
        <w:autoSpaceDN/>
        <w:bidi w:val="0"/>
        <w:adjustRightInd/>
        <w:snapToGrid/>
        <w:spacing w:before="114" w:line="640" w:lineRule="exact"/>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延安分行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 xml:space="preserve">  奥宝森</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室经理</w:t>
      </w:r>
      <w:r>
        <w:rPr>
          <w:rFonts w:hint="eastAsia" w:ascii="仿宋" w:hAnsi="仿宋" w:eastAsia="仿宋" w:cs="仿宋"/>
          <w:spacing w:val="11"/>
          <w:sz w:val="24"/>
          <w:szCs w:val="24"/>
          <w:highlight w:val="none"/>
        </w:rPr>
        <w:t xml:space="preserve"> </w:t>
      </w:r>
      <w:r>
        <w:rPr>
          <w:rFonts w:hint="eastAsia" w:ascii="仿宋" w:hAnsi="仿宋" w:eastAsia="仿宋" w:cs="仿宋"/>
          <w:spacing w:val="-2"/>
          <w:sz w:val="24"/>
          <w:szCs w:val="24"/>
          <w:highlight w:val="none"/>
        </w:rPr>
        <w:t>0911-8076038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15592925222</w:t>
      </w:r>
    </w:p>
    <w:p w14:paraId="3DBD11C6">
      <w:pPr>
        <w:keepNext w:val="0"/>
        <w:keepLines w:val="0"/>
        <w:pageBreakBefore w:val="0"/>
        <w:widowControl w:val="0"/>
        <w:kinsoku/>
        <w:wordWrap/>
        <w:overflowPunct/>
        <w:topLinePunct w:val="0"/>
        <w:autoSpaceDE/>
        <w:autoSpaceDN/>
        <w:bidi w:val="0"/>
        <w:adjustRightInd/>
        <w:snapToGrid/>
        <w:spacing w:before="111" w:line="640" w:lineRule="exact"/>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三、工商银行（政采贷）</w:t>
      </w:r>
    </w:p>
    <w:p w14:paraId="04DFC370">
      <w:pPr>
        <w:keepNext w:val="0"/>
        <w:keepLines w:val="0"/>
        <w:pageBreakBefore w:val="0"/>
        <w:widowControl w:val="0"/>
        <w:kinsoku/>
        <w:wordWrap/>
        <w:overflowPunct/>
        <w:topLinePunct w:val="0"/>
        <w:autoSpaceDE/>
        <w:autoSpaceDN/>
        <w:bidi w:val="0"/>
        <w:adjustRightInd/>
        <w:snapToGrid/>
        <w:spacing w:before="114" w:line="640" w:lineRule="exact"/>
        <w:ind w:left="472"/>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榆林分行  张岭   客户经理   0912-6183827  15353386777</w:t>
      </w:r>
    </w:p>
    <w:p w14:paraId="07FD4B1A">
      <w:pPr>
        <w:keepNext w:val="0"/>
        <w:keepLines w:val="0"/>
        <w:pageBreakBefore w:val="0"/>
        <w:widowControl w:val="0"/>
        <w:kinsoku/>
        <w:wordWrap/>
        <w:overflowPunct/>
        <w:topLinePunct w:val="0"/>
        <w:autoSpaceDE/>
        <w:autoSpaceDN/>
        <w:bidi w:val="0"/>
        <w:adjustRightInd/>
        <w:snapToGrid/>
        <w:spacing w:before="113" w:line="640" w:lineRule="exact"/>
        <w:ind w:left="489"/>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郭进   客户经理   0917-3238282  1899</w:t>
      </w:r>
      <w:r>
        <w:rPr>
          <w:rFonts w:hint="eastAsia" w:ascii="仿宋" w:hAnsi="仿宋" w:eastAsia="仿宋" w:cs="仿宋"/>
          <w:spacing w:val="-3"/>
          <w:sz w:val="24"/>
          <w:szCs w:val="24"/>
          <w:highlight w:val="none"/>
        </w:rPr>
        <w:t>1749262</w:t>
      </w:r>
    </w:p>
    <w:p w14:paraId="081F8749">
      <w:pPr>
        <w:keepNext w:val="0"/>
        <w:keepLines w:val="0"/>
        <w:pageBreakBefore w:val="0"/>
        <w:widowControl w:val="0"/>
        <w:kinsoku/>
        <w:wordWrap/>
        <w:overflowPunct/>
        <w:topLinePunct w:val="0"/>
        <w:autoSpaceDE/>
        <w:autoSpaceDN/>
        <w:bidi w:val="0"/>
        <w:adjustRightInd/>
        <w:snapToGrid/>
        <w:spacing w:before="112"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安康分行  郑婕   客户经理   0915-3236275  15667856663</w:t>
      </w:r>
    </w:p>
    <w:p w14:paraId="67CF3DF5">
      <w:pPr>
        <w:keepNext w:val="0"/>
        <w:keepLines w:val="0"/>
        <w:pageBreakBefore w:val="0"/>
        <w:widowControl w:val="0"/>
        <w:kinsoku/>
        <w:wordWrap/>
        <w:overflowPunct/>
        <w:topLinePunct w:val="0"/>
        <w:autoSpaceDE/>
        <w:autoSpaceDN/>
        <w:bidi w:val="0"/>
        <w:adjustRightInd/>
        <w:snapToGrid/>
        <w:spacing w:before="114" w:line="640" w:lineRule="exact"/>
        <w:ind w:left="475"/>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铜川分行  彭东东 客户经理   0919-2151878  17392898832</w:t>
      </w:r>
    </w:p>
    <w:p w14:paraId="610C14C5">
      <w:pPr>
        <w:keepNext w:val="0"/>
        <w:keepLines w:val="0"/>
        <w:pageBreakBefore w:val="0"/>
        <w:widowControl w:val="0"/>
        <w:kinsoku/>
        <w:wordWrap/>
        <w:overflowPunct/>
        <w:topLinePunct w:val="0"/>
        <w:autoSpaceDE/>
        <w:autoSpaceDN/>
        <w:bidi w:val="0"/>
        <w:adjustRightInd/>
        <w:snapToGrid/>
        <w:spacing w:before="114" w:line="640" w:lineRule="exact"/>
        <w:ind w:left="473"/>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延安分行  党莹   经理助理   0911-2380826  15291142933</w:t>
      </w:r>
    </w:p>
    <w:p w14:paraId="33A9ACC6">
      <w:pPr>
        <w:keepNext w:val="0"/>
        <w:keepLines w:val="0"/>
        <w:pageBreakBefore w:val="0"/>
        <w:widowControl w:val="0"/>
        <w:kinsoku/>
        <w:wordWrap/>
        <w:overflowPunct/>
        <w:topLinePunct w:val="0"/>
        <w:autoSpaceDE/>
        <w:autoSpaceDN/>
        <w:bidi w:val="0"/>
        <w:adjustRightInd/>
        <w:snapToGrid/>
        <w:spacing w:before="113" w:line="640" w:lineRule="exact"/>
        <w:ind w:left="477"/>
        <w:textAlignment w:val="auto"/>
        <w:rPr>
          <w:rFonts w:hint="eastAsia" w:ascii="仿宋" w:hAnsi="仿宋" w:eastAsia="仿宋" w:cs="仿宋"/>
          <w:spacing w:val="-2"/>
          <w:sz w:val="24"/>
          <w:szCs w:val="24"/>
          <w:highlight w:val="none"/>
        </w:rPr>
      </w:pPr>
      <w:r>
        <w:rPr>
          <w:rFonts w:hint="eastAsia" w:ascii="仿宋" w:hAnsi="仿宋" w:eastAsia="仿宋" w:cs="仿宋"/>
          <w:spacing w:val="-1"/>
          <w:sz w:val="24"/>
          <w:szCs w:val="24"/>
          <w:highlight w:val="none"/>
        </w:rPr>
        <w:t>汉中分行  杨薇薇 部门副经理</w:t>
      </w:r>
      <w:r>
        <w:rPr>
          <w:rFonts w:hint="eastAsia" w:ascii="仿宋" w:hAnsi="仿宋" w:eastAsia="仿宋" w:cs="仿宋"/>
          <w:spacing w:val="-49"/>
          <w:sz w:val="24"/>
          <w:szCs w:val="24"/>
          <w:highlight w:val="none"/>
        </w:rPr>
        <w:t xml:space="preserve"> </w:t>
      </w:r>
      <w:r>
        <w:rPr>
          <w:rFonts w:hint="eastAsia" w:ascii="仿宋" w:hAnsi="仿宋" w:eastAsia="仿宋" w:cs="仿宋"/>
          <w:spacing w:val="-1"/>
          <w:sz w:val="24"/>
          <w:szCs w:val="24"/>
          <w:highlight w:val="none"/>
        </w:rPr>
        <w:t>0916-</w:t>
      </w:r>
      <w:r>
        <w:rPr>
          <w:rFonts w:hint="eastAsia" w:ascii="仿宋" w:hAnsi="仿宋" w:eastAsia="仿宋" w:cs="仿宋"/>
          <w:spacing w:val="-2"/>
          <w:sz w:val="24"/>
          <w:szCs w:val="24"/>
          <w:highlight w:val="none"/>
        </w:rPr>
        <w:t>2606773</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18591607453</w:t>
      </w:r>
    </w:p>
    <w:p w14:paraId="19243E99">
      <w:pPr>
        <w:keepNext w:val="0"/>
        <w:keepLines w:val="0"/>
        <w:pageBreakBefore w:val="0"/>
        <w:widowControl w:val="0"/>
        <w:kinsoku/>
        <w:wordWrap/>
        <w:overflowPunct/>
        <w:topLinePunct w:val="0"/>
        <w:autoSpaceDE/>
        <w:autoSpaceDN/>
        <w:bidi w:val="0"/>
        <w:adjustRightInd/>
        <w:snapToGrid/>
        <w:spacing w:before="113" w:line="640" w:lineRule="exact"/>
        <w:ind w:left="477"/>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渭南分行  张欢   客户经理   09132095066   15229730006</w:t>
      </w:r>
    </w:p>
    <w:p w14:paraId="74818EA5">
      <w:pPr>
        <w:keepNext w:val="0"/>
        <w:keepLines w:val="0"/>
        <w:pageBreakBefore w:val="0"/>
        <w:widowControl w:val="0"/>
        <w:kinsoku/>
        <w:wordWrap/>
        <w:overflowPunct/>
        <w:topLinePunct w:val="0"/>
        <w:autoSpaceDE/>
        <w:autoSpaceDN/>
        <w:bidi w:val="0"/>
        <w:adjustRightInd/>
        <w:snapToGrid/>
        <w:spacing w:before="114" w:line="640" w:lineRule="exact"/>
        <w:ind w:left="474"/>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咸阳分行  袁霖</w:t>
      </w:r>
      <w:r>
        <w:rPr>
          <w:rFonts w:hint="eastAsia" w:ascii="仿宋" w:hAnsi="仿宋" w:eastAsia="仿宋" w:cs="仿宋"/>
          <w:spacing w:val="6"/>
          <w:sz w:val="24"/>
          <w:szCs w:val="24"/>
          <w:highlight w:val="none"/>
        </w:rPr>
        <w:t xml:space="preserve">   </w:t>
      </w:r>
      <w:r>
        <w:rPr>
          <w:rFonts w:hint="eastAsia" w:ascii="仿宋" w:hAnsi="仿宋" w:eastAsia="仿宋" w:cs="仿宋"/>
          <w:spacing w:val="-2"/>
          <w:sz w:val="24"/>
          <w:szCs w:val="24"/>
          <w:highlight w:val="none"/>
        </w:rPr>
        <w:t>客户经理</w:t>
      </w:r>
      <w:r>
        <w:rPr>
          <w:rFonts w:hint="eastAsia" w:ascii="仿宋" w:hAnsi="仿宋" w:eastAsia="仿宋" w:cs="仿宋"/>
          <w:spacing w:val="36"/>
          <w:sz w:val="24"/>
          <w:szCs w:val="24"/>
          <w:highlight w:val="none"/>
        </w:rPr>
        <w:t xml:space="preserve">  </w:t>
      </w:r>
      <w:r>
        <w:rPr>
          <w:rFonts w:hint="eastAsia" w:ascii="仿宋" w:hAnsi="仿宋" w:eastAsia="仿宋" w:cs="仿宋"/>
          <w:spacing w:val="-2"/>
          <w:sz w:val="24"/>
          <w:szCs w:val="24"/>
          <w:highlight w:val="none"/>
        </w:rPr>
        <w:t>029-33259370</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1859100</w:t>
      </w:r>
      <w:r>
        <w:rPr>
          <w:rFonts w:hint="eastAsia" w:ascii="仿宋" w:hAnsi="仿宋" w:eastAsia="仿宋" w:cs="仿宋"/>
          <w:spacing w:val="-3"/>
          <w:sz w:val="24"/>
          <w:szCs w:val="24"/>
          <w:highlight w:val="none"/>
        </w:rPr>
        <w:t>6506</w:t>
      </w:r>
    </w:p>
    <w:p w14:paraId="07ACFD5E">
      <w:pPr>
        <w:keepNext w:val="0"/>
        <w:keepLines w:val="0"/>
        <w:pageBreakBefore w:val="0"/>
        <w:widowControl w:val="0"/>
        <w:kinsoku/>
        <w:wordWrap/>
        <w:overflowPunct/>
        <w:topLinePunct w:val="0"/>
        <w:autoSpaceDE/>
        <w:autoSpaceDN/>
        <w:bidi w:val="0"/>
        <w:adjustRightInd/>
        <w:snapToGrid/>
        <w:spacing w:before="111" w:line="640" w:lineRule="exact"/>
        <w:ind w:left="48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商洛分行  张铮   经理助理   0914-2310908  18691410305</w:t>
      </w:r>
    </w:p>
    <w:p w14:paraId="0A465A6D">
      <w:pPr>
        <w:keepNext w:val="0"/>
        <w:keepLines w:val="0"/>
        <w:pageBreakBefore w:val="0"/>
        <w:widowControl w:val="0"/>
        <w:kinsoku/>
        <w:wordWrap/>
        <w:overflowPunct/>
        <w:topLinePunct w:val="0"/>
        <w:autoSpaceDE/>
        <w:autoSpaceDN/>
        <w:bidi w:val="0"/>
        <w:adjustRightInd/>
        <w:snapToGrid/>
        <w:spacing w:before="114" w:line="640" w:lineRule="exact"/>
        <w:ind w:left="48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商洛分行  余勇博 客户经理   0914-2310908  180928022</w:t>
      </w:r>
      <w:r>
        <w:rPr>
          <w:rFonts w:hint="eastAsia" w:ascii="仿宋" w:hAnsi="仿宋" w:eastAsia="仿宋" w:cs="仿宋"/>
          <w:spacing w:val="-3"/>
          <w:sz w:val="24"/>
          <w:szCs w:val="24"/>
          <w:highlight w:val="none"/>
        </w:rPr>
        <w:t>80</w:t>
      </w:r>
    </w:p>
    <w:p w14:paraId="27B0BC3F">
      <w:pPr>
        <w:keepNext w:val="0"/>
        <w:keepLines w:val="0"/>
        <w:pageBreakBefore w:val="0"/>
        <w:widowControl w:val="0"/>
        <w:kinsoku/>
        <w:wordWrap/>
        <w:overflowPunct/>
        <w:topLinePunct w:val="0"/>
        <w:autoSpaceDE/>
        <w:autoSpaceDN/>
        <w:bidi w:val="0"/>
        <w:adjustRightInd/>
        <w:snapToGrid/>
        <w:spacing w:before="113"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巩越   客户经理   029-87609419  18629450680</w:t>
      </w:r>
    </w:p>
    <w:p w14:paraId="120790B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 中信银行</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（政采e贷）</w:t>
      </w:r>
    </w:p>
    <w:p w14:paraId="77431FD5">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西安分行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西安市朱雀大街中段 1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曹晓聪 13759957407</w:t>
      </w:r>
    </w:p>
    <w:p w14:paraId="0B6AF5E7">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咸阳分行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秦皇中路绿苑大厦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杭群   13992016859</w:t>
      </w:r>
    </w:p>
    <w:p w14:paraId="032BE58A">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宝鸡分行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宝鸡市高新大道 50 号财富大厦 B 座 王尧   13636762976</w:t>
      </w:r>
    </w:p>
    <w:p w14:paraId="66035251">
      <w:pPr>
        <w:keepNext w:val="0"/>
        <w:keepLines w:val="0"/>
        <w:pageBreakBefore w:val="0"/>
        <w:widowControl w:val="0"/>
        <w:kinsoku/>
        <w:wordWrap/>
        <w:overflowPunct/>
        <w:topLinePunct w:val="0"/>
        <w:autoSpaceDE/>
        <w:autoSpaceDN/>
        <w:bidi w:val="0"/>
        <w:adjustRightInd/>
        <w:snapToGrid/>
        <w:spacing w:line="64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渭南分行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渭南市朝阳大街中段信达广场世纪明珠大厦 杨阳18191815559</w:t>
      </w:r>
    </w:p>
    <w:p w14:paraId="331F733A">
      <w:pPr>
        <w:keepNext w:val="0"/>
        <w:keepLines w:val="0"/>
        <w:pageBreakBefore w:val="0"/>
        <w:widowControl w:val="0"/>
        <w:kinsoku/>
        <w:wordWrap/>
        <w:overflowPunct/>
        <w:topLinePunct w:val="0"/>
        <w:autoSpaceDE/>
        <w:autoSpaceDN/>
        <w:bidi w:val="0"/>
        <w:adjustRightInd/>
        <w:snapToGrid/>
        <w:spacing w:line="64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榆林分行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榆林市高新区长兴路 248 号中信银行  刘洪巍 13636885556</w:t>
      </w:r>
    </w:p>
    <w:p w14:paraId="21F4091E">
      <w:pPr>
        <w:pStyle w:val="10"/>
        <w:keepNext w:val="0"/>
        <w:keepLines w:val="0"/>
        <w:pageBreakBefore w:val="0"/>
        <w:widowControl w:val="0"/>
        <w:kinsoku/>
        <w:wordWrap/>
        <w:overflowPunct/>
        <w:topLinePunct w:val="0"/>
        <w:autoSpaceDE/>
        <w:autoSpaceDN/>
        <w:bidi w:val="0"/>
        <w:adjustRightInd/>
        <w:snapToGrid/>
        <w:spacing w:before="155" w:line="640" w:lineRule="exact"/>
        <w:jc w:val="left"/>
        <w:textAlignment w:val="auto"/>
        <w:rPr>
          <w:rFonts w:hint="eastAsia" w:ascii="仿宋" w:hAnsi="仿宋" w:eastAsia="仿宋" w:cs="仿宋"/>
          <w:spacing w:val="-6"/>
          <w:sz w:val="24"/>
          <w:szCs w:val="24"/>
          <w:highlight w:val="none"/>
        </w:rPr>
      </w:pP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汉中分行    汉中市汉台区西二环路与劳动西路东</w:t>
      </w:r>
      <w:r>
        <w:rPr>
          <w:rFonts w:hint="eastAsia" w:ascii="仿宋" w:hAnsi="仿宋" w:eastAsia="仿宋" w:cs="仿宋"/>
          <w:spacing w:val="-4"/>
          <w:sz w:val="24"/>
          <w:szCs w:val="24"/>
          <w:highlight w:val="none"/>
        </w:rPr>
        <w:t>南汉中滨江•公园壹号（产业孵化</w:t>
      </w:r>
      <w:r>
        <w:rPr>
          <w:rFonts w:hint="eastAsia" w:ascii="仿宋" w:hAnsi="仿宋" w:eastAsia="仿宋" w:cs="仿宋"/>
          <w:spacing w:val="-6"/>
          <w:sz w:val="24"/>
          <w:szCs w:val="24"/>
          <w:highlight w:val="none"/>
        </w:rPr>
        <w:t>区）3B</w:t>
      </w:r>
      <w:r>
        <w:rPr>
          <w:rFonts w:hint="eastAsia" w:ascii="仿宋" w:hAnsi="仿宋" w:eastAsia="仿宋" w:cs="仿宋"/>
          <w:spacing w:val="-39"/>
          <w:sz w:val="24"/>
          <w:szCs w:val="24"/>
          <w:highlight w:val="none"/>
        </w:rPr>
        <w:t xml:space="preserve"> </w:t>
      </w:r>
      <w:r>
        <w:rPr>
          <w:rFonts w:hint="eastAsia" w:ascii="仿宋" w:hAnsi="仿宋" w:eastAsia="仿宋" w:cs="仿宋"/>
          <w:spacing w:val="-6"/>
          <w:sz w:val="24"/>
          <w:szCs w:val="24"/>
          <w:highlight w:val="none"/>
        </w:rPr>
        <w:t>号楼</w:t>
      </w:r>
      <w:r>
        <w:rPr>
          <w:rFonts w:hint="eastAsia" w:ascii="仿宋" w:hAnsi="仿宋" w:eastAsia="仿宋" w:cs="仿宋"/>
          <w:spacing w:val="14"/>
          <w:sz w:val="24"/>
          <w:szCs w:val="24"/>
          <w:highlight w:val="none"/>
        </w:rPr>
        <w:t xml:space="preserve">  </w:t>
      </w:r>
      <w:r>
        <w:rPr>
          <w:rFonts w:hint="eastAsia" w:ascii="仿宋" w:hAnsi="仿宋" w:eastAsia="仿宋" w:cs="仿宋"/>
          <w:spacing w:val="-6"/>
          <w:sz w:val="24"/>
          <w:szCs w:val="24"/>
          <w:highlight w:val="none"/>
        </w:rPr>
        <w:t>陈真</w:t>
      </w:r>
      <w:r>
        <w:rPr>
          <w:rFonts w:hint="eastAsia" w:ascii="仿宋" w:hAnsi="仿宋" w:eastAsia="仿宋" w:cs="仿宋"/>
          <w:spacing w:val="9"/>
          <w:sz w:val="24"/>
          <w:szCs w:val="24"/>
          <w:highlight w:val="none"/>
        </w:rPr>
        <w:t xml:space="preserve">   </w:t>
      </w:r>
      <w:r>
        <w:rPr>
          <w:rFonts w:hint="eastAsia" w:ascii="仿宋" w:hAnsi="仿宋" w:eastAsia="仿宋" w:cs="仿宋"/>
          <w:spacing w:val="-6"/>
          <w:sz w:val="24"/>
          <w:szCs w:val="24"/>
          <w:highlight w:val="none"/>
        </w:rPr>
        <w:t>18509165068</w:t>
      </w:r>
    </w:p>
    <w:p w14:paraId="124526A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五、</w:t>
      </w:r>
      <w:r>
        <w:rPr>
          <w:rFonts w:hint="eastAsia" w:ascii="仿宋" w:hAnsi="仿宋" w:eastAsia="仿宋" w:cs="仿宋"/>
          <w:spacing w:val="-62"/>
          <w:sz w:val="24"/>
          <w:szCs w:val="24"/>
          <w:highlight w:val="none"/>
        </w:rPr>
        <w:t xml:space="preserve"> </w:t>
      </w:r>
      <w:r>
        <w:rPr>
          <w:rFonts w:hint="eastAsia" w:ascii="仿宋" w:hAnsi="仿宋" w:eastAsia="仿宋" w:cs="仿宋"/>
          <w:b/>
          <w:bCs/>
          <w:spacing w:val="-7"/>
          <w:sz w:val="24"/>
          <w:szCs w:val="24"/>
          <w:highlight w:val="none"/>
        </w:rPr>
        <w:t>中国光大银行（阳光政采贷）</w:t>
      </w:r>
    </w:p>
    <w:p w14:paraId="0BF99F51">
      <w:pPr>
        <w:keepNext w:val="0"/>
        <w:keepLines w:val="0"/>
        <w:pageBreakBefore w:val="0"/>
        <w:widowControl w:val="0"/>
        <w:kinsoku/>
        <w:wordWrap/>
        <w:overflowPunct/>
        <w:topLinePunct w:val="0"/>
        <w:autoSpaceDE/>
        <w:autoSpaceDN/>
        <w:bidi w:val="0"/>
        <w:adjustRightInd/>
        <w:snapToGrid/>
        <w:spacing w:before="113" w:line="640" w:lineRule="exact"/>
        <w:ind w:left="492"/>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杨</w:t>
      </w:r>
      <w:r>
        <w:rPr>
          <w:rFonts w:hint="eastAsia" w:ascii="仿宋" w:hAnsi="仿宋" w:eastAsia="仿宋" w:cs="仿宋"/>
          <w:spacing w:val="15"/>
          <w:sz w:val="24"/>
          <w:szCs w:val="24"/>
          <w:highlight w:val="none"/>
        </w:rPr>
        <w:t xml:space="preserve"> </w:t>
      </w:r>
      <w:r>
        <w:rPr>
          <w:rFonts w:hint="eastAsia" w:ascii="仿宋" w:hAnsi="仿宋" w:eastAsia="仿宋" w:cs="仿宋"/>
          <w:spacing w:val="-2"/>
          <w:sz w:val="24"/>
          <w:szCs w:val="24"/>
          <w:highlight w:val="none"/>
        </w:rPr>
        <w:t>欢  0917-3451055</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w:t>
      </w:r>
      <w:r>
        <w:rPr>
          <w:rFonts w:hint="eastAsia" w:ascii="仿宋" w:hAnsi="仿宋" w:eastAsia="仿宋" w:cs="仿宋"/>
          <w:spacing w:val="-3"/>
          <w:sz w:val="24"/>
          <w:szCs w:val="24"/>
          <w:highlight w:val="none"/>
        </w:rPr>
        <w:t>329677163</w:t>
      </w:r>
    </w:p>
    <w:p w14:paraId="1261D63B">
      <w:pPr>
        <w:keepNext w:val="0"/>
        <w:keepLines w:val="0"/>
        <w:pageBreakBefore w:val="0"/>
        <w:widowControl w:val="0"/>
        <w:kinsoku/>
        <w:wordWrap/>
        <w:overflowPunct/>
        <w:topLinePunct w:val="0"/>
        <w:autoSpaceDE/>
        <w:autoSpaceDN/>
        <w:bidi w:val="0"/>
        <w:adjustRightInd/>
        <w:snapToGrid/>
        <w:spacing w:before="113" w:line="640" w:lineRule="exact"/>
        <w:ind w:left="475"/>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榆林分行</w:t>
      </w:r>
      <w:r>
        <w:rPr>
          <w:rFonts w:hint="eastAsia" w:ascii="仿宋" w:hAnsi="仿宋" w:eastAsia="仿宋" w:cs="仿宋"/>
          <w:spacing w:val="25"/>
          <w:sz w:val="24"/>
          <w:szCs w:val="24"/>
          <w:highlight w:val="none"/>
        </w:rPr>
        <w:t xml:space="preserve">  </w:t>
      </w:r>
      <w:r>
        <w:rPr>
          <w:rFonts w:hint="eastAsia" w:ascii="仿宋" w:hAnsi="仿宋" w:eastAsia="仿宋" w:cs="仿宋"/>
          <w:spacing w:val="-3"/>
          <w:sz w:val="24"/>
          <w:szCs w:val="24"/>
          <w:highlight w:val="none"/>
        </w:rPr>
        <w:t>尚云鹏 0912-3548019</w:t>
      </w:r>
      <w:r>
        <w:rPr>
          <w:rFonts w:hint="eastAsia" w:ascii="仿宋" w:hAnsi="仿宋" w:eastAsia="仿宋" w:cs="仿宋"/>
          <w:spacing w:val="13"/>
          <w:sz w:val="24"/>
          <w:szCs w:val="24"/>
          <w:highlight w:val="none"/>
        </w:rPr>
        <w:t xml:space="preserve">  </w:t>
      </w:r>
      <w:r>
        <w:rPr>
          <w:rFonts w:hint="eastAsia" w:ascii="仿宋" w:hAnsi="仿宋" w:eastAsia="仿宋" w:cs="仿宋"/>
          <w:spacing w:val="-3"/>
          <w:sz w:val="24"/>
          <w:szCs w:val="24"/>
          <w:highlight w:val="none"/>
        </w:rPr>
        <w:t>18690473126</w:t>
      </w:r>
    </w:p>
    <w:p w14:paraId="274FE740">
      <w:pPr>
        <w:keepNext w:val="0"/>
        <w:keepLines w:val="0"/>
        <w:pageBreakBefore w:val="0"/>
        <w:widowControl w:val="0"/>
        <w:kinsoku/>
        <w:wordWrap/>
        <w:overflowPunct/>
        <w:topLinePunct w:val="0"/>
        <w:autoSpaceDE/>
        <w:autoSpaceDN/>
        <w:bidi w:val="0"/>
        <w:adjustRightInd/>
        <w:snapToGrid/>
        <w:spacing w:before="111"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延安分行  汪昊田 0911-8011831</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13509115500</w:t>
      </w:r>
    </w:p>
    <w:p w14:paraId="70A623EF">
      <w:pPr>
        <w:keepNext w:val="0"/>
        <w:keepLines w:val="0"/>
        <w:pageBreakBefore w:val="0"/>
        <w:widowControl w:val="0"/>
        <w:kinsoku/>
        <w:wordWrap/>
        <w:overflowPunct/>
        <w:topLinePunct w:val="0"/>
        <w:autoSpaceDE/>
        <w:autoSpaceDN/>
        <w:bidi w:val="0"/>
        <w:adjustRightInd/>
        <w:snapToGrid/>
        <w:spacing w:before="113" w:line="640" w:lineRule="exact"/>
        <w:ind w:left="477"/>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咸阳分行  侯</w:t>
      </w:r>
      <w:r>
        <w:rPr>
          <w:rFonts w:hint="eastAsia" w:ascii="仿宋" w:hAnsi="仿宋" w:eastAsia="仿宋" w:cs="仿宋"/>
          <w:spacing w:val="23"/>
          <w:sz w:val="24"/>
          <w:szCs w:val="24"/>
          <w:highlight w:val="none"/>
        </w:rPr>
        <w:t xml:space="preserve"> </w:t>
      </w:r>
      <w:r>
        <w:rPr>
          <w:rFonts w:hint="eastAsia" w:ascii="仿宋" w:hAnsi="仿宋" w:eastAsia="仿宋" w:cs="仿宋"/>
          <w:spacing w:val="-3"/>
          <w:sz w:val="24"/>
          <w:szCs w:val="24"/>
          <w:highlight w:val="none"/>
        </w:rPr>
        <w:t>佳</w:t>
      </w:r>
      <w:r>
        <w:rPr>
          <w:rFonts w:hint="eastAsia" w:ascii="仿宋" w:hAnsi="仿宋" w:eastAsia="仿宋" w:cs="仿宋"/>
          <w:spacing w:val="7"/>
          <w:sz w:val="24"/>
          <w:szCs w:val="24"/>
          <w:highlight w:val="none"/>
        </w:rPr>
        <w:t xml:space="preserve">  </w:t>
      </w:r>
      <w:r>
        <w:rPr>
          <w:rFonts w:hint="eastAsia" w:ascii="仿宋" w:hAnsi="仿宋" w:eastAsia="仿宋" w:cs="仿宋"/>
          <w:spacing w:val="-3"/>
          <w:sz w:val="24"/>
          <w:szCs w:val="24"/>
          <w:highlight w:val="none"/>
        </w:rPr>
        <w:t>32100021</w:t>
      </w:r>
      <w:r>
        <w:rPr>
          <w:rFonts w:hint="eastAsia" w:ascii="仿宋" w:hAnsi="仿宋" w:eastAsia="仿宋" w:cs="仿宋"/>
          <w:spacing w:val="43"/>
          <w:sz w:val="24"/>
          <w:szCs w:val="24"/>
          <w:highlight w:val="none"/>
        </w:rPr>
        <w:t xml:space="preserve">  </w:t>
      </w:r>
      <w:r>
        <w:rPr>
          <w:rFonts w:hint="eastAsia" w:ascii="仿宋" w:hAnsi="仿宋" w:eastAsia="仿宋" w:cs="仿宋"/>
          <w:spacing w:val="-3"/>
          <w:sz w:val="24"/>
          <w:szCs w:val="24"/>
          <w:highlight w:val="none"/>
        </w:rPr>
        <w:t>15229500088</w:t>
      </w:r>
    </w:p>
    <w:p w14:paraId="4DDC77F0">
      <w:pPr>
        <w:keepNext w:val="0"/>
        <w:keepLines w:val="0"/>
        <w:pageBreakBefore w:val="0"/>
        <w:widowControl w:val="0"/>
        <w:kinsoku/>
        <w:wordWrap/>
        <w:overflowPunct/>
        <w:topLinePunct w:val="0"/>
        <w:autoSpaceDE/>
        <w:autoSpaceDN/>
        <w:bidi w:val="0"/>
        <w:adjustRightInd/>
        <w:snapToGrid/>
        <w:spacing w:before="114"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营销一部  李</w:t>
      </w:r>
      <w:r>
        <w:rPr>
          <w:rFonts w:hint="eastAsia" w:ascii="仿宋" w:hAnsi="仿宋" w:eastAsia="仿宋" w:cs="仿宋"/>
          <w:spacing w:val="27"/>
          <w:sz w:val="24"/>
          <w:szCs w:val="24"/>
          <w:highlight w:val="none"/>
        </w:rPr>
        <w:t xml:space="preserve"> </w:t>
      </w:r>
      <w:r>
        <w:rPr>
          <w:rFonts w:hint="eastAsia" w:ascii="仿宋" w:hAnsi="仿宋" w:eastAsia="仿宋" w:cs="仿宋"/>
          <w:spacing w:val="-4"/>
          <w:sz w:val="24"/>
          <w:szCs w:val="24"/>
          <w:highlight w:val="none"/>
        </w:rPr>
        <w:t>敏</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rPr>
        <w:t>87236311   13772031109</w:t>
      </w:r>
    </w:p>
    <w:p w14:paraId="6DEE2364">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营销二部  朱翰辰 87236201   17791788078</w:t>
      </w:r>
    </w:p>
    <w:p w14:paraId="0DBBF5E5">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营业部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张翔琮</w:t>
      </w:r>
      <w:r>
        <w:rPr>
          <w:rFonts w:hint="eastAsia" w:ascii="仿宋" w:hAnsi="仿宋" w:eastAsia="仿宋" w:cs="仿宋"/>
          <w:sz w:val="24"/>
          <w:szCs w:val="24"/>
          <w:highlight w:val="none"/>
        </w:rPr>
        <w:tab/>
      </w:r>
      <w:r>
        <w:rPr>
          <w:rFonts w:hint="eastAsia" w:ascii="仿宋" w:hAnsi="仿宋" w:eastAsia="仿宋" w:cs="仿宋"/>
          <w:sz w:val="24"/>
          <w:szCs w:val="24"/>
          <w:highlight w:val="none"/>
        </w:rPr>
        <w:t>87236306  18829235568</w:t>
      </w:r>
    </w:p>
    <w:p w14:paraId="569B179D">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电子城支行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张曼玉</w:t>
      </w:r>
      <w:r>
        <w:rPr>
          <w:rFonts w:hint="eastAsia" w:ascii="仿宋" w:hAnsi="仿宋" w:eastAsia="仿宋" w:cs="仿宋"/>
          <w:sz w:val="24"/>
          <w:szCs w:val="24"/>
          <w:highlight w:val="none"/>
        </w:rPr>
        <w:tab/>
      </w:r>
      <w:r>
        <w:rPr>
          <w:rFonts w:hint="eastAsia" w:ascii="仿宋" w:hAnsi="仿宋" w:eastAsia="仿宋" w:cs="仿宋"/>
          <w:sz w:val="24"/>
          <w:szCs w:val="24"/>
          <w:highlight w:val="none"/>
        </w:rPr>
        <w:t>88247071</w:t>
      </w:r>
      <w:r>
        <w:rPr>
          <w:rFonts w:hint="eastAsia" w:ascii="仿宋" w:hAnsi="仿宋" w:eastAsia="仿宋" w:cs="仿宋"/>
          <w:sz w:val="24"/>
          <w:szCs w:val="24"/>
          <w:highlight w:val="none"/>
        </w:rPr>
        <w:tab/>
      </w:r>
      <w:r>
        <w:rPr>
          <w:rFonts w:hint="eastAsia" w:ascii="仿宋" w:hAnsi="仿宋" w:eastAsia="仿宋" w:cs="仿宋"/>
          <w:sz w:val="24"/>
          <w:szCs w:val="24"/>
          <w:highlight w:val="none"/>
        </w:rPr>
        <w:t>18009298787</w:t>
      </w:r>
    </w:p>
    <w:p w14:paraId="0DFB0ADB">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明德门支行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王 晨</w:t>
      </w:r>
      <w:r>
        <w:rPr>
          <w:rFonts w:hint="eastAsia" w:ascii="仿宋" w:hAnsi="仿宋" w:eastAsia="仿宋" w:cs="仿宋"/>
          <w:sz w:val="24"/>
          <w:szCs w:val="24"/>
          <w:highlight w:val="none"/>
        </w:rPr>
        <w:tab/>
      </w:r>
      <w:r>
        <w:rPr>
          <w:rFonts w:hint="eastAsia" w:ascii="仿宋" w:hAnsi="仿宋" w:eastAsia="仿宋" w:cs="仿宋"/>
          <w:sz w:val="24"/>
          <w:szCs w:val="24"/>
          <w:highlight w:val="none"/>
        </w:rPr>
        <w:t>85350770</w:t>
      </w:r>
      <w:r>
        <w:rPr>
          <w:rFonts w:hint="eastAsia" w:ascii="仿宋" w:hAnsi="仿宋" w:eastAsia="仿宋" w:cs="仿宋"/>
          <w:sz w:val="24"/>
          <w:szCs w:val="24"/>
          <w:highlight w:val="none"/>
        </w:rPr>
        <w:tab/>
      </w:r>
      <w:r>
        <w:rPr>
          <w:rFonts w:hint="eastAsia" w:ascii="仿宋" w:hAnsi="仿宋" w:eastAsia="仿宋" w:cs="仿宋"/>
          <w:sz w:val="24"/>
          <w:szCs w:val="24"/>
          <w:highlight w:val="none"/>
        </w:rPr>
        <w:t>13991249430</w:t>
      </w:r>
    </w:p>
    <w:p w14:paraId="7A2F934B">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东大街支行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刘 林</w:t>
      </w:r>
      <w:r>
        <w:rPr>
          <w:rFonts w:hint="eastAsia" w:ascii="仿宋" w:hAnsi="仿宋" w:eastAsia="仿宋" w:cs="仿宋"/>
          <w:sz w:val="24"/>
          <w:szCs w:val="24"/>
          <w:highlight w:val="none"/>
        </w:rPr>
        <w:tab/>
      </w:r>
      <w:r>
        <w:rPr>
          <w:rFonts w:hint="eastAsia" w:ascii="仿宋" w:hAnsi="仿宋" w:eastAsia="仿宋" w:cs="仿宋"/>
          <w:sz w:val="24"/>
          <w:szCs w:val="24"/>
          <w:highlight w:val="none"/>
        </w:rPr>
        <w:t>87438914</w:t>
      </w:r>
      <w:r>
        <w:rPr>
          <w:rFonts w:hint="eastAsia" w:ascii="仿宋" w:hAnsi="仿宋" w:eastAsia="仿宋" w:cs="仿宋"/>
          <w:sz w:val="24"/>
          <w:szCs w:val="24"/>
          <w:highlight w:val="none"/>
        </w:rPr>
        <w:tab/>
      </w:r>
      <w:r>
        <w:rPr>
          <w:rFonts w:hint="eastAsia" w:ascii="仿宋" w:hAnsi="仿宋" w:eastAsia="仿宋" w:cs="仿宋"/>
          <w:sz w:val="24"/>
          <w:szCs w:val="24"/>
          <w:highlight w:val="none"/>
        </w:rPr>
        <w:t>15029673754</w:t>
      </w:r>
    </w:p>
    <w:p w14:paraId="2CA74D9C">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经济开发区支行   陆家俊</w:t>
      </w:r>
      <w:r>
        <w:rPr>
          <w:rFonts w:hint="eastAsia" w:ascii="仿宋" w:hAnsi="仿宋" w:eastAsia="仿宋" w:cs="仿宋"/>
          <w:spacing w:val="28"/>
          <w:sz w:val="24"/>
          <w:szCs w:val="24"/>
          <w:highlight w:val="none"/>
        </w:rPr>
        <w:t xml:space="preserve"> </w:t>
      </w:r>
      <w:r>
        <w:rPr>
          <w:rFonts w:hint="eastAsia" w:ascii="仿宋" w:hAnsi="仿宋" w:eastAsia="仿宋" w:cs="仿宋"/>
          <w:spacing w:val="-3"/>
          <w:sz w:val="24"/>
          <w:szCs w:val="24"/>
          <w:highlight w:val="none"/>
        </w:rPr>
        <w:t>86525176   18629303397</w:t>
      </w:r>
    </w:p>
    <w:p w14:paraId="7C4D175A">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凤城九路支行 宋 宜  89155022</w:t>
      </w:r>
      <w:r>
        <w:rPr>
          <w:rFonts w:hint="eastAsia" w:ascii="仿宋" w:hAnsi="仿宋" w:eastAsia="仿宋" w:cs="仿宋"/>
          <w:highlight w:val="none"/>
          <w:lang w:val="en-US" w:eastAsia="zh-CN"/>
        </w:rPr>
        <w:t xml:space="preserve"> </w:t>
      </w:r>
      <w:r>
        <w:rPr>
          <w:rFonts w:hint="eastAsia" w:ascii="仿宋" w:hAnsi="仿宋" w:eastAsia="仿宋" w:cs="仿宋"/>
          <w:highlight w:val="none"/>
        </w:rPr>
        <w:t>18966911622</w:t>
      </w:r>
    </w:p>
    <w:p w14:paraId="15729EB8">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 xml:space="preserve">兴庆路支行   司 洋  83290033  18629251819 </w:t>
      </w:r>
    </w:p>
    <w:p w14:paraId="32045884">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 xml:space="preserve">长乐西路支行 张 超  82566208  15877390201 </w:t>
      </w:r>
    </w:p>
    <w:p w14:paraId="17141AAA">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 xml:space="preserve">友谊路支行   贠程敏 88422067 18792795210 </w:t>
      </w:r>
    </w:p>
    <w:p w14:paraId="29608437">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 xml:space="preserve">边家村支行   王 鹏  85251673  15309223048 </w:t>
      </w:r>
    </w:p>
    <w:p w14:paraId="24C07030">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北关支行  菅新培 86248203   18092169361</w:t>
      </w:r>
    </w:p>
    <w:p w14:paraId="26E474A9">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 xml:space="preserve">南郊支行  程 拓  85265234 13772491661 </w:t>
      </w:r>
    </w:p>
    <w:p w14:paraId="6F273E3F">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西关正街  马 瑜  89548109  13772337373</w:t>
      </w:r>
    </w:p>
    <w:p w14:paraId="7CB5CC33">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丈八东路支行</w:t>
      </w:r>
      <w:r>
        <w:rPr>
          <w:rFonts w:hint="eastAsia" w:ascii="仿宋" w:hAnsi="仿宋" w:eastAsia="仿宋" w:cs="仿宋"/>
          <w:highlight w:val="none"/>
        </w:rPr>
        <w:tab/>
      </w:r>
      <w:r>
        <w:rPr>
          <w:rFonts w:hint="eastAsia" w:ascii="仿宋" w:hAnsi="仿宋" w:eastAsia="仿宋" w:cs="仿宋"/>
          <w:highlight w:val="none"/>
        </w:rPr>
        <w:t>杨筱81026910</w:t>
      </w:r>
      <w:r>
        <w:rPr>
          <w:rFonts w:hint="eastAsia" w:ascii="仿宋" w:hAnsi="仿宋" w:eastAsia="仿宋" w:cs="仿宋"/>
          <w:highlight w:val="none"/>
          <w:lang w:val="en-US" w:eastAsia="zh-CN"/>
        </w:rPr>
        <w:t xml:space="preserve">  </w:t>
      </w:r>
      <w:r>
        <w:rPr>
          <w:rFonts w:hint="eastAsia" w:ascii="仿宋" w:hAnsi="仿宋" w:eastAsia="仿宋" w:cs="仿宋"/>
          <w:highlight w:val="none"/>
        </w:rPr>
        <w:t>15129044185</w:t>
      </w:r>
    </w:p>
    <w:p w14:paraId="6A59698E">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雁塔路支行</w:t>
      </w:r>
      <w:r>
        <w:rPr>
          <w:rFonts w:hint="eastAsia" w:ascii="仿宋" w:hAnsi="仿宋" w:eastAsia="仿宋" w:cs="仿宋"/>
          <w:highlight w:val="none"/>
        </w:rPr>
        <w:tab/>
      </w:r>
      <w:r>
        <w:rPr>
          <w:rFonts w:hint="eastAsia" w:ascii="仿宋" w:hAnsi="仿宋" w:eastAsia="仿宋" w:cs="仿宋"/>
          <w:highlight w:val="none"/>
        </w:rPr>
        <w:t>闫梓闶</w:t>
      </w:r>
      <w:r>
        <w:rPr>
          <w:rFonts w:hint="eastAsia" w:ascii="仿宋" w:hAnsi="仿宋" w:eastAsia="仿宋" w:cs="仿宋"/>
          <w:highlight w:val="none"/>
        </w:rPr>
        <w:tab/>
      </w:r>
      <w:r>
        <w:rPr>
          <w:rFonts w:hint="eastAsia" w:ascii="仿宋" w:hAnsi="仿宋" w:eastAsia="仿宋" w:cs="仿宋"/>
          <w:highlight w:val="none"/>
        </w:rPr>
        <w:t>82222501</w:t>
      </w:r>
      <w:r>
        <w:rPr>
          <w:rFonts w:hint="eastAsia" w:ascii="仿宋" w:hAnsi="仿宋" w:eastAsia="仿宋" w:cs="仿宋"/>
          <w:highlight w:val="none"/>
        </w:rPr>
        <w:tab/>
      </w:r>
      <w:r>
        <w:rPr>
          <w:rFonts w:hint="eastAsia" w:ascii="仿宋" w:hAnsi="仿宋" w:eastAsia="仿宋" w:cs="仿宋"/>
          <w:highlight w:val="none"/>
        </w:rPr>
        <w:t>18691561524</w:t>
      </w:r>
    </w:p>
    <w:p w14:paraId="14FA5D59">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唐延路支行</w:t>
      </w:r>
      <w:r>
        <w:rPr>
          <w:rFonts w:hint="eastAsia" w:ascii="仿宋" w:hAnsi="仿宋" w:eastAsia="仿宋" w:cs="仿宋"/>
          <w:highlight w:val="none"/>
        </w:rPr>
        <w:tab/>
      </w:r>
      <w:r>
        <w:rPr>
          <w:rFonts w:hint="eastAsia" w:ascii="仿宋" w:hAnsi="仿宋" w:eastAsia="仿宋" w:cs="仿宋"/>
          <w:highlight w:val="none"/>
        </w:rPr>
        <w:t>尉二宝</w:t>
      </w:r>
      <w:r>
        <w:rPr>
          <w:rFonts w:hint="eastAsia" w:ascii="仿宋" w:hAnsi="仿宋" w:eastAsia="仿宋" w:cs="仿宋"/>
          <w:highlight w:val="none"/>
        </w:rPr>
        <w:tab/>
      </w:r>
      <w:r>
        <w:rPr>
          <w:rFonts w:hint="eastAsia" w:ascii="仿宋" w:hAnsi="仿宋" w:eastAsia="仿宋" w:cs="仿宋"/>
          <w:highlight w:val="none"/>
        </w:rPr>
        <w:t>88329478</w:t>
      </w:r>
      <w:r>
        <w:rPr>
          <w:rFonts w:hint="eastAsia" w:ascii="仿宋" w:hAnsi="仿宋" w:eastAsia="仿宋" w:cs="仿宋"/>
          <w:highlight w:val="none"/>
        </w:rPr>
        <w:tab/>
      </w:r>
      <w:r>
        <w:rPr>
          <w:rFonts w:hint="eastAsia" w:ascii="仿宋" w:hAnsi="仿宋" w:eastAsia="仿宋" w:cs="仿宋"/>
          <w:highlight w:val="none"/>
        </w:rPr>
        <w:t>13991930150</w:t>
      </w:r>
    </w:p>
    <w:p w14:paraId="5ABE66D6">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枫林绿洲支行</w:t>
      </w:r>
      <w:r>
        <w:rPr>
          <w:rFonts w:hint="eastAsia" w:ascii="仿宋" w:hAnsi="仿宋" w:eastAsia="仿宋" w:cs="仿宋"/>
          <w:highlight w:val="none"/>
        </w:rPr>
        <w:tab/>
      </w:r>
      <w:r>
        <w:rPr>
          <w:rFonts w:hint="eastAsia" w:ascii="仿宋" w:hAnsi="仿宋" w:eastAsia="仿宋" w:cs="仿宋"/>
          <w:highlight w:val="none"/>
        </w:rPr>
        <w:t>杨嘉</w:t>
      </w:r>
      <w:r>
        <w:rPr>
          <w:rFonts w:hint="eastAsia" w:ascii="仿宋" w:hAnsi="仿宋" w:eastAsia="仿宋" w:cs="仿宋"/>
          <w:highlight w:val="none"/>
          <w:lang w:val="en-US" w:eastAsia="zh-CN"/>
        </w:rPr>
        <w:t xml:space="preserve"> </w:t>
      </w:r>
      <w:r>
        <w:rPr>
          <w:rFonts w:hint="eastAsia" w:ascii="仿宋" w:hAnsi="仿宋" w:eastAsia="仿宋" w:cs="仿宋"/>
          <w:highlight w:val="none"/>
        </w:rPr>
        <w:t>87302120</w:t>
      </w:r>
      <w:r>
        <w:rPr>
          <w:rFonts w:hint="eastAsia" w:ascii="仿宋" w:hAnsi="仿宋" w:eastAsia="仿宋" w:cs="仿宋"/>
          <w:highlight w:val="none"/>
          <w:lang w:val="en-US" w:eastAsia="zh-CN"/>
        </w:rPr>
        <w:t xml:space="preserve"> </w:t>
      </w:r>
      <w:r>
        <w:rPr>
          <w:rFonts w:hint="eastAsia" w:ascii="仿宋" w:hAnsi="仿宋" w:eastAsia="仿宋" w:cs="仿宋"/>
          <w:highlight w:val="none"/>
        </w:rPr>
        <w:t>13609199490</w:t>
      </w:r>
    </w:p>
    <w:p w14:paraId="78063B15">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南关正街支行</w:t>
      </w:r>
      <w:r>
        <w:rPr>
          <w:rFonts w:hint="eastAsia" w:ascii="仿宋" w:hAnsi="仿宋" w:eastAsia="仿宋" w:cs="仿宋"/>
          <w:highlight w:val="none"/>
        </w:rPr>
        <w:tab/>
      </w:r>
      <w:r>
        <w:rPr>
          <w:rFonts w:hint="eastAsia" w:ascii="仿宋" w:hAnsi="仿宋" w:eastAsia="仿宋" w:cs="仿宋"/>
          <w:highlight w:val="none"/>
        </w:rPr>
        <w:t>郭 敏85230722</w:t>
      </w:r>
      <w:r>
        <w:rPr>
          <w:rFonts w:hint="eastAsia" w:ascii="仿宋" w:hAnsi="仿宋" w:eastAsia="仿宋" w:cs="仿宋"/>
          <w:highlight w:val="none"/>
        </w:rPr>
        <w:tab/>
      </w:r>
      <w:r>
        <w:rPr>
          <w:rFonts w:hint="eastAsia" w:ascii="仿宋" w:hAnsi="仿宋" w:eastAsia="仿宋" w:cs="仿宋"/>
          <w:highlight w:val="none"/>
        </w:rPr>
        <w:t>18066610983</w:t>
      </w:r>
    </w:p>
    <w:p w14:paraId="24DB6851">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南二环支行</w:t>
      </w:r>
      <w:r>
        <w:rPr>
          <w:rFonts w:hint="eastAsia" w:ascii="仿宋" w:hAnsi="仿宋" w:eastAsia="仿宋" w:cs="仿宋"/>
          <w:highlight w:val="none"/>
        </w:rPr>
        <w:tab/>
      </w:r>
      <w:r>
        <w:rPr>
          <w:rFonts w:hint="eastAsia" w:ascii="仿宋" w:hAnsi="仿宋" w:eastAsia="仿宋" w:cs="仿宋"/>
          <w:highlight w:val="none"/>
        </w:rPr>
        <w:t>刘 超</w:t>
      </w:r>
      <w:r>
        <w:rPr>
          <w:rFonts w:hint="eastAsia" w:ascii="仿宋" w:hAnsi="仿宋" w:eastAsia="仿宋" w:cs="仿宋"/>
          <w:highlight w:val="none"/>
        </w:rPr>
        <w:tab/>
      </w:r>
      <w:r>
        <w:rPr>
          <w:rFonts w:hint="eastAsia" w:ascii="仿宋" w:hAnsi="仿宋" w:eastAsia="仿宋" w:cs="仿宋"/>
          <w:highlight w:val="none"/>
        </w:rPr>
        <w:t>88362861</w:t>
      </w:r>
      <w:r>
        <w:rPr>
          <w:rFonts w:hint="eastAsia" w:ascii="仿宋" w:hAnsi="仿宋" w:eastAsia="仿宋" w:cs="仿宋"/>
          <w:highlight w:val="none"/>
        </w:rPr>
        <w:tab/>
      </w:r>
      <w:r>
        <w:rPr>
          <w:rFonts w:hint="eastAsia" w:ascii="仿宋" w:hAnsi="仿宋" w:eastAsia="仿宋" w:cs="仿宋"/>
          <w:highlight w:val="none"/>
        </w:rPr>
        <w:t>18192080396</w:t>
      </w:r>
    </w:p>
    <w:p w14:paraId="5EBDBAB6">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曲江支行  田</w:t>
      </w:r>
      <w:r>
        <w:rPr>
          <w:rFonts w:hint="eastAsia" w:ascii="仿宋" w:hAnsi="仿宋" w:eastAsia="仿宋" w:cs="仿宋"/>
          <w:highlight w:val="none"/>
        </w:rPr>
        <w:tab/>
      </w:r>
      <w:r>
        <w:rPr>
          <w:rFonts w:hint="eastAsia" w:ascii="仿宋" w:hAnsi="仿宋" w:eastAsia="仿宋" w:cs="仿宋"/>
          <w:highlight w:val="none"/>
        </w:rPr>
        <w:t>鹏 81205890  13991937977</w:t>
      </w:r>
    </w:p>
    <w:p w14:paraId="48E07E2A">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太白路支行 马振林 68912880 15353736656</w:t>
      </w:r>
    </w:p>
    <w:p w14:paraId="675513C1">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明光路支行 刘二渭 81623506 13201793405</w:t>
      </w:r>
    </w:p>
    <w:p w14:paraId="063B737F">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凤城二路支行 张 洋 86680267</w:t>
      </w:r>
      <w:r>
        <w:rPr>
          <w:rFonts w:hint="eastAsia" w:ascii="仿宋" w:hAnsi="仿宋" w:eastAsia="仿宋" w:cs="仿宋"/>
          <w:highlight w:val="none"/>
          <w:lang w:val="en-US" w:eastAsia="zh-CN"/>
        </w:rPr>
        <w:t xml:space="preserve"> </w:t>
      </w:r>
      <w:r>
        <w:rPr>
          <w:rFonts w:hint="eastAsia" w:ascii="仿宋" w:hAnsi="仿宋" w:eastAsia="仿宋" w:cs="仿宋"/>
          <w:highlight w:val="none"/>
        </w:rPr>
        <w:t>13720423343</w:t>
      </w:r>
    </w:p>
    <w:p w14:paraId="05536C44">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rPr>
        <w:t>昆明路支行  张 洁  84592506</w:t>
      </w:r>
      <w:r>
        <w:rPr>
          <w:rFonts w:hint="eastAsia" w:ascii="仿宋" w:hAnsi="仿宋" w:eastAsia="仿宋" w:cs="仿宋"/>
          <w:highlight w:val="none"/>
          <w:lang w:val="en-US" w:eastAsia="zh-CN"/>
        </w:rPr>
        <w:t xml:space="preserve"> </w:t>
      </w:r>
      <w:r>
        <w:rPr>
          <w:rFonts w:hint="eastAsia" w:ascii="仿宋" w:hAnsi="仿宋" w:eastAsia="仿宋" w:cs="仿宋"/>
          <w:highlight w:val="none"/>
        </w:rPr>
        <w:t>13991821278</w:t>
      </w:r>
    </w:p>
    <w:p w14:paraId="0080A2D3">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丈八北路支行 郭 浩 81875192 15667087662</w:t>
      </w:r>
    </w:p>
    <w:p w14:paraId="1142ADC0">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spacing w:val="-3"/>
          <w:szCs w:val="24"/>
          <w:highlight w:val="none"/>
        </w:rPr>
      </w:pPr>
      <w:r>
        <w:rPr>
          <w:rFonts w:hint="eastAsia" w:ascii="仿宋" w:hAnsi="仿宋" w:eastAsia="仿宋" w:cs="仿宋"/>
          <w:highlight w:val="none"/>
        </w:rPr>
        <w:t xml:space="preserve">新城支行  </w:t>
      </w:r>
      <w:r>
        <w:rPr>
          <w:rFonts w:hint="eastAsia" w:ascii="仿宋" w:hAnsi="仿宋" w:eastAsia="仿宋" w:cs="仿宋"/>
          <w:highlight w:val="none"/>
          <w:lang w:val="en-US" w:eastAsia="zh-CN"/>
        </w:rPr>
        <w:t xml:space="preserve">  </w:t>
      </w:r>
      <w:r>
        <w:rPr>
          <w:rFonts w:hint="eastAsia" w:ascii="仿宋" w:hAnsi="仿宋" w:eastAsia="仿宋" w:cs="仿宋"/>
          <w:highlight w:val="none"/>
        </w:rPr>
        <w:t>余振东 87251680   18066617238</w:t>
      </w:r>
    </w:p>
    <w:p w14:paraId="1BB11393">
      <w:pPr>
        <w:keepNext w:val="0"/>
        <w:keepLines w:val="0"/>
        <w:pageBreakBefore w:val="0"/>
        <w:widowControl w:val="0"/>
        <w:kinsoku/>
        <w:wordWrap/>
        <w:overflowPunct/>
        <w:topLinePunct w:val="0"/>
        <w:autoSpaceDE/>
        <w:autoSpaceDN/>
        <w:bidi w:val="0"/>
        <w:adjustRightInd/>
        <w:snapToGrid/>
        <w:spacing w:before="41" w:line="640" w:lineRule="exact"/>
        <w:ind w:left="130"/>
        <w:textAlignment w:val="auto"/>
        <w:rPr>
          <w:rFonts w:hint="eastAsia" w:ascii="仿宋" w:hAnsi="仿宋" w:eastAsia="仿宋" w:cs="仿宋"/>
          <w:sz w:val="24"/>
          <w:szCs w:val="24"/>
          <w:highlight w:val="none"/>
        </w:rPr>
      </w:pPr>
      <w:r>
        <w:rPr>
          <w:rFonts w:hint="eastAsia" w:ascii="仿宋" w:hAnsi="仿宋" w:eastAsia="仿宋" w:cs="仿宋"/>
          <w:b/>
          <w:bCs/>
          <w:spacing w:val="-6"/>
          <w:sz w:val="24"/>
          <w:szCs w:val="24"/>
          <w:highlight w:val="none"/>
        </w:rPr>
        <w:t>六、浦发银行</w:t>
      </w:r>
      <w:r>
        <w:rPr>
          <w:rFonts w:hint="eastAsia" w:ascii="仿宋" w:hAnsi="仿宋" w:eastAsia="仿宋" w:cs="仿宋"/>
          <w:spacing w:val="-6"/>
          <w:sz w:val="24"/>
          <w:szCs w:val="24"/>
          <w:highlight w:val="none"/>
        </w:rPr>
        <w:t xml:space="preserve"> </w:t>
      </w:r>
      <w:r>
        <w:rPr>
          <w:rFonts w:hint="eastAsia" w:ascii="仿宋" w:hAnsi="仿宋" w:eastAsia="仿宋" w:cs="仿宋"/>
          <w:b/>
          <w:bCs/>
          <w:spacing w:val="-6"/>
          <w:sz w:val="24"/>
          <w:szCs w:val="24"/>
          <w:highlight w:val="none"/>
        </w:rPr>
        <w:t>（政采</w:t>
      </w:r>
      <w:r>
        <w:rPr>
          <w:rFonts w:hint="eastAsia" w:ascii="仿宋" w:hAnsi="仿宋" w:eastAsia="仿宋" w:cs="仿宋"/>
          <w:spacing w:val="-46"/>
          <w:sz w:val="24"/>
          <w:szCs w:val="24"/>
          <w:highlight w:val="none"/>
        </w:rPr>
        <w:t xml:space="preserve"> </w:t>
      </w:r>
      <w:r>
        <w:rPr>
          <w:rFonts w:hint="eastAsia" w:ascii="仿宋" w:hAnsi="仿宋" w:eastAsia="仿宋" w:cs="仿宋"/>
          <w:b/>
          <w:bCs/>
          <w:spacing w:val="-6"/>
          <w:sz w:val="24"/>
          <w:szCs w:val="24"/>
          <w:highlight w:val="none"/>
        </w:rPr>
        <w:t>e</w:t>
      </w:r>
      <w:r>
        <w:rPr>
          <w:rFonts w:hint="eastAsia" w:ascii="仿宋" w:hAnsi="仿宋" w:eastAsia="仿宋" w:cs="仿宋"/>
          <w:spacing w:val="-36"/>
          <w:sz w:val="24"/>
          <w:szCs w:val="24"/>
          <w:highlight w:val="none"/>
        </w:rPr>
        <w:t xml:space="preserve"> </w:t>
      </w:r>
      <w:r>
        <w:rPr>
          <w:rFonts w:hint="eastAsia" w:ascii="仿宋" w:hAnsi="仿宋" w:eastAsia="仿宋" w:cs="仿宋"/>
          <w:b/>
          <w:bCs/>
          <w:spacing w:val="-6"/>
          <w:sz w:val="24"/>
          <w:szCs w:val="24"/>
          <w:highlight w:val="none"/>
        </w:rPr>
        <w:t>贷）</w:t>
      </w:r>
    </w:p>
    <w:p w14:paraId="43FD39C7">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吴晨雨 客户经理   029-63603803  15991724645</w:t>
      </w:r>
    </w:p>
    <w:p w14:paraId="43AEEE5F">
      <w:pPr>
        <w:keepNext w:val="0"/>
        <w:keepLines w:val="0"/>
        <w:pageBreakBefore w:val="0"/>
        <w:widowControl w:val="0"/>
        <w:kinsoku/>
        <w:wordWrap/>
        <w:overflowPunct/>
        <w:topLinePunct w:val="0"/>
        <w:autoSpaceDE/>
        <w:autoSpaceDN/>
        <w:bidi w:val="0"/>
        <w:adjustRightInd/>
        <w:snapToGrid/>
        <w:spacing w:before="111"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陈福全</w:t>
      </w:r>
      <w:r>
        <w:rPr>
          <w:rFonts w:hint="eastAsia" w:ascii="仿宋" w:hAnsi="仿宋" w:eastAsia="仿宋" w:cs="仿宋"/>
          <w:spacing w:val="19"/>
          <w:sz w:val="24"/>
          <w:szCs w:val="24"/>
          <w:highlight w:val="none"/>
        </w:rPr>
        <w:t xml:space="preserve"> </w:t>
      </w:r>
      <w:r>
        <w:rPr>
          <w:rFonts w:hint="eastAsia" w:ascii="仿宋" w:hAnsi="仿宋" w:eastAsia="仿宋" w:cs="仿宋"/>
          <w:spacing w:val="-2"/>
          <w:sz w:val="24"/>
          <w:szCs w:val="24"/>
          <w:highlight w:val="none"/>
        </w:rPr>
        <w:t>客户经理</w:t>
      </w:r>
      <w:r>
        <w:rPr>
          <w:rFonts w:hint="eastAsia" w:ascii="仿宋" w:hAnsi="仿宋" w:eastAsia="仿宋" w:cs="仿宋"/>
          <w:spacing w:val="35"/>
          <w:sz w:val="24"/>
          <w:szCs w:val="24"/>
          <w:highlight w:val="none"/>
        </w:rPr>
        <w:t xml:space="preserve">  </w:t>
      </w:r>
      <w:r>
        <w:rPr>
          <w:rFonts w:hint="eastAsia" w:ascii="仿宋" w:hAnsi="仿宋" w:eastAsia="仿宋" w:cs="仿宋"/>
          <w:spacing w:val="-2"/>
          <w:sz w:val="24"/>
          <w:szCs w:val="24"/>
          <w:highlight w:val="none"/>
        </w:rPr>
        <w:t>029-63603441</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1778251</w:t>
      </w:r>
      <w:r>
        <w:rPr>
          <w:rFonts w:hint="eastAsia" w:ascii="仿宋" w:hAnsi="仿宋" w:eastAsia="仿宋" w:cs="仿宋"/>
          <w:spacing w:val="-3"/>
          <w:sz w:val="24"/>
          <w:szCs w:val="24"/>
          <w:highlight w:val="none"/>
        </w:rPr>
        <w:t>1994</w:t>
      </w:r>
    </w:p>
    <w:p w14:paraId="102DABE0">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韩瑾   客户经理   029-63603443  18202909790</w:t>
      </w:r>
    </w:p>
    <w:p w14:paraId="05532C63">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李瑞雪 客户经理   029-63603445  18220862398</w:t>
      </w:r>
    </w:p>
    <w:p w14:paraId="3725538B">
      <w:pPr>
        <w:keepNext w:val="0"/>
        <w:keepLines w:val="0"/>
        <w:pageBreakBefore w:val="0"/>
        <w:widowControl w:val="0"/>
        <w:kinsoku/>
        <w:wordWrap/>
        <w:overflowPunct/>
        <w:topLinePunct w:val="0"/>
        <w:autoSpaceDE/>
        <w:autoSpaceDN/>
        <w:bidi w:val="0"/>
        <w:adjustRightInd/>
        <w:snapToGrid/>
        <w:spacing w:before="111" w:line="640" w:lineRule="exact"/>
        <w:ind w:left="608"/>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榆林分行  陈晓晓</w:t>
      </w:r>
      <w:r>
        <w:rPr>
          <w:rFonts w:hint="eastAsia" w:ascii="仿宋" w:hAnsi="仿宋" w:eastAsia="仿宋" w:cs="仿宋"/>
          <w:spacing w:val="21"/>
          <w:sz w:val="24"/>
          <w:szCs w:val="24"/>
          <w:highlight w:val="none"/>
        </w:rPr>
        <w:t xml:space="preserve"> </w:t>
      </w:r>
      <w:r>
        <w:rPr>
          <w:rFonts w:hint="eastAsia" w:ascii="仿宋" w:hAnsi="仿宋" w:eastAsia="仿宋" w:cs="仿宋"/>
          <w:spacing w:val="-2"/>
          <w:sz w:val="24"/>
          <w:szCs w:val="24"/>
          <w:highlight w:val="none"/>
        </w:rPr>
        <w:t>公司业务部</w:t>
      </w:r>
      <w:r>
        <w:rPr>
          <w:rFonts w:hint="eastAsia" w:ascii="仿宋" w:hAnsi="仿宋" w:eastAsia="仿宋" w:cs="仿宋"/>
          <w:spacing w:val="-50"/>
          <w:sz w:val="24"/>
          <w:szCs w:val="24"/>
          <w:highlight w:val="none"/>
        </w:rPr>
        <w:t xml:space="preserve"> </w:t>
      </w:r>
      <w:r>
        <w:rPr>
          <w:rFonts w:hint="eastAsia" w:ascii="仿宋" w:hAnsi="仿宋" w:eastAsia="仿宋" w:cs="仿宋"/>
          <w:spacing w:val="-2"/>
          <w:sz w:val="24"/>
          <w:szCs w:val="24"/>
          <w:highlight w:val="none"/>
        </w:rPr>
        <w:t>0912-2216068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15691269965</w:t>
      </w:r>
    </w:p>
    <w:p w14:paraId="16756862">
      <w:pPr>
        <w:keepNext w:val="0"/>
        <w:keepLines w:val="0"/>
        <w:pageBreakBefore w:val="0"/>
        <w:widowControl w:val="0"/>
        <w:kinsoku/>
        <w:wordWrap/>
        <w:overflowPunct/>
        <w:topLinePunct w:val="0"/>
        <w:autoSpaceDE/>
        <w:autoSpaceDN/>
        <w:bidi w:val="0"/>
        <w:adjustRightInd/>
        <w:snapToGrid/>
        <w:spacing w:before="113" w:line="640" w:lineRule="exact"/>
        <w:ind w:left="608"/>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榆林分行  郭小东 公司业务部</w:t>
      </w:r>
      <w:r>
        <w:rPr>
          <w:rFonts w:hint="eastAsia" w:ascii="仿宋" w:hAnsi="仿宋" w:eastAsia="仿宋" w:cs="仿宋"/>
          <w:spacing w:val="-50"/>
          <w:sz w:val="24"/>
          <w:szCs w:val="24"/>
          <w:highlight w:val="none"/>
        </w:rPr>
        <w:t xml:space="preserve"> </w:t>
      </w:r>
      <w:r>
        <w:rPr>
          <w:rFonts w:hint="eastAsia" w:ascii="仿宋" w:hAnsi="仿宋" w:eastAsia="仿宋" w:cs="仿宋"/>
          <w:spacing w:val="-1"/>
          <w:sz w:val="24"/>
          <w:szCs w:val="24"/>
          <w:highlight w:val="none"/>
        </w:rPr>
        <w:t>0912-221</w:t>
      </w:r>
      <w:r>
        <w:rPr>
          <w:rFonts w:hint="eastAsia" w:ascii="仿宋" w:hAnsi="仿宋" w:eastAsia="仿宋" w:cs="仿宋"/>
          <w:spacing w:val="-2"/>
          <w:sz w:val="24"/>
          <w:szCs w:val="24"/>
          <w:highlight w:val="none"/>
        </w:rPr>
        <w:t>6008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15291820586</w:t>
      </w:r>
    </w:p>
    <w:p w14:paraId="38A01E38">
      <w:pPr>
        <w:keepNext w:val="0"/>
        <w:keepLines w:val="0"/>
        <w:pageBreakBefore w:val="0"/>
        <w:widowControl w:val="0"/>
        <w:kinsoku/>
        <w:wordWrap/>
        <w:overflowPunct/>
        <w:topLinePunct w:val="0"/>
        <w:autoSpaceDE/>
        <w:autoSpaceDN/>
        <w:bidi w:val="0"/>
        <w:adjustRightInd/>
        <w:snapToGrid/>
        <w:spacing w:before="114" w:line="640" w:lineRule="exact"/>
        <w:ind w:left="625"/>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张一岚 公司业务部</w:t>
      </w:r>
      <w:r>
        <w:rPr>
          <w:rFonts w:hint="eastAsia" w:ascii="仿宋" w:hAnsi="仿宋" w:eastAsia="仿宋" w:cs="仿宋"/>
          <w:spacing w:val="-44"/>
          <w:sz w:val="24"/>
          <w:szCs w:val="24"/>
          <w:highlight w:val="none"/>
        </w:rPr>
        <w:t xml:space="preserve"> </w:t>
      </w:r>
      <w:r>
        <w:rPr>
          <w:rFonts w:hint="eastAsia" w:ascii="仿宋" w:hAnsi="仿宋" w:eastAsia="仿宋" w:cs="仿宋"/>
          <w:spacing w:val="-2"/>
          <w:sz w:val="24"/>
          <w:szCs w:val="24"/>
          <w:highlight w:val="none"/>
        </w:rPr>
        <w:t>0917-8662919</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18690008816</w:t>
      </w:r>
    </w:p>
    <w:p w14:paraId="17045368">
      <w:pPr>
        <w:keepNext w:val="0"/>
        <w:keepLines w:val="0"/>
        <w:pageBreakBefore w:val="0"/>
        <w:widowControl w:val="0"/>
        <w:kinsoku/>
        <w:wordWrap/>
        <w:overflowPunct/>
        <w:topLinePunct w:val="0"/>
        <w:autoSpaceDE/>
        <w:autoSpaceDN/>
        <w:bidi w:val="0"/>
        <w:adjustRightInd/>
        <w:snapToGrid/>
        <w:spacing w:before="111" w:line="640" w:lineRule="exact"/>
        <w:ind w:left="625"/>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朱强   公司业务部</w:t>
      </w:r>
      <w:r>
        <w:rPr>
          <w:rFonts w:hint="eastAsia" w:ascii="仿宋" w:hAnsi="仿宋" w:eastAsia="仿宋" w:cs="仿宋"/>
          <w:spacing w:val="-42"/>
          <w:sz w:val="24"/>
          <w:szCs w:val="24"/>
          <w:highlight w:val="none"/>
        </w:rPr>
        <w:t xml:space="preserve"> </w:t>
      </w:r>
      <w:r>
        <w:rPr>
          <w:rFonts w:hint="eastAsia" w:ascii="仿宋" w:hAnsi="仿宋" w:eastAsia="仿宋" w:cs="仿宋"/>
          <w:spacing w:val="-2"/>
          <w:sz w:val="24"/>
          <w:szCs w:val="24"/>
          <w:highlight w:val="none"/>
        </w:rPr>
        <w:t>0917-8662926</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13909176381</w:t>
      </w:r>
    </w:p>
    <w:p w14:paraId="3666C4D9">
      <w:pPr>
        <w:keepNext w:val="0"/>
        <w:keepLines w:val="0"/>
        <w:pageBreakBefore w:val="0"/>
        <w:widowControl w:val="0"/>
        <w:kinsoku/>
        <w:wordWrap/>
        <w:overflowPunct/>
        <w:topLinePunct w:val="0"/>
        <w:autoSpaceDE/>
        <w:autoSpaceDN/>
        <w:bidi w:val="0"/>
        <w:adjustRightInd/>
        <w:snapToGrid/>
        <w:spacing w:before="113" w:line="640" w:lineRule="exact"/>
        <w:ind w:left="612"/>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渭南分行  王晓峰 公司业务部</w:t>
      </w:r>
      <w:r>
        <w:rPr>
          <w:rFonts w:hint="eastAsia" w:ascii="仿宋" w:hAnsi="仿宋" w:eastAsia="仿宋" w:cs="仿宋"/>
          <w:spacing w:val="-31"/>
          <w:sz w:val="24"/>
          <w:szCs w:val="24"/>
          <w:highlight w:val="none"/>
        </w:rPr>
        <w:t xml:space="preserve"> </w:t>
      </w:r>
      <w:r>
        <w:rPr>
          <w:rFonts w:hint="eastAsia" w:ascii="仿宋" w:hAnsi="仿宋" w:eastAsia="仿宋" w:cs="仿宋"/>
          <w:spacing w:val="-2"/>
          <w:sz w:val="24"/>
          <w:szCs w:val="24"/>
          <w:highlight w:val="none"/>
        </w:rPr>
        <w:t>0913-3357080</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13992363166</w:t>
      </w:r>
    </w:p>
    <w:p w14:paraId="0A35D7FC">
      <w:pPr>
        <w:keepNext w:val="0"/>
        <w:keepLines w:val="0"/>
        <w:pageBreakBefore w:val="0"/>
        <w:widowControl w:val="0"/>
        <w:kinsoku/>
        <w:wordWrap/>
        <w:overflowPunct/>
        <w:topLinePunct w:val="0"/>
        <w:autoSpaceDE/>
        <w:autoSpaceDN/>
        <w:bidi w:val="0"/>
        <w:adjustRightInd/>
        <w:snapToGrid/>
        <w:spacing w:before="114" w:line="640" w:lineRule="exact"/>
        <w:ind w:left="610"/>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咸阳分行  薛晗</w:t>
      </w:r>
      <w:r>
        <w:rPr>
          <w:rFonts w:hint="eastAsia" w:ascii="仿宋" w:hAnsi="仿宋" w:eastAsia="仿宋" w:cs="仿宋"/>
          <w:spacing w:val="6"/>
          <w:sz w:val="24"/>
          <w:szCs w:val="24"/>
          <w:highlight w:val="none"/>
        </w:rPr>
        <w:t xml:space="preserve">   </w:t>
      </w:r>
      <w:r>
        <w:rPr>
          <w:rFonts w:hint="eastAsia" w:ascii="仿宋" w:hAnsi="仿宋" w:eastAsia="仿宋" w:cs="仿宋"/>
          <w:spacing w:val="-2"/>
          <w:sz w:val="24"/>
          <w:szCs w:val="24"/>
          <w:highlight w:val="none"/>
        </w:rPr>
        <w:t>公司业务部</w:t>
      </w:r>
      <w:r>
        <w:rPr>
          <w:rFonts w:hint="eastAsia" w:ascii="仿宋" w:hAnsi="仿宋" w:eastAsia="仿宋" w:cs="仿宋"/>
          <w:spacing w:val="-47"/>
          <w:sz w:val="24"/>
          <w:szCs w:val="24"/>
          <w:highlight w:val="none"/>
        </w:rPr>
        <w:t xml:space="preserve"> </w:t>
      </w:r>
      <w:r>
        <w:rPr>
          <w:rFonts w:hint="eastAsia" w:ascii="仿宋" w:hAnsi="仿宋" w:eastAsia="仿宋" w:cs="仿宋"/>
          <w:spacing w:val="-2"/>
          <w:sz w:val="24"/>
          <w:szCs w:val="24"/>
          <w:highlight w:val="none"/>
        </w:rPr>
        <w:t>029-32083788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15109226</w:t>
      </w:r>
      <w:r>
        <w:rPr>
          <w:rFonts w:hint="eastAsia" w:ascii="仿宋" w:hAnsi="仿宋" w:eastAsia="仿宋" w:cs="仿宋"/>
          <w:spacing w:val="-3"/>
          <w:sz w:val="24"/>
          <w:szCs w:val="24"/>
          <w:highlight w:val="none"/>
        </w:rPr>
        <w:t>216</w:t>
      </w:r>
    </w:p>
    <w:p w14:paraId="4C332462">
      <w:pPr>
        <w:keepNext w:val="0"/>
        <w:keepLines w:val="0"/>
        <w:pageBreakBefore w:val="0"/>
        <w:widowControl w:val="0"/>
        <w:kinsoku/>
        <w:wordWrap/>
        <w:overflowPunct/>
        <w:topLinePunct w:val="0"/>
        <w:autoSpaceDE/>
        <w:autoSpaceDN/>
        <w:bidi w:val="0"/>
        <w:adjustRightInd/>
        <w:snapToGrid/>
        <w:spacing w:before="111" w:line="640" w:lineRule="exact"/>
        <w:ind w:left="133"/>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七、兴业银行（政采贷）</w:t>
      </w:r>
    </w:p>
    <w:p w14:paraId="3F07B5C7">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朱靖</w:t>
      </w:r>
      <w:r>
        <w:rPr>
          <w:rFonts w:hint="eastAsia" w:ascii="仿宋" w:hAnsi="仿宋" w:eastAsia="仿宋" w:cs="仿宋"/>
          <w:spacing w:val="8"/>
          <w:sz w:val="24"/>
          <w:szCs w:val="24"/>
          <w:highlight w:val="none"/>
        </w:rPr>
        <w:t xml:space="preserve">   </w:t>
      </w:r>
      <w:r>
        <w:rPr>
          <w:rFonts w:hint="eastAsia" w:ascii="仿宋" w:hAnsi="仿宋" w:eastAsia="仿宋" w:cs="仿宋"/>
          <w:spacing w:val="-2"/>
          <w:sz w:val="24"/>
          <w:szCs w:val="24"/>
          <w:highlight w:val="none"/>
        </w:rPr>
        <w:t>总监   029-87482998</w:t>
      </w:r>
      <w:r>
        <w:rPr>
          <w:rFonts w:hint="eastAsia" w:ascii="仿宋" w:hAnsi="仿宋" w:eastAsia="仿宋" w:cs="仿宋"/>
          <w:spacing w:val="14"/>
          <w:sz w:val="24"/>
          <w:szCs w:val="24"/>
          <w:highlight w:val="none"/>
        </w:rPr>
        <w:t xml:space="preserve">  </w:t>
      </w:r>
      <w:r>
        <w:rPr>
          <w:rFonts w:hint="eastAsia" w:ascii="仿宋" w:hAnsi="仿宋" w:eastAsia="仿宋" w:cs="仿宋"/>
          <w:spacing w:val="-2"/>
          <w:sz w:val="24"/>
          <w:szCs w:val="24"/>
          <w:highlight w:val="none"/>
        </w:rPr>
        <w:t>13363979983</w:t>
      </w:r>
    </w:p>
    <w:p w14:paraId="0C067CF1">
      <w:pPr>
        <w:keepNext w:val="0"/>
        <w:keepLines w:val="0"/>
        <w:pageBreakBefore w:val="0"/>
        <w:widowControl w:val="0"/>
        <w:kinsoku/>
        <w:wordWrap/>
        <w:overflowPunct/>
        <w:topLinePunct w:val="0"/>
        <w:autoSpaceDE/>
        <w:autoSpaceDN/>
        <w:bidi w:val="0"/>
        <w:adjustRightInd/>
        <w:snapToGrid/>
        <w:spacing w:before="114" w:line="640" w:lineRule="exact"/>
        <w:ind w:left="128"/>
        <w:textAlignment w:val="auto"/>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八、</w:t>
      </w:r>
      <w:r>
        <w:rPr>
          <w:rFonts w:hint="eastAsia" w:ascii="仿宋" w:hAnsi="仿宋" w:eastAsia="仿宋" w:cs="仿宋"/>
          <w:spacing w:val="-69"/>
          <w:sz w:val="24"/>
          <w:szCs w:val="24"/>
          <w:highlight w:val="none"/>
        </w:rPr>
        <w:t xml:space="preserve"> </w:t>
      </w:r>
      <w:r>
        <w:rPr>
          <w:rFonts w:hint="eastAsia" w:ascii="仿宋" w:hAnsi="仿宋" w:eastAsia="仿宋" w:cs="仿宋"/>
          <w:b/>
          <w:bCs/>
          <w:spacing w:val="-7"/>
          <w:sz w:val="24"/>
          <w:szCs w:val="24"/>
          <w:highlight w:val="none"/>
        </w:rPr>
        <w:t>中国民生银行（政采贷）</w:t>
      </w:r>
    </w:p>
    <w:p w14:paraId="00F4054F">
      <w:pPr>
        <w:keepNext w:val="0"/>
        <w:keepLines w:val="0"/>
        <w:pageBreakBefore w:val="0"/>
        <w:widowControl w:val="0"/>
        <w:kinsoku/>
        <w:wordWrap/>
        <w:overflowPunct/>
        <w:topLinePunct w:val="0"/>
        <w:autoSpaceDE/>
        <w:autoSpaceDN/>
        <w:bidi w:val="0"/>
        <w:adjustRightInd/>
        <w:snapToGrid/>
        <w:spacing w:before="111" w:line="640" w:lineRule="exact"/>
        <w:ind w:left="58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民生银行西安分行  联系人：陈经理 联系电话：61815275 /1882166</w:t>
      </w:r>
      <w:r>
        <w:rPr>
          <w:rFonts w:hint="eastAsia" w:ascii="仿宋" w:hAnsi="仿宋" w:eastAsia="仿宋" w:cs="仿宋"/>
          <w:spacing w:val="-2"/>
          <w:sz w:val="24"/>
          <w:szCs w:val="24"/>
          <w:highlight w:val="none"/>
        </w:rPr>
        <w:t>9199</w:t>
      </w:r>
    </w:p>
    <w:p w14:paraId="536DD76D">
      <w:pPr>
        <w:keepNext w:val="0"/>
        <w:keepLines w:val="0"/>
        <w:pageBreakBefore w:val="0"/>
        <w:widowControl w:val="0"/>
        <w:kinsoku/>
        <w:wordWrap/>
        <w:overflowPunct/>
        <w:topLinePunct w:val="0"/>
        <w:autoSpaceDE/>
        <w:autoSpaceDN/>
        <w:bidi w:val="0"/>
        <w:adjustRightInd/>
        <w:snapToGrid/>
        <w:spacing w:before="114" w:line="640" w:lineRule="exact"/>
        <w:ind w:left="546"/>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联系人：王经理 联系电话：618152</w:t>
      </w:r>
      <w:r>
        <w:rPr>
          <w:rFonts w:hint="eastAsia" w:ascii="仿宋" w:hAnsi="仿宋" w:eastAsia="仿宋" w:cs="仿宋"/>
          <w:spacing w:val="-1"/>
          <w:sz w:val="24"/>
          <w:szCs w:val="24"/>
          <w:highlight w:val="none"/>
        </w:rPr>
        <w:t>80 /18591953690</w:t>
      </w:r>
    </w:p>
    <w:p w14:paraId="322E5F7A">
      <w:pPr>
        <w:keepNext w:val="0"/>
        <w:keepLines w:val="0"/>
        <w:pageBreakBefore w:val="0"/>
        <w:widowControl w:val="0"/>
        <w:kinsoku/>
        <w:wordWrap/>
        <w:overflowPunct/>
        <w:topLinePunct w:val="0"/>
        <w:autoSpaceDE/>
        <w:autoSpaceDN/>
        <w:bidi w:val="0"/>
        <w:adjustRightInd/>
        <w:snapToGrid/>
        <w:spacing w:before="110" w:line="640" w:lineRule="exact"/>
        <w:ind w:left="137"/>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九、浙商银行</w:t>
      </w:r>
      <w:r>
        <w:rPr>
          <w:rFonts w:hint="eastAsia" w:ascii="仿宋" w:hAnsi="仿宋" w:eastAsia="仿宋" w:cs="仿宋"/>
          <w:spacing w:val="-4"/>
          <w:sz w:val="24"/>
          <w:szCs w:val="24"/>
          <w:highlight w:val="none"/>
        </w:rPr>
        <w:t xml:space="preserve"> </w:t>
      </w:r>
      <w:r>
        <w:rPr>
          <w:rFonts w:hint="eastAsia" w:ascii="仿宋" w:hAnsi="仿宋" w:eastAsia="仿宋" w:cs="仿宋"/>
          <w:b/>
          <w:bCs/>
          <w:spacing w:val="-4"/>
          <w:sz w:val="24"/>
          <w:szCs w:val="24"/>
          <w:highlight w:val="none"/>
        </w:rPr>
        <w:t>（政采贷）</w:t>
      </w:r>
    </w:p>
    <w:p w14:paraId="6AB7DFA7">
      <w:pPr>
        <w:keepNext w:val="0"/>
        <w:keepLines w:val="0"/>
        <w:pageBreakBefore w:val="0"/>
        <w:widowControl w:val="0"/>
        <w:kinsoku/>
        <w:wordWrap/>
        <w:overflowPunct/>
        <w:topLinePunct w:val="0"/>
        <w:autoSpaceDE/>
        <w:autoSpaceDN/>
        <w:bidi w:val="0"/>
        <w:adjustRightInd/>
        <w:snapToGrid/>
        <w:spacing w:before="111"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西安市雁塔区科技路</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259</w:t>
      </w:r>
      <w:r>
        <w:rPr>
          <w:rFonts w:hint="eastAsia" w:ascii="仿宋" w:hAnsi="仿宋" w:eastAsia="仿宋" w:cs="仿宋"/>
          <w:spacing w:val="-39"/>
          <w:sz w:val="24"/>
          <w:szCs w:val="24"/>
          <w:highlight w:val="none"/>
        </w:rPr>
        <w:t xml:space="preserve"> </w:t>
      </w:r>
      <w:r>
        <w:rPr>
          <w:rFonts w:hint="eastAsia" w:ascii="仿宋" w:hAnsi="仿宋" w:eastAsia="仿宋" w:cs="仿宋"/>
          <w:spacing w:val="-2"/>
          <w:sz w:val="24"/>
          <w:szCs w:val="24"/>
          <w:highlight w:val="none"/>
        </w:rPr>
        <w:t>号</w:t>
      </w:r>
      <w:r>
        <w:rPr>
          <w:rFonts w:hint="eastAsia" w:ascii="仿宋" w:hAnsi="仿宋" w:eastAsia="仿宋" w:cs="仿宋"/>
          <w:spacing w:val="-36"/>
          <w:sz w:val="24"/>
          <w:szCs w:val="24"/>
          <w:highlight w:val="none"/>
        </w:rPr>
        <w:t xml:space="preserve"> </w:t>
      </w:r>
      <w:r>
        <w:rPr>
          <w:rFonts w:hint="eastAsia" w:ascii="仿宋" w:hAnsi="仿宋" w:eastAsia="仿宋" w:cs="仿宋"/>
          <w:spacing w:val="-2"/>
          <w:sz w:val="24"/>
          <w:szCs w:val="24"/>
          <w:highlight w:val="none"/>
        </w:rPr>
        <w:t>曹金辉 18</w:t>
      </w:r>
      <w:r>
        <w:rPr>
          <w:rFonts w:hint="eastAsia" w:ascii="仿宋" w:hAnsi="仿宋" w:eastAsia="仿宋" w:cs="仿宋"/>
          <w:spacing w:val="-3"/>
          <w:sz w:val="24"/>
          <w:szCs w:val="24"/>
          <w:highlight w:val="none"/>
        </w:rPr>
        <w:t>710993980</w:t>
      </w:r>
    </w:p>
    <w:p w14:paraId="6E2BE737">
      <w:pPr>
        <w:keepNext w:val="0"/>
        <w:keepLines w:val="0"/>
        <w:pageBreakBefore w:val="0"/>
        <w:widowControl w:val="0"/>
        <w:kinsoku/>
        <w:wordWrap/>
        <w:overflowPunct/>
        <w:topLinePunct w:val="0"/>
        <w:autoSpaceDE/>
        <w:autoSpaceDN/>
        <w:bidi w:val="0"/>
        <w:adjustRightInd/>
        <w:snapToGrid/>
        <w:spacing w:before="114"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十、</w:t>
      </w:r>
      <w:r>
        <w:rPr>
          <w:rFonts w:hint="eastAsia" w:ascii="仿宋" w:hAnsi="仿宋" w:eastAsia="仿宋" w:cs="仿宋"/>
          <w:spacing w:val="-4"/>
          <w:sz w:val="24"/>
          <w:szCs w:val="24"/>
          <w:highlight w:val="none"/>
        </w:rPr>
        <w:t xml:space="preserve"> </w:t>
      </w:r>
      <w:r>
        <w:rPr>
          <w:rFonts w:hint="eastAsia" w:ascii="仿宋" w:hAnsi="仿宋" w:eastAsia="仿宋" w:cs="仿宋"/>
          <w:b/>
          <w:bCs/>
          <w:spacing w:val="-4"/>
          <w:sz w:val="24"/>
          <w:szCs w:val="24"/>
          <w:highlight w:val="none"/>
        </w:rPr>
        <w:t>招商银行（政采贷）</w:t>
      </w:r>
    </w:p>
    <w:p w14:paraId="45C87D68">
      <w:pPr>
        <w:keepNext w:val="0"/>
        <w:keepLines w:val="0"/>
        <w:pageBreakBefore w:val="0"/>
        <w:widowControl w:val="0"/>
        <w:kinsoku/>
        <w:wordWrap/>
        <w:overflowPunct/>
        <w:topLinePunct w:val="0"/>
        <w:autoSpaceDE/>
        <w:autoSpaceDN/>
        <w:bidi w:val="0"/>
        <w:adjustRightInd/>
        <w:snapToGrid/>
        <w:spacing w:before="113" w:line="640" w:lineRule="exact"/>
        <w:ind w:left="608"/>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招商银行西安分行   联系人：任瑾；85438988</w:t>
      </w:r>
    </w:p>
    <w:p w14:paraId="36492378">
      <w:pPr>
        <w:keepNext w:val="0"/>
        <w:keepLines w:val="0"/>
        <w:pageBreakBefore w:val="0"/>
        <w:widowControl w:val="0"/>
        <w:kinsoku/>
        <w:wordWrap/>
        <w:overflowPunct/>
        <w:topLinePunct w:val="0"/>
        <w:autoSpaceDE/>
        <w:autoSpaceDN/>
        <w:bidi w:val="0"/>
        <w:adjustRightInd/>
        <w:snapToGrid/>
        <w:spacing w:before="112"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十一、</w:t>
      </w:r>
      <w:r>
        <w:rPr>
          <w:rFonts w:hint="eastAsia" w:ascii="仿宋" w:hAnsi="仿宋" w:eastAsia="仿宋" w:cs="仿宋"/>
          <w:spacing w:val="-4"/>
          <w:sz w:val="24"/>
          <w:szCs w:val="24"/>
          <w:highlight w:val="none"/>
        </w:rPr>
        <w:t xml:space="preserve"> </w:t>
      </w:r>
      <w:r>
        <w:rPr>
          <w:rFonts w:hint="eastAsia" w:ascii="仿宋" w:hAnsi="仿宋" w:eastAsia="仿宋" w:cs="仿宋"/>
          <w:b/>
          <w:bCs/>
          <w:spacing w:val="-4"/>
          <w:sz w:val="24"/>
          <w:szCs w:val="24"/>
          <w:highlight w:val="none"/>
        </w:rPr>
        <w:t>长安银行（小微贷）</w:t>
      </w:r>
    </w:p>
    <w:p w14:paraId="3051768A">
      <w:pPr>
        <w:keepNext w:val="0"/>
        <w:keepLines w:val="0"/>
        <w:pageBreakBefore w:val="0"/>
        <w:widowControl w:val="0"/>
        <w:kinsoku/>
        <w:wordWrap/>
        <w:overflowPunct/>
        <w:topLinePunct w:val="0"/>
        <w:autoSpaceDE/>
        <w:autoSpaceDN/>
        <w:bidi w:val="0"/>
        <w:adjustRightInd/>
        <w:snapToGrid/>
        <w:spacing w:before="113" w:line="640" w:lineRule="exact"/>
        <w:ind w:left="609"/>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长安银行西安曲江新区支行 地址：西安市曲江新区雁南一路</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3</w:t>
      </w:r>
      <w:r>
        <w:rPr>
          <w:rFonts w:hint="eastAsia" w:ascii="仿宋" w:hAnsi="仿宋" w:eastAsia="仿宋" w:cs="仿宋"/>
          <w:spacing w:val="-39"/>
          <w:sz w:val="24"/>
          <w:szCs w:val="24"/>
          <w:highlight w:val="none"/>
        </w:rPr>
        <w:t xml:space="preserve"> </w:t>
      </w:r>
      <w:r>
        <w:rPr>
          <w:rFonts w:hint="eastAsia" w:ascii="仿宋" w:hAnsi="仿宋" w:eastAsia="仿宋" w:cs="仿宋"/>
          <w:spacing w:val="-2"/>
          <w:sz w:val="24"/>
          <w:szCs w:val="24"/>
          <w:highlight w:val="none"/>
        </w:rPr>
        <w:t>号</w:t>
      </w:r>
    </w:p>
    <w:p w14:paraId="7403746D">
      <w:pPr>
        <w:keepNext w:val="0"/>
        <w:keepLines w:val="0"/>
        <w:pageBreakBefore w:val="0"/>
        <w:widowControl w:val="0"/>
        <w:kinsoku/>
        <w:wordWrap/>
        <w:overflowPunct/>
        <w:topLinePunct w:val="0"/>
        <w:autoSpaceDE/>
        <w:autoSpaceDN/>
        <w:bidi w:val="0"/>
        <w:adjustRightInd/>
        <w:snapToGrid/>
        <w:spacing w:before="114" w:line="640" w:lineRule="exact"/>
        <w:ind w:left="606"/>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联系人：陈瑶</w:t>
      </w:r>
      <w:r>
        <w:rPr>
          <w:rFonts w:hint="eastAsia" w:ascii="仿宋" w:hAnsi="仿宋" w:eastAsia="仿宋" w:cs="仿宋"/>
          <w:spacing w:val="36"/>
          <w:sz w:val="24"/>
          <w:szCs w:val="24"/>
          <w:highlight w:val="none"/>
        </w:rPr>
        <w:t xml:space="preserve"> </w:t>
      </w:r>
      <w:r>
        <w:rPr>
          <w:rFonts w:hint="eastAsia" w:ascii="仿宋" w:hAnsi="仿宋" w:eastAsia="仿宋" w:cs="仿宋"/>
          <w:spacing w:val="-3"/>
          <w:sz w:val="24"/>
          <w:szCs w:val="24"/>
          <w:highlight w:val="none"/>
        </w:rPr>
        <w:t>13629266833</w:t>
      </w:r>
    </w:p>
    <w:p w14:paraId="2B1A2BA3">
      <w:pPr>
        <w:keepNext w:val="0"/>
        <w:keepLines w:val="0"/>
        <w:pageBreakBefore w:val="0"/>
        <w:widowControl w:val="0"/>
        <w:kinsoku/>
        <w:wordWrap/>
        <w:overflowPunct/>
        <w:topLinePunct w:val="0"/>
        <w:autoSpaceDE/>
        <w:autoSpaceDN/>
        <w:bidi w:val="0"/>
        <w:adjustRightInd/>
        <w:snapToGrid/>
        <w:spacing w:before="108"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十二、网商银行（合同贷）</w:t>
      </w:r>
    </w:p>
    <w:p w14:paraId="009CACEC">
      <w:pPr>
        <w:keepNext w:val="0"/>
        <w:keepLines w:val="0"/>
        <w:pageBreakBefore w:val="0"/>
        <w:widowControl w:val="0"/>
        <w:kinsoku/>
        <w:wordWrap/>
        <w:overflowPunct/>
        <w:topLinePunct w:val="0"/>
        <w:autoSpaceDE/>
        <w:autoSpaceDN/>
        <w:bidi w:val="0"/>
        <w:adjustRightInd/>
        <w:snapToGrid/>
        <w:spacing w:before="114"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3"/>
          <w:sz w:val="24"/>
          <w:szCs w:val="24"/>
          <w:highlight w:val="none"/>
        </w:rPr>
        <w:t>十三、中国邮政储蓄银行陕西省分行（政采贷）</w:t>
      </w:r>
    </w:p>
    <w:p w14:paraId="413EC8A7">
      <w:pPr>
        <w:keepNext w:val="0"/>
        <w:keepLines w:val="0"/>
        <w:pageBreakBefore w:val="0"/>
        <w:widowControl w:val="0"/>
        <w:kinsoku/>
        <w:wordWrap/>
        <w:overflowPunct/>
        <w:topLinePunct w:val="0"/>
        <w:autoSpaceDE/>
        <w:autoSpaceDN/>
        <w:bidi w:val="0"/>
        <w:adjustRightInd/>
        <w:snapToGrid/>
        <w:spacing w:before="111" w:line="640" w:lineRule="exact"/>
        <w:ind w:left="4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渭南市政府采购贷款银行信息：</w:t>
      </w:r>
    </w:p>
    <w:tbl>
      <w:tblPr>
        <w:tblStyle w:val="155"/>
        <w:tblW w:w="92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2209"/>
        <w:gridCol w:w="2869"/>
        <w:gridCol w:w="2874"/>
      </w:tblGrid>
      <w:tr w14:paraId="31D7C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34" w:type="dxa"/>
            <w:noWrap w:val="0"/>
            <w:vAlign w:val="top"/>
          </w:tcPr>
          <w:p w14:paraId="11064301">
            <w:pPr>
              <w:pStyle w:val="154"/>
              <w:keepNext w:val="0"/>
              <w:keepLines w:val="0"/>
              <w:pageBreakBefore w:val="0"/>
              <w:widowControl w:val="0"/>
              <w:kinsoku/>
              <w:wordWrap/>
              <w:overflowPunct/>
              <w:topLinePunct w:val="0"/>
              <w:autoSpaceDE/>
              <w:autoSpaceDN/>
              <w:bidi w:val="0"/>
              <w:adjustRightInd/>
              <w:snapToGrid/>
              <w:spacing w:before="164" w:line="640" w:lineRule="exact"/>
              <w:ind w:left="440"/>
              <w:textAlignment w:val="auto"/>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序号</w:t>
            </w:r>
          </w:p>
        </w:tc>
        <w:tc>
          <w:tcPr>
            <w:tcW w:w="2209" w:type="dxa"/>
            <w:noWrap w:val="0"/>
            <w:vAlign w:val="top"/>
          </w:tcPr>
          <w:p w14:paraId="7CE0A1DD">
            <w:pPr>
              <w:pStyle w:val="154"/>
              <w:keepNext w:val="0"/>
              <w:keepLines w:val="0"/>
              <w:pageBreakBefore w:val="0"/>
              <w:widowControl w:val="0"/>
              <w:kinsoku/>
              <w:wordWrap/>
              <w:overflowPunct/>
              <w:topLinePunct w:val="0"/>
              <w:autoSpaceDE/>
              <w:autoSpaceDN/>
              <w:bidi w:val="0"/>
              <w:adjustRightInd/>
              <w:snapToGrid/>
              <w:spacing w:before="163" w:line="640" w:lineRule="exact"/>
              <w:ind w:left="640"/>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单位名称</w:t>
            </w:r>
          </w:p>
        </w:tc>
        <w:tc>
          <w:tcPr>
            <w:tcW w:w="2869" w:type="dxa"/>
            <w:noWrap w:val="0"/>
            <w:vAlign w:val="top"/>
          </w:tcPr>
          <w:p w14:paraId="64FEBBED">
            <w:pPr>
              <w:pStyle w:val="154"/>
              <w:keepNext w:val="0"/>
              <w:keepLines w:val="0"/>
              <w:pageBreakBefore w:val="0"/>
              <w:widowControl w:val="0"/>
              <w:kinsoku/>
              <w:wordWrap/>
              <w:overflowPunct/>
              <w:topLinePunct w:val="0"/>
              <w:autoSpaceDE/>
              <w:autoSpaceDN/>
              <w:bidi w:val="0"/>
              <w:adjustRightInd/>
              <w:snapToGrid/>
              <w:spacing w:before="164" w:line="640" w:lineRule="exact"/>
              <w:ind w:left="1085"/>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联系人</w:t>
            </w:r>
          </w:p>
        </w:tc>
        <w:tc>
          <w:tcPr>
            <w:tcW w:w="2874" w:type="dxa"/>
            <w:noWrap w:val="0"/>
            <w:vAlign w:val="top"/>
          </w:tcPr>
          <w:p w14:paraId="49B62BD1">
            <w:pPr>
              <w:pStyle w:val="154"/>
              <w:keepNext w:val="0"/>
              <w:keepLines w:val="0"/>
              <w:pageBreakBefore w:val="0"/>
              <w:widowControl w:val="0"/>
              <w:kinsoku/>
              <w:wordWrap/>
              <w:overflowPunct/>
              <w:topLinePunct w:val="0"/>
              <w:autoSpaceDE/>
              <w:autoSpaceDN/>
              <w:bidi w:val="0"/>
              <w:adjustRightInd/>
              <w:snapToGrid/>
              <w:spacing w:before="163" w:line="640" w:lineRule="exact"/>
              <w:ind w:left="967"/>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联系电话</w:t>
            </w:r>
          </w:p>
        </w:tc>
      </w:tr>
      <w:tr w14:paraId="7B4E0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1334" w:type="dxa"/>
            <w:noWrap w:val="0"/>
            <w:vAlign w:val="center"/>
          </w:tcPr>
          <w:p w14:paraId="32F27249">
            <w:pPr>
              <w:pStyle w:val="154"/>
              <w:keepNext w:val="0"/>
              <w:keepLines w:val="0"/>
              <w:pageBreakBefore w:val="0"/>
              <w:widowControl w:val="0"/>
              <w:kinsoku/>
              <w:wordWrap/>
              <w:overflowPunct/>
              <w:topLinePunct w:val="0"/>
              <w:autoSpaceDE/>
              <w:autoSpaceDN/>
              <w:bidi w:val="0"/>
              <w:adjustRightInd/>
              <w:snapToGrid/>
              <w:spacing w:before="125" w:line="640" w:lineRule="exact"/>
              <w:ind w:left="631"/>
              <w:jc w:val="left"/>
              <w:textAlignment w:val="auto"/>
              <w:rPr>
                <w:rFonts w:hint="eastAsia" w:ascii="仿宋" w:hAnsi="仿宋" w:eastAsia="仿宋" w:cs="仿宋"/>
                <w:sz w:val="24"/>
                <w:szCs w:val="24"/>
                <w:highlight w:val="none"/>
              </w:rPr>
            </w:pPr>
            <w:r>
              <w:rPr>
                <w:rFonts w:hint="eastAsia" w:ascii="仿宋" w:hAnsi="仿宋" w:eastAsia="仿宋" w:cs="仿宋"/>
                <w:position w:val="-2"/>
                <w:sz w:val="24"/>
                <w:szCs w:val="24"/>
                <w:highlight w:val="none"/>
              </w:rPr>
              <w:t>1</w:t>
            </w:r>
          </w:p>
        </w:tc>
        <w:tc>
          <w:tcPr>
            <w:tcW w:w="2209" w:type="dxa"/>
            <w:noWrap w:val="0"/>
            <w:vAlign w:val="center"/>
          </w:tcPr>
          <w:p w14:paraId="4F17B17A">
            <w:pPr>
              <w:pStyle w:val="154"/>
              <w:keepNext w:val="0"/>
              <w:keepLines w:val="0"/>
              <w:pageBreakBefore w:val="0"/>
              <w:widowControl w:val="0"/>
              <w:kinsoku/>
              <w:wordWrap/>
              <w:overflowPunct/>
              <w:topLinePunct w:val="0"/>
              <w:autoSpaceDE/>
              <w:autoSpaceDN/>
              <w:bidi w:val="0"/>
              <w:adjustRightInd/>
              <w:snapToGrid/>
              <w:spacing w:before="83" w:line="640" w:lineRule="exact"/>
              <w:ind w:left="635"/>
              <w:jc w:val="left"/>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建设银行</w:t>
            </w:r>
          </w:p>
        </w:tc>
        <w:tc>
          <w:tcPr>
            <w:tcW w:w="2869" w:type="dxa"/>
            <w:noWrap w:val="0"/>
            <w:vAlign w:val="center"/>
          </w:tcPr>
          <w:p w14:paraId="7E34F1DE">
            <w:pPr>
              <w:pStyle w:val="154"/>
              <w:keepNext w:val="0"/>
              <w:keepLines w:val="0"/>
              <w:pageBreakBefore w:val="0"/>
              <w:widowControl w:val="0"/>
              <w:kinsoku/>
              <w:wordWrap/>
              <w:overflowPunct/>
              <w:topLinePunct w:val="0"/>
              <w:autoSpaceDE/>
              <w:autoSpaceDN/>
              <w:bidi w:val="0"/>
              <w:adjustRightInd/>
              <w:snapToGrid/>
              <w:spacing w:before="83" w:line="640" w:lineRule="exact"/>
              <w:ind w:left="791"/>
              <w:jc w:val="left"/>
              <w:textAlignment w:val="auto"/>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郭煜庆</w:t>
            </w:r>
            <w:r>
              <w:rPr>
                <w:rFonts w:hint="eastAsia" w:ascii="仿宋" w:hAnsi="仿宋" w:eastAsia="仿宋" w:cs="仿宋"/>
                <w:spacing w:val="50"/>
                <w:sz w:val="24"/>
                <w:szCs w:val="24"/>
                <w:highlight w:val="none"/>
              </w:rPr>
              <w:t xml:space="preserve"> </w:t>
            </w:r>
            <w:r>
              <w:rPr>
                <w:rFonts w:hint="eastAsia" w:ascii="仿宋" w:hAnsi="仿宋" w:eastAsia="仿宋" w:cs="仿宋"/>
                <w:spacing w:val="-14"/>
                <w:sz w:val="24"/>
                <w:szCs w:val="24"/>
                <w:highlight w:val="none"/>
              </w:rPr>
              <w:t>田宇</w:t>
            </w:r>
          </w:p>
        </w:tc>
        <w:tc>
          <w:tcPr>
            <w:tcW w:w="2874" w:type="dxa"/>
            <w:noWrap w:val="0"/>
            <w:vAlign w:val="top"/>
          </w:tcPr>
          <w:p w14:paraId="1BF3661E">
            <w:pPr>
              <w:pStyle w:val="154"/>
              <w:keepNext w:val="0"/>
              <w:keepLines w:val="0"/>
              <w:pageBreakBefore w:val="0"/>
              <w:widowControl w:val="0"/>
              <w:kinsoku/>
              <w:wordWrap/>
              <w:overflowPunct/>
              <w:topLinePunct w:val="0"/>
              <w:autoSpaceDE/>
              <w:autoSpaceDN/>
              <w:bidi w:val="0"/>
              <w:adjustRightInd/>
              <w:snapToGrid/>
              <w:spacing w:before="125" w:line="640" w:lineRule="exact"/>
              <w:ind w:left="799"/>
              <w:textAlignment w:val="auto"/>
              <w:rPr>
                <w:rFonts w:hint="eastAsia" w:ascii="仿宋" w:hAnsi="仿宋" w:eastAsia="仿宋" w:cs="仿宋"/>
                <w:spacing w:val="-3"/>
                <w:position w:val="-2"/>
                <w:sz w:val="24"/>
                <w:szCs w:val="24"/>
                <w:highlight w:val="none"/>
              </w:rPr>
            </w:pPr>
            <w:r>
              <w:rPr>
                <w:rFonts w:hint="eastAsia" w:ascii="仿宋" w:hAnsi="仿宋" w:eastAsia="仿宋" w:cs="仿宋"/>
                <w:spacing w:val="-3"/>
                <w:position w:val="-2"/>
                <w:sz w:val="24"/>
                <w:szCs w:val="24"/>
                <w:highlight w:val="none"/>
              </w:rPr>
              <w:t>13892535580</w:t>
            </w:r>
          </w:p>
          <w:p w14:paraId="4E9E4BFB">
            <w:pPr>
              <w:pStyle w:val="154"/>
              <w:keepNext w:val="0"/>
              <w:keepLines w:val="0"/>
              <w:pageBreakBefore w:val="0"/>
              <w:widowControl w:val="0"/>
              <w:kinsoku/>
              <w:wordWrap/>
              <w:overflowPunct/>
              <w:topLinePunct w:val="0"/>
              <w:autoSpaceDE/>
              <w:autoSpaceDN/>
              <w:bidi w:val="0"/>
              <w:adjustRightInd/>
              <w:snapToGrid/>
              <w:spacing w:before="125"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17797059890</w:t>
            </w:r>
          </w:p>
        </w:tc>
      </w:tr>
      <w:tr w14:paraId="31AC7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34" w:type="dxa"/>
            <w:noWrap w:val="0"/>
            <w:vAlign w:val="center"/>
          </w:tcPr>
          <w:p w14:paraId="5B31D011">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24"/>
                <w:szCs w:val="24"/>
                <w:highlight w:val="none"/>
              </w:rPr>
            </w:pPr>
          </w:p>
          <w:p w14:paraId="54C509B9">
            <w:pPr>
              <w:pStyle w:val="154"/>
              <w:keepNext w:val="0"/>
              <w:keepLines w:val="0"/>
              <w:pageBreakBefore w:val="0"/>
              <w:widowControl w:val="0"/>
              <w:kinsoku/>
              <w:wordWrap/>
              <w:overflowPunct/>
              <w:topLinePunct w:val="0"/>
              <w:autoSpaceDE/>
              <w:autoSpaceDN/>
              <w:bidi w:val="0"/>
              <w:adjustRightInd/>
              <w:snapToGrid/>
              <w:spacing w:before="78" w:line="640" w:lineRule="exact"/>
              <w:ind w:left="616"/>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209" w:type="dxa"/>
            <w:noWrap w:val="0"/>
            <w:vAlign w:val="top"/>
          </w:tcPr>
          <w:p w14:paraId="1C9B0E78">
            <w:pPr>
              <w:pStyle w:val="154"/>
              <w:keepNext w:val="0"/>
              <w:keepLines w:val="0"/>
              <w:pageBreakBefore w:val="0"/>
              <w:widowControl w:val="0"/>
              <w:kinsoku/>
              <w:wordWrap/>
              <w:overflowPunct/>
              <w:topLinePunct w:val="0"/>
              <w:autoSpaceDE/>
              <w:autoSpaceDN/>
              <w:bidi w:val="0"/>
              <w:adjustRightInd/>
              <w:snapToGrid/>
              <w:spacing w:before="282" w:line="640" w:lineRule="exact"/>
              <w:ind w:left="636"/>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浦发银行</w:t>
            </w:r>
          </w:p>
        </w:tc>
        <w:tc>
          <w:tcPr>
            <w:tcW w:w="2869" w:type="dxa"/>
            <w:noWrap w:val="0"/>
            <w:vAlign w:val="top"/>
          </w:tcPr>
          <w:p w14:paraId="0EE7237B">
            <w:pPr>
              <w:pStyle w:val="154"/>
              <w:keepNext w:val="0"/>
              <w:keepLines w:val="0"/>
              <w:pageBreakBefore w:val="0"/>
              <w:widowControl w:val="0"/>
              <w:kinsoku/>
              <w:wordWrap/>
              <w:overflowPunct/>
              <w:topLinePunct w:val="0"/>
              <w:autoSpaceDE/>
              <w:autoSpaceDN/>
              <w:bidi w:val="0"/>
              <w:adjustRightInd/>
              <w:snapToGrid/>
              <w:spacing w:before="282" w:line="640" w:lineRule="exact"/>
              <w:ind w:left="790"/>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孙哲龙</w:t>
            </w:r>
            <w:r>
              <w:rPr>
                <w:rFonts w:hint="eastAsia" w:ascii="仿宋" w:hAnsi="仿宋" w:eastAsia="仿宋" w:cs="仿宋"/>
                <w:spacing w:val="26"/>
                <w:sz w:val="24"/>
                <w:szCs w:val="24"/>
                <w:highlight w:val="none"/>
              </w:rPr>
              <w:t xml:space="preserve"> </w:t>
            </w:r>
            <w:r>
              <w:rPr>
                <w:rFonts w:hint="eastAsia" w:ascii="仿宋" w:hAnsi="仿宋" w:eastAsia="仿宋" w:cs="仿宋"/>
                <w:spacing w:val="-9"/>
                <w:sz w:val="24"/>
                <w:szCs w:val="24"/>
                <w:highlight w:val="none"/>
              </w:rPr>
              <w:t>蒙波</w:t>
            </w:r>
          </w:p>
        </w:tc>
        <w:tc>
          <w:tcPr>
            <w:tcW w:w="2874" w:type="dxa"/>
            <w:noWrap w:val="0"/>
            <w:vAlign w:val="top"/>
          </w:tcPr>
          <w:p w14:paraId="6D4A462A">
            <w:pPr>
              <w:pStyle w:val="154"/>
              <w:keepNext w:val="0"/>
              <w:keepLines w:val="0"/>
              <w:pageBreakBefore w:val="0"/>
              <w:widowControl w:val="0"/>
              <w:kinsoku/>
              <w:wordWrap/>
              <w:overflowPunct/>
              <w:topLinePunct w:val="0"/>
              <w:autoSpaceDE/>
              <w:autoSpaceDN/>
              <w:bidi w:val="0"/>
              <w:adjustRightInd/>
              <w:snapToGrid/>
              <w:spacing w:before="121"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13892383911</w:t>
            </w:r>
          </w:p>
          <w:p w14:paraId="1E4A926F">
            <w:pPr>
              <w:pStyle w:val="154"/>
              <w:keepNext w:val="0"/>
              <w:keepLines w:val="0"/>
              <w:pageBreakBefore w:val="0"/>
              <w:widowControl w:val="0"/>
              <w:kinsoku/>
              <w:wordWrap/>
              <w:overflowPunct/>
              <w:topLinePunct w:val="0"/>
              <w:autoSpaceDE/>
              <w:autoSpaceDN/>
              <w:bidi w:val="0"/>
              <w:adjustRightInd/>
              <w:snapToGrid/>
              <w:spacing w:before="165"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15249035320</w:t>
            </w:r>
          </w:p>
        </w:tc>
      </w:tr>
      <w:tr w14:paraId="1FFDF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34" w:type="dxa"/>
            <w:noWrap w:val="0"/>
            <w:vAlign w:val="top"/>
          </w:tcPr>
          <w:p w14:paraId="2B2147EF">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24"/>
                <w:szCs w:val="24"/>
                <w:highlight w:val="none"/>
              </w:rPr>
            </w:pPr>
          </w:p>
          <w:p w14:paraId="3736F50D">
            <w:pPr>
              <w:pStyle w:val="154"/>
              <w:keepNext w:val="0"/>
              <w:keepLines w:val="0"/>
              <w:pageBreakBefore w:val="0"/>
              <w:widowControl w:val="0"/>
              <w:kinsoku/>
              <w:wordWrap/>
              <w:overflowPunct/>
              <w:topLinePunct w:val="0"/>
              <w:autoSpaceDE/>
              <w:autoSpaceDN/>
              <w:bidi w:val="0"/>
              <w:adjustRightInd/>
              <w:snapToGrid/>
              <w:spacing w:before="78" w:line="640" w:lineRule="exact"/>
              <w:ind w:left="61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209" w:type="dxa"/>
            <w:noWrap w:val="0"/>
            <w:vAlign w:val="top"/>
          </w:tcPr>
          <w:p w14:paraId="090E3665">
            <w:pPr>
              <w:pStyle w:val="154"/>
              <w:keepNext w:val="0"/>
              <w:keepLines w:val="0"/>
              <w:pageBreakBefore w:val="0"/>
              <w:widowControl w:val="0"/>
              <w:kinsoku/>
              <w:wordWrap/>
              <w:overflowPunct/>
              <w:topLinePunct w:val="0"/>
              <w:autoSpaceDE/>
              <w:autoSpaceDN/>
              <w:bidi w:val="0"/>
              <w:adjustRightInd/>
              <w:snapToGrid/>
              <w:spacing w:before="282" w:line="640" w:lineRule="exact"/>
              <w:ind w:left="666"/>
              <w:textAlignment w:val="auto"/>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中信银行</w:t>
            </w:r>
          </w:p>
        </w:tc>
        <w:tc>
          <w:tcPr>
            <w:tcW w:w="2869" w:type="dxa"/>
            <w:noWrap w:val="0"/>
            <w:vAlign w:val="top"/>
          </w:tcPr>
          <w:p w14:paraId="43AE528F">
            <w:pPr>
              <w:pStyle w:val="154"/>
              <w:keepNext w:val="0"/>
              <w:keepLines w:val="0"/>
              <w:pageBreakBefore w:val="0"/>
              <w:widowControl w:val="0"/>
              <w:kinsoku/>
              <w:wordWrap/>
              <w:overflowPunct/>
              <w:topLinePunct w:val="0"/>
              <w:autoSpaceDE/>
              <w:autoSpaceDN/>
              <w:bidi w:val="0"/>
              <w:adjustRightInd/>
              <w:snapToGrid/>
              <w:spacing w:before="282" w:line="640" w:lineRule="exact"/>
              <w:ind w:left="910"/>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杨洋</w:t>
            </w:r>
            <w:r>
              <w:rPr>
                <w:rFonts w:hint="eastAsia" w:ascii="仿宋" w:hAnsi="仿宋" w:eastAsia="仿宋" w:cs="仿宋"/>
                <w:spacing w:val="17"/>
                <w:sz w:val="24"/>
                <w:szCs w:val="24"/>
                <w:highlight w:val="none"/>
              </w:rPr>
              <w:t xml:space="preserve"> </w:t>
            </w:r>
            <w:r>
              <w:rPr>
                <w:rFonts w:hint="eastAsia" w:ascii="仿宋" w:hAnsi="仿宋" w:eastAsia="仿宋" w:cs="仿宋"/>
                <w:spacing w:val="-9"/>
                <w:sz w:val="24"/>
                <w:szCs w:val="24"/>
                <w:highlight w:val="none"/>
              </w:rPr>
              <w:t>耿浩</w:t>
            </w:r>
          </w:p>
        </w:tc>
        <w:tc>
          <w:tcPr>
            <w:tcW w:w="2874" w:type="dxa"/>
            <w:noWrap w:val="0"/>
            <w:vAlign w:val="top"/>
          </w:tcPr>
          <w:p w14:paraId="23271724">
            <w:pPr>
              <w:pStyle w:val="154"/>
              <w:keepNext w:val="0"/>
              <w:keepLines w:val="0"/>
              <w:pageBreakBefore w:val="0"/>
              <w:widowControl w:val="0"/>
              <w:kinsoku/>
              <w:wordWrap/>
              <w:overflowPunct/>
              <w:topLinePunct w:val="0"/>
              <w:autoSpaceDE/>
              <w:autoSpaceDN/>
              <w:bidi w:val="0"/>
              <w:adjustRightInd/>
              <w:snapToGrid/>
              <w:spacing w:before="123"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18191815559</w:t>
            </w:r>
          </w:p>
          <w:p w14:paraId="1772616F">
            <w:pPr>
              <w:pStyle w:val="154"/>
              <w:keepNext w:val="0"/>
              <w:keepLines w:val="0"/>
              <w:pageBreakBefore w:val="0"/>
              <w:widowControl w:val="0"/>
              <w:kinsoku/>
              <w:wordWrap/>
              <w:overflowPunct/>
              <w:topLinePunct w:val="0"/>
              <w:autoSpaceDE/>
              <w:autoSpaceDN/>
              <w:bidi w:val="0"/>
              <w:adjustRightInd/>
              <w:snapToGrid/>
              <w:spacing w:before="163"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13193388328</w:t>
            </w:r>
          </w:p>
        </w:tc>
      </w:tr>
      <w:tr w14:paraId="5F58C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334" w:type="dxa"/>
            <w:noWrap w:val="0"/>
            <w:vAlign w:val="top"/>
          </w:tcPr>
          <w:p w14:paraId="31DBDA3F">
            <w:pPr>
              <w:pStyle w:val="154"/>
              <w:keepNext w:val="0"/>
              <w:keepLines w:val="0"/>
              <w:pageBreakBefore w:val="0"/>
              <w:widowControl w:val="0"/>
              <w:kinsoku/>
              <w:wordWrap/>
              <w:overflowPunct/>
              <w:topLinePunct w:val="0"/>
              <w:autoSpaceDE/>
              <w:autoSpaceDN/>
              <w:bidi w:val="0"/>
              <w:adjustRightInd/>
              <w:snapToGrid/>
              <w:spacing w:before="216" w:line="640" w:lineRule="exact"/>
              <w:ind w:left="612"/>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209" w:type="dxa"/>
            <w:noWrap w:val="0"/>
            <w:vAlign w:val="top"/>
          </w:tcPr>
          <w:p w14:paraId="53EB0613">
            <w:pPr>
              <w:pStyle w:val="154"/>
              <w:keepNext w:val="0"/>
              <w:keepLines w:val="0"/>
              <w:pageBreakBefore w:val="0"/>
              <w:widowControl w:val="0"/>
              <w:kinsoku/>
              <w:wordWrap/>
              <w:overflowPunct/>
              <w:topLinePunct w:val="0"/>
              <w:autoSpaceDE/>
              <w:autoSpaceDN/>
              <w:bidi w:val="0"/>
              <w:adjustRightInd/>
              <w:snapToGrid/>
              <w:spacing w:before="174" w:line="640" w:lineRule="exact"/>
              <w:ind w:left="641"/>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兴业银行</w:t>
            </w:r>
          </w:p>
        </w:tc>
        <w:tc>
          <w:tcPr>
            <w:tcW w:w="2869" w:type="dxa"/>
            <w:noWrap w:val="0"/>
            <w:vAlign w:val="top"/>
          </w:tcPr>
          <w:p w14:paraId="1169C0EF">
            <w:pPr>
              <w:pStyle w:val="154"/>
              <w:keepNext w:val="0"/>
              <w:keepLines w:val="0"/>
              <w:pageBreakBefore w:val="0"/>
              <w:widowControl w:val="0"/>
              <w:kinsoku/>
              <w:wordWrap/>
              <w:overflowPunct/>
              <w:topLinePunct w:val="0"/>
              <w:autoSpaceDE/>
              <w:autoSpaceDN/>
              <w:bidi w:val="0"/>
              <w:adjustRightInd/>
              <w:snapToGrid/>
              <w:spacing w:before="174" w:line="640" w:lineRule="exact"/>
              <w:ind w:left="1087"/>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权奥星</w:t>
            </w:r>
          </w:p>
        </w:tc>
        <w:tc>
          <w:tcPr>
            <w:tcW w:w="2874" w:type="dxa"/>
            <w:noWrap w:val="0"/>
            <w:vAlign w:val="top"/>
          </w:tcPr>
          <w:p w14:paraId="08915C44">
            <w:pPr>
              <w:pStyle w:val="154"/>
              <w:keepNext w:val="0"/>
              <w:keepLines w:val="0"/>
              <w:pageBreakBefore w:val="0"/>
              <w:widowControl w:val="0"/>
              <w:kinsoku/>
              <w:wordWrap/>
              <w:overflowPunct/>
              <w:topLinePunct w:val="0"/>
              <w:autoSpaceDE/>
              <w:autoSpaceDN/>
              <w:bidi w:val="0"/>
              <w:adjustRightInd/>
              <w:snapToGrid/>
              <w:spacing w:before="214"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15706090239</w:t>
            </w:r>
          </w:p>
        </w:tc>
      </w:tr>
      <w:tr w14:paraId="4895D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34" w:type="dxa"/>
            <w:noWrap w:val="0"/>
            <w:vAlign w:val="top"/>
          </w:tcPr>
          <w:p w14:paraId="5A5FAB73">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24"/>
                <w:szCs w:val="24"/>
                <w:highlight w:val="none"/>
              </w:rPr>
            </w:pPr>
          </w:p>
          <w:p w14:paraId="10CEB342">
            <w:pPr>
              <w:pStyle w:val="154"/>
              <w:keepNext w:val="0"/>
              <w:keepLines w:val="0"/>
              <w:pageBreakBefore w:val="0"/>
              <w:widowControl w:val="0"/>
              <w:kinsoku/>
              <w:wordWrap/>
              <w:overflowPunct/>
              <w:topLinePunct w:val="0"/>
              <w:autoSpaceDE/>
              <w:autoSpaceDN/>
              <w:bidi w:val="0"/>
              <w:adjustRightInd/>
              <w:snapToGrid/>
              <w:spacing w:before="78" w:line="640" w:lineRule="exact"/>
              <w:ind w:left="61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209" w:type="dxa"/>
            <w:noWrap w:val="0"/>
            <w:vAlign w:val="top"/>
          </w:tcPr>
          <w:p w14:paraId="58CAC45B">
            <w:pPr>
              <w:pStyle w:val="154"/>
              <w:keepNext w:val="0"/>
              <w:keepLines w:val="0"/>
              <w:pageBreakBefore w:val="0"/>
              <w:widowControl w:val="0"/>
              <w:kinsoku/>
              <w:wordWrap/>
              <w:overflowPunct/>
              <w:topLinePunct w:val="0"/>
              <w:autoSpaceDE/>
              <w:autoSpaceDN/>
              <w:bidi w:val="0"/>
              <w:adjustRightInd/>
              <w:snapToGrid/>
              <w:spacing w:before="282" w:line="640" w:lineRule="exact"/>
              <w:ind w:left="641"/>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工商银行</w:t>
            </w:r>
          </w:p>
        </w:tc>
        <w:tc>
          <w:tcPr>
            <w:tcW w:w="2869" w:type="dxa"/>
            <w:noWrap w:val="0"/>
            <w:vAlign w:val="top"/>
          </w:tcPr>
          <w:p w14:paraId="549CFDA0">
            <w:pPr>
              <w:pStyle w:val="154"/>
              <w:keepNext w:val="0"/>
              <w:keepLines w:val="0"/>
              <w:pageBreakBefore w:val="0"/>
              <w:widowControl w:val="0"/>
              <w:kinsoku/>
              <w:wordWrap/>
              <w:overflowPunct/>
              <w:topLinePunct w:val="0"/>
              <w:autoSpaceDE/>
              <w:autoSpaceDN/>
              <w:bidi w:val="0"/>
              <w:adjustRightInd/>
              <w:snapToGrid/>
              <w:spacing w:before="282" w:line="640" w:lineRule="exact"/>
              <w:ind w:left="911"/>
              <w:textAlignment w:val="auto"/>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张剑</w:t>
            </w:r>
            <w:r>
              <w:rPr>
                <w:rFonts w:hint="eastAsia" w:ascii="仿宋" w:hAnsi="仿宋" w:eastAsia="仿宋" w:cs="仿宋"/>
                <w:spacing w:val="20"/>
                <w:sz w:val="24"/>
                <w:szCs w:val="24"/>
                <w:highlight w:val="none"/>
              </w:rPr>
              <w:t xml:space="preserve"> </w:t>
            </w:r>
            <w:r>
              <w:rPr>
                <w:rFonts w:hint="eastAsia" w:ascii="仿宋" w:hAnsi="仿宋" w:eastAsia="仿宋" w:cs="仿宋"/>
                <w:spacing w:val="-10"/>
                <w:sz w:val="24"/>
                <w:szCs w:val="24"/>
                <w:highlight w:val="none"/>
              </w:rPr>
              <w:t>张欢</w:t>
            </w:r>
          </w:p>
        </w:tc>
        <w:tc>
          <w:tcPr>
            <w:tcW w:w="2874" w:type="dxa"/>
            <w:noWrap w:val="0"/>
            <w:vAlign w:val="top"/>
          </w:tcPr>
          <w:p w14:paraId="271C2917">
            <w:pPr>
              <w:pStyle w:val="154"/>
              <w:keepNext w:val="0"/>
              <w:keepLines w:val="0"/>
              <w:pageBreakBefore w:val="0"/>
              <w:widowControl w:val="0"/>
              <w:kinsoku/>
              <w:wordWrap/>
              <w:overflowPunct/>
              <w:topLinePunct w:val="0"/>
              <w:autoSpaceDE/>
              <w:autoSpaceDN/>
              <w:bidi w:val="0"/>
              <w:adjustRightInd/>
              <w:snapToGrid/>
              <w:spacing w:before="123"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18191356300</w:t>
            </w:r>
          </w:p>
          <w:p w14:paraId="135EFA47">
            <w:pPr>
              <w:pStyle w:val="154"/>
              <w:keepNext w:val="0"/>
              <w:keepLines w:val="0"/>
              <w:pageBreakBefore w:val="0"/>
              <w:widowControl w:val="0"/>
              <w:kinsoku/>
              <w:wordWrap/>
              <w:overflowPunct/>
              <w:topLinePunct w:val="0"/>
              <w:autoSpaceDE/>
              <w:autoSpaceDN/>
              <w:bidi w:val="0"/>
              <w:adjustRightInd/>
              <w:snapToGrid/>
              <w:spacing w:before="165"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15229730006</w:t>
            </w:r>
          </w:p>
        </w:tc>
      </w:tr>
      <w:tr w14:paraId="7579A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334" w:type="dxa"/>
            <w:noWrap w:val="0"/>
            <w:vAlign w:val="top"/>
          </w:tcPr>
          <w:p w14:paraId="68A3D23F">
            <w:pPr>
              <w:pStyle w:val="154"/>
              <w:keepNext w:val="0"/>
              <w:keepLines w:val="0"/>
              <w:pageBreakBefore w:val="0"/>
              <w:widowControl w:val="0"/>
              <w:kinsoku/>
              <w:wordWrap/>
              <w:overflowPunct/>
              <w:topLinePunct w:val="0"/>
              <w:autoSpaceDE/>
              <w:autoSpaceDN/>
              <w:bidi w:val="0"/>
              <w:adjustRightInd/>
              <w:snapToGrid/>
              <w:spacing w:before="230" w:line="640" w:lineRule="exact"/>
              <w:ind w:left="6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2209" w:type="dxa"/>
            <w:noWrap w:val="0"/>
            <w:vAlign w:val="top"/>
          </w:tcPr>
          <w:p w14:paraId="36CDFC16">
            <w:pPr>
              <w:pStyle w:val="154"/>
              <w:keepNext w:val="0"/>
              <w:keepLines w:val="0"/>
              <w:pageBreakBefore w:val="0"/>
              <w:widowControl w:val="0"/>
              <w:kinsoku/>
              <w:wordWrap/>
              <w:overflowPunct/>
              <w:topLinePunct w:val="0"/>
              <w:autoSpaceDE/>
              <w:autoSpaceDN/>
              <w:bidi w:val="0"/>
              <w:adjustRightInd/>
              <w:snapToGrid/>
              <w:spacing w:before="188" w:line="640" w:lineRule="exact"/>
              <w:ind w:left="635"/>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长安银行</w:t>
            </w:r>
          </w:p>
        </w:tc>
        <w:tc>
          <w:tcPr>
            <w:tcW w:w="2869" w:type="dxa"/>
            <w:noWrap w:val="0"/>
            <w:vAlign w:val="top"/>
          </w:tcPr>
          <w:p w14:paraId="090F0F2B">
            <w:pPr>
              <w:pStyle w:val="154"/>
              <w:keepNext w:val="0"/>
              <w:keepLines w:val="0"/>
              <w:pageBreakBefore w:val="0"/>
              <w:widowControl w:val="0"/>
              <w:kinsoku/>
              <w:wordWrap/>
              <w:overflowPunct/>
              <w:topLinePunct w:val="0"/>
              <w:autoSpaceDE/>
              <w:autoSpaceDN/>
              <w:bidi w:val="0"/>
              <w:adjustRightInd/>
              <w:snapToGrid/>
              <w:spacing w:before="188" w:line="640" w:lineRule="exact"/>
              <w:ind w:left="1213"/>
              <w:textAlignment w:val="auto"/>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李华</w:t>
            </w:r>
          </w:p>
        </w:tc>
        <w:tc>
          <w:tcPr>
            <w:tcW w:w="2874" w:type="dxa"/>
            <w:noWrap w:val="0"/>
            <w:vAlign w:val="top"/>
          </w:tcPr>
          <w:p w14:paraId="3DDBA39C">
            <w:pPr>
              <w:pStyle w:val="154"/>
              <w:keepNext w:val="0"/>
              <w:keepLines w:val="0"/>
              <w:pageBreakBefore w:val="0"/>
              <w:widowControl w:val="0"/>
              <w:kinsoku/>
              <w:wordWrap/>
              <w:overflowPunct/>
              <w:topLinePunct w:val="0"/>
              <w:autoSpaceDE/>
              <w:autoSpaceDN/>
              <w:bidi w:val="0"/>
              <w:adjustRightInd/>
              <w:snapToGrid/>
              <w:spacing w:before="229"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13335331958</w:t>
            </w:r>
          </w:p>
        </w:tc>
      </w:tr>
      <w:tr w14:paraId="08F97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334" w:type="dxa"/>
            <w:noWrap w:val="0"/>
            <w:vAlign w:val="top"/>
          </w:tcPr>
          <w:p w14:paraId="13967BF4">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24"/>
                <w:szCs w:val="24"/>
                <w:highlight w:val="none"/>
              </w:rPr>
            </w:pPr>
          </w:p>
          <w:p w14:paraId="008B8BCF">
            <w:pPr>
              <w:pStyle w:val="154"/>
              <w:keepNext w:val="0"/>
              <w:keepLines w:val="0"/>
              <w:pageBreakBefore w:val="0"/>
              <w:widowControl w:val="0"/>
              <w:kinsoku/>
              <w:wordWrap/>
              <w:overflowPunct/>
              <w:topLinePunct w:val="0"/>
              <w:autoSpaceDE/>
              <w:autoSpaceDN/>
              <w:bidi w:val="0"/>
              <w:adjustRightInd/>
              <w:snapToGrid/>
              <w:spacing w:before="78" w:line="640" w:lineRule="exact"/>
              <w:ind w:left="619"/>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2209" w:type="dxa"/>
            <w:noWrap w:val="0"/>
            <w:vAlign w:val="top"/>
          </w:tcPr>
          <w:p w14:paraId="284EC513">
            <w:pPr>
              <w:pStyle w:val="154"/>
              <w:keepNext w:val="0"/>
              <w:keepLines w:val="0"/>
              <w:pageBreakBefore w:val="0"/>
              <w:widowControl w:val="0"/>
              <w:kinsoku/>
              <w:wordWrap/>
              <w:overflowPunct/>
              <w:topLinePunct w:val="0"/>
              <w:autoSpaceDE/>
              <w:autoSpaceDN/>
              <w:bidi w:val="0"/>
              <w:adjustRightInd/>
              <w:snapToGrid/>
              <w:spacing w:before="285" w:line="640" w:lineRule="exact"/>
              <w:ind w:left="653"/>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邮储银行</w:t>
            </w:r>
          </w:p>
        </w:tc>
        <w:tc>
          <w:tcPr>
            <w:tcW w:w="2869" w:type="dxa"/>
            <w:noWrap w:val="0"/>
            <w:vAlign w:val="top"/>
          </w:tcPr>
          <w:p w14:paraId="0C91089B">
            <w:pPr>
              <w:pStyle w:val="154"/>
              <w:keepNext w:val="0"/>
              <w:keepLines w:val="0"/>
              <w:pageBreakBefore w:val="0"/>
              <w:widowControl w:val="0"/>
              <w:kinsoku/>
              <w:wordWrap/>
              <w:overflowPunct/>
              <w:topLinePunct w:val="0"/>
              <w:autoSpaceDE/>
              <w:autoSpaceDN/>
              <w:bidi w:val="0"/>
              <w:adjustRightInd/>
              <w:snapToGrid/>
              <w:spacing w:before="285" w:line="640" w:lineRule="exact"/>
              <w:ind w:left="1211"/>
              <w:textAlignment w:val="auto"/>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张萱</w:t>
            </w:r>
          </w:p>
        </w:tc>
        <w:tc>
          <w:tcPr>
            <w:tcW w:w="2874" w:type="dxa"/>
            <w:noWrap w:val="0"/>
            <w:vAlign w:val="top"/>
          </w:tcPr>
          <w:p w14:paraId="0CB0341B">
            <w:pPr>
              <w:pStyle w:val="154"/>
              <w:keepNext w:val="0"/>
              <w:keepLines w:val="0"/>
              <w:pageBreakBefore w:val="0"/>
              <w:widowControl w:val="0"/>
              <w:kinsoku/>
              <w:wordWrap/>
              <w:overflowPunct/>
              <w:topLinePunct w:val="0"/>
              <w:autoSpaceDE/>
              <w:autoSpaceDN/>
              <w:bidi w:val="0"/>
              <w:adjustRightInd/>
              <w:snapToGrid/>
              <w:spacing w:before="126"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13028431555</w:t>
            </w:r>
          </w:p>
          <w:p w14:paraId="7FA14CF9">
            <w:pPr>
              <w:pStyle w:val="154"/>
              <w:keepNext w:val="0"/>
              <w:keepLines w:val="0"/>
              <w:pageBreakBefore w:val="0"/>
              <w:widowControl w:val="0"/>
              <w:kinsoku/>
              <w:wordWrap/>
              <w:overflowPunct/>
              <w:topLinePunct w:val="0"/>
              <w:autoSpaceDE/>
              <w:autoSpaceDN/>
              <w:bidi w:val="0"/>
              <w:adjustRightInd/>
              <w:snapToGrid/>
              <w:spacing w:before="163"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18091365182</w:t>
            </w:r>
          </w:p>
        </w:tc>
      </w:tr>
    </w:tbl>
    <w:p w14:paraId="59554633">
      <w:pPr>
        <w:keepNext w:val="0"/>
        <w:keepLines w:val="0"/>
        <w:pageBreakBefore w:val="0"/>
        <w:widowControl w:val="0"/>
        <w:kinsoku/>
        <w:wordWrap/>
        <w:overflowPunct/>
        <w:topLinePunct w:val="0"/>
        <w:autoSpaceDE/>
        <w:autoSpaceDN/>
        <w:bidi w:val="0"/>
        <w:adjustRightInd/>
        <w:snapToGrid/>
        <w:spacing w:before="114" w:line="640" w:lineRule="exact"/>
        <w:ind w:left="129"/>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延安市政府采购贷款银行信息：</w:t>
      </w:r>
    </w:p>
    <w:tbl>
      <w:tblPr>
        <w:tblStyle w:val="155"/>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631"/>
        <w:gridCol w:w="3317"/>
        <w:gridCol w:w="937"/>
        <w:gridCol w:w="1566"/>
      </w:tblGrid>
      <w:tr w14:paraId="69386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12" w:type="dxa"/>
            <w:noWrap w:val="0"/>
            <w:vAlign w:val="center"/>
          </w:tcPr>
          <w:p w14:paraId="324DB59A">
            <w:pPr>
              <w:pStyle w:val="154"/>
              <w:keepNext w:val="0"/>
              <w:keepLines w:val="0"/>
              <w:pageBreakBefore w:val="0"/>
              <w:widowControl w:val="0"/>
              <w:kinsoku/>
              <w:wordWrap/>
              <w:overflowPunct/>
              <w:topLinePunct w:val="0"/>
              <w:autoSpaceDE/>
              <w:autoSpaceDN/>
              <w:bidi w:val="0"/>
              <w:adjustRightInd/>
              <w:snapToGrid/>
              <w:spacing w:before="212" w:line="640" w:lineRule="exact"/>
              <w:ind w:left="119"/>
              <w:jc w:val="center"/>
              <w:textAlignment w:val="auto"/>
              <w:rPr>
                <w:rFonts w:hint="eastAsia" w:ascii="仿宋" w:hAnsi="仿宋" w:eastAsia="仿宋" w:cs="仿宋"/>
                <w:sz w:val="24"/>
                <w:szCs w:val="24"/>
                <w:highlight w:val="none"/>
              </w:rPr>
            </w:pPr>
            <w:r>
              <w:rPr>
                <w:rFonts w:hint="eastAsia" w:ascii="仿宋" w:hAnsi="仿宋" w:eastAsia="仿宋" w:cs="仿宋"/>
                <w:b/>
                <w:bCs/>
                <w:spacing w:val="3"/>
                <w:sz w:val="24"/>
                <w:szCs w:val="24"/>
                <w:highlight w:val="none"/>
              </w:rPr>
              <w:t>序</w:t>
            </w:r>
            <w:r>
              <w:rPr>
                <w:rFonts w:hint="eastAsia" w:ascii="仿宋" w:hAnsi="仿宋" w:eastAsia="仿宋" w:cs="仿宋"/>
                <w:spacing w:val="35"/>
                <w:sz w:val="24"/>
                <w:szCs w:val="24"/>
                <w:highlight w:val="none"/>
              </w:rPr>
              <w:t xml:space="preserve"> </w:t>
            </w:r>
            <w:r>
              <w:rPr>
                <w:rFonts w:hint="eastAsia" w:ascii="仿宋" w:hAnsi="仿宋" w:eastAsia="仿宋" w:cs="仿宋"/>
                <w:b/>
                <w:bCs/>
                <w:spacing w:val="3"/>
                <w:sz w:val="24"/>
                <w:szCs w:val="24"/>
                <w:highlight w:val="none"/>
              </w:rPr>
              <w:t>号</w:t>
            </w:r>
          </w:p>
        </w:tc>
        <w:tc>
          <w:tcPr>
            <w:tcW w:w="2631" w:type="dxa"/>
            <w:noWrap w:val="0"/>
            <w:vAlign w:val="center"/>
          </w:tcPr>
          <w:p w14:paraId="1A814F63">
            <w:pPr>
              <w:pStyle w:val="154"/>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pacing w:val="-11"/>
                <w:sz w:val="24"/>
                <w:szCs w:val="24"/>
                <w:highlight w:val="none"/>
              </w:rPr>
              <w:t>银行</w:t>
            </w:r>
          </w:p>
        </w:tc>
        <w:tc>
          <w:tcPr>
            <w:tcW w:w="3317" w:type="dxa"/>
            <w:noWrap w:val="0"/>
            <w:vAlign w:val="center"/>
          </w:tcPr>
          <w:p w14:paraId="649B16C6">
            <w:pPr>
              <w:pStyle w:val="154"/>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pacing w:val="-11"/>
                <w:sz w:val="24"/>
                <w:szCs w:val="24"/>
                <w:highlight w:val="none"/>
              </w:rPr>
              <w:t>地址</w:t>
            </w:r>
          </w:p>
        </w:tc>
        <w:tc>
          <w:tcPr>
            <w:tcW w:w="937" w:type="dxa"/>
            <w:noWrap w:val="0"/>
            <w:vAlign w:val="center"/>
          </w:tcPr>
          <w:p w14:paraId="7BEF5694">
            <w:pPr>
              <w:pStyle w:val="154"/>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联系人</w:t>
            </w:r>
          </w:p>
        </w:tc>
        <w:tc>
          <w:tcPr>
            <w:tcW w:w="1566" w:type="dxa"/>
            <w:noWrap w:val="0"/>
            <w:vAlign w:val="center"/>
          </w:tcPr>
          <w:p w14:paraId="5068E3AA">
            <w:pPr>
              <w:pStyle w:val="154"/>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pacing w:val="-24"/>
                <w:sz w:val="24"/>
                <w:szCs w:val="24"/>
                <w:highlight w:val="none"/>
              </w:rPr>
              <w:t>电话</w:t>
            </w:r>
          </w:p>
        </w:tc>
      </w:tr>
      <w:tr w14:paraId="2680E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12" w:type="dxa"/>
            <w:noWrap w:val="0"/>
            <w:vAlign w:val="top"/>
          </w:tcPr>
          <w:p w14:paraId="674B1C92">
            <w:pPr>
              <w:pStyle w:val="154"/>
              <w:keepNext w:val="0"/>
              <w:keepLines w:val="0"/>
              <w:pageBreakBefore w:val="0"/>
              <w:widowControl w:val="0"/>
              <w:kinsoku/>
              <w:wordWrap/>
              <w:overflowPunct/>
              <w:topLinePunct w:val="0"/>
              <w:autoSpaceDE/>
              <w:autoSpaceDN/>
              <w:bidi w:val="0"/>
              <w:adjustRightInd/>
              <w:snapToGrid/>
              <w:spacing w:before="157" w:line="640" w:lineRule="exact"/>
              <w:ind w:left="299"/>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631" w:type="dxa"/>
            <w:noWrap w:val="0"/>
            <w:vAlign w:val="top"/>
          </w:tcPr>
          <w:p w14:paraId="202022C1">
            <w:pPr>
              <w:pStyle w:val="154"/>
              <w:keepNext w:val="0"/>
              <w:keepLines w:val="0"/>
              <w:pageBreakBefore w:val="0"/>
              <w:widowControl w:val="0"/>
              <w:kinsoku/>
              <w:wordWrap/>
              <w:overflowPunct/>
              <w:topLinePunct w:val="0"/>
              <w:autoSpaceDE/>
              <w:autoSpaceDN/>
              <w:bidi w:val="0"/>
              <w:adjustRightInd/>
              <w:snapToGrid/>
              <w:spacing w:before="115" w:line="640" w:lineRule="exact"/>
              <w:ind w:left="246"/>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中国建设银行延安分行</w:t>
            </w:r>
          </w:p>
        </w:tc>
        <w:tc>
          <w:tcPr>
            <w:tcW w:w="3317" w:type="dxa"/>
            <w:noWrap w:val="0"/>
            <w:vAlign w:val="top"/>
          </w:tcPr>
          <w:p w14:paraId="14920CF2">
            <w:pPr>
              <w:pStyle w:val="154"/>
              <w:keepNext w:val="0"/>
              <w:keepLines w:val="0"/>
              <w:pageBreakBefore w:val="0"/>
              <w:widowControl w:val="0"/>
              <w:kinsoku/>
              <w:wordWrap/>
              <w:overflowPunct/>
              <w:topLinePunct w:val="0"/>
              <w:autoSpaceDE/>
              <w:autoSpaceDN/>
              <w:bidi w:val="0"/>
              <w:adjustRightInd/>
              <w:snapToGrid/>
              <w:spacing w:before="115" w:line="640" w:lineRule="exact"/>
              <w:ind w:left="66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延安市宝塔区中心街</w:t>
            </w:r>
          </w:p>
        </w:tc>
        <w:tc>
          <w:tcPr>
            <w:tcW w:w="937" w:type="dxa"/>
            <w:noWrap w:val="0"/>
            <w:vAlign w:val="top"/>
          </w:tcPr>
          <w:p w14:paraId="36BF2190">
            <w:pPr>
              <w:pStyle w:val="154"/>
              <w:keepNext w:val="0"/>
              <w:keepLines w:val="0"/>
              <w:pageBreakBefore w:val="0"/>
              <w:widowControl w:val="0"/>
              <w:kinsoku/>
              <w:wordWrap/>
              <w:overflowPunct/>
              <w:topLinePunct w:val="0"/>
              <w:autoSpaceDE/>
              <w:autoSpaceDN/>
              <w:bidi w:val="0"/>
              <w:adjustRightInd/>
              <w:snapToGrid/>
              <w:spacing w:before="115" w:line="640" w:lineRule="exact"/>
              <w:ind w:left="279"/>
              <w:textAlignment w:val="auto"/>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惠玉</w:t>
            </w:r>
          </w:p>
        </w:tc>
        <w:tc>
          <w:tcPr>
            <w:tcW w:w="1566" w:type="dxa"/>
            <w:noWrap w:val="0"/>
            <w:vAlign w:val="top"/>
          </w:tcPr>
          <w:p w14:paraId="1D401F3D">
            <w:pPr>
              <w:pStyle w:val="154"/>
              <w:keepNext w:val="0"/>
              <w:keepLines w:val="0"/>
              <w:pageBreakBefore w:val="0"/>
              <w:widowControl w:val="0"/>
              <w:kinsoku/>
              <w:wordWrap/>
              <w:overflowPunct/>
              <w:topLinePunct w:val="0"/>
              <w:autoSpaceDE/>
              <w:autoSpaceDN/>
              <w:bidi w:val="0"/>
              <w:adjustRightInd/>
              <w:snapToGrid/>
              <w:spacing w:before="156" w:line="640" w:lineRule="exact"/>
              <w:ind w:left="14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13892179302</w:t>
            </w:r>
          </w:p>
        </w:tc>
      </w:tr>
      <w:tr w14:paraId="2ADFC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12" w:type="dxa"/>
            <w:noWrap w:val="0"/>
            <w:vAlign w:val="top"/>
          </w:tcPr>
          <w:p w14:paraId="512BB010">
            <w:pPr>
              <w:pStyle w:val="154"/>
              <w:keepNext w:val="0"/>
              <w:keepLines w:val="0"/>
              <w:pageBreakBefore w:val="0"/>
              <w:widowControl w:val="0"/>
              <w:kinsoku/>
              <w:wordWrap/>
              <w:overflowPunct/>
              <w:topLinePunct w:val="0"/>
              <w:autoSpaceDE/>
              <w:autoSpaceDN/>
              <w:bidi w:val="0"/>
              <w:adjustRightInd/>
              <w:snapToGrid/>
              <w:spacing w:before="159" w:line="640" w:lineRule="exact"/>
              <w:ind w:left="28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631" w:type="dxa"/>
            <w:noWrap w:val="0"/>
            <w:vAlign w:val="top"/>
          </w:tcPr>
          <w:p w14:paraId="7B9F13CE">
            <w:pPr>
              <w:pStyle w:val="154"/>
              <w:keepNext w:val="0"/>
              <w:keepLines w:val="0"/>
              <w:pageBreakBefore w:val="0"/>
              <w:widowControl w:val="0"/>
              <w:kinsoku/>
              <w:wordWrap/>
              <w:overflowPunct/>
              <w:topLinePunct w:val="0"/>
              <w:autoSpaceDE/>
              <w:autoSpaceDN/>
              <w:bidi w:val="0"/>
              <w:adjustRightInd/>
              <w:snapToGrid/>
              <w:spacing w:before="118" w:line="640" w:lineRule="exact"/>
              <w:ind w:left="246"/>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中国工商银行延安分行</w:t>
            </w:r>
          </w:p>
        </w:tc>
        <w:tc>
          <w:tcPr>
            <w:tcW w:w="3317" w:type="dxa"/>
            <w:noWrap w:val="0"/>
            <w:vAlign w:val="top"/>
          </w:tcPr>
          <w:p w14:paraId="76CE5384">
            <w:pPr>
              <w:pStyle w:val="154"/>
              <w:keepNext w:val="0"/>
              <w:keepLines w:val="0"/>
              <w:pageBreakBefore w:val="0"/>
              <w:widowControl w:val="0"/>
              <w:kinsoku/>
              <w:wordWrap/>
              <w:overflowPunct/>
              <w:topLinePunct w:val="0"/>
              <w:autoSpaceDE/>
              <w:autoSpaceDN/>
              <w:bidi w:val="0"/>
              <w:adjustRightInd/>
              <w:snapToGrid/>
              <w:spacing w:before="118" w:line="640" w:lineRule="exact"/>
              <w:ind w:left="66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延安市宝塔区师范路</w:t>
            </w:r>
          </w:p>
        </w:tc>
        <w:tc>
          <w:tcPr>
            <w:tcW w:w="937" w:type="dxa"/>
            <w:noWrap w:val="0"/>
            <w:vAlign w:val="top"/>
          </w:tcPr>
          <w:p w14:paraId="36D79C24">
            <w:pPr>
              <w:pStyle w:val="154"/>
              <w:keepNext w:val="0"/>
              <w:keepLines w:val="0"/>
              <w:pageBreakBefore w:val="0"/>
              <w:widowControl w:val="0"/>
              <w:kinsoku/>
              <w:wordWrap/>
              <w:overflowPunct/>
              <w:topLinePunct w:val="0"/>
              <w:autoSpaceDE/>
              <w:autoSpaceDN/>
              <w:bidi w:val="0"/>
              <w:adjustRightInd/>
              <w:snapToGrid/>
              <w:spacing w:before="118" w:line="640" w:lineRule="exact"/>
              <w:ind w:left="265"/>
              <w:textAlignment w:val="auto"/>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姬悦</w:t>
            </w:r>
          </w:p>
        </w:tc>
        <w:tc>
          <w:tcPr>
            <w:tcW w:w="1566" w:type="dxa"/>
            <w:noWrap w:val="0"/>
            <w:vAlign w:val="top"/>
          </w:tcPr>
          <w:p w14:paraId="7A6FFDCE">
            <w:pPr>
              <w:pStyle w:val="154"/>
              <w:keepNext w:val="0"/>
              <w:keepLines w:val="0"/>
              <w:pageBreakBefore w:val="0"/>
              <w:widowControl w:val="0"/>
              <w:kinsoku/>
              <w:wordWrap/>
              <w:overflowPunct/>
              <w:topLinePunct w:val="0"/>
              <w:autoSpaceDE/>
              <w:autoSpaceDN/>
              <w:bidi w:val="0"/>
              <w:adjustRightInd/>
              <w:snapToGrid/>
              <w:spacing w:before="158" w:line="640" w:lineRule="exact"/>
              <w:ind w:left="14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18391156580</w:t>
            </w:r>
          </w:p>
        </w:tc>
      </w:tr>
      <w:tr w14:paraId="7DDD2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12" w:type="dxa"/>
            <w:noWrap w:val="0"/>
            <w:vAlign w:val="top"/>
          </w:tcPr>
          <w:p w14:paraId="08D64B70">
            <w:pPr>
              <w:pStyle w:val="154"/>
              <w:keepNext w:val="0"/>
              <w:keepLines w:val="0"/>
              <w:pageBreakBefore w:val="0"/>
              <w:widowControl w:val="0"/>
              <w:kinsoku/>
              <w:wordWrap/>
              <w:overflowPunct/>
              <w:topLinePunct w:val="0"/>
              <w:autoSpaceDE/>
              <w:autoSpaceDN/>
              <w:bidi w:val="0"/>
              <w:adjustRightInd/>
              <w:snapToGrid/>
              <w:spacing w:before="158" w:line="640" w:lineRule="exact"/>
              <w:ind w:left="287"/>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631" w:type="dxa"/>
            <w:noWrap w:val="0"/>
            <w:vAlign w:val="top"/>
          </w:tcPr>
          <w:p w14:paraId="19A12185">
            <w:pPr>
              <w:pStyle w:val="154"/>
              <w:keepNext w:val="0"/>
              <w:keepLines w:val="0"/>
              <w:pageBreakBefore w:val="0"/>
              <w:widowControl w:val="0"/>
              <w:kinsoku/>
              <w:wordWrap/>
              <w:overflowPunct/>
              <w:topLinePunct w:val="0"/>
              <w:autoSpaceDE/>
              <w:autoSpaceDN/>
              <w:bidi w:val="0"/>
              <w:adjustRightInd/>
              <w:snapToGrid/>
              <w:spacing w:before="117" w:line="640" w:lineRule="exact"/>
              <w:ind w:left="46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北京银行延安分行</w:t>
            </w:r>
          </w:p>
        </w:tc>
        <w:tc>
          <w:tcPr>
            <w:tcW w:w="3317" w:type="dxa"/>
            <w:noWrap w:val="0"/>
            <w:vAlign w:val="top"/>
          </w:tcPr>
          <w:p w14:paraId="00C26D66">
            <w:pPr>
              <w:pStyle w:val="154"/>
              <w:keepNext w:val="0"/>
              <w:keepLines w:val="0"/>
              <w:pageBreakBefore w:val="0"/>
              <w:widowControl w:val="0"/>
              <w:kinsoku/>
              <w:wordWrap/>
              <w:overflowPunct/>
              <w:topLinePunct w:val="0"/>
              <w:autoSpaceDE/>
              <w:autoSpaceDN/>
              <w:bidi w:val="0"/>
              <w:adjustRightInd/>
              <w:snapToGrid/>
              <w:spacing w:before="117" w:line="640" w:lineRule="exact"/>
              <w:ind w:left="54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延安市宝塔区双拥大道</w:t>
            </w:r>
          </w:p>
        </w:tc>
        <w:tc>
          <w:tcPr>
            <w:tcW w:w="937" w:type="dxa"/>
            <w:noWrap w:val="0"/>
            <w:vAlign w:val="top"/>
          </w:tcPr>
          <w:p w14:paraId="64B61F0D">
            <w:pPr>
              <w:pStyle w:val="154"/>
              <w:keepNext w:val="0"/>
              <w:keepLines w:val="0"/>
              <w:pageBreakBefore w:val="0"/>
              <w:widowControl w:val="0"/>
              <w:kinsoku/>
              <w:wordWrap/>
              <w:overflowPunct/>
              <w:topLinePunct w:val="0"/>
              <w:autoSpaceDE/>
              <w:autoSpaceDN/>
              <w:bidi w:val="0"/>
              <w:adjustRightInd/>
              <w:snapToGrid/>
              <w:spacing w:before="117" w:line="640" w:lineRule="exact"/>
              <w:ind w:left="150"/>
              <w:textAlignment w:val="auto"/>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奥宝森</w:t>
            </w:r>
          </w:p>
        </w:tc>
        <w:tc>
          <w:tcPr>
            <w:tcW w:w="1566" w:type="dxa"/>
            <w:noWrap w:val="0"/>
            <w:vAlign w:val="top"/>
          </w:tcPr>
          <w:p w14:paraId="2DE0C603">
            <w:pPr>
              <w:pStyle w:val="154"/>
              <w:keepNext w:val="0"/>
              <w:keepLines w:val="0"/>
              <w:pageBreakBefore w:val="0"/>
              <w:widowControl w:val="0"/>
              <w:kinsoku/>
              <w:wordWrap/>
              <w:overflowPunct/>
              <w:topLinePunct w:val="0"/>
              <w:autoSpaceDE/>
              <w:autoSpaceDN/>
              <w:bidi w:val="0"/>
              <w:adjustRightInd/>
              <w:snapToGrid/>
              <w:spacing w:before="157" w:line="640" w:lineRule="exact"/>
              <w:ind w:left="14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15592925222</w:t>
            </w:r>
          </w:p>
        </w:tc>
      </w:tr>
      <w:tr w14:paraId="3DD8F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12" w:type="dxa"/>
            <w:noWrap w:val="0"/>
            <w:vAlign w:val="top"/>
          </w:tcPr>
          <w:p w14:paraId="3D63A8BA">
            <w:pPr>
              <w:pStyle w:val="154"/>
              <w:keepNext w:val="0"/>
              <w:keepLines w:val="0"/>
              <w:pageBreakBefore w:val="0"/>
              <w:widowControl w:val="0"/>
              <w:kinsoku/>
              <w:wordWrap/>
              <w:overflowPunct/>
              <w:topLinePunct w:val="0"/>
              <w:autoSpaceDE/>
              <w:autoSpaceDN/>
              <w:bidi w:val="0"/>
              <w:adjustRightInd/>
              <w:snapToGrid/>
              <w:spacing w:before="160" w:line="640" w:lineRule="exact"/>
              <w:ind w:left="28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631" w:type="dxa"/>
            <w:noWrap w:val="0"/>
            <w:vAlign w:val="top"/>
          </w:tcPr>
          <w:p w14:paraId="279B50CD">
            <w:pPr>
              <w:pStyle w:val="154"/>
              <w:keepNext w:val="0"/>
              <w:keepLines w:val="0"/>
              <w:pageBreakBefore w:val="0"/>
              <w:widowControl w:val="0"/>
              <w:kinsoku/>
              <w:wordWrap/>
              <w:overflowPunct/>
              <w:topLinePunct w:val="0"/>
              <w:autoSpaceDE/>
              <w:autoSpaceDN/>
              <w:bidi w:val="0"/>
              <w:adjustRightInd/>
              <w:snapToGrid/>
              <w:spacing w:before="118" w:line="640" w:lineRule="exact"/>
              <w:ind w:left="473"/>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邮储银行延安分行</w:t>
            </w:r>
          </w:p>
        </w:tc>
        <w:tc>
          <w:tcPr>
            <w:tcW w:w="3317" w:type="dxa"/>
            <w:noWrap w:val="0"/>
            <w:vAlign w:val="top"/>
          </w:tcPr>
          <w:p w14:paraId="304F1896">
            <w:pPr>
              <w:pStyle w:val="154"/>
              <w:keepNext w:val="0"/>
              <w:keepLines w:val="0"/>
              <w:pageBreakBefore w:val="0"/>
              <w:widowControl w:val="0"/>
              <w:kinsoku/>
              <w:wordWrap/>
              <w:overflowPunct/>
              <w:topLinePunct w:val="0"/>
              <w:autoSpaceDE/>
              <w:autoSpaceDN/>
              <w:bidi w:val="0"/>
              <w:adjustRightInd/>
              <w:snapToGrid/>
              <w:spacing w:before="118" w:line="640" w:lineRule="exact"/>
              <w:ind w:left="18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延安市宝塔区枣园路志丹大厦</w:t>
            </w:r>
          </w:p>
        </w:tc>
        <w:tc>
          <w:tcPr>
            <w:tcW w:w="937" w:type="dxa"/>
            <w:noWrap w:val="0"/>
            <w:vAlign w:val="top"/>
          </w:tcPr>
          <w:p w14:paraId="271D5BE3">
            <w:pPr>
              <w:pStyle w:val="154"/>
              <w:keepNext w:val="0"/>
              <w:keepLines w:val="0"/>
              <w:pageBreakBefore w:val="0"/>
              <w:widowControl w:val="0"/>
              <w:kinsoku/>
              <w:wordWrap/>
              <w:overflowPunct/>
              <w:topLinePunct w:val="0"/>
              <w:autoSpaceDE/>
              <w:autoSpaceDN/>
              <w:bidi w:val="0"/>
              <w:adjustRightInd/>
              <w:snapToGrid/>
              <w:spacing w:before="118" w:line="640" w:lineRule="exact"/>
              <w:ind w:left="147"/>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杨慧花</w:t>
            </w:r>
          </w:p>
        </w:tc>
        <w:tc>
          <w:tcPr>
            <w:tcW w:w="1566" w:type="dxa"/>
            <w:noWrap w:val="0"/>
            <w:vAlign w:val="top"/>
          </w:tcPr>
          <w:p w14:paraId="67C4E9C6">
            <w:pPr>
              <w:pStyle w:val="154"/>
              <w:keepNext w:val="0"/>
              <w:keepLines w:val="0"/>
              <w:pageBreakBefore w:val="0"/>
              <w:widowControl w:val="0"/>
              <w:kinsoku/>
              <w:wordWrap/>
              <w:overflowPunct/>
              <w:topLinePunct w:val="0"/>
              <w:autoSpaceDE/>
              <w:autoSpaceDN/>
              <w:bidi w:val="0"/>
              <w:adjustRightInd/>
              <w:snapToGrid/>
              <w:spacing w:before="158" w:line="640" w:lineRule="exact"/>
              <w:ind w:left="14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13909113843</w:t>
            </w:r>
          </w:p>
        </w:tc>
      </w:tr>
      <w:tr w14:paraId="3BF40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12" w:type="dxa"/>
            <w:noWrap w:val="0"/>
            <w:vAlign w:val="top"/>
          </w:tcPr>
          <w:p w14:paraId="03DD774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highlight w:val="none"/>
              </w:rPr>
            </w:pPr>
          </w:p>
          <w:p w14:paraId="4664DB40">
            <w:pPr>
              <w:pStyle w:val="154"/>
              <w:keepNext w:val="0"/>
              <w:keepLines w:val="0"/>
              <w:pageBreakBefore w:val="0"/>
              <w:widowControl w:val="0"/>
              <w:kinsoku/>
              <w:wordWrap/>
              <w:overflowPunct/>
              <w:topLinePunct w:val="0"/>
              <w:autoSpaceDE/>
              <w:autoSpaceDN/>
              <w:bidi w:val="0"/>
              <w:adjustRightInd/>
              <w:snapToGrid/>
              <w:spacing w:before="78" w:line="640" w:lineRule="exact"/>
              <w:ind w:left="287"/>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631" w:type="dxa"/>
            <w:noWrap w:val="0"/>
            <w:vAlign w:val="top"/>
          </w:tcPr>
          <w:p w14:paraId="20C3F750">
            <w:pPr>
              <w:pStyle w:val="154"/>
              <w:keepNext w:val="0"/>
              <w:keepLines w:val="0"/>
              <w:pageBreakBefore w:val="0"/>
              <w:widowControl w:val="0"/>
              <w:kinsoku/>
              <w:wordWrap/>
              <w:overflowPunct/>
              <w:topLinePunct w:val="0"/>
              <w:autoSpaceDE/>
              <w:autoSpaceDN/>
              <w:bidi w:val="0"/>
              <w:adjustRightInd/>
              <w:snapToGrid/>
              <w:spacing w:before="318" w:line="640" w:lineRule="exact"/>
              <w:ind w:left="46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光大银行延安分行</w:t>
            </w:r>
          </w:p>
        </w:tc>
        <w:tc>
          <w:tcPr>
            <w:tcW w:w="3317" w:type="dxa"/>
            <w:noWrap w:val="0"/>
            <w:vAlign w:val="top"/>
          </w:tcPr>
          <w:p w14:paraId="2FB0F9D8">
            <w:pPr>
              <w:pStyle w:val="154"/>
              <w:keepNext w:val="0"/>
              <w:keepLines w:val="0"/>
              <w:pageBreakBefore w:val="0"/>
              <w:widowControl w:val="0"/>
              <w:kinsoku/>
              <w:wordWrap/>
              <w:overflowPunct/>
              <w:topLinePunct w:val="0"/>
              <w:autoSpaceDE/>
              <w:autoSpaceDN/>
              <w:bidi w:val="0"/>
              <w:adjustRightInd/>
              <w:snapToGrid/>
              <w:spacing w:before="120" w:line="640" w:lineRule="exact"/>
              <w:ind w:left="1269" w:right="169" w:hanging="1083"/>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延安市宝塔区卷烟厂东信时代</w:t>
            </w:r>
            <w:r>
              <w:rPr>
                <w:rFonts w:hint="eastAsia" w:ascii="仿宋" w:hAnsi="仿宋" w:eastAsia="仿宋" w:cs="仿宋"/>
                <w:spacing w:val="9"/>
                <w:sz w:val="24"/>
                <w:szCs w:val="24"/>
                <w:highlight w:val="none"/>
              </w:rPr>
              <w:t xml:space="preserve"> </w:t>
            </w:r>
            <w:r>
              <w:rPr>
                <w:rFonts w:hint="eastAsia" w:ascii="仿宋" w:hAnsi="仿宋" w:eastAsia="仿宋" w:cs="仿宋"/>
                <w:spacing w:val="-1"/>
                <w:sz w:val="24"/>
                <w:szCs w:val="24"/>
                <w:highlight w:val="none"/>
              </w:rPr>
              <w:t>一、二层</w:t>
            </w:r>
          </w:p>
        </w:tc>
        <w:tc>
          <w:tcPr>
            <w:tcW w:w="937" w:type="dxa"/>
            <w:noWrap w:val="0"/>
            <w:vAlign w:val="top"/>
          </w:tcPr>
          <w:p w14:paraId="1CD3E02F">
            <w:pPr>
              <w:pStyle w:val="154"/>
              <w:keepNext w:val="0"/>
              <w:keepLines w:val="0"/>
              <w:pageBreakBefore w:val="0"/>
              <w:widowControl w:val="0"/>
              <w:kinsoku/>
              <w:wordWrap/>
              <w:overflowPunct/>
              <w:topLinePunct w:val="0"/>
              <w:autoSpaceDE/>
              <w:autoSpaceDN/>
              <w:bidi w:val="0"/>
              <w:adjustRightInd/>
              <w:snapToGrid/>
              <w:spacing w:before="318" w:line="640" w:lineRule="exact"/>
              <w:ind w:left="155"/>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汪昊田</w:t>
            </w:r>
          </w:p>
        </w:tc>
        <w:tc>
          <w:tcPr>
            <w:tcW w:w="1566" w:type="dxa"/>
            <w:noWrap w:val="0"/>
            <w:vAlign w:val="center"/>
          </w:tcPr>
          <w:p w14:paraId="2AF750F0">
            <w:pPr>
              <w:pStyle w:val="154"/>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13509115500</w:t>
            </w:r>
          </w:p>
        </w:tc>
      </w:tr>
    </w:tbl>
    <w:p w14:paraId="2B215138">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4、</w:t>
      </w:r>
      <w:r>
        <w:rPr>
          <w:rFonts w:hint="eastAsia" w:ascii="仿宋" w:hAnsi="仿宋" w:eastAsia="仿宋" w:cs="仿宋"/>
          <w:b/>
          <w:bCs/>
          <w:color w:val="auto"/>
          <w:szCs w:val="24"/>
          <w:highlight w:val="none"/>
        </w:rPr>
        <w:t>定标</w:t>
      </w:r>
    </w:p>
    <w:p w14:paraId="319C45E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1、定标程序</w:t>
      </w:r>
    </w:p>
    <w:p w14:paraId="4A3BEBD4">
      <w:pPr>
        <w:numPr>
          <w:ilvl w:val="0"/>
          <w:numId w:val="5"/>
        </w:num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评标委员会依据评标办法，经过符合性审查、澄清、比较与评价等程序后，在最大限度满足招标文件实质性要求前提下进行综合评审，以评标总得分最高到低的顺序推荐3名以上中标候选人，并编写</w:t>
      </w:r>
      <w:bookmarkStart w:id="33" w:name="OLE_LINK4"/>
      <w:r>
        <w:rPr>
          <w:rFonts w:hint="eastAsia" w:ascii="仿宋" w:hAnsi="仿宋" w:eastAsia="仿宋" w:cs="仿宋"/>
          <w:color w:val="auto"/>
          <w:szCs w:val="24"/>
          <w:highlight w:val="none"/>
        </w:rPr>
        <w:t>评标</w:t>
      </w:r>
      <w:bookmarkEnd w:id="33"/>
      <w:r>
        <w:rPr>
          <w:rFonts w:hint="eastAsia" w:ascii="仿宋" w:hAnsi="仿宋" w:eastAsia="仿宋" w:cs="仿宋"/>
          <w:color w:val="auto"/>
          <w:szCs w:val="24"/>
          <w:highlight w:val="none"/>
        </w:rPr>
        <w:t>报告。</w:t>
      </w:r>
    </w:p>
    <w:p w14:paraId="39DEA4D8">
      <w:pPr>
        <w:numPr>
          <w:ilvl w:val="0"/>
          <w:numId w:val="5"/>
        </w:numPr>
        <w:spacing w:line="560" w:lineRule="exact"/>
        <w:ind w:firstLine="480" w:firstLineChars="200"/>
        <w:rPr>
          <w:rFonts w:hint="eastAsia" w:ascii="仿宋" w:hAnsi="仿宋" w:eastAsia="仿宋" w:cs="仿宋"/>
          <w:color w:val="auto"/>
          <w:szCs w:val="24"/>
          <w:highlight w:val="none"/>
        </w:rPr>
      </w:pPr>
      <w:bookmarkStart w:id="34" w:name="OLE_LINK18"/>
      <w:r>
        <w:rPr>
          <w:rFonts w:hint="eastAsia" w:ascii="仿宋" w:hAnsi="仿宋" w:eastAsia="仿宋" w:cs="仿宋"/>
          <w:color w:val="auto"/>
          <w:szCs w:val="24"/>
          <w:highlight w:val="none"/>
        </w:rPr>
        <w:t>评标委员会成员应当在评标报告上签字，对自己的评审意见承担法律责任。</w:t>
      </w:r>
      <w:r>
        <w:rPr>
          <w:rFonts w:hint="eastAsia" w:ascii="仿宋" w:hAnsi="仿宋" w:eastAsia="仿宋" w:cs="仿宋"/>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34"/>
    <w:p w14:paraId="2E51D01E">
      <w:pPr>
        <w:numPr>
          <w:ilvl w:val="0"/>
          <w:numId w:val="5"/>
        </w:num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代理机构应当自评审结束之日起2个工作日内将评标报告送交采购人。采购人在收到评审报告5个工作日内，从评审报告推荐的中标候选人中，按顺序确定中标人。中标候选人并列的，投标报价得分高者成为中标人，若投标报价得分相同，技术得分高者成为中标人。确定结果后，采购人向采购代理机构出具《定标复函》。采购人逾期未按评标报告推荐的中标候选人顺序确定中标人，又不能说明合法理由的，视同按评标报告推荐的顺序确定排名第一的中标候选人为中标人。</w:t>
      </w:r>
    </w:p>
    <w:p w14:paraId="5E4DD2AF">
      <w:pPr>
        <w:numPr>
          <w:ilvl w:val="0"/>
          <w:numId w:val="5"/>
        </w:num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采购代理机构接到采购人的《定标复函》后，在2个工作日内，将中标结果在陕西省政府采购网上进行公告。公告发布1个工作日，其他投标人若有异议，按《政府采购法》第52条执行。</w:t>
      </w:r>
    </w:p>
    <w:p w14:paraId="143D195E">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2、中标人确定后，采购人和采购代理机构对未中标原因不作任何解释，投标文件不予退还（含纸质及电子版文件）。</w:t>
      </w:r>
    </w:p>
    <w:p w14:paraId="26F90649">
      <w:pPr>
        <w:pageBreakBefore w:val="0"/>
        <w:kinsoku/>
        <w:wordWrap/>
        <w:overflowPunct/>
        <w:topLinePunct w:val="0"/>
        <w:autoSpaceDE/>
        <w:autoSpaceDN/>
        <w:bidi w:val="0"/>
        <w:adjustRightInd w:val="0"/>
        <w:snapToGrid w:val="0"/>
        <w:spacing w:line="640" w:lineRule="exact"/>
        <w:ind w:firstLine="482" w:firstLineChars="200"/>
        <w:textAlignment w:val="auto"/>
        <w:rPr>
          <w:rFonts w:hint="eastAsia" w:ascii="仿宋" w:hAnsi="仿宋" w:eastAsia="仿宋" w:cs="仿宋"/>
          <w:szCs w:val="24"/>
          <w:highlight w:val="none"/>
        </w:rPr>
      </w:pPr>
      <w:bookmarkStart w:id="35" w:name="_Toc458617461"/>
      <w:bookmarkStart w:id="36" w:name="_Toc458617738"/>
      <w:r>
        <w:rPr>
          <w:rFonts w:hint="eastAsia" w:ascii="仿宋" w:hAnsi="仿宋" w:eastAsia="仿宋" w:cs="仿宋"/>
          <w:b/>
          <w:szCs w:val="24"/>
          <w:highlight w:val="none"/>
        </w:rPr>
        <w:t>5、投标无效的情形：</w:t>
      </w:r>
    </w:p>
    <w:p w14:paraId="5F27F445">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1、未按照招标文件的规定提交投标保证金的；</w:t>
      </w:r>
    </w:p>
    <w:p w14:paraId="124E2AC9">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2、投标文件未按招标文件要求签署、盖章的；</w:t>
      </w:r>
    </w:p>
    <w:p w14:paraId="35CB7224">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3、不具备招标文件中规定的资格要求的；</w:t>
      </w:r>
    </w:p>
    <w:p w14:paraId="3E105B2E">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4、报价超过招标文件中规定的预算金额的；</w:t>
      </w:r>
    </w:p>
    <w:p w14:paraId="61CBFEC8">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5、投标文件含有采购人不能接受的附加条件的；</w:t>
      </w:r>
    </w:p>
    <w:p w14:paraId="02341349">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kern w:val="0"/>
          <w:szCs w:val="24"/>
          <w:highlight w:val="non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6、</w:t>
      </w:r>
      <w:r>
        <w:rPr>
          <w:rFonts w:hint="eastAsia" w:ascii="仿宋" w:hAnsi="仿宋" w:eastAsia="仿宋" w:cs="仿宋"/>
          <w:kern w:val="0"/>
          <w:szCs w:val="24"/>
          <w:highlight w:val="none"/>
        </w:rPr>
        <w:t>提供虚假材料谋取中标的；</w:t>
      </w:r>
    </w:p>
    <w:p w14:paraId="28683C5C">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5</w:t>
      </w:r>
      <w:r>
        <w:rPr>
          <w:rFonts w:hint="eastAsia" w:ascii="仿宋" w:hAnsi="仿宋" w:eastAsia="仿宋" w:cs="仿宋"/>
          <w:kern w:val="0"/>
          <w:szCs w:val="24"/>
          <w:highlight w:val="none"/>
          <w:lang w:val="en-US" w:eastAsia="zh-CN"/>
        </w:rPr>
        <w:t>.</w:t>
      </w:r>
      <w:r>
        <w:rPr>
          <w:rFonts w:hint="eastAsia" w:ascii="仿宋" w:hAnsi="仿宋" w:eastAsia="仿宋" w:cs="仿宋"/>
          <w:kern w:val="0"/>
          <w:szCs w:val="24"/>
          <w:highlight w:val="none"/>
        </w:rPr>
        <w:t>7、采取不正当手段诋毁、排挤其他投标人的；</w:t>
      </w:r>
    </w:p>
    <w:p w14:paraId="1EF7ED13">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kern w:val="0"/>
          <w:szCs w:val="24"/>
          <w:highlight w:val="none"/>
        </w:rPr>
        <w:t>5</w:t>
      </w:r>
      <w:r>
        <w:rPr>
          <w:rFonts w:hint="eastAsia" w:ascii="仿宋" w:hAnsi="仿宋" w:eastAsia="仿宋" w:cs="仿宋"/>
          <w:kern w:val="0"/>
          <w:szCs w:val="24"/>
          <w:highlight w:val="none"/>
          <w:lang w:val="en-US" w:eastAsia="zh-CN"/>
        </w:rPr>
        <w:t>.</w:t>
      </w:r>
      <w:r>
        <w:rPr>
          <w:rFonts w:hint="eastAsia" w:ascii="仿宋" w:hAnsi="仿宋" w:eastAsia="仿宋" w:cs="仿宋"/>
          <w:kern w:val="0"/>
          <w:szCs w:val="24"/>
          <w:highlight w:val="none"/>
        </w:rPr>
        <w:t>8、</w:t>
      </w:r>
      <w:r>
        <w:rPr>
          <w:rFonts w:hint="eastAsia" w:ascii="仿宋" w:hAnsi="仿宋" w:eastAsia="仿宋" w:cs="仿宋"/>
          <w:szCs w:val="24"/>
          <w:highlight w:val="none"/>
        </w:rPr>
        <w:t>法律、法规和招标文件规定的其他无效情形。</w:t>
      </w:r>
    </w:p>
    <w:p w14:paraId="1C3492EF">
      <w:pPr>
        <w:pageBreakBefore w:val="0"/>
        <w:kinsoku/>
        <w:wordWrap/>
        <w:overflowPunct/>
        <w:topLinePunct w:val="0"/>
        <w:autoSpaceDE/>
        <w:autoSpaceDN/>
        <w:bidi w:val="0"/>
        <w:spacing w:line="640" w:lineRule="exact"/>
        <w:ind w:firstLine="472" w:firstLineChars="196"/>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6、中标通知书及未中标通知书</w:t>
      </w:r>
    </w:p>
    <w:p w14:paraId="243FFE70">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6</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1、中标通知书及未中标通知书将在中标公告发布的同时由采购代理机构发出。</w:t>
      </w:r>
    </w:p>
    <w:p w14:paraId="701BADFC">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6</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2、中标人应在接到采购代理机构通知之日起七日内领取中标通知书。未在规定时间内领取中标通知书的，投标保证金不予退还。提供投标担保的投标人将由专业担保机构先行偿付采购人损失。</w:t>
      </w:r>
    </w:p>
    <w:p w14:paraId="0F2B8AAC">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6</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3、</w:t>
      </w:r>
      <w:r>
        <w:rPr>
          <w:rFonts w:hint="eastAsia" w:ascii="仿宋" w:hAnsi="仿宋" w:eastAsia="仿宋" w:cs="仿宋"/>
          <w:color w:val="auto"/>
          <w:kern w:val="0"/>
          <w:szCs w:val="24"/>
          <w:highlight w:val="none"/>
        </w:rPr>
        <w:t>中标通知书发出后，采购人不得违法改变中标结果，中标人无正当理由不得弃中标。</w:t>
      </w:r>
    </w:p>
    <w:bookmarkEnd w:id="35"/>
    <w:bookmarkEnd w:id="36"/>
    <w:p w14:paraId="2937D7AF">
      <w:pPr>
        <w:pStyle w:val="3"/>
        <w:spacing w:line="560" w:lineRule="exact"/>
        <w:rPr>
          <w:rFonts w:hint="eastAsia" w:ascii="仿宋" w:hAnsi="仿宋" w:eastAsia="仿宋" w:cs="仿宋"/>
          <w:color w:val="auto"/>
          <w:kern w:val="0"/>
          <w:sz w:val="28"/>
          <w:szCs w:val="28"/>
          <w:highlight w:val="none"/>
        </w:rPr>
      </w:pPr>
      <w:bookmarkStart w:id="37" w:name="_Toc458617462"/>
      <w:bookmarkStart w:id="38" w:name="_Toc458617790"/>
      <w:bookmarkStart w:id="39" w:name="_Toc30969"/>
      <w:bookmarkStart w:id="40" w:name="_Toc458617739"/>
      <w:r>
        <w:rPr>
          <w:rFonts w:hint="eastAsia" w:ascii="仿宋" w:hAnsi="仿宋" w:eastAsia="仿宋" w:cs="仿宋"/>
          <w:color w:val="auto"/>
          <w:kern w:val="0"/>
          <w:sz w:val="28"/>
          <w:szCs w:val="28"/>
          <w:highlight w:val="none"/>
        </w:rPr>
        <w:t>八、合同</w:t>
      </w:r>
      <w:bookmarkEnd w:id="37"/>
      <w:bookmarkEnd w:id="38"/>
      <w:bookmarkEnd w:id="39"/>
      <w:bookmarkEnd w:id="40"/>
    </w:p>
    <w:p w14:paraId="170E522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1、中标人在收到中标通知书后</w:t>
      </w:r>
      <w:r>
        <w:rPr>
          <w:rFonts w:hint="eastAsia" w:ascii="仿宋" w:hAnsi="仿宋" w:eastAsia="仿宋" w:cs="仿宋"/>
          <w:color w:val="auto"/>
          <w:szCs w:val="24"/>
          <w:highlight w:val="none"/>
          <w:lang w:val="en-US" w:eastAsia="zh-CN"/>
        </w:rPr>
        <w:t>二十五</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25</w:t>
      </w:r>
      <w:r>
        <w:rPr>
          <w:rFonts w:hint="eastAsia" w:ascii="仿宋" w:hAnsi="仿宋" w:eastAsia="仿宋" w:cs="仿宋"/>
          <w:color w:val="auto"/>
          <w:szCs w:val="24"/>
          <w:highlight w:val="none"/>
        </w:rPr>
        <w:t>）个日历日内，应按招标文件的要求与采购人签订合同。</w:t>
      </w:r>
    </w:p>
    <w:p w14:paraId="12CC38D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中标人因自身原因不按规定与采购人签订供货合同或者拒绝与采购人签订合同的，则采购人将废除授标，投标保证金不予退还。给采购人造成损失超过投标保证金额的，还应当对超过部分予以赔偿，并依法承担相应法律责任。</w:t>
      </w:r>
      <w:r>
        <w:rPr>
          <w:rFonts w:hint="eastAsia" w:ascii="仿宋" w:hAnsi="仿宋" w:eastAsia="仿宋" w:cs="仿宋"/>
          <w:color w:val="auto"/>
          <w:highlight w:val="none"/>
        </w:rPr>
        <w:t>同时，采购人可以按照评审报告推荐的中标候选人名单排序，确定下一候选人为中标人，</w:t>
      </w:r>
      <w:r>
        <w:rPr>
          <w:rFonts w:hint="eastAsia" w:ascii="仿宋" w:hAnsi="仿宋" w:eastAsia="仿宋" w:cs="仿宋"/>
          <w:color w:val="auto"/>
          <w:szCs w:val="24"/>
          <w:highlight w:val="none"/>
        </w:rPr>
        <w:t>以此类推，</w:t>
      </w:r>
      <w:r>
        <w:rPr>
          <w:rFonts w:hint="eastAsia" w:ascii="仿宋" w:hAnsi="仿宋" w:eastAsia="仿宋" w:cs="仿宋"/>
          <w:color w:val="auto"/>
          <w:highlight w:val="none"/>
        </w:rPr>
        <w:t>也可以重新开展政府采购活动。</w:t>
      </w:r>
      <w:r>
        <w:rPr>
          <w:rFonts w:hint="eastAsia" w:ascii="仿宋" w:hAnsi="仿宋" w:eastAsia="仿宋" w:cs="仿宋"/>
          <w:color w:val="auto"/>
          <w:szCs w:val="24"/>
          <w:highlight w:val="none"/>
        </w:rPr>
        <w:t>因自身原因拒绝签订政府采购合同的或者未按合同约定进行履约的，中标人不得参加对该项目重新开展的招标活动。</w:t>
      </w:r>
    </w:p>
    <w:p w14:paraId="35B9A79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3、中标通知书将是合同的重要组成部分。招标文件、中标人的投标文件及评议过程中有关的澄清文件均作为合同附件。</w:t>
      </w:r>
    </w:p>
    <w:p w14:paraId="686A1BC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中标后，中标人应按照合同约定履行义务，完成招标项目的供货，经采购人同意，中标人可以依法采取分包方式履行合同。分包部分为中标项目的部分非主体、非关键性工作。接受分包的投标人应当具备相应的资格条件，并不得再次分包。分包履行的，中标人就采购项目和分包项目向采购人负责，分包投标人就分包项目承担责任。中小企业根据</w:t>
      </w:r>
      <w:r>
        <w:rPr>
          <w:rFonts w:hint="eastAsia" w:ascii="仿宋" w:hAnsi="仿宋" w:eastAsia="仿宋" w:cs="仿宋"/>
          <w:color w:val="auto"/>
          <w:szCs w:val="24"/>
          <w:highlight w:val="none"/>
          <w:lang w:eastAsia="zh-CN"/>
        </w:rPr>
        <w:t>《政府采购促进中小企业发展管理办法》的通知--财库[2020]46号</w:t>
      </w:r>
      <w:r>
        <w:rPr>
          <w:rFonts w:hint="eastAsia" w:ascii="仿宋" w:hAnsi="仿宋" w:eastAsia="仿宋" w:cs="仿宋"/>
          <w:color w:val="auto"/>
          <w:szCs w:val="24"/>
          <w:highlight w:val="none"/>
        </w:rPr>
        <w:t>规定的政策获取政府采购合同后，小型、微型企业不得分包或转包给大型、中型企业，中型企业不得分包或转包给大型企业。</w:t>
      </w:r>
    </w:p>
    <w:p w14:paraId="76BD7C42">
      <w:pPr>
        <w:spacing w:line="560" w:lineRule="exact"/>
        <w:ind w:left="480" w:left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5、所签订的合同不得对招标文件确定的事项和中标人投标文件作实质性修改。</w:t>
      </w:r>
    </w:p>
    <w:p w14:paraId="4745F60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6、采购人需追加与合同标的相同的货物、工程或服务的，在不改变合同其他条款的前提下，可以与中标人协商签订补充合同，但所有补充合同的采购金额不得超过原合同采购金额的百分之十。</w:t>
      </w:r>
      <w:bookmarkStart w:id="41" w:name="_Toc458617740"/>
      <w:bookmarkStart w:id="42" w:name="_Toc458617463"/>
    </w:p>
    <w:p w14:paraId="5B9AB75F">
      <w:pPr>
        <w:pStyle w:val="3"/>
        <w:spacing w:line="560" w:lineRule="exact"/>
        <w:rPr>
          <w:rFonts w:hint="eastAsia" w:ascii="仿宋" w:hAnsi="仿宋" w:eastAsia="仿宋" w:cs="仿宋"/>
          <w:color w:val="auto"/>
          <w:kern w:val="0"/>
          <w:sz w:val="28"/>
          <w:szCs w:val="28"/>
          <w:highlight w:val="none"/>
        </w:rPr>
      </w:pPr>
      <w:bookmarkStart w:id="43" w:name="_Toc5559"/>
      <w:r>
        <w:rPr>
          <w:rFonts w:hint="eastAsia" w:ascii="仿宋" w:hAnsi="仿宋" w:eastAsia="仿宋" w:cs="仿宋"/>
          <w:color w:val="auto"/>
          <w:kern w:val="0"/>
          <w:sz w:val="28"/>
          <w:szCs w:val="28"/>
          <w:highlight w:val="none"/>
        </w:rPr>
        <w:t>九、合同的履约验收</w:t>
      </w:r>
      <w:bookmarkEnd w:id="43"/>
    </w:p>
    <w:p w14:paraId="72FB2CD8">
      <w:pPr>
        <w:spacing w:line="5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采购人应按照政府采购合同约定的技术、服务、安全标准组织对投标人每一项技术、服务、安全标准的履约情况进行验收，并出具验收书。</w:t>
      </w:r>
    </w:p>
    <w:p w14:paraId="559A2EB3">
      <w:pPr>
        <w:pStyle w:val="3"/>
        <w:spacing w:line="560" w:lineRule="exact"/>
        <w:rPr>
          <w:rFonts w:hint="eastAsia" w:ascii="仿宋" w:hAnsi="仿宋" w:eastAsia="仿宋" w:cs="仿宋"/>
          <w:color w:val="auto"/>
          <w:kern w:val="0"/>
          <w:sz w:val="28"/>
          <w:szCs w:val="28"/>
          <w:highlight w:val="none"/>
        </w:rPr>
      </w:pPr>
      <w:bookmarkStart w:id="44" w:name="_Toc5410"/>
      <w:r>
        <w:rPr>
          <w:rFonts w:hint="eastAsia" w:ascii="仿宋" w:hAnsi="仿宋" w:eastAsia="仿宋" w:cs="仿宋"/>
          <w:color w:val="auto"/>
          <w:kern w:val="0"/>
          <w:sz w:val="28"/>
          <w:szCs w:val="28"/>
          <w:highlight w:val="none"/>
        </w:rPr>
        <w:t>十、招标服务费</w:t>
      </w:r>
      <w:bookmarkEnd w:id="41"/>
      <w:bookmarkEnd w:id="42"/>
      <w:bookmarkEnd w:id="44"/>
    </w:p>
    <w:p w14:paraId="76F4121F">
      <w:pPr>
        <w:spacing w:line="56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bCs/>
          <w:color w:val="auto"/>
          <w:szCs w:val="24"/>
          <w:highlight w:val="none"/>
        </w:rPr>
        <w:t>1、</w:t>
      </w:r>
      <w:r>
        <w:rPr>
          <w:rFonts w:hint="eastAsia" w:ascii="仿宋" w:hAnsi="仿宋" w:eastAsia="仿宋" w:cs="仿宋"/>
          <w:color w:val="auto"/>
          <w:highlight w:val="none"/>
        </w:rPr>
        <w:t>中标人在领取中标通知书时，向</w:t>
      </w:r>
      <w:r>
        <w:rPr>
          <w:rFonts w:hint="eastAsia" w:ascii="仿宋" w:hAnsi="仿宋" w:eastAsia="仿宋" w:cs="仿宋"/>
          <w:color w:val="auto"/>
          <w:highlight w:val="none"/>
          <w:lang w:eastAsia="zh-CN"/>
        </w:rPr>
        <w:t>华招广和项目管理有限公司</w:t>
      </w:r>
      <w:r>
        <w:rPr>
          <w:rFonts w:hint="eastAsia" w:ascii="仿宋" w:hAnsi="仿宋" w:eastAsia="仿宋" w:cs="仿宋"/>
          <w:color w:val="auto"/>
          <w:highlight w:val="none"/>
        </w:rPr>
        <w:t>交纳</w:t>
      </w:r>
      <w:r>
        <w:rPr>
          <w:rFonts w:hint="eastAsia" w:ascii="仿宋" w:hAnsi="仿宋" w:eastAsia="仿宋" w:cs="仿宋"/>
          <w:color w:val="auto"/>
          <w:highlight w:val="none"/>
          <w:lang w:eastAsia="zh-CN"/>
        </w:rPr>
        <w:t>招标代理服务费</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服务费收费标准参照原</w:t>
      </w:r>
      <w:r>
        <w:rPr>
          <w:rFonts w:hint="eastAsia" w:ascii="仿宋" w:hAnsi="仿宋" w:eastAsia="仿宋" w:cs="仿宋"/>
          <w:color w:val="auto"/>
          <w:highlight w:val="none"/>
        </w:rPr>
        <w:t>《国家计委关于印发&lt;招标代理服务收费管理暂行办法&gt;的通知》(计价格〔2002〕1980号)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《国家发展改革委关于降低部分建设项目收费标准规范收费行为等有关问题的通知》(发改价格〔2011〕534号)</w:t>
      </w:r>
      <w:r>
        <w:rPr>
          <w:rFonts w:hint="eastAsia" w:ascii="仿宋" w:hAnsi="仿宋" w:eastAsia="仿宋" w:cs="仿宋"/>
          <w:color w:val="auto"/>
          <w:highlight w:val="none"/>
          <w:lang w:eastAsia="zh-CN"/>
        </w:rPr>
        <w:t>以及财政部关于印发&lt;政府采购代理机构管理暂行办法&gt;的通知》（财库〔2018〕</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号）规定执行。</w:t>
      </w:r>
      <w:bookmarkStart w:id="45" w:name="_Toc193187089"/>
      <w:bookmarkStart w:id="46" w:name="_Toc193126874"/>
      <w:bookmarkStart w:id="47" w:name="_Toc194663910"/>
      <w:bookmarkStart w:id="48" w:name="_Toc188808820"/>
    </w:p>
    <w:p w14:paraId="5292C45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2、招标服务费应采用转账形式交纳。</w:t>
      </w:r>
      <w:r>
        <w:rPr>
          <w:rFonts w:hint="eastAsia" w:ascii="仿宋" w:hAnsi="仿宋" w:eastAsia="仿宋" w:cs="仿宋"/>
          <w:color w:val="auto"/>
          <w:szCs w:val="24"/>
          <w:highlight w:val="none"/>
          <w:lang w:val="en-US" w:eastAsia="zh-CN"/>
        </w:rPr>
        <w:t xml:space="preserve"> </w:t>
      </w:r>
      <w:bookmarkStart w:id="49" w:name="_Toc458617741"/>
      <w:bookmarkStart w:id="50" w:name="_Toc458617464"/>
    </w:p>
    <w:p w14:paraId="5AC4690E">
      <w:pPr>
        <w:pStyle w:val="3"/>
        <w:spacing w:line="560" w:lineRule="exact"/>
        <w:rPr>
          <w:rFonts w:hint="eastAsia" w:ascii="仿宋" w:hAnsi="仿宋" w:eastAsia="仿宋" w:cs="仿宋"/>
          <w:color w:val="auto"/>
          <w:kern w:val="0"/>
          <w:sz w:val="28"/>
          <w:szCs w:val="28"/>
          <w:highlight w:val="none"/>
        </w:rPr>
      </w:pPr>
      <w:bookmarkStart w:id="51" w:name="_Toc7070"/>
      <w:r>
        <w:rPr>
          <w:rFonts w:hint="eastAsia" w:ascii="仿宋" w:hAnsi="仿宋" w:eastAsia="仿宋" w:cs="仿宋"/>
          <w:color w:val="auto"/>
          <w:kern w:val="0"/>
          <w:sz w:val="28"/>
          <w:szCs w:val="28"/>
          <w:highlight w:val="none"/>
        </w:rPr>
        <w:t>十一、</w:t>
      </w:r>
      <w:bookmarkEnd w:id="45"/>
      <w:bookmarkEnd w:id="46"/>
      <w:bookmarkEnd w:id="47"/>
      <w:bookmarkEnd w:id="48"/>
      <w:bookmarkEnd w:id="49"/>
      <w:bookmarkEnd w:id="50"/>
      <w:r>
        <w:rPr>
          <w:rFonts w:hint="eastAsia" w:ascii="仿宋" w:hAnsi="仿宋" w:eastAsia="仿宋" w:cs="仿宋"/>
          <w:color w:val="auto"/>
          <w:kern w:val="0"/>
          <w:sz w:val="28"/>
          <w:szCs w:val="28"/>
          <w:highlight w:val="none"/>
        </w:rPr>
        <w:t>重新组织采购活动</w:t>
      </w:r>
      <w:bookmarkEnd w:id="51"/>
    </w:p>
    <w:p w14:paraId="7AA2180E">
      <w:pPr>
        <w:spacing w:line="560" w:lineRule="exact"/>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如果发生下列情况之一，采购人和采购代理机构将按《</w:t>
      </w:r>
      <w:r>
        <w:rPr>
          <w:rFonts w:hint="eastAsia" w:ascii="仿宋" w:hAnsi="仿宋" w:eastAsia="仿宋" w:cs="仿宋"/>
          <w:color w:val="auto"/>
          <w:szCs w:val="24"/>
          <w:highlight w:val="none"/>
          <w:lang w:eastAsia="zh-CN"/>
        </w:rPr>
        <w:t>中华人民共和国</w:t>
      </w:r>
      <w:r>
        <w:rPr>
          <w:rFonts w:hint="eastAsia" w:ascii="仿宋" w:hAnsi="仿宋" w:eastAsia="仿宋" w:cs="仿宋"/>
          <w:color w:val="auto"/>
          <w:szCs w:val="24"/>
          <w:highlight w:val="none"/>
        </w:rPr>
        <w:t>政府采购法》、《政府采购货物和服务招标投标管理办法》（财政部第87号）重新组织采购活动：</w:t>
      </w:r>
    </w:p>
    <w:p w14:paraId="270559AB">
      <w:pPr>
        <w:spacing w:line="560" w:lineRule="exact"/>
        <w:ind w:firstLine="48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（1）因重大变故，采购任务取消的；</w:t>
      </w:r>
    </w:p>
    <w:p w14:paraId="313DE338">
      <w:pPr>
        <w:spacing w:line="560" w:lineRule="exact"/>
        <w:ind w:firstLine="48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（2）招标文件存在不合理条款或者招标程序不符合规定的；</w:t>
      </w:r>
    </w:p>
    <w:p w14:paraId="31A27DE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96"/>
          <w:szCs w:val="24"/>
          <w:highlight w:val="none"/>
        </w:rPr>
        <w:t>（3）</w:t>
      </w:r>
      <w:r>
        <w:rPr>
          <w:rFonts w:hint="eastAsia" w:ascii="仿宋" w:hAnsi="仿宋" w:eastAsia="仿宋" w:cs="仿宋"/>
          <w:color w:val="auto"/>
          <w:szCs w:val="24"/>
          <w:highlight w:val="none"/>
        </w:rPr>
        <w:t>出现影响采购公正的违法、违规行为的；</w:t>
      </w:r>
    </w:p>
    <w:p w14:paraId="64CD8B2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（4）投标截止后投标人不足3家或者通过资格审查或符合性审查的投标人不足3家的；</w:t>
      </w:r>
    </w:p>
    <w:p w14:paraId="43F6DE3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（5）所有投标人的报价均超出采购预算或最高限价，采购人不能支付的。</w:t>
      </w:r>
    </w:p>
    <w:p w14:paraId="1664785D">
      <w:pPr>
        <w:pStyle w:val="3"/>
        <w:tabs>
          <w:tab w:val="left" w:pos="6899"/>
        </w:tabs>
        <w:spacing w:line="560" w:lineRule="exact"/>
        <w:rPr>
          <w:rFonts w:hint="eastAsia" w:ascii="仿宋" w:hAnsi="仿宋" w:eastAsia="仿宋" w:cs="仿宋"/>
          <w:color w:val="auto"/>
          <w:kern w:val="0"/>
          <w:sz w:val="28"/>
          <w:szCs w:val="28"/>
          <w:highlight w:val="none"/>
        </w:rPr>
      </w:pPr>
      <w:bookmarkStart w:id="52" w:name="_Toc458617465"/>
      <w:bookmarkStart w:id="53" w:name="_Toc458617742"/>
      <w:bookmarkStart w:id="54" w:name="_Toc10462"/>
      <w:r>
        <w:rPr>
          <w:rFonts w:hint="eastAsia" w:ascii="仿宋" w:hAnsi="仿宋" w:eastAsia="仿宋" w:cs="仿宋"/>
          <w:color w:val="auto"/>
          <w:kern w:val="0"/>
          <w:sz w:val="28"/>
          <w:szCs w:val="28"/>
          <w:highlight w:val="none"/>
        </w:rPr>
        <w:t>十二、</w:t>
      </w:r>
      <w:bookmarkEnd w:id="52"/>
      <w:bookmarkEnd w:id="53"/>
      <w:bookmarkStart w:id="55" w:name="_Toc458617743"/>
      <w:bookmarkStart w:id="56" w:name="_Toc458617466"/>
      <w:r>
        <w:rPr>
          <w:rFonts w:hint="eastAsia" w:ascii="仿宋" w:hAnsi="仿宋" w:eastAsia="仿宋" w:cs="仿宋"/>
          <w:color w:val="auto"/>
          <w:kern w:val="0"/>
          <w:sz w:val="28"/>
          <w:szCs w:val="28"/>
          <w:highlight w:val="none"/>
        </w:rPr>
        <w:t>询问、质疑与投诉</w:t>
      </w:r>
      <w:bookmarkEnd w:id="54"/>
      <w:r>
        <w:rPr>
          <w:rFonts w:hint="eastAsia" w:ascii="仿宋" w:hAnsi="仿宋" w:eastAsia="仿宋" w:cs="仿宋"/>
          <w:color w:val="auto"/>
          <w:kern w:val="0"/>
          <w:sz w:val="28"/>
          <w:szCs w:val="28"/>
          <w:highlight w:val="none"/>
        </w:rPr>
        <w:tab/>
      </w:r>
    </w:p>
    <w:p w14:paraId="61028365">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1、询问</w:t>
      </w:r>
    </w:p>
    <w:p w14:paraId="2D294F1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投标人对政府采购活动事项有疑问的，可以向采购人、采购代理机构提出询问。</w:t>
      </w:r>
    </w:p>
    <w:p w14:paraId="097FF82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2、质疑</w:t>
      </w:r>
    </w:p>
    <w:p w14:paraId="6EC261F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1、投标人认为招标文件、招标过程和中标结果使自己的权益受到损害的，可以在知道或者应知其权益受到损害之日起七个工作日内，以书面形式向采购人或采购代理机构提出质疑，逾期质疑无效。投标人应知其权益受到损害之日，是指：</w:t>
      </w:r>
    </w:p>
    <w:p w14:paraId="3A80DF4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pacing w:val="-11"/>
          <w:highlight w:val="none"/>
        </w:rPr>
      </w:pPr>
      <w:r>
        <w:rPr>
          <w:rFonts w:hint="eastAsia" w:ascii="仿宋" w:hAnsi="仿宋" w:eastAsia="仿宋" w:cs="仿宋"/>
          <w:color w:val="auto"/>
          <w:highlight w:val="none"/>
        </w:rPr>
        <w:t>（1）</w:t>
      </w:r>
      <w:r>
        <w:rPr>
          <w:rFonts w:hint="eastAsia" w:ascii="仿宋" w:hAnsi="仿宋" w:eastAsia="仿宋" w:cs="仿宋"/>
          <w:color w:val="auto"/>
          <w:spacing w:val="-11"/>
          <w:highlight w:val="none"/>
        </w:rPr>
        <w:t>对采购文件提出质疑的，为收到采购文件之日或者采购文件公告期限届满之日；</w:t>
      </w:r>
    </w:p>
    <w:p w14:paraId="1F1C3B4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（2）对采购过程提出质疑的，为各采购程序环节结束之日；</w:t>
      </w:r>
    </w:p>
    <w:p w14:paraId="7447B9D2">
      <w:pPr>
        <w:keepNext w:val="0"/>
        <w:keepLines w:val="0"/>
        <w:pageBreakBefore w:val="0"/>
        <w:kinsoku/>
        <w:wordWrap/>
        <w:overflowPunct/>
        <w:topLinePunct w:val="0"/>
        <w:autoSpaceDE/>
        <w:autoSpaceDN/>
        <w:bidi w:val="0"/>
        <w:adjustRightInd/>
        <w:snapToGrid/>
        <w:spacing w:line="560" w:lineRule="exact"/>
        <w:ind w:firstLine="240" w:firstLineChars="100"/>
        <w:jc w:val="center"/>
        <w:textAlignment w:val="auto"/>
        <w:rPr>
          <w:rFonts w:hint="eastAsia" w:ascii="仿宋" w:hAnsi="仿宋" w:eastAsia="仿宋" w:cs="仿宋"/>
          <w:color w:val="auto"/>
          <w:kern w:val="0"/>
          <w:szCs w:val="24"/>
          <w:highlight w:val="none"/>
        </w:rPr>
      </w:pPr>
      <w:r>
        <w:rPr>
          <w:rFonts w:hint="eastAsia" w:ascii="仿宋" w:hAnsi="仿宋" w:eastAsia="仿宋" w:cs="仿宋"/>
          <w:color w:val="auto"/>
          <w:highlight w:val="none"/>
        </w:rPr>
        <w:t xml:space="preserve">  （3）对中标或者成交结果提出质疑的，为中标或者成交结果公告期限届满之日。</w:t>
      </w:r>
      <w:r>
        <w:rPr>
          <w:rFonts w:hint="eastAsia" w:ascii="仿宋" w:hAnsi="仿宋" w:eastAsia="仿宋" w:cs="仿宋"/>
          <w:color w:val="auto"/>
          <w:kern w:val="0"/>
          <w:szCs w:val="24"/>
          <w:highlight w:val="none"/>
        </w:rPr>
        <w:t xml:space="preserve"> </w:t>
      </w:r>
    </w:p>
    <w:p w14:paraId="7FB35F75">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2、投标人须在法</w:t>
      </w:r>
      <w:r>
        <w:rPr>
          <w:rFonts w:hint="eastAsia" w:ascii="仿宋" w:hAnsi="仿宋" w:eastAsia="仿宋" w:cs="仿宋"/>
          <w:color w:val="auto"/>
          <w:szCs w:val="24"/>
          <w:highlight w:val="none"/>
        </w:rPr>
        <w:t>定质疑期内一次性提出针对同一采购程序环节的质疑。</w:t>
      </w:r>
    </w:p>
    <w:p w14:paraId="51DC1D2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3、投标人须按照财政部发布的《政府采购</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质疑函范本》及其制作说明提出质疑，详见“中国政府采购网（www.ccgp.gov.cn）”下载专区。</w:t>
      </w:r>
    </w:p>
    <w:p w14:paraId="75DE87F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4、投标人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103FF44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5、投标人可以委托代理人进行质疑，须提交授权委托书。其授权委托书应当载明代理人的姓名或者名称、代理事项、具体权限、期限和相关事项。投标人为自然人的，应当由本人签字；投标人为法人或者其他组织的，应当由法定代表人、主要负责人，或者其授权代表签字或盖章，并加盖公章（鲜章）。</w:t>
      </w:r>
    </w:p>
    <w:p w14:paraId="6963138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 xml:space="preserve">6、投标人应在法定期限内以书面形式提出质疑，联系人： </w:t>
      </w:r>
      <w:r>
        <w:rPr>
          <w:rFonts w:hint="eastAsia" w:ascii="仿宋" w:hAnsi="仿宋" w:eastAsia="仿宋" w:cs="仿宋"/>
          <w:color w:val="auto"/>
          <w:szCs w:val="24"/>
          <w:highlight w:val="none"/>
          <w:lang w:eastAsia="zh-CN"/>
        </w:rPr>
        <w:t>秦工</w:t>
      </w:r>
      <w:r>
        <w:rPr>
          <w:rFonts w:hint="eastAsia" w:ascii="仿宋" w:hAnsi="仿宋" w:eastAsia="仿宋" w:cs="仿宋"/>
          <w:color w:val="auto"/>
          <w:szCs w:val="24"/>
          <w:highlight w:val="none"/>
        </w:rPr>
        <w:t>，联系方式：029-87592321，地址：</w:t>
      </w:r>
      <w:r>
        <w:rPr>
          <w:rFonts w:hint="eastAsia" w:ascii="仿宋" w:hAnsi="仿宋" w:eastAsia="仿宋" w:cs="仿宋"/>
          <w:color w:val="auto"/>
          <w:szCs w:val="24"/>
          <w:highlight w:val="none"/>
          <w:lang w:eastAsia="zh-CN"/>
        </w:rPr>
        <w:t>华招广和项目管理有限公司</w:t>
      </w:r>
      <w:r>
        <w:rPr>
          <w:rFonts w:hint="eastAsia" w:ascii="仿宋" w:hAnsi="仿宋" w:eastAsia="仿宋" w:cs="仿宋"/>
          <w:color w:val="auto"/>
          <w:szCs w:val="24"/>
          <w:highlight w:val="none"/>
        </w:rPr>
        <w:t>（西安市朱雀大街南段1号汇成天玺C座18层1812室）。</w:t>
      </w:r>
    </w:p>
    <w:p w14:paraId="05B44FCB">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3、投诉</w:t>
      </w:r>
    </w:p>
    <w:p w14:paraId="59EC5499">
      <w:pPr>
        <w:pStyle w:val="38"/>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2"/>
          <w:sz w:val="24"/>
          <w:szCs w:val="20"/>
          <w:highlight w:val="none"/>
        </w:rPr>
      </w:pPr>
      <w:r>
        <w:rPr>
          <w:rFonts w:hint="eastAsia" w:ascii="仿宋" w:hAnsi="仿宋" w:eastAsia="仿宋" w:cs="仿宋"/>
          <w:color w:val="auto"/>
          <w:kern w:val="2"/>
          <w:sz w:val="24"/>
          <w:szCs w:val="20"/>
          <w:highlight w:val="none"/>
        </w:rPr>
        <w:t>3</w:t>
      </w:r>
      <w:r>
        <w:rPr>
          <w:rFonts w:hint="eastAsia" w:ascii="仿宋" w:hAnsi="仿宋" w:eastAsia="仿宋" w:cs="仿宋"/>
          <w:color w:val="auto"/>
          <w:kern w:val="2"/>
          <w:sz w:val="24"/>
          <w:szCs w:val="20"/>
          <w:highlight w:val="none"/>
          <w:lang w:val="en-US" w:eastAsia="zh-CN"/>
        </w:rPr>
        <w:t>.</w:t>
      </w:r>
      <w:r>
        <w:rPr>
          <w:rFonts w:hint="eastAsia" w:ascii="仿宋" w:hAnsi="仿宋" w:eastAsia="仿宋" w:cs="仿宋"/>
          <w:color w:val="auto"/>
          <w:kern w:val="2"/>
          <w:sz w:val="24"/>
          <w:szCs w:val="20"/>
          <w:highlight w:val="none"/>
        </w:rPr>
        <w:t>1、质疑投标人对采购人、采购代理机构的答复不满意或者采购人、采购代理机构未在规定的时间内作出答复的，可按《政府采购法》第55条和《政府采购质疑和投诉办法》（财政部令第94号）第17条等有关规定执行。</w:t>
      </w:r>
    </w:p>
    <w:p w14:paraId="4A70C1FC">
      <w:pPr>
        <w:pStyle w:val="38"/>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2"/>
          <w:sz w:val="24"/>
          <w:szCs w:val="20"/>
          <w:highlight w:val="none"/>
        </w:rPr>
      </w:pPr>
      <w:r>
        <w:rPr>
          <w:rFonts w:hint="eastAsia" w:ascii="仿宋" w:hAnsi="仿宋" w:eastAsia="仿宋" w:cs="仿宋"/>
          <w:color w:val="auto"/>
          <w:kern w:val="2"/>
          <w:sz w:val="24"/>
          <w:szCs w:val="20"/>
          <w:highlight w:val="none"/>
        </w:rPr>
        <w:t>3</w:t>
      </w:r>
      <w:r>
        <w:rPr>
          <w:rFonts w:hint="eastAsia" w:ascii="仿宋" w:hAnsi="仿宋" w:eastAsia="仿宋" w:cs="仿宋"/>
          <w:color w:val="auto"/>
          <w:kern w:val="2"/>
          <w:sz w:val="24"/>
          <w:szCs w:val="20"/>
          <w:highlight w:val="none"/>
          <w:lang w:val="en-US" w:eastAsia="zh-CN"/>
        </w:rPr>
        <w:t>.</w:t>
      </w:r>
      <w:r>
        <w:rPr>
          <w:rFonts w:hint="eastAsia" w:ascii="仿宋" w:hAnsi="仿宋" w:eastAsia="仿宋" w:cs="仿宋"/>
          <w:color w:val="auto"/>
          <w:kern w:val="2"/>
          <w:sz w:val="24"/>
          <w:szCs w:val="20"/>
          <w:highlight w:val="none"/>
        </w:rPr>
        <w:t>2、本项目质疑投标人对采购人、采购代理机构的答复不满意或者采购人、采购代理机构未在规定时间内作出答复的，可在15个工作日内向</w:t>
      </w:r>
      <w:r>
        <w:rPr>
          <w:rFonts w:hint="eastAsia" w:ascii="仿宋" w:hAnsi="仿宋" w:eastAsia="仿宋" w:cs="仿宋"/>
          <w:color w:val="auto"/>
          <w:kern w:val="2"/>
          <w:sz w:val="24"/>
          <w:szCs w:val="20"/>
          <w:highlight w:val="none"/>
          <w:u w:val="single"/>
        </w:rPr>
        <w:t xml:space="preserve"> </w:t>
      </w:r>
      <w:r>
        <w:rPr>
          <w:rFonts w:hint="eastAsia" w:ascii="仿宋" w:hAnsi="仿宋" w:eastAsia="仿宋" w:cs="仿宋"/>
          <w:color w:val="auto"/>
          <w:kern w:val="2"/>
          <w:sz w:val="24"/>
          <w:szCs w:val="20"/>
          <w:highlight w:val="none"/>
          <w:u w:val="single" w:color="auto"/>
          <w:lang w:val="en-US" w:eastAsia="zh-CN"/>
        </w:rPr>
        <w:t>紫阳县财政局</w:t>
      </w:r>
      <w:r>
        <w:rPr>
          <w:rFonts w:hint="eastAsia" w:ascii="仿宋" w:hAnsi="仿宋" w:eastAsia="仿宋" w:cs="仿宋"/>
          <w:color w:val="auto"/>
          <w:kern w:val="2"/>
          <w:sz w:val="24"/>
          <w:szCs w:val="20"/>
          <w:highlight w:val="none"/>
          <w:u w:val="single"/>
        </w:rPr>
        <w:t xml:space="preserve"> </w:t>
      </w:r>
      <w:r>
        <w:rPr>
          <w:rFonts w:hint="eastAsia" w:ascii="仿宋" w:hAnsi="仿宋" w:eastAsia="仿宋" w:cs="仿宋"/>
          <w:color w:val="auto"/>
          <w:kern w:val="2"/>
          <w:sz w:val="24"/>
          <w:szCs w:val="20"/>
          <w:highlight w:val="none"/>
        </w:rPr>
        <w:t>提起投诉。</w:t>
      </w:r>
    </w:p>
    <w:p w14:paraId="7499DAAE">
      <w:pPr>
        <w:pStyle w:val="3"/>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0"/>
          <w:sz w:val="28"/>
          <w:szCs w:val="28"/>
          <w:highlight w:val="none"/>
        </w:rPr>
      </w:pPr>
      <w:bookmarkStart w:id="57" w:name="_Toc21044"/>
      <w:r>
        <w:rPr>
          <w:rFonts w:hint="eastAsia" w:ascii="仿宋" w:hAnsi="仿宋" w:eastAsia="仿宋" w:cs="仿宋"/>
          <w:color w:val="auto"/>
          <w:kern w:val="0"/>
          <w:sz w:val="28"/>
          <w:szCs w:val="28"/>
          <w:highlight w:val="none"/>
        </w:rPr>
        <w:t>十</w:t>
      </w:r>
      <w:r>
        <w:rPr>
          <w:rFonts w:hint="eastAsia" w:ascii="仿宋" w:hAnsi="仿宋" w:eastAsia="仿宋" w:cs="仿宋"/>
          <w:color w:val="auto"/>
          <w:kern w:val="0"/>
          <w:sz w:val="28"/>
          <w:szCs w:val="28"/>
          <w:highlight w:val="none"/>
          <w:lang w:val="en-US" w:eastAsia="zh-CN"/>
        </w:rPr>
        <w:t>三</w:t>
      </w:r>
      <w:r>
        <w:rPr>
          <w:rFonts w:hint="eastAsia" w:ascii="仿宋" w:hAnsi="仿宋" w:eastAsia="仿宋" w:cs="仿宋"/>
          <w:color w:val="auto"/>
          <w:kern w:val="0"/>
          <w:sz w:val="28"/>
          <w:szCs w:val="28"/>
          <w:highlight w:val="none"/>
        </w:rPr>
        <w:t>、拒绝商业贿赂</w:t>
      </w:r>
      <w:bookmarkEnd w:id="55"/>
      <w:bookmarkEnd w:id="56"/>
      <w:bookmarkEnd w:id="57"/>
    </w:p>
    <w:p w14:paraId="26609B56">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1、遵照陕西省财政厅的规定，采购人、采购代理机构、投标人和评审专家在招投标活动中，都要签订相应的《拒绝政府采购领域商业贿赂承诺书》，并对违反承诺的行为承担全部责任。</w:t>
      </w:r>
    </w:p>
    <w:p w14:paraId="7BCD1191">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2、投标人必须填写《拒绝政府采购领域商业贿赂承诺书》并附在投标文件中，同时应保证投标文件正、副本中一致。</w:t>
      </w:r>
    </w:p>
    <w:p w14:paraId="5D01E04B">
      <w:pPr>
        <w:pStyle w:val="2"/>
        <w:spacing w:line="560" w:lineRule="exact"/>
        <w:rPr>
          <w:rFonts w:hint="eastAsia" w:ascii="仿宋" w:hAnsi="仿宋" w:eastAsia="仿宋" w:cs="仿宋"/>
          <w:color w:val="auto"/>
          <w:kern w:val="0"/>
          <w:highlight w:val="none"/>
        </w:rPr>
      </w:pPr>
      <w:bookmarkStart w:id="58" w:name="_Toc458617467"/>
      <w:bookmarkStart w:id="59" w:name="_Toc458617744"/>
    </w:p>
    <w:p w14:paraId="679ACF6F">
      <w:pPr>
        <w:rPr>
          <w:rFonts w:hint="eastAsia" w:ascii="仿宋" w:hAnsi="仿宋" w:eastAsia="仿宋" w:cs="仿宋"/>
          <w:highlight w:val="none"/>
        </w:rPr>
        <w:sectPr>
          <w:headerReference r:id="rId10" w:type="first"/>
          <w:footerReference r:id="rId12" w:type="first"/>
          <w:headerReference r:id="rId9" w:type="default"/>
          <w:footerReference r:id="rId11" w:type="default"/>
          <w:pgSz w:w="11905" w:h="16840"/>
          <w:pgMar w:top="1417" w:right="1417" w:bottom="1417" w:left="1417" w:header="935" w:footer="771" w:gutter="0"/>
          <w:pgNumType w:fmt="decimal" w:start="3"/>
          <w:cols w:space="0" w:num="1"/>
          <w:titlePg/>
          <w:rtlGutter w:val="0"/>
          <w:docGrid w:linePitch="312" w:charSpace="0"/>
        </w:sectPr>
      </w:pPr>
    </w:p>
    <w:p w14:paraId="5456B218">
      <w:pPr>
        <w:pStyle w:val="2"/>
        <w:numPr>
          <w:ilvl w:val="0"/>
          <w:numId w:val="6"/>
        </w:numPr>
        <w:spacing w:line="560" w:lineRule="exact"/>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bookmarkStart w:id="60" w:name="_Toc2397"/>
      <w:r>
        <w:rPr>
          <w:rFonts w:hint="eastAsia" w:ascii="仿宋" w:hAnsi="仿宋" w:eastAsia="仿宋" w:cs="仿宋"/>
          <w:color w:val="auto"/>
          <w:kern w:val="0"/>
          <w:highlight w:val="none"/>
        </w:rPr>
        <w:t>采购内容及技术要求</w:t>
      </w:r>
      <w:bookmarkEnd w:id="58"/>
      <w:bookmarkEnd w:id="59"/>
      <w:bookmarkEnd w:id="60"/>
      <w:bookmarkStart w:id="61" w:name="_Toc458617745"/>
      <w:bookmarkStart w:id="62" w:name="_Toc458617468"/>
    </w:p>
    <w:p w14:paraId="08D35DF8">
      <w:pPr>
        <w:rPr>
          <w:rFonts w:hint="eastAsia" w:ascii="仿宋" w:hAnsi="仿宋" w:eastAsia="仿宋" w:cs="仿宋"/>
          <w:color w:val="auto"/>
          <w:kern w:val="0"/>
          <w:highlight w:val="none"/>
        </w:rPr>
      </w:pPr>
    </w:p>
    <w:p w14:paraId="663324E0">
      <w:pPr>
        <w:rPr>
          <w:rFonts w:hint="eastAsia" w:ascii="仿宋" w:hAnsi="仿宋" w:eastAsia="仿宋" w:cs="仿宋"/>
          <w:color w:val="auto"/>
          <w:kern w:val="0"/>
          <w:highlight w:val="none"/>
        </w:rPr>
      </w:pPr>
    </w:p>
    <w:bookmarkEnd w:id="61"/>
    <w:bookmarkEnd w:id="62"/>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4599"/>
        <w:gridCol w:w="1765"/>
        <w:gridCol w:w="1807"/>
      </w:tblGrid>
      <w:tr w14:paraId="15C7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599" w:type="pct"/>
            <w:noWrap w:val="0"/>
            <w:vAlign w:val="center"/>
          </w:tcPr>
          <w:p w14:paraId="307D464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序号</w:t>
            </w:r>
          </w:p>
        </w:tc>
        <w:tc>
          <w:tcPr>
            <w:tcW w:w="2476" w:type="pct"/>
            <w:noWrap w:val="0"/>
            <w:vAlign w:val="center"/>
          </w:tcPr>
          <w:p w14:paraId="3E1CE0B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标的名称</w:t>
            </w:r>
          </w:p>
        </w:tc>
        <w:tc>
          <w:tcPr>
            <w:tcW w:w="950" w:type="pct"/>
            <w:noWrap w:val="0"/>
            <w:vAlign w:val="center"/>
          </w:tcPr>
          <w:p w14:paraId="78CB1CB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计量</w:t>
            </w:r>
          </w:p>
          <w:p w14:paraId="3975D3D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单位</w:t>
            </w:r>
          </w:p>
        </w:tc>
        <w:tc>
          <w:tcPr>
            <w:tcW w:w="973" w:type="pct"/>
            <w:noWrap w:val="0"/>
            <w:vAlign w:val="center"/>
          </w:tcPr>
          <w:p w14:paraId="7BB68C8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数量</w:t>
            </w:r>
          </w:p>
        </w:tc>
      </w:tr>
      <w:tr w14:paraId="4297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599" w:type="pct"/>
            <w:noWrap w:val="0"/>
            <w:vAlign w:val="center"/>
          </w:tcPr>
          <w:p w14:paraId="1AC7A9D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w:t>
            </w:r>
          </w:p>
        </w:tc>
        <w:tc>
          <w:tcPr>
            <w:tcW w:w="2476" w:type="pct"/>
            <w:noWrap w:val="0"/>
            <w:vAlign w:val="center"/>
          </w:tcPr>
          <w:p w14:paraId="4BC0B84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医用电子生理参数检测仪器设备/动脉硬化检测仪</w:t>
            </w:r>
          </w:p>
        </w:tc>
        <w:tc>
          <w:tcPr>
            <w:tcW w:w="950" w:type="pct"/>
            <w:noWrap w:val="0"/>
            <w:vAlign w:val="center"/>
          </w:tcPr>
          <w:p w14:paraId="24BE072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台</w:t>
            </w:r>
          </w:p>
        </w:tc>
        <w:tc>
          <w:tcPr>
            <w:tcW w:w="973" w:type="pct"/>
            <w:noWrap w:val="0"/>
            <w:vAlign w:val="center"/>
          </w:tcPr>
          <w:p w14:paraId="2D5B22D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w:t>
            </w:r>
          </w:p>
        </w:tc>
      </w:tr>
      <w:tr w14:paraId="7492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599" w:type="pct"/>
            <w:noWrap w:val="0"/>
            <w:vAlign w:val="center"/>
          </w:tcPr>
          <w:p w14:paraId="1B920DB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w:t>
            </w:r>
          </w:p>
        </w:tc>
        <w:tc>
          <w:tcPr>
            <w:tcW w:w="2476" w:type="pct"/>
            <w:noWrap w:val="0"/>
            <w:vAlign w:val="center"/>
          </w:tcPr>
          <w:p w14:paraId="059C8F3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医用电子生理参数检测仪器设备/数字震动感觉阈值检查仪</w:t>
            </w:r>
          </w:p>
        </w:tc>
        <w:tc>
          <w:tcPr>
            <w:tcW w:w="950" w:type="pct"/>
            <w:noWrap w:val="0"/>
            <w:vAlign w:val="center"/>
          </w:tcPr>
          <w:p w14:paraId="4CF7A5A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套</w:t>
            </w:r>
          </w:p>
        </w:tc>
        <w:tc>
          <w:tcPr>
            <w:tcW w:w="973" w:type="pct"/>
            <w:noWrap w:val="0"/>
            <w:vAlign w:val="center"/>
          </w:tcPr>
          <w:p w14:paraId="4F5F708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w:t>
            </w:r>
          </w:p>
        </w:tc>
      </w:tr>
      <w:tr w14:paraId="552E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599" w:type="pct"/>
            <w:noWrap w:val="0"/>
            <w:vAlign w:val="center"/>
          </w:tcPr>
          <w:p w14:paraId="4007067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w:t>
            </w:r>
          </w:p>
        </w:tc>
        <w:tc>
          <w:tcPr>
            <w:tcW w:w="2476" w:type="pct"/>
            <w:noWrap w:val="0"/>
            <w:vAlign w:val="center"/>
          </w:tcPr>
          <w:p w14:paraId="0D19866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其他医疗设备/智能身高体重称</w:t>
            </w:r>
          </w:p>
        </w:tc>
        <w:tc>
          <w:tcPr>
            <w:tcW w:w="950" w:type="pct"/>
            <w:noWrap w:val="0"/>
            <w:vAlign w:val="center"/>
          </w:tcPr>
          <w:p w14:paraId="3F91DED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台</w:t>
            </w:r>
          </w:p>
        </w:tc>
        <w:tc>
          <w:tcPr>
            <w:tcW w:w="973" w:type="pct"/>
            <w:noWrap w:val="0"/>
            <w:vAlign w:val="center"/>
          </w:tcPr>
          <w:p w14:paraId="3AD5BD1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w:t>
            </w:r>
          </w:p>
        </w:tc>
      </w:tr>
      <w:tr w14:paraId="0725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599" w:type="pct"/>
            <w:noWrap w:val="0"/>
            <w:vAlign w:val="center"/>
          </w:tcPr>
          <w:p w14:paraId="54724EE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w:t>
            </w:r>
          </w:p>
        </w:tc>
        <w:tc>
          <w:tcPr>
            <w:tcW w:w="2476" w:type="pct"/>
            <w:noWrap w:val="0"/>
            <w:vAlign w:val="center"/>
          </w:tcPr>
          <w:p w14:paraId="00FF3C3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其他医疗设备/智能血压计</w:t>
            </w:r>
          </w:p>
        </w:tc>
        <w:tc>
          <w:tcPr>
            <w:tcW w:w="950" w:type="pct"/>
            <w:noWrap w:val="0"/>
            <w:vAlign w:val="center"/>
          </w:tcPr>
          <w:p w14:paraId="677285A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台</w:t>
            </w:r>
          </w:p>
        </w:tc>
        <w:tc>
          <w:tcPr>
            <w:tcW w:w="973" w:type="pct"/>
            <w:noWrap w:val="0"/>
            <w:vAlign w:val="center"/>
          </w:tcPr>
          <w:p w14:paraId="142FE02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w:t>
            </w:r>
          </w:p>
        </w:tc>
      </w:tr>
    </w:tbl>
    <w:p w14:paraId="6DB8D688">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jc w:val="left"/>
        <w:textAlignment w:val="auto"/>
        <w:rPr>
          <w:rFonts w:hint="eastAsia" w:ascii="仿宋" w:hAnsi="仿宋" w:eastAsia="仿宋" w:cs="仿宋"/>
          <w:b/>
          <w:bCs/>
          <w:color w:val="000000"/>
          <w:kern w:val="2"/>
          <w:sz w:val="28"/>
          <w:szCs w:val="28"/>
          <w:lang w:val="en-US" w:eastAsia="zh-CN" w:bidi="ar-SA"/>
        </w:rPr>
      </w:pPr>
    </w:p>
    <w:p w14:paraId="294C1562">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jc w:val="left"/>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（一）动脉硬化检测仪：</w:t>
      </w:r>
    </w:p>
    <w:p w14:paraId="3D0EC34A">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eastAsia="zh-CN"/>
        </w:rPr>
        <w:t>用于全身动脉硬化和动脉粥样硬化的早期检测和血管疾病的早期检测与预后评估，并结合脉搏波波形图、baPWV/ABI血管疾病危险因子诊疗分析形象示意图、ABI形象示意图等多个信息；</w:t>
      </w:r>
    </w:p>
    <w:p w14:paraId="4B4F458A">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eastAsia="zh-CN"/>
        </w:rPr>
        <w:t>用于下肢动脉粥样硬化全自动检测及心血管事件发病风险的预测，主要检测参数：ABI：踝臂指数； UT：脉波上升时间；%MAP：平均动脉压；</w:t>
      </w:r>
    </w:p>
    <w:p w14:paraId="2887895C">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lang w:eastAsia="zh-CN"/>
        </w:rPr>
        <w:t>用于全身动脉硬化的早期检测和临床药物评价的重要检测指标，主要检测参数：baPWV(左)baPWV(右)；</w:t>
      </w:r>
    </w:p>
    <w:p w14:paraId="671E08BB">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lang w:eastAsia="zh-CN"/>
        </w:rPr>
        <w:t>报告可显示硬化-阻塞示意图，形象提示患者血管的状态，简单明了了解血管情况；</w:t>
      </w:r>
    </w:p>
    <w:p w14:paraId="167A8213">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lang w:eastAsia="zh-CN"/>
        </w:rPr>
        <w:t>自动生成血管年龄并显示在报告中；</w:t>
      </w:r>
    </w:p>
    <w:p w14:paraId="1787B70B">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320" w:firstLineChars="100"/>
        <w:jc w:val="left"/>
        <w:textAlignment w:val="auto"/>
        <w:rPr>
          <w:rFonts w:hint="eastAsia" w:ascii="仿宋" w:hAnsi="仿宋" w:eastAsia="仿宋" w:cs="仿宋"/>
          <w:b w:val="0"/>
          <w:bCs w:val="0"/>
          <w:color w:val="auto"/>
          <w:sz w:val="24"/>
          <w:szCs w:val="24"/>
          <w:lang w:eastAsia="zh-CN"/>
        </w:rPr>
      </w:pPr>
      <w:r>
        <w:rPr>
          <w:rFonts w:hint="eastAsia" w:ascii="PingFang SC" w:hAnsi="PingFang SC" w:eastAsia="PingFang SC" w:cs="PingFang SC"/>
          <w:i w:val="0"/>
          <w:iCs w:val="0"/>
          <w:color w:val="auto"/>
          <w:sz w:val="32"/>
          <w:szCs w:val="32"/>
          <w:highlight w:val="none"/>
          <w:lang w:eastAsia="zh-CN"/>
        </w:rPr>
        <w:t>▲</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lang w:eastAsia="zh-CN"/>
        </w:rPr>
        <w:t>双层线性膨胀传感器技术（oscillometric法）：在同一心动周期内采集信号，实时感知双上肢和双下肢压力波动，保证ABI测量精确度高。对于紧张、心律不齐、心功能不好的患者也能够准确检测；</w:t>
      </w:r>
    </w:p>
    <w:p w14:paraId="67D7593D">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320" w:firstLineChars="100"/>
        <w:jc w:val="left"/>
        <w:textAlignment w:val="auto"/>
        <w:rPr>
          <w:rFonts w:hint="eastAsia" w:ascii="仿宋" w:hAnsi="仿宋" w:eastAsia="仿宋" w:cs="仿宋"/>
          <w:b w:val="0"/>
          <w:bCs w:val="0"/>
          <w:color w:val="auto"/>
          <w:sz w:val="24"/>
          <w:szCs w:val="24"/>
          <w:lang w:eastAsia="zh-CN"/>
        </w:rPr>
      </w:pPr>
      <w:r>
        <w:rPr>
          <w:rFonts w:hint="eastAsia" w:ascii="PingFang SC" w:hAnsi="PingFang SC" w:eastAsia="PingFang SC" w:cs="PingFang SC"/>
          <w:i w:val="0"/>
          <w:iCs w:val="0"/>
          <w:color w:val="auto"/>
          <w:sz w:val="32"/>
          <w:szCs w:val="32"/>
          <w:highlight w:val="none"/>
          <w:lang w:eastAsia="zh-CN"/>
        </w:rPr>
        <w:t>▲</w:t>
      </w: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lang w:eastAsia="zh-CN"/>
        </w:rPr>
        <w:t>外周血管压力波动同步检测技术：针对下肢血压检测，交叉捕捉最强的信号来源，保证脚踝部检测值准确性。</w:t>
      </w:r>
    </w:p>
    <w:p w14:paraId="7C2417B1">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320" w:firstLineChars="100"/>
        <w:jc w:val="left"/>
        <w:textAlignment w:val="auto"/>
        <w:rPr>
          <w:rFonts w:hint="eastAsia" w:ascii="仿宋" w:hAnsi="仿宋" w:eastAsia="仿宋" w:cs="仿宋"/>
          <w:b w:val="0"/>
          <w:bCs w:val="0"/>
          <w:color w:val="auto"/>
          <w:sz w:val="24"/>
          <w:szCs w:val="24"/>
          <w:lang w:eastAsia="zh-CN"/>
        </w:rPr>
      </w:pPr>
      <w:r>
        <w:rPr>
          <w:rFonts w:hint="eastAsia" w:ascii="PingFang SC" w:hAnsi="PingFang SC" w:eastAsia="PingFang SC" w:cs="PingFang SC"/>
          <w:i w:val="0"/>
          <w:iCs w:val="0"/>
          <w:color w:val="auto"/>
          <w:sz w:val="32"/>
          <w:szCs w:val="32"/>
          <w:highlight w:val="none"/>
          <w:lang w:eastAsia="zh-CN"/>
        </w:rPr>
        <w:t>▲</w:t>
      </w: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sz w:val="24"/>
          <w:szCs w:val="24"/>
          <w:lang w:eastAsia="zh-CN"/>
        </w:rPr>
        <w:t>要求能和MMC（国家标准化代谢性疾病管理中心）项目软件平台对接，可实现标准化数据传输；</w:t>
      </w:r>
    </w:p>
    <w:p w14:paraId="6CCA73A7">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lang w:eastAsia="zh-CN"/>
        </w:rPr>
        <w:t>网络连接：有线传输，无线传输,可连入医院内数据库，电子病历联网和病理检查系统等，方便远程处理；</w:t>
      </w:r>
    </w:p>
    <w:p w14:paraId="27897978">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lang w:eastAsia="zh-CN"/>
        </w:rPr>
        <w:t>数据检索：可通过输入简单的ID信息实现数据检索；</w:t>
      </w:r>
    </w:p>
    <w:p w14:paraId="370DACFA">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11.</w:t>
      </w:r>
      <w:r>
        <w:rPr>
          <w:rFonts w:hint="eastAsia" w:ascii="仿宋" w:hAnsi="仿宋" w:eastAsia="仿宋" w:cs="仿宋"/>
          <w:b w:val="0"/>
          <w:bCs w:val="0"/>
          <w:color w:val="auto"/>
          <w:sz w:val="24"/>
          <w:szCs w:val="24"/>
          <w:lang w:eastAsia="zh-CN"/>
        </w:rPr>
        <w:t>图形及画面显示；可显示四肢脉搏波波形图；可显示不同年龄、性别的PWV标准曲线；可显示baPWV,ABI 血管疾病危险因子诊疗分析形象示意图；</w:t>
      </w:r>
    </w:p>
    <w:p w14:paraId="716B3FC8">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12.</w:t>
      </w:r>
      <w:r>
        <w:rPr>
          <w:rFonts w:hint="eastAsia" w:ascii="仿宋" w:hAnsi="仿宋" w:eastAsia="仿宋" w:cs="仿宋"/>
          <w:b w:val="0"/>
          <w:bCs w:val="0"/>
          <w:color w:val="auto"/>
          <w:sz w:val="24"/>
          <w:szCs w:val="24"/>
          <w:lang w:eastAsia="zh-CN"/>
        </w:rPr>
        <w:t>主机采用中文彩色触摸液晶显示屏，工作站显示屏≥17英寸，并且可以实现键盘鼠标操作；</w:t>
      </w:r>
    </w:p>
    <w:p w14:paraId="3C8426AF">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13.</w:t>
      </w:r>
      <w:r>
        <w:rPr>
          <w:rFonts w:hint="eastAsia" w:ascii="仿宋" w:hAnsi="仿宋" w:eastAsia="仿宋" w:cs="仿宋"/>
          <w:b w:val="0"/>
          <w:bCs w:val="0"/>
          <w:color w:val="auto"/>
          <w:sz w:val="24"/>
          <w:szCs w:val="24"/>
          <w:lang w:eastAsia="zh-CN"/>
        </w:rPr>
        <w:t>要求具备工作站一套（包含：工作站专用台车一台、品牌电脑一套、打印机一台），上臂标准袖带1组，脚踝标准双层袖带1组、使用说明书1册；</w:t>
      </w:r>
    </w:p>
    <w:p w14:paraId="2DB5D71E">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jc w:val="left"/>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（二）数字震动感觉阈值检查仪：</w:t>
      </w:r>
    </w:p>
    <w:p w14:paraId="41DD61C2">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eastAsia="zh-CN"/>
        </w:rPr>
        <w:t>设备用途：测量人体任何部位的皮肤或粘膜上粗有髓鞘感觉神经纤维的震动感觉阈值(VPT),定量检查糖尿病周围神经病变之深感觉障碍程度；</w:t>
      </w:r>
    </w:p>
    <w:p w14:paraId="475F2C7C">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eastAsia="zh-CN"/>
        </w:rPr>
        <w:t>检测器：</w:t>
      </w:r>
    </w:p>
    <w:p w14:paraId="6BC8E32A">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2.1 </w:t>
      </w:r>
      <w:r>
        <w:rPr>
          <w:rFonts w:hint="eastAsia" w:ascii="仿宋" w:hAnsi="仿宋" w:eastAsia="仿宋" w:cs="仿宋"/>
          <w:b w:val="0"/>
          <w:bCs w:val="0"/>
          <w:color w:val="auto"/>
          <w:sz w:val="24"/>
          <w:szCs w:val="24"/>
          <w:lang w:eastAsia="zh-CN"/>
        </w:rPr>
        <w:t>振动电路测试范围：0-50V；</w:t>
      </w:r>
    </w:p>
    <w:p w14:paraId="2D6B315E">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2.2 </w:t>
      </w:r>
      <w:r>
        <w:rPr>
          <w:rFonts w:hint="eastAsia" w:ascii="仿宋" w:hAnsi="仿宋" w:eastAsia="仿宋" w:cs="仿宋"/>
          <w:b w:val="0"/>
          <w:bCs w:val="0"/>
          <w:color w:val="auto"/>
          <w:sz w:val="24"/>
          <w:szCs w:val="24"/>
          <w:lang w:eastAsia="zh-CN"/>
        </w:rPr>
        <w:t>振幅微调精度≤0.1V；误差≤±10%；</w:t>
      </w:r>
    </w:p>
    <w:p w14:paraId="15BC328D">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2.3 </w:t>
      </w:r>
      <w:r>
        <w:rPr>
          <w:rFonts w:hint="eastAsia" w:ascii="仿宋" w:hAnsi="仿宋" w:eastAsia="仿宋" w:cs="仿宋"/>
          <w:b w:val="0"/>
          <w:bCs w:val="0"/>
          <w:color w:val="auto"/>
          <w:sz w:val="24"/>
          <w:szCs w:val="24"/>
          <w:lang w:eastAsia="zh-CN"/>
        </w:rPr>
        <w:t>振动加速度峰值范围: 0-11.4m/s2连续可调，误差≤±15%；</w:t>
      </w:r>
    </w:p>
    <w:p w14:paraId="34AD3877">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2.4 </w:t>
      </w:r>
      <w:r>
        <w:rPr>
          <w:rFonts w:hint="eastAsia" w:ascii="仿宋" w:hAnsi="仿宋" w:eastAsia="仿宋" w:cs="仿宋"/>
          <w:b w:val="0"/>
          <w:bCs w:val="0"/>
          <w:color w:val="auto"/>
          <w:sz w:val="24"/>
          <w:szCs w:val="24"/>
          <w:lang w:eastAsia="zh-CN"/>
        </w:rPr>
        <w:t>振动频率：100Hz，误差范围≤±5%；</w:t>
      </w:r>
    </w:p>
    <w:p w14:paraId="57C85818">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2.5 </w:t>
      </w:r>
      <w:r>
        <w:rPr>
          <w:rFonts w:hint="eastAsia" w:ascii="仿宋" w:hAnsi="仿宋" w:eastAsia="仿宋" w:cs="仿宋"/>
          <w:b w:val="0"/>
          <w:bCs w:val="0"/>
          <w:color w:val="auto"/>
          <w:sz w:val="24"/>
          <w:szCs w:val="24"/>
          <w:lang w:eastAsia="zh-CN"/>
        </w:rPr>
        <w:t>具有自动和手动测试模式，通过微米级震动刺激探头无痛性的测量人体各部位生物震动感觉阈值；</w:t>
      </w:r>
    </w:p>
    <w:p w14:paraId="1671EA65">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2.6 </w:t>
      </w:r>
      <w:r>
        <w:rPr>
          <w:rFonts w:hint="eastAsia" w:ascii="仿宋" w:hAnsi="仿宋" w:eastAsia="仿宋" w:cs="仿宋"/>
          <w:b w:val="0"/>
          <w:bCs w:val="0"/>
          <w:color w:val="auto"/>
          <w:sz w:val="24"/>
          <w:szCs w:val="24"/>
          <w:lang w:eastAsia="zh-CN"/>
        </w:rPr>
        <w:t>配有患者反应器；</w:t>
      </w:r>
    </w:p>
    <w:p w14:paraId="3424EC4F">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2.7 </w:t>
      </w:r>
      <w:r>
        <w:rPr>
          <w:rFonts w:hint="eastAsia" w:ascii="仿宋" w:hAnsi="仿宋" w:eastAsia="仿宋" w:cs="仿宋"/>
          <w:b w:val="0"/>
          <w:bCs w:val="0"/>
          <w:color w:val="auto"/>
          <w:sz w:val="24"/>
          <w:szCs w:val="24"/>
          <w:lang w:eastAsia="zh-CN"/>
        </w:rPr>
        <w:t>主机重量﹤4kg；刺激探头﹤0.8kg；</w:t>
      </w:r>
    </w:p>
    <w:p w14:paraId="524C2009">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3</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eastAsia="zh-CN"/>
        </w:rPr>
        <w:t>软件功能及要求：</w:t>
      </w:r>
    </w:p>
    <w:p w14:paraId="57F81C2A">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3.1 </w:t>
      </w:r>
      <w:r>
        <w:rPr>
          <w:rFonts w:hint="eastAsia" w:ascii="仿宋" w:hAnsi="仿宋" w:eastAsia="仿宋" w:cs="仿宋"/>
          <w:b w:val="0"/>
          <w:bCs w:val="0"/>
          <w:color w:val="auto"/>
          <w:sz w:val="24"/>
          <w:szCs w:val="24"/>
          <w:lang w:eastAsia="zh-CN"/>
        </w:rPr>
        <w:t>经国药局注册过可以用于临床诊断的“人体感觉阈值测试分析软件”；</w:t>
      </w:r>
    </w:p>
    <w:p w14:paraId="46173F77">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3.2 </w:t>
      </w:r>
      <w:r>
        <w:rPr>
          <w:rFonts w:hint="eastAsia" w:ascii="仿宋" w:hAnsi="仿宋" w:eastAsia="仿宋" w:cs="仿宋"/>
          <w:b w:val="0"/>
          <w:bCs w:val="0"/>
          <w:color w:val="auto"/>
          <w:sz w:val="24"/>
          <w:szCs w:val="24"/>
          <w:lang w:eastAsia="zh-CN"/>
        </w:rPr>
        <w:t>软件可根据检测数据自动成生报告摘要；</w:t>
      </w:r>
    </w:p>
    <w:p w14:paraId="2419EDF3">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3.3 </w:t>
      </w:r>
      <w:r>
        <w:rPr>
          <w:rFonts w:hint="eastAsia" w:ascii="仿宋" w:hAnsi="仿宋" w:eastAsia="仿宋" w:cs="仿宋"/>
          <w:b w:val="0"/>
          <w:bCs w:val="0"/>
          <w:color w:val="auto"/>
          <w:sz w:val="24"/>
          <w:szCs w:val="24"/>
          <w:lang w:eastAsia="zh-CN"/>
        </w:rPr>
        <w:t>软件可自行设定全身多个检测部位及部位中的多个检测点，并设定身体各部位标准数据，方便结果的对比分析；</w:t>
      </w:r>
    </w:p>
    <w:p w14:paraId="06457CE9">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3.4 </w:t>
      </w:r>
      <w:r>
        <w:rPr>
          <w:rFonts w:hint="eastAsia" w:ascii="仿宋" w:hAnsi="仿宋" w:eastAsia="仿宋" w:cs="仿宋"/>
          <w:b w:val="0"/>
          <w:bCs w:val="0"/>
          <w:color w:val="auto"/>
          <w:sz w:val="24"/>
          <w:szCs w:val="24"/>
          <w:lang w:eastAsia="zh-CN"/>
        </w:rPr>
        <w:t>结果取值采用国际标准VPT检测方法，自动计算三次平均值作为检测结果；</w:t>
      </w:r>
    </w:p>
    <w:p w14:paraId="0D669EC4">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3.5 </w:t>
      </w:r>
      <w:r>
        <w:rPr>
          <w:rFonts w:hint="eastAsia" w:ascii="仿宋" w:hAnsi="仿宋" w:eastAsia="仿宋" w:cs="仿宋"/>
          <w:b w:val="0"/>
          <w:bCs w:val="0"/>
          <w:color w:val="auto"/>
          <w:sz w:val="24"/>
          <w:szCs w:val="24"/>
          <w:lang w:eastAsia="zh-CN"/>
        </w:rPr>
        <w:t>可提供医院HIS系统所需的数据文件；</w:t>
      </w:r>
    </w:p>
    <w:p w14:paraId="750B7E42">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3.6 </w:t>
      </w:r>
      <w:r>
        <w:rPr>
          <w:rFonts w:hint="eastAsia" w:ascii="仿宋" w:hAnsi="仿宋" w:eastAsia="仿宋" w:cs="仿宋"/>
          <w:b w:val="0"/>
          <w:bCs w:val="0"/>
          <w:color w:val="auto"/>
          <w:sz w:val="24"/>
          <w:szCs w:val="24"/>
          <w:lang w:eastAsia="zh-CN"/>
        </w:rPr>
        <w:t>支持病例存储、查询，完整的报告打印功能；</w:t>
      </w:r>
    </w:p>
    <w:p w14:paraId="5A4DF05A">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3.7 </w:t>
      </w:r>
      <w:r>
        <w:rPr>
          <w:rFonts w:hint="eastAsia" w:ascii="仿宋" w:hAnsi="仿宋" w:eastAsia="仿宋" w:cs="仿宋"/>
          <w:b w:val="0"/>
          <w:bCs w:val="0"/>
          <w:color w:val="auto"/>
          <w:sz w:val="24"/>
          <w:szCs w:val="24"/>
          <w:lang w:eastAsia="zh-CN"/>
        </w:rPr>
        <w:t>支持32位和64位Win7、Win8、Win10操作系统；</w:t>
      </w:r>
    </w:p>
    <w:p w14:paraId="3A46DB0A">
      <w:pPr>
        <w:pStyle w:val="2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4</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eastAsia="zh-CN"/>
        </w:rPr>
        <w:t>电脑工作站：用于存储患者检查数据。CPU双核、内存2G、硬盘160G以上，彩色喷墨打印机，可移动式工作台车方便床旁检查；</w:t>
      </w:r>
    </w:p>
    <w:p w14:paraId="33426F07">
      <w:pPr>
        <w:pStyle w:val="8"/>
        <w:keepNext w:val="0"/>
        <w:keepLines w:val="0"/>
        <w:pageBreakBefore w:val="0"/>
        <w:widowControl w:val="0"/>
        <w:kinsoku/>
        <w:wordWrap/>
        <w:overflowPunct/>
        <w:topLinePunct w:val="0"/>
        <w:bidi w:val="0"/>
        <w:snapToGrid/>
        <w:spacing w:line="520" w:lineRule="exact"/>
        <w:jc w:val="left"/>
        <w:textAlignment w:val="auto"/>
        <w:rPr>
          <w:rFonts w:hint="eastAsia" w:ascii="仿宋" w:hAnsi="仿宋" w:eastAsia="仿宋" w:cs="仿宋"/>
          <w:sz w:val="24"/>
          <w:szCs w:val="24"/>
          <w:lang w:eastAsia="zh-CN"/>
        </w:rPr>
      </w:pPr>
      <w:r>
        <w:rPr>
          <w:rFonts w:hint="eastAsia" w:ascii="仿宋" w:hAnsi="仿宋" w:eastAsia="仿宋" w:cs="仿宋"/>
          <w:b/>
          <w:bCs/>
          <w:color w:val="000000"/>
          <w:kern w:val="2"/>
          <w:sz w:val="24"/>
          <w:szCs w:val="24"/>
          <w:lang w:val="en-US" w:eastAsia="zh-CN" w:bidi="ar-SA"/>
        </w:rPr>
        <w:t>（三）智能身高体重称技术参数</w:t>
      </w:r>
    </w:p>
    <w:p w14:paraId="7DEC5A4F">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1.额定电源：AC 220V±10% 50Hz；</w:t>
      </w:r>
    </w:p>
    <w:p w14:paraId="66045FAB">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2.额定输入功率：≤30W；</w:t>
      </w:r>
    </w:p>
    <w:p w14:paraId="1A3DAE4D">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3.使用环境温湿度：+5℃-+40℃ 10%-95%RH；</w:t>
      </w:r>
    </w:p>
    <w:p w14:paraId="61707A50">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4.保存环境温湿度：-20℃-+60℃ 10%-95%RH</w:t>
      </w:r>
    </w:p>
    <w:p w14:paraId="64ECCFB5">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5.运行大气压力：860-1060hPa；</w:t>
      </w:r>
    </w:p>
    <w:p w14:paraId="54A1E726">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6.运输和保存大气压力：860-1060hPa；</w:t>
      </w:r>
    </w:p>
    <w:p w14:paraId="0E8085BA">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7.测量范围：身高范围70-200cm，误差+5℃-+10℃（含+10℃）为±0.6cm，+10℃-+40℃为±0.5cm；重量测量范围5.0-200kg，误差：±0.1kg；</w:t>
      </w:r>
    </w:p>
    <w:p w14:paraId="0ED66DE8">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8.显示屏：彩色广告屏≥8英寸；</w:t>
      </w:r>
    </w:p>
    <w:p w14:paraId="6709F7ED">
      <w:pPr>
        <w:keepNext w:val="0"/>
        <w:keepLines w:val="0"/>
        <w:pageBreakBefore w:val="0"/>
        <w:widowControl w:val="0"/>
        <w:kinsoku/>
        <w:wordWrap/>
        <w:overflowPunct/>
        <w:topLinePunct w:val="0"/>
        <w:autoSpaceDE w:val="0"/>
        <w:autoSpaceDN w:val="0"/>
        <w:bidi w:val="0"/>
        <w:adjustRightInd w:val="0"/>
        <w:snapToGrid/>
        <w:spacing w:line="520" w:lineRule="exact"/>
        <w:ind w:firstLine="320" w:firstLineChars="100"/>
        <w:jc w:val="left"/>
        <w:textAlignment w:val="auto"/>
        <w:rPr>
          <w:rFonts w:hint="eastAsia" w:ascii="仿宋" w:hAnsi="仿宋" w:eastAsia="仿宋" w:cs="仿宋"/>
          <w:b w:val="0"/>
          <w:bCs w:val="0"/>
          <w:color w:val="auto"/>
          <w:kern w:val="2"/>
          <w:sz w:val="24"/>
          <w:szCs w:val="24"/>
          <w:lang w:val="en-US" w:eastAsia="zh-CN" w:bidi="ar-SA"/>
        </w:rPr>
      </w:pPr>
      <w:r>
        <w:rPr>
          <w:rFonts w:hint="eastAsia" w:ascii="PingFang SC" w:hAnsi="PingFang SC" w:eastAsia="PingFang SC" w:cs="PingFang SC"/>
          <w:i w:val="0"/>
          <w:iCs w:val="0"/>
          <w:color w:val="auto"/>
          <w:sz w:val="32"/>
          <w:szCs w:val="32"/>
          <w:highlight w:val="none"/>
          <w:lang w:eastAsia="zh-CN"/>
        </w:rPr>
        <w:t>▲</w:t>
      </w:r>
      <w:r>
        <w:rPr>
          <w:rFonts w:hint="eastAsia" w:ascii="仿宋" w:hAnsi="仿宋" w:eastAsia="仿宋" w:cs="仿宋"/>
          <w:b w:val="0"/>
          <w:bCs w:val="0"/>
          <w:color w:val="auto"/>
          <w:kern w:val="2"/>
          <w:sz w:val="24"/>
          <w:szCs w:val="24"/>
          <w:lang w:val="en-US" w:eastAsia="zh-CN" w:bidi="ar-SA"/>
        </w:rPr>
        <w:t>9.要求能和MMC（国家标准化代谢性疾病管理中心）项目软件平台对接，可实现标准化数据传输；</w:t>
      </w:r>
    </w:p>
    <w:p w14:paraId="427E877C">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10.自动/手动测量模式，手动模式时，红外遥控操作；</w:t>
      </w:r>
    </w:p>
    <w:p w14:paraId="0E7FCA97">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11.语音提示测量步骤，语音播报测量结果；</w:t>
      </w:r>
    </w:p>
    <w:p w14:paraId="698451BC">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12.提供标准校正工具；</w:t>
      </w:r>
    </w:p>
    <w:p w14:paraId="2C0F8B34">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13.自动热敏打印；</w:t>
      </w:r>
    </w:p>
    <w:p w14:paraId="491782DB">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14.BMI值计算，RS-232数据传输，纬度补偿功能；</w:t>
      </w:r>
    </w:p>
    <w:p w14:paraId="5FE1DFC1">
      <w:pPr>
        <w:pStyle w:val="23"/>
        <w:keepNext w:val="0"/>
        <w:keepLines w:val="0"/>
        <w:pageBreakBefore w:val="0"/>
        <w:widowControl w:val="0"/>
        <w:numPr>
          <w:ilvl w:val="0"/>
          <w:numId w:val="0"/>
        </w:numPr>
        <w:kinsoku/>
        <w:wordWrap/>
        <w:overflowPunct/>
        <w:topLinePunct w:val="0"/>
        <w:autoSpaceDE/>
        <w:autoSpaceDN/>
        <w:bidi w:val="0"/>
        <w:adjustRightInd/>
        <w:snapToGrid/>
        <w:spacing w:after="0" w:line="480" w:lineRule="exact"/>
        <w:jc w:val="left"/>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四</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智能血压计</w:t>
      </w:r>
      <w:r>
        <w:rPr>
          <w:rFonts w:hint="eastAsia" w:ascii="仿宋" w:hAnsi="仿宋" w:eastAsia="仿宋" w:cs="仿宋"/>
          <w:b/>
          <w:bCs/>
          <w:color w:val="000000"/>
          <w:sz w:val="24"/>
          <w:szCs w:val="24"/>
          <w:lang w:eastAsia="zh-CN"/>
        </w:rPr>
        <w:t>：</w:t>
      </w:r>
    </w:p>
    <w:p w14:paraId="6C97A8C9">
      <w:pPr>
        <w:pStyle w:val="23"/>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1.测量方法：示波法；</w:t>
      </w:r>
    </w:p>
    <w:p w14:paraId="05F9F826">
      <w:pPr>
        <w:pStyle w:val="23"/>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2.显示：7段LCD；</w:t>
      </w:r>
    </w:p>
    <w:p w14:paraId="09B21F37">
      <w:pPr>
        <w:pStyle w:val="23"/>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3.测量位置：上臂，适应手臂周长：12～50cm（标配袖带 22～32cm）；</w:t>
      </w:r>
    </w:p>
    <w:p w14:paraId="124EE537">
      <w:pPr>
        <w:pStyle w:val="23"/>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4.压力测量范围：0～300mmHg；脉搏测量范围：40～200次/分；</w:t>
      </w:r>
    </w:p>
    <w:p w14:paraId="44E92CE7">
      <w:pPr>
        <w:pStyle w:val="23"/>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5.压力精度：±3mmHg（±0.4KPa）；脉搏测量精度：±5%；测定精度：平均差±5 mmHg以内；标准偏差±8 mmHg以内；</w:t>
      </w:r>
    </w:p>
    <w:p w14:paraId="6D92D943">
      <w:pPr>
        <w:pStyle w:val="23"/>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6.数据传输：配备USB接口，连入医院HIS或EMR系统；</w:t>
      </w:r>
    </w:p>
    <w:p w14:paraId="025910FF">
      <w:pPr>
        <w:pStyle w:val="23"/>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备注：中标单位负责与紫阳县中医医院国家标准化代谢性疾病管理中心（MMC）系统对接，并按照国家标准化代谢性疾病管理中心（MMC）要求对试点单位场地进行装修和协助完成MMC验收。</w:t>
      </w:r>
    </w:p>
    <w:p w14:paraId="2F7B991F">
      <w:pPr>
        <w:spacing w:line="360" w:lineRule="auto"/>
        <w:jc w:val="center"/>
        <w:rPr>
          <w:rFonts w:hint="eastAsia" w:ascii="仿宋" w:hAnsi="仿宋" w:eastAsia="仿宋" w:cs="仿宋"/>
          <w:color w:val="auto"/>
          <w:highlight w:val="none"/>
        </w:rPr>
      </w:pPr>
      <w:r>
        <w:rPr>
          <w:rFonts w:hint="eastAsia" w:ascii="仿宋" w:hAnsi="仿宋" w:eastAsia="仿宋" w:cs="仿宋"/>
          <w:sz w:val="24"/>
          <w:szCs w:val="24"/>
          <w:highlight w:val="none"/>
          <w:lang w:val="en-US" w:eastAsia="zh-CN"/>
        </w:rPr>
        <w:br w:type="page"/>
      </w:r>
      <w:bookmarkStart w:id="63" w:name="_Toc5904"/>
      <w:r>
        <w:rPr>
          <w:rFonts w:hint="eastAsia" w:ascii="仿宋" w:hAnsi="仿宋" w:eastAsia="仿宋" w:cs="仿宋"/>
          <w:b/>
          <w:bCs/>
          <w:sz w:val="36"/>
          <w:szCs w:val="36"/>
        </w:rPr>
        <w:t>第四章  商务要求</w:t>
      </w:r>
      <w:bookmarkEnd w:id="63"/>
    </w:p>
    <w:p w14:paraId="4278F94A">
      <w:pPr>
        <w:spacing w:line="560" w:lineRule="exact"/>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一、交货期及地点：</w:t>
      </w:r>
    </w:p>
    <w:p w14:paraId="19131683">
      <w:pPr>
        <w:adjustRightInd w:val="0"/>
        <w:snapToGrid w:val="0"/>
        <w:spacing w:line="560" w:lineRule="exact"/>
        <w:ind w:firstLine="600" w:firstLineChars="250"/>
        <w:rPr>
          <w:rFonts w:hint="eastAsia" w:ascii="仿宋" w:hAnsi="仿宋" w:eastAsia="仿宋" w:cs="仿宋"/>
          <w:color w:val="auto"/>
          <w:sz w:val="21"/>
          <w:szCs w:val="21"/>
          <w:highlight w:val="none"/>
        </w:rPr>
      </w:pPr>
      <w:bookmarkStart w:id="64" w:name="_Toc167715234"/>
      <w:bookmarkStart w:id="65" w:name="_Toc167714037"/>
      <w:bookmarkStart w:id="66" w:name="_Toc167712839"/>
      <w:r>
        <w:rPr>
          <w:rFonts w:hint="eastAsia" w:ascii="仿宋" w:hAnsi="仿宋" w:eastAsia="仿宋" w:cs="仿宋"/>
          <w:color w:val="auto"/>
          <w:szCs w:val="24"/>
          <w:highlight w:val="none"/>
        </w:rPr>
        <w:t>1、 交货期：</w:t>
      </w:r>
      <w:bookmarkEnd w:id="64"/>
      <w:bookmarkEnd w:id="65"/>
      <w:bookmarkEnd w:id="66"/>
      <w:r>
        <w:rPr>
          <w:rFonts w:hint="eastAsia" w:ascii="仿宋" w:hAnsi="仿宋" w:eastAsia="仿宋" w:cs="仿宋"/>
          <w:color w:val="auto"/>
          <w:szCs w:val="24"/>
          <w:highlight w:val="none"/>
          <w:lang w:eastAsia="zh-CN"/>
        </w:rPr>
        <w:t>合同签订后45日历日交货并投入使用交付完毕</w:t>
      </w:r>
      <w:r>
        <w:rPr>
          <w:rFonts w:hint="eastAsia" w:ascii="仿宋" w:hAnsi="仿宋" w:eastAsia="仿宋" w:cs="仿宋"/>
          <w:color w:val="auto"/>
          <w:szCs w:val="24"/>
          <w:highlight w:val="none"/>
        </w:rPr>
        <w:t>。</w:t>
      </w:r>
    </w:p>
    <w:p w14:paraId="130C7443">
      <w:pPr>
        <w:adjustRightInd w:val="0"/>
        <w:snapToGrid w:val="0"/>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2、 交货地点：</w:t>
      </w:r>
      <w:r>
        <w:rPr>
          <w:rFonts w:hint="eastAsia" w:ascii="仿宋" w:hAnsi="仿宋" w:eastAsia="仿宋" w:cs="仿宋"/>
          <w:color w:val="auto"/>
          <w:szCs w:val="24"/>
          <w:highlight w:val="none"/>
          <w:lang w:eastAsia="zh-CN"/>
        </w:rPr>
        <w:t>紫阳县中医医院指定地点</w:t>
      </w:r>
      <w:r>
        <w:rPr>
          <w:rFonts w:hint="eastAsia" w:ascii="仿宋" w:hAnsi="仿宋" w:eastAsia="仿宋" w:cs="仿宋"/>
          <w:color w:val="auto"/>
          <w:szCs w:val="24"/>
          <w:highlight w:val="none"/>
          <w:lang w:val="en-US" w:eastAsia="zh-CN"/>
        </w:rPr>
        <w:t>（高桥镇中心卫生院）</w:t>
      </w:r>
    </w:p>
    <w:p w14:paraId="35A66B0A">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二、包装、运输、安装、调试及培训要求：</w:t>
      </w:r>
    </w:p>
    <w:p w14:paraId="2A8C657F">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1、包装：货物为原厂商未启封全新包装，具出厂合格证，序列号、包装箱号与出厂批号一致，并可追索查阅。所有随设备的附件必须齐全。</w:t>
      </w:r>
    </w:p>
    <w:p w14:paraId="553F0CEA">
      <w:pPr>
        <w:spacing w:line="560" w:lineRule="exact"/>
        <w:ind w:firstLine="600" w:firstLineChars="25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2、运输：</w:t>
      </w:r>
      <w:r>
        <w:rPr>
          <w:rFonts w:hint="eastAsia" w:ascii="仿宋" w:hAnsi="仿宋" w:eastAsia="仿宋" w:cs="仿宋"/>
          <w:color w:val="auto"/>
          <w:kern w:val="0"/>
          <w:szCs w:val="24"/>
          <w:highlight w:val="none"/>
        </w:rPr>
        <w:t>选择运输风险小、运费低、距离短的运输路线。运杂费一次包死在总价内，包括生产厂到施工现场所需的装卸、运输（含保险费）、现场保管费、二次倒运费、吊装费等费用。</w:t>
      </w:r>
    </w:p>
    <w:p w14:paraId="3710DD0D">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3、安装、调试及培训：中标人负责所有设备的安装、调试、培训工作，所有费用一次包死在总价内。</w:t>
      </w:r>
      <w:bookmarkStart w:id="67" w:name="_Toc167715259"/>
      <w:bookmarkStart w:id="68" w:name="_Toc167712864"/>
      <w:bookmarkStart w:id="69" w:name="_Toc167714062"/>
      <w:r>
        <w:rPr>
          <w:rFonts w:hint="eastAsia" w:ascii="仿宋" w:hAnsi="仿宋" w:eastAsia="仿宋" w:cs="仿宋"/>
          <w:color w:val="auto"/>
          <w:szCs w:val="24"/>
          <w:highlight w:val="none"/>
        </w:rPr>
        <w:t>每套设备安装调试完毕后，中标人必须安排技术人员对使用单位的设备管理人员进行操作应用及维护保养方面的技能培训</w:t>
      </w:r>
      <w:bookmarkEnd w:id="67"/>
      <w:bookmarkEnd w:id="68"/>
      <w:bookmarkEnd w:id="69"/>
      <w:r>
        <w:rPr>
          <w:rFonts w:hint="eastAsia" w:ascii="仿宋" w:hAnsi="仿宋" w:eastAsia="仿宋" w:cs="仿宋"/>
          <w:color w:val="auto"/>
          <w:szCs w:val="24"/>
          <w:highlight w:val="none"/>
        </w:rPr>
        <w:t>，使其掌握基本技能。</w:t>
      </w:r>
    </w:p>
    <w:p w14:paraId="4AD9D27E">
      <w:pPr>
        <w:adjustRightInd w:val="0"/>
        <w:snapToGrid w:val="0"/>
        <w:spacing w:line="560" w:lineRule="exact"/>
        <w:rPr>
          <w:rFonts w:hint="eastAsia" w:ascii="仿宋" w:hAnsi="仿宋" w:eastAsia="仿宋" w:cs="仿宋"/>
          <w:b/>
          <w:color w:val="auto"/>
          <w:szCs w:val="24"/>
          <w:highlight w:val="none"/>
          <w:u w:val="wavyHeavy" w:color="FF0000"/>
        </w:rPr>
      </w:pPr>
      <w:r>
        <w:rPr>
          <w:rFonts w:hint="eastAsia" w:ascii="仿宋" w:hAnsi="仿宋" w:eastAsia="仿宋" w:cs="仿宋"/>
          <w:b/>
          <w:color w:val="auto"/>
          <w:szCs w:val="24"/>
          <w:highlight w:val="none"/>
        </w:rPr>
        <w:t xml:space="preserve">    三、付款方式：</w:t>
      </w:r>
    </w:p>
    <w:p w14:paraId="1A3007B1">
      <w:pPr>
        <w:adjustRightInd w:val="0"/>
        <w:snapToGrid w:val="0"/>
        <w:spacing w:line="560" w:lineRule="exact"/>
        <w:ind w:firstLine="720" w:firstLineChars="300"/>
        <w:rPr>
          <w:rFonts w:hint="eastAsia" w:ascii="仿宋" w:hAnsi="仿宋" w:eastAsia="仿宋" w:cs="仿宋"/>
          <w:color w:val="auto"/>
          <w:szCs w:val="24"/>
          <w:highlight w:val="none"/>
          <w:lang w:val="en-US" w:eastAsia="zh-CN"/>
        </w:rPr>
      </w:pPr>
      <w:bookmarkStart w:id="70" w:name="_Toc167714040"/>
      <w:bookmarkStart w:id="71" w:name="_Toc167715237"/>
      <w:bookmarkStart w:id="72" w:name="_Toc167712842"/>
      <w:r>
        <w:rPr>
          <w:rFonts w:hint="eastAsia" w:ascii="仿宋" w:hAnsi="仿宋" w:eastAsia="仿宋" w:cs="仿宋"/>
          <w:color w:val="auto"/>
          <w:szCs w:val="24"/>
          <w:highlight w:val="none"/>
          <w:lang w:val="en-US" w:eastAsia="zh-CN"/>
        </w:rPr>
        <w:t>合同签订后，预付合同总额款的40%，设备运行三个月后支付合同总额的50%，设备正常运行满一年后支付合同总额的10%。</w:t>
      </w:r>
    </w:p>
    <w:p w14:paraId="4F0B37F2">
      <w:pPr>
        <w:adjustRightInd w:val="0"/>
        <w:snapToGrid w:val="0"/>
        <w:spacing w:line="560" w:lineRule="exact"/>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b/>
          <w:color w:val="auto"/>
          <w:szCs w:val="24"/>
          <w:highlight w:val="none"/>
        </w:rPr>
        <w:t xml:space="preserve">   四、验收</w:t>
      </w:r>
      <w:bookmarkEnd w:id="70"/>
      <w:bookmarkEnd w:id="71"/>
      <w:bookmarkEnd w:id="72"/>
      <w:bookmarkStart w:id="73" w:name="_Toc167714041"/>
      <w:bookmarkStart w:id="74" w:name="_Toc167715238"/>
      <w:bookmarkStart w:id="75" w:name="_Toc167712843"/>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rPr>
        <w:tab/>
      </w:r>
    </w:p>
    <w:p w14:paraId="53CB012A">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1、项目验收分初验和终验:</w:t>
      </w:r>
      <w:bookmarkEnd w:id="73"/>
      <w:bookmarkEnd w:id="74"/>
      <w:bookmarkEnd w:id="75"/>
      <w:bookmarkStart w:id="76" w:name="_Toc167714042"/>
      <w:bookmarkStart w:id="77" w:name="_Toc167712844"/>
      <w:bookmarkStart w:id="78" w:name="_Toc167715239"/>
    </w:p>
    <w:bookmarkEnd w:id="76"/>
    <w:bookmarkEnd w:id="77"/>
    <w:bookmarkEnd w:id="78"/>
    <w:p w14:paraId="16F76B58">
      <w:pPr>
        <w:spacing w:line="560" w:lineRule="exact"/>
        <w:ind w:firstLine="480" w:firstLineChars="200"/>
        <w:rPr>
          <w:rFonts w:hint="eastAsia" w:ascii="仿宋" w:hAnsi="仿宋" w:eastAsia="仿宋" w:cs="仿宋"/>
          <w:color w:val="auto"/>
          <w:szCs w:val="24"/>
          <w:highlight w:val="none"/>
        </w:rPr>
      </w:pPr>
      <w:bookmarkStart w:id="79" w:name="_Toc167712846"/>
      <w:bookmarkStart w:id="80" w:name="_Toc167715241"/>
      <w:bookmarkStart w:id="81" w:name="_Toc167714044"/>
      <w:r>
        <w:rPr>
          <w:rFonts w:hint="eastAsia" w:ascii="仿宋" w:hAnsi="仿宋" w:eastAsia="仿宋" w:cs="仿宋"/>
          <w:color w:val="auto"/>
          <w:szCs w:val="24"/>
          <w:highlight w:val="none"/>
        </w:rPr>
        <w:t>初验：货物到达交货地点后，由使用单位根据合同对货物（设备）的名称、品牌、规格、型号、产地、数量进行检查。</w:t>
      </w:r>
    </w:p>
    <w:p w14:paraId="3D20188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终验：所有货物(设备)安装、调试完毕，正常使用</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0个日历日后，由采购人进行终验（最终验收），合格后签发《终验合格单》。</w:t>
      </w:r>
      <w:r>
        <w:rPr>
          <w:rFonts w:hint="eastAsia" w:ascii="仿宋" w:hAnsi="仿宋" w:eastAsia="仿宋" w:cs="仿宋"/>
          <w:color w:val="auto"/>
          <w:szCs w:val="24"/>
          <w:highlight w:val="none"/>
        </w:rPr>
        <w:cr/>
      </w:r>
      <w:r>
        <w:rPr>
          <w:rFonts w:hint="eastAsia" w:ascii="仿宋" w:hAnsi="仿宋" w:eastAsia="仿宋" w:cs="仿宋"/>
          <w:color w:val="auto"/>
          <w:szCs w:val="24"/>
          <w:highlight w:val="none"/>
        </w:rPr>
        <w:t xml:space="preserve">    2、验收不合格的中标单位，必须在接到通知后7个日历日内确保货物通过验收。如接到通知后7个日历日内验收仍不合格，采购人可提出索赔或取消其供货合同。采购人可以按照评审报告推荐的中标候选人名单排序，确定下一候选人为中标单位。</w:t>
      </w:r>
    </w:p>
    <w:p w14:paraId="0F315794">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3、验收依据</w:t>
      </w:r>
      <w:bookmarkEnd w:id="79"/>
      <w:bookmarkEnd w:id="80"/>
      <w:bookmarkEnd w:id="81"/>
      <w:bookmarkStart w:id="82" w:name="_Toc167714045"/>
      <w:bookmarkStart w:id="83" w:name="_Toc167712847"/>
      <w:bookmarkStart w:id="84" w:name="_Toc167715242"/>
    </w:p>
    <w:p w14:paraId="64E580A3">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（1）合同文本及合同补充文件（条款）</w:t>
      </w:r>
      <w:bookmarkEnd w:id="82"/>
      <w:bookmarkEnd w:id="83"/>
      <w:bookmarkEnd w:id="84"/>
      <w:r>
        <w:rPr>
          <w:rFonts w:hint="eastAsia" w:ascii="仿宋" w:hAnsi="仿宋" w:eastAsia="仿宋" w:cs="仿宋"/>
          <w:color w:val="auto"/>
          <w:szCs w:val="24"/>
          <w:highlight w:val="none"/>
        </w:rPr>
        <w:t xml:space="preserve">； </w:t>
      </w:r>
    </w:p>
    <w:p w14:paraId="4D903061">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（2）产品的合法来源渠道证明文件、响应功能证明材料；</w:t>
      </w:r>
    </w:p>
    <w:p w14:paraId="17F0C7C1">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（3）招标文件；</w:t>
      </w:r>
    </w:p>
    <w:p w14:paraId="6340C013">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（4）中标人的投标文件；</w:t>
      </w:r>
    </w:p>
    <w:p w14:paraId="69901B3D">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（5）货物清单；</w:t>
      </w:r>
    </w:p>
    <w:p w14:paraId="688A1F0B">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（6）生产厂家的企业资质、货物的执行标准。</w:t>
      </w:r>
    </w:p>
    <w:p w14:paraId="71487831">
      <w:pPr>
        <w:spacing w:line="560" w:lineRule="exact"/>
        <w:ind w:firstLine="482" w:firstLineChars="200"/>
        <w:rPr>
          <w:rFonts w:hint="eastAsia" w:ascii="仿宋" w:hAnsi="仿宋" w:eastAsia="仿宋" w:cs="仿宋"/>
          <w:b/>
          <w:color w:val="auto"/>
          <w:szCs w:val="24"/>
          <w:highlight w:val="none"/>
        </w:rPr>
      </w:pPr>
      <w:bookmarkStart w:id="85" w:name="_Toc167712849"/>
      <w:bookmarkStart w:id="86" w:name="_Toc167714047"/>
      <w:bookmarkStart w:id="87" w:name="_Toc167715244"/>
      <w:r>
        <w:rPr>
          <w:rFonts w:hint="eastAsia" w:ascii="仿宋" w:hAnsi="仿宋" w:eastAsia="仿宋" w:cs="仿宋"/>
          <w:b/>
          <w:color w:val="auto"/>
          <w:szCs w:val="24"/>
          <w:highlight w:val="none"/>
        </w:rPr>
        <w:t>五、</w:t>
      </w:r>
      <w:bookmarkEnd w:id="85"/>
      <w:bookmarkEnd w:id="86"/>
      <w:bookmarkEnd w:id="87"/>
      <w:bookmarkStart w:id="88" w:name="_Toc167712853"/>
      <w:bookmarkStart w:id="89" w:name="_Toc167715248"/>
      <w:bookmarkStart w:id="90" w:name="_Toc167714051"/>
      <w:r>
        <w:rPr>
          <w:rFonts w:hint="eastAsia" w:ascii="仿宋" w:hAnsi="仿宋" w:eastAsia="仿宋" w:cs="仿宋"/>
          <w:b/>
          <w:color w:val="auto"/>
          <w:szCs w:val="24"/>
          <w:highlight w:val="none"/>
        </w:rPr>
        <w:t>质量保证</w:t>
      </w:r>
      <w:bookmarkEnd w:id="88"/>
      <w:bookmarkEnd w:id="89"/>
      <w:bookmarkEnd w:id="90"/>
    </w:p>
    <w:p w14:paraId="266CCEC3">
      <w:pPr>
        <w:spacing w:line="560" w:lineRule="exact"/>
        <w:ind w:firstLine="472" w:firstLineChars="196"/>
        <w:rPr>
          <w:rFonts w:hint="eastAsia" w:ascii="仿宋" w:hAnsi="仿宋" w:eastAsia="仿宋" w:cs="仿宋"/>
          <w:color w:val="auto"/>
          <w:szCs w:val="24"/>
          <w:highlight w:val="none"/>
        </w:rPr>
      </w:pPr>
      <w:bookmarkStart w:id="91" w:name="_Toc167712857"/>
      <w:bookmarkStart w:id="92" w:name="_Toc167714055"/>
      <w:bookmarkStart w:id="93" w:name="_Toc167715252"/>
      <w:r>
        <w:rPr>
          <w:rFonts w:hint="eastAsia" w:ascii="仿宋" w:hAnsi="仿宋" w:eastAsia="仿宋" w:cs="仿宋"/>
          <w:b/>
          <w:color w:val="auto"/>
          <w:szCs w:val="24"/>
          <w:highlight w:val="none"/>
        </w:rPr>
        <w:t>1、自设备正式验收合格之日起计算，设备质保3年</w:t>
      </w:r>
      <w:r>
        <w:rPr>
          <w:rFonts w:hint="eastAsia" w:ascii="仿宋" w:hAnsi="仿宋" w:eastAsia="仿宋" w:cs="仿宋"/>
          <w:b w:val="0"/>
          <w:bCs/>
          <w:color w:val="auto"/>
          <w:szCs w:val="24"/>
          <w:highlight w:val="none"/>
        </w:rPr>
        <w:t>（参数中有具体要求的，按参数要求提供质保）</w:t>
      </w:r>
      <w:r>
        <w:rPr>
          <w:rFonts w:hint="eastAsia" w:ascii="仿宋" w:hAnsi="仿宋" w:eastAsia="仿宋" w:cs="仿宋"/>
          <w:b/>
          <w:bCs w:val="0"/>
          <w:color w:val="auto"/>
          <w:szCs w:val="24"/>
          <w:highlight w:val="none"/>
        </w:rPr>
        <w:t>。</w:t>
      </w:r>
      <w:r>
        <w:rPr>
          <w:rFonts w:hint="eastAsia" w:ascii="仿宋" w:hAnsi="仿宋" w:eastAsia="仿宋" w:cs="仿宋"/>
          <w:color w:val="auto"/>
          <w:kern w:val="0"/>
          <w:szCs w:val="24"/>
          <w:highlight w:val="none"/>
        </w:rPr>
        <w:t>中标人承诺的质保时间超过招标文件要求的，按其承诺时间质保。</w:t>
      </w:r>
    </w:p>
    <w:p w14:paraId="21ED7BC1">
      <w:pPr>
        <w:adjustRightInd w:val="0"/>
        <w:snapToGrid w:val="0"/>
        <w:spacing w:line="560" w:lineRule="exact"/>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2、中标人承诺的质保期起始时间为终验合格之日。</w:t>
      </w:r>
      <w:bookmarkStart w:id="94" w:name="_Toc167714053"/>
      <w:bookmarkStart w:id="95" w:name="_Toc167715250"/>
      <w:bookmarkStart w:id="96" w:name="_Toc167712855"/>
    </w:p>
    <w:p w14:paraId="2FC6DB49">
      <w:pPr>
        <w:adjustRightInd w:val="0"/>
        <w:snapToGrid w:val="0"/>
        <w:spacing w:line="560" w:lineRule="exact"/>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3、所有产品质量必须符合国家有关规范和相关政策。所有设备及辅材必须是未使用过的新产品，质量优良、渠道正当，配置合理。</w:t>
      </w:r>
      <w:bookmarkEnd w:id="94"/>
      <w:bookmarkEnd w:id="95"/>
      <w:bookmarkEnd w:id="96"/>
      <w:bookmarkStart w:id="97" w:name="_Toc167712856"/>
      <w:bookmarkStart w:id="98" w:name="_Toc167715251"/>
      <w:bookmarkStart w:id="99" w:name="_Toc167714054"/>
    </w:p>
    <w:p w14:paraId="0D89545B">
      <w:pPr>
        <w:adjustRightInd w:val="0"/>
        <w:snapToGrid w:val="0"/>
        <w:spacing w:line="560" w:lineRule="exact"/>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4、质保期出现的质量问题由中标人负责解决并承担所有费用。质保期后如需更换零部件，中标人应以优惠价提供。</w:t>
      </w:r>
      <w:bookmarkEnd w:id="97"/>
      <w:bookmarkEnd w:id="98"/>
      <w:bookmarkEnd w:id="99"/>
    </w:p>
    <w:bookmarkEnd w:id="91"/>
    <w:bookmarkEnd w:id="92"/>
    <w:bookmarkEnd w:id="93"/>
    <w:p w14:paraId="079BE1CD">
      <w:pPr>
        <w:adjustRightInd w:val="0"/>
        <w:spacing w:line="560" w:lineRule="exact"/>
        <w:ind w:firstLine="482" w:firstLineChars="200"/>
        <w:rPr>
          <w:rFonts w:hint="eastAsia" w:ascii="仿宋" w:hAnsi="仿宋" w:eastAsia="仿宋" w:cs="仿宋"/>
          <w:b/>
          <w:color w:val="auto"/>
          <w:szCs w:val="24"/>
          <w:highlight w:val="none"/>
        </w:rPr>
      </w:pPr>
      <w:bookmarkStart w:id="100" w:name="_Toc167712868"/>
      <w:bookmarkStart w:id="101" w:name="_Toc167714066"/>
      <w:bookmarkStart w:id="102" w:name="_Toc167715263"/>
      <w:r>
        <w:rPr>
          <w:rFonts w:hint="eastAsia" w:ascii="仿宋" w:hAnsi="仿宋" w:eastAsia="仿宋" w:cs="仿宋"/>
          <w:b/>
          <w:color w:val="auto"/>
          <w:szCs w:val="24"/>
          <w:highlight w:val="none"/>
        </w:rPr>
        <w:t>六、合同实施：</w:t>
      </w:r>
      <w:bookmarkEnd w:id="100"/>
      <w:bookmarkEnd w:id="101"/>
      <w:bookmarkEnd w:id="102"/>
      <w:bookmarkStart w:id="103" w:name="_Toc167715264"/>
      <w:bookmarkStart w:id="104" w:name="_Toc167712869"/>
      <w:bookmarkStart w:id="105" w:name="_Toc167714067"/>
    </w:p>
    <w:p w14:paraId="6F3CA0A7">
      <w:pPr>
        <w:adjustRightIn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 </w:t>
      </w:r>
      <w:bookmarkEnd w:id="103"/>
      <w:bookmarkEnd w:id="104"/>
      <w:bookmarkEnd w:id="105"/>
      <w:r>
        <w:rPr>
          <w:rFonts w:hint="eastAsia" w:ascii="仿宋" w:hAnsi="仿宋" w:eastAsia="仿宋" w:cs="仿宋"/>
          <w:color w:val="auto"/>
          <w:szCs w:val="24"/>
          <w:highlight w:val="none"/>
        </w:rPr>
        <w:t>、中标人应在合同签订后7个日历日内安排人员（项目组成人员简历表所列）与使用单位就送货、安装、调试、培训等工作进行安排、部署。</w:t>
      </w:r>
      <w:bookmarkStart w:id="106" w:name="_Toc167715265"/>
      <w:bookmarkStart w:id="107" w:name="_Toc167712870"/>
      <w:bookmarkStart w:id="108" w:name="_Toc167714068"/>
    </w:p>
    <w:p w14:paraId="35CC402B">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bookmarkEnd w:id="106"/>
      <w:bookmarkEnd w:id="107"/>
      <w:bookmarkEnd w:id="108"/>
      <w:r>
        <w:rPr>
          <w:rFonts w:hint="eastAsia" w:ascii="仿宋" w:hAnsi="仿宋" w:eastAsia="仿宋" w:cs="仿宋"/>
          <w:color w:val="auto"/>
          <w:szCs w:val="24"/>
          <w:highlight w:val="none"/>
        </w:rPr>
        <w:t xml:space="preserve"> 、若未能在交货期内完成合同规定的义务，由此对采购人造成的延误和一切损失，由中标人承担和赔偿。</w:t>
      </w:r>
    </w:p>
    <w:p w14:paraId="681BBF40">
      <w:pPr>
        <w:keepNext w:val="0"/>
        <w:keepLines w:val="0"/>
        <w:pageBreakBefore w:val="0"/>
        <w:widowControl w:val="0"/>
        <w:kinsoku/>
        <w:wordWrap/>
        <w:overflowPunct/>
        <w:topLinePunct w:val="0"/>
        <w:autoSpaceDE/>
        <w:autoSpaceDN/>
        <w:bidi w:val="0"/>
        <w:adjustRightInd w:val="0"/>
        <w:spacing w:line="560" w:lineRule="exact"/>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七、违约责任：</w:t>
      </w:r>
    </w:p>
    <w:p w14:paraId="008021FB">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1、按《</w:t>
      </w:r>
      <w:r>
        <w:rPr>
          <w:rFonts w:hint="eastAsia" w:ascii="仿宋" w:hAnsi="仿宋" w:eastAsia="仿宋" w:cs="仿宋"/>
          <w:color w:val="auto"/>
          <w:szCs w:val="24"/>
          <w:highlight w:val="none"/>
          <w:lang w:eastAsia="zh-CN"/>
        </w:rPr>
        <w:t>中华人民共和国民法典</w:t>
      </w:r>
      <w:r>
        <w:rPr>
          <w:rFonts w:hint="eastAsia" w:ascii="仿宋" w:hAnsi="仿宋" w:eastAsia="仿宋" w:cs="仿宋"/>
          <w:color w:val="auto"/>
          <w:szCs w:val="24"/>
          <w:highlight w:val="none"/>
        </w:rPr>
        <w:t>》中的相关条款执行。</w:t>
      </w:r>
    </w:p>
    <w:p w14:paraId="1CF32F60">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2、未按合同要求提供产品或设备质量不能满足技术要求，采购人有权终止合同，并对供方违约行为进行追究，同时按《政府采购法》的有关规定进行处罚。</w:t>
      </w:r>
    </w:p>
    <w:p w14:paraId="15D8790A">
      <w:pPr>
        <w:spacing w:line="56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329565</wp:posOffset>
                </wp:positionV>
                <wp:extent cx="5487670" cy="493395"/>
                <wp:effectExtent l="6350" t="6350" r="17780" b="8255"/>
                <wp:wrapSquare wrapText="bothSides"/>
                <wp:docPr id="14" name="Text Box 2"/>
                <wp:cNvGraphicFramePr/>
                <a:graphic xmlns:a="http://schemas.openxmlformats.org/drawingml/2006/main">
                  <a:graphicData uri="http://schemas.microsoft.com/office/word/2010/wordprocessingShape">
                    <wps:wsp>
                      <wps:cNvSpPr txBox="1"/>
                      <wps:spPr>
                        <a:xfrm>
                          <a:off x="0" y="0"/>
                          <a:ext cx="548767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8E88F91">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wps:txbx>
                      <wps:bodyPr wrap="square" upright="1">
                        <a:noAutofit/>
                      </wps:bodyPr>
                    </wps:wsp>
                  </a:graphicData>
                </a:graphic>
              </wp:anchor>
            </w:drawing>
          </mc:Choice>
          <mc:Fallback>
            <w:pict>
              <v:shape id="Text Box 2" o:spid="_x0000_s1026" o:spt="202" type="#_x0000_t202" style="position:absolute;left:0pt;margin-left:3.25pt;margin-top:25.95pt;height:38.85pt;width:432.1pt;mso-wrap-distance-bottom:0pt;mso-wrap-distance-left:9pt;mso-wrap-distance-right:9pt;mso-wrap-distance-top:0pt;z-index:251661312;mso-width-relative:page;mso-height-relative:page;" fillcolor="#FFFFFF" filled="t" stroked="t" coordsize="21600,21600" o:gfxdata="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5swpDXAAAACAEAAA8A&#10;AAAAAAAAAQAgAAAAIgAAAGRycy9kb3ducmV2LnhtbFBLAQIUABQAAAAIAIdO4kDR/aXhGAIAAGwE&#10;AAAOAAAAAAAAAAEAIAAAACYBAABkcnMvZTJvRG9jLnhtbFBLBQYAAAAABgAGAFkBAACwBQAAAAA=&#10;">
                <v:fill on="t" focussize="0,0"/>
                <v:stroke color="#000000" joinstyle="miter"/>
                <v:imagedata o:title=""/>
                <o:lock v:ext="edit" aspectratio="f"/>
                <v:textbox>
                  <w:txbxContent>
                    <w:p w14:paraId="38E88F91">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v:textbox>
                <w10:wrap type="square"/>
              </v:shape>
            </w:pict>
          </mc:Fallback>
        </mc:AlternateContent>
      </w:r>
    </w:p>
    <w:p w14:paraId="1D7C2AF6">
      <w:pPr>
        <w:spacing w:line="560" w:lineRule="exact"/>
        <w:jc w:val="center"/>
        <w:rPr>
          <w:rFonts w:hint="eastAsia" w:ascii="仿宋" w:hAnsi="仿宋" w:eastAsia="仿宋" w:cs="仿宋"/>
          <w:b/>
          <w:color w:val="auto"/>
          <w:sz w:val="44"/>
          <w:szCs w:val="44"/>
          <w:highlight w:val="none"/>
        </w:rPr>
      </w:pPr>
    </w:p>
    <w:p w14:paraId="31C3CB74">
      <w:pPr>
        <w:spacing w:line="560" w:lineRule="exact"/>
        <w:jc w:val="center"/>
        <w:rPr>
          <w:rFonts w:hint="eastAsia" w:ascii="仿宋" w:hAnsi="仿宋" w:eastAsia="仿宋" w:cs="仿宋"/>
          <w:b/>
          <w:color w:val="auto"/>
          <w:sz w:val="44"/>
          <w:szCs w:val="44"/>
          <w:highlight w:val="none"/>
        </w:rPr>
      </w:pPr>
    </w:p>
    <w:p w14:paraId="066E5765">
      <w:pPr>
        <w:spacing w:line="560" w:lineRule="exact"/>
        <w:jc w:val="center"/>
        <w:rPr>
          <w:rFonts w:hint="eastAsia" w:ascii="仿宋" w:hAnsi="仿宋" w:eastAsia="仿宋" w:cs="仿宋"/>
          <w:b/>
          <w:color w:val="auto"/>
          <w:sz w:val="44"/>
          <w:szCs w:val="44"/>
          <w:highlight w:val="none"/>
        </w:rPr>
      </w:pPr>
    </w:p>
    <w:p w14:paraId="7F0ADC6A">
      <w:pPr>
        <w:spacing w:line="560" w:lineRule="exact"/>
        <w:jc w:val="center"/>
        <w:rPr>
          <w:rFonts w:hint="eastAsia" w:ascii="仿宋" w:hAnsi="仿宋" w:eastAsia="仿宋" w:cs="仿宋"/>
          <w:b/>
          <w:color w:val="auto"/>
          <w:sz w:val="44"/>
          <w:szCs w:val="44"/>
          <w:highlight w:val="none"/>
        </w:rPr>
      </w:pPr>
    </w:p>
    <w:p w14:paraId="3180C0EB">
      <w:pPr>
        <w:spacing w:line="560" w:lineRule="exact"/>
        <w:jc w:val="center"/>
        <w:rPr>
          <w:rFonts w:hint="eastAsia" w:ascii="仿宋" w:hAnsi="仿宋" w:eastAsia="仿宋" w:cs="仿宋"/>
          <w:b/>
          <w:color w:val="auto"/>
          <w:sz w:val="44"/>
          <w:szCs w:val="44"/>
          <w:highlight w:val="none"/>
        </w:rPr>
      </w:pPr>
    </w:p>
    <w:p w14:paraId="72A6C0FA">
      <w:pPr>
        <w:spacing w:line="560" w:lineRule="exact"/>
        <w:jc w:val="center"/>
        <w:rPr>
          <w:rFonts w:hint="eastAsia" w:ascii="仿宋" w:hAnsi="仿宋" w:eastAsia="仿宋" w:cs="仿宋"/>
          <w:b/>
          <w:color w:val="auto"/>
          <w:sz w:val="44"/>
          <w:szCs w:val="44"/>
          <w:highlight w:val="none"/>
        </w:rPr>
      </w:pPr>
    </w:p>
    <w:p w14:paraId="631CC6E9">
      <w:pPr>
        <w:rPr>
          <w:rFonts w:hint="eastAsia" w:ascii="仿宋" w:hAnsi="仿宋" w:eastAsia="仿宋" w:cs="仿宋"/>
          <w:color w:val="auto"/>
          <w:highlight w:val="none"/>
        </w:rPr>
      </w:pPr>
      <w:bookmarkStart w:id="109" w:name="_Toc458617746"/>
      <w:bookmarkStart w:id="110" w:name="_Toc458617469"/>
      <w:r>
        <w:rPr>
          <w:rFonts w:hint="eastAsia" w:ascii="仿宋" w:hAnsi="仿宋" w:eastAsia="仿宋" w:cs="仿宋"/>
          <w:color w:val="auto"/>
          <w:highlight w:val="none"/>
        </w:rPr>
        <w:br w:type="page"/>
      </w:r>
    </w:p>
    <w:p w14:paraId="5FD2CEC7">
      <w:pPr>
        <w:pStyle w:val="3"/>
        <w:numPr>
          <w:ilvl w:val="0"/>
          <w:numId w:val="6"/>
        </w:numPr>
        <w:bidi w:val="0"/>
        <w:jc w:val="center"/>
        <w:rPr>
          <w:rFonts w:hint="eastAsia" w:ascii="仿宋" w:hAnsi="仿宋" w:eastAsia="仿宋" w:cs="仿宋"/>
          <w:sz w:val="44"/>
          <w:szCs w:val="44"/>
        </w:rPr>
      </w:pPr>
      <w:bookmarkStart w:id="111" w:name="_Toc11871"/>
      <w:r>
        <w:rPr>
          <w:rFonts w:hint="eastAsia" w:ascii="仿宋" w:hAnsi="仿宋" w:eastAsia="仿宋" w:cs="仿宋"/>
          <w:sz w:val="44"/>
          <w:szCs w:val="44"/>
        </w:rPr>
        <w:t>合同条款</w:t>
      </w:r>
      <w:bookmarkEnd w:id="109"/>
      <w:bookmarkEnd w:id="110"/>
      <w:bookmarkEnd w:id="111"/>
    </w:p>
    <w:p w14:paraId="5AE08EAE">
      <w:pPr>
        <w:keepNext w:val="0"/>
        <w:keepLines w:val="0"/>
        <w:pageBreakBefore w:val="0"/>
        <w:numPr>
          <w:ilvl w:val="0"/>
          <w:numId w:val="0"/>
        </w:numPr>
        <w:kinsoku/>
        <w:wordWrap/>
        <w:overflowPunct/>
        <w:topLinePunct w:val="0"/>
        <w:autoSpaceDE/>
        <w:autoSpaceDN/>
        <w:bidi w:val="0"/>
        <w:adjustRightInd/>
        <w:spacing w:line="440" w:lineRule="exact"/>
        <w:ind w:leftChars="0"/>
        <w:jc w:val="center"/>
        <w:rPr>
          <w:rFonts w:hint="eastAsia" w:ascii="宋体" w:hAnsi="宋体"/>
          <w:b/>
          <w:bCs/>
          <w:sz w:val="22"/>
          <w:szCs w:val="22"/>
        </w:rPr>
      </w:pPr>
      <w:r>
        <w:rPr>
          <w:rFonts w:hint="eastAsia" w:ascii="方正小标宋_GBK" w:hAnsi="方正小标宋_GBK" w:eastAsia="方正小标宋_GBK" w:cs="方正小标宋_GBK"/>
          <w:b/>
          <w:bCs/>
          <w:sz w:val="32"/>
          <w:szCs w:val="32"/>
          <w:lang w:val="en-US" w:eastAsia="zh-CN"/>
        </w:rPr>
        <w:t>紫阳县中医医院医疗设备采购合同</w:t>
      </w:r>
    </w:p>
    <w:p w14:paraId="6C3090C6">
      <w:pPr>
        <w:keepNext w:val="0"/>
        <w:keepLines w:val="0"/>
        <w:pageBreakBefore w:val="0"/>
        <w:kinsoku/>
        <w:wordWrap/>
        <w:overflowPunct/>
        <w:topLinePunct w:val="0"/>
        <w:autoSpaceDE/>
        <w:autoSpaceDN/>
        <w:bidi w:val="0"/>
        <w:adjustRightInd/>
        <w:spacing w:line="440" w:lineRule="exact"/>
        <w:jc w:val="center"/>
        <w:rPr>
          <w:rFonts w:hint="eastAsia"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 xml:space="preserve">                         </w:t>
      </w:r>
    </w:p>
    <w:p w14:paraId="2E8D7124">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 w:val="0"/>
          <w:bCs w:val="0"/>
          <w:sz w:val="24"/>
          <w:szCs w:val="24"/>
          <w:highlight w:val="none"/>
          <w:u w:val="single"/>
          <w:lang w:val="en-US" w:eastAsia="zh-CN"/>
        </w:rPr>
      </w:pPr>
      <w:r>
        <w:rPr>
          <w:rFonts w:hint="eastAsia" w:ascii="宋体" w:hAnsi="宋体"/>
          <w:b w:val="0"/>
          <w:bCs w:val="0"/>
          <w:sz w:val="24"/>
          <w:szCs w:val="24"/>
          <w:highlight w:val="none"/>
          <w:lang w:val="en-US" w:eastAsia="zh-CN"/>
        </w:rPr>
        <w:t xml:space="preserve">                   </w:t>
      </w:r>
      <w:r>
        <w:rPr>
          <w:rFonts w:hint="eastAsia" w:ascii="仿宋" w:hAnsi="仿宋" w:eastAsia="仿宋" w:cs="仿宋"/>
          <w:b w:val="0"/>
          <w:bCs w:val="0"/>
          <w:sz w:val="24"/>
          <w:szCs w:val="24"/>
          <w:highlight w:val="none"/>
          <w:lang w:val="en-US" w:eastAsia="zh-CN"/>
        </w:rPr>
        <w:t xml:space="preserve">       项目编号：</w:t>
      </w:r>
      <w:r>
        <w:rPr>
          <w:rFonts w:hint="eastAsia" w:ascii="仿宋" w:hAnsi="仿宋" w:eastAsia="仿宋" w:cs="仿宋"/>
          <w:b w:val="0"/>
          <w:bCs w:val="0"/>
          <w:sz w:val="24"/>
          <w:szCs w:val="24"/>
          <w:highlight w:val="none"/>
          <w:u w:val="single"/>
          <w:lang w:val="en-US" w:eastAsia="zh-CN"/>
        </w:rPr>
        <w:t xml:space="preserve">                     </w:t>
      </w:r>
    </w:p>
    <w:p w14:paraId="460CD1A0">
      <w:pPr>
        <w:keepNext w:val="0"/>
        <w:keepLines w:val="0"/>
        <w:pageBreakBefore w:val="0"/>
        <w:kinsoku/>
        <w:wordWrap/>
        <w:overflowPunct/>
        <w:topLinePunct w:val="0"/>
        <w:autoSpaceDE/>
        <w:autoSpaceDN/>
        <w:bidi w:val="0"/>
        <w:adjustRightInd/>
        <w:spacing w:line="440" w:lineRule="exact"/>
        <w:ind w:firstLine="482" w:firstLineChars="200"/>
        <w:jc w:val="left"/>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rPr>
        <w:t>甲方：紫阳县中医医院</w:t>
      </w:r>
    </w:p>
    <w:p w14:paraId="19B681EF">
      <w:pPr>
        <w:keepNext w:val="0"/>
        <w:keepLines w:val="0"/>
        <w:pageBreakBefore w:val="0"/>
        <w:kinsoku/>
        <w:wordWrap/>
        <w:overflowPunct/>
        <w:topLinePunct w:val="0"/>
        <w:autoSpaceDE/>
        <w:autoSpaceDN/>
        <w:bidi w:val="0"/>
        <w:adjustRightInd/>
        <w:spacing w:line="440" w:lineRule="exact"/>
        <w:ind w:firstLine="480" w:firstLineChars="200"/>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地址：陕西省安康市</w:t>
      </w:r>
      <w:r>
        <w:rPr>
          <w:rFonts w:hint="eastAsia" w:ascii="仿宋" w:hAnsi="仿宋" w:eastAsia="仿宋" w:cs="仿宋"/>
          <w:bCs/>
          <w:sz w:val="24"/>
          <w:szCs w:val="24"/>
          <w:highlight w:val="none"/>
          <w:lang w:eastAsia="zh-CN"/>
        </w:rPr>
        <w:t>紫阳县新桃村曹家坝紫阳县中医医院</w:t>
      </w:r>
    </w:p>
    <w:p w14:paraId="299E3B81">
      <w:pPr>
        <w:keepNext w:val="0"/>
        <w:keepLines w:val="0"/>
        <w:pageBreakBefore w:val="0"/>
        <w:kinsoku/>
        <w:wordWrap/>
        <w:overflowPunct/>
        <w:topLinePunct w:val="0"/>
        <w:autoSpaceDE/>
        <w:autoSpaceDN/>
        <w:bidi w:val="0"/>
        <w:adjustRightInd/>
        <w:spacing w:line="44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电话</w:t>
      </w:r>
      <w:r>
        <w:rPr>
          <w:rFonts w:hint="eastAsia" w:ascii="仿宋" w:hAnsi="仿宋" w:eastAsia="仿宋" w:cs="仿宋"/>
          <w:bCs/>
          <w:sz w:val="24"/>
          <w:szCs w:val="24"/>
          <w:highlight w:val="none"/>
          <w:lang w:eastAsia="zh-CN"/>
        </w:rPr>
        <w:t>及</w:t>
      </w:r>
      <w:r>
        <w:rPr>
          <w:rFonts w:hint="eastAsia" w:ascii="仿宋" w:hAnsi="仿宋" w:eastAsia="仿宋" w:cs="仿宋"/>
          <w:bCs/>
          <w:sz w:val="24"/>
          <w:szCs w:val="24"/>
          <w:highlight w:val="none"/>
        </w:rPr>
        <w:t>联系人：0915-442</w:t>
      </w:r>
      <w:r>
        <w:rPr>
          <w:rFonts w:hint="eastAsia" w:ascii="仿宋" w:hAnsi="仿宋" w:eastAsia="仿宋" w:cs="仿宋"/>
          <w:bCs/>
          <w:sz w:val="24"/>
          <w:szCs w:val="24"/>
          <w:highlight w:val="none"/>
          <w:lang w:val="en-US" w:eastAsia="zh-CN"/>
        </w:rPr>
        <w:t>0013</w:t>
      </w:r>
    </w:p>
    <w:p w14:paraId="5881780B">
      <w:pPr>
        <w:keepNext w:val="0"/>
        <w:keepLines w:val="0"/>
        <w:pageBreakBefore w:val="0"/>
        <w:kinsoku/>
        <w:wordWrap/>
        <w:overflowPunct/>
        <w:topLinePunct w:val="0"/>
        <w:autoSpaceDE/>
        <w:autoSpaceDN/>
        <w:bidi w:val="0"/>
        <w:adjustRightInd/>
        <w:spacing w:line="440" w:lineRule="exact"/>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统一社会信用代码证：126109244362259216</w:t>
      </w:r>
    </w:p>
    <w:p w14:paraId="1F2DB300">
      <w:pPr>
        <w:keepNext w:val="0"/>
        <w:keepLines w:val="0"/>
        <w:pageBreakBefore w:val="0"/>
        <w:kinsoku/>
        <w:wordWrap/>
        <w:overflowPunct/>
        <w:topLinePunct w:val="0"/>
        <w:autoSpaceDE/>
        <w:autoSpaceDN/>
        <w:bidi w:val="0"/>
        <w:adjustRightInd/>
        <w:spacing w:line="44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开户行：</w:t>
      </w:r>
      <w:r>
        <w:rPr>
          <w:rFonts w:hint="eastAsia" w:ascii="仿宋" w:hAnsi="仿宋" w:eastAsia="仿宋" w:cs="仿宋"/>
          <w:bCs/>
          <w:sz w:val="24"/>
          <w:szCs w:val="24"/>
          <w:highlight w:val="none"/>
          <w:lang w:val="en-US" w:eastAsia="zh-CN"/>
        </w:rPr>
        <w:t>农行紫阳县支行</w:t>
      </w:r>
    </w:p>
    <w:p w14:paraId="24F58A9B">
      <w:pPr>
        <w:keepNext w:val="0"/>
        <w:keepLines w:val="0"/>
        <w:pageBreakBefore w:val="0"/>
        <w:kinsoku/>
        <w:wordWrap/>
        <w:overflowPunct/>
        <w:topLinePunct w:val="0"/>
        <w:autoSpaceDE/>
        <w:autoSpaceDN/>
        <w:bidi w:val="0"/>
        <w:adjustRightInd/>
        <w:spacing w:line="440" w:lineRule="exact"/>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账号：26780101040002901</w:t>
      </w:r>
    </w:p>
    <w:p w14:paraId="68037D0A">
      <w:pPr>
        <w:keepNext w:val="0"/>
        <w:keepLines w:val="0"/>
        <w:pageBreakBefore w:val="0"/>
        <w:kinsoku/>
        <w:wordWrap/>
        <w:overflowPunct/>
        <w:topLinePunct w:val="0"/>
        <w:autoSpaceDE/>
        <w:autoSpaceDN/>
        <w:bidi w:val="0"/>
        <w:adjustRightInd/>
        <w:spacing w:line="440" w:lineRule="exact"/>
        <w:ind w:firstLine="482" w:firstLineChars="200"/>
        <w:jc w:val="left"/>
        <w:rPr>
          <w:rFonts w:hint="eastAsia" w:ascii="仿宋" w:hAnsi="仿宋" w:eastAsia="仿宋" w:cs="仿宋"/>
          <w:b/>
          <w:bCs w:val="0"/>
          <w:sz w:val="24"/>
          <w:szCs w:val="24"/>
        </w:rPr>
      </w:pPr>
      <w:r>
        <w:rPr>
          <w:rFonts w:hint="eastAsia" w:ascii="仿宋" w:hAnsi="仿宋" w:eastAsia="仿宋" w:cs="仿宋"/>
          <w:b/>
          <w:bCs w:val="0"/>
          <w:sz w:val="24"/>
          <w:szCs w:val="24"/>
        </w:rPr>
        <w:t>乙方：</w:t>
      </w:r>
    </w:p>
    <w:p w14:paraId="740EDF9B">
      <w:pPr>
        <w:keepNext w:val="0"/>
        <w:keepLines w:val="0"/>
        <w:pageBreakBefore w:val="0"/>
        <w:kinsoku/>
        <w:wordWrap/>
        <w:overflowPunct/>
        <w:topLinePunct w:val="0"/>
        <w:autoSpaceDE/>
        <w:autoSpaceDN/>
        <w:bidi w:val="0"/>
        <w:adjustRightInd/>
        <w:spacing w:line="440" w:lineRule="exact"/>
        <w:ind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单位地址：</w:t>
      </w:r>
    </w:p>
    <w:p w14:paraId="3D1D3410">
      <w:pPr>
        <w:keepNext w:val="0"/>
        <w:keepLines w:val="0"/>
        <w:pageBreakBefore w:val="0"/>
        <w:kinsoku/>
        <w:wordWrap/>
        <w:overflowPunct/>
        <w:topLinePunct w:val="0"/>
        <w:autoSpaceDE/>
        <w:autoSpaceDN/>
        <w:bidi w:val="0"/>
        <w:adjustRightInd/>
        <w:spacing w:line="440" w:lineRule="exact"/>
        <w:ind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电话及联系人：</w:t>
      </w:r>
    </w:p>
    <w:p w14:paraId="16EBC7C7">
      <w:pPr>
        <w:keepNext w:val="0"/>
        <w:keepLines w:val="0"/>
        <w:pageBreakBefore w:val="0"/>
        <w:kinsoku/>
        <w:wordWrap/>
        <w:overflowPunct/>
        <w:topLinePunct w:val="0"/>
        <w:autoSpaceDE/>
        <w:autoSpaceDN/>
        <w:bidi w:val="0"/>
        <w:adjustRightInd/>
        <w:spacing w:line="440" w:lineRule="exact"/>
        <w:ind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统一社会信用代码证：</w:t>
      </w:r>
    </w:p>
    <w:p w14:paraId="4A9DE4E8">
      <w:pPr>
        <w:keepNext w:val="0"/>
        <w:keepLines w:val="0"/>
        <w:pageBreakBefore w:val="0"/>
        <w:kinsoku/>
        <w:wordWrap/>
        <w:overflowPunct/>
        <w:topLinePunct w:val="0"/>
        <w:autoSpaceDE/>
        <w:autoSpaceDN/>
        <w:bidi w:val="0"/>
        <w:adjustRightInd/>
        <w:spacing w:line="440" w:lineRule="exact"/>
        <w:ind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开户行：</w:t>
      </w:r>
    </w:p>
    <w:p w14:paraId="08C7077D">
      <w:pPr>
        <w:keepNext w:val="0"/>
        <w:keepLines w:val="0"/>
        <w:pageBreakBefore w:val="0"/>
        <w:kinsoku/>
        <w:wordWrap/>
        <w:overflowPunct/>
        <w:topLinePunct w:val="0"/>
        <w:autoSpaceDE/>
        <w:autoSpaceDN/>
        <w:bidi w:val="0"/>
        <w:adjustRightInd/>
        <w:spacing w:line="440" w:lineRule="exact"/>
        <w:ind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账号：</w:t>
      </w:r>
    </w:p>
    <w:p w14:paraId="6F8AEF5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为保护双方合法权益，依据</w:t>
      </w:r>
      <w:r>
        <w:rPr>
          <w:rFonts w:hint="eastAsia" w:ascii="仿宋" w:hAnsi="仿宋" w:eastAsia="仿宋" w:cs="仿宋"/>
          <w:bCs/>
          <w:sz w:val="24"/>
          <w:szCs w:val="24"/>
          <w:lang w:eastAsia="zh-CN"/>
        </w:rPr>
        <w:t>《中华人民共和国民法典》</w:t>
      </w:r>
      <w:r>
        <w:rPr>
          <w:rFonts w:hint="eastAsia" w:ascii="仿宋" w:hAnsi="仿宋" w:eastAsia="仿宋" w:cs="仿宋"/>
          <w:bCs/>
          <w:sz w:val="24"/>
          <w:szCs w:val="24"/>
        </w:rPr>
        <w:t>、《中华人民共和国政府采购法》等相关法律法规的规定，并严格遵守招标采购文件及招标结果相关文件。双方经友好协商，就甲方向乙方购买乙方所经销的</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事宜达成如下合同条款：</w:t>
      </w:r>
    </w:p>
    <w:p w14:paraId="4BA27957">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Cs/>
          <w:sz w:val="24"/>
          <w:szCs w:val="24"/>
        </w:rPr>
      </w:pPr>
      <w:r>
        <w:rPr>
          <w:rFonts w:hint="eastAsia" w:ascii="仿宋" w:hAnsi="仿宋" w:eastAsia="仿宋" w:cs="仿宋"/>
          <w:b/>
          <w:bCs w:val="0"/>
          <w:sz w:val="24"/>
          <w:szCs w:val="24"/>
        </w:rPr>
        <w:t>第一条  合同内容（技术指标见附件）</w:t>
      </w:r>
    </w:p>
    <w:p w14:paraId="296127B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一）乙方负责按合同中确定的设备品牌、规格、型号、数量、原产地及配套内容进行供货；按时运到甲方指定的交货地点，负责设备到货后安装调试工作，达到正常使用；负责为甲方培训操作、维护人员，指导操作使用维修保养，做好售后服务。</w:t>
      </w:r>
    </w:p>
    <w:p w14:paraId="4B401B18">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仿宋" w:hAnsi="仿宋" w:eastAsia="仿宋" w:cs="仿宋"/>
          <w:bCs/>
          <w:sz w:val="24"/>
          <w:szCs w:val="24"/>
        </w:rPr>
      </w:pPr>
      <w:r>
        <w:rPr>
          <w:rFonts w:hint="eastAsia" w:ascii="仿宋" w:hAnsi="仿宋" w:eastAsia="仿宋" w:cs="仿宋"/>
          <w:bCs/>
          <w:sz w:val="24"/>
          <w:szCs w:val="24"/>
        </w:rPr>
        <w:t>（二）招标文件、乙方的投标文件及评标过程中的澄清、承诺内容均作为本合同的组成部分，具有同等法律效力。</w:t>
      </w:r>
    </w:p>
    <w:p w14:paraId="36E861A3">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val="0"/>
          <w:sz w:val="24"/>
          <w:szCs w:val="24"/>
        </w:rPr>
      </w:pPr>
      <w:r>
        <w:rPr>
          <w:rFonts w:hint="eastAsia" w:ascii="仿宋" w:hAnsi="仿宋" w:eastAsia="仿宋" w:cs="仿宋"/>
          <w:b/>
          <w:bCs w:val="0"/>
          <w:sz w:val="24"/>
          <w:szCs w:val="24"/>
        </w:rPr>
        <w:t>第二条  合同价款</w:t>
      </w:r>
      <w:r>
        <w:rPr>
          <w:rFonts w:hint="eastAsia" w:ascii="仿宋" w:hAnsi="仿宋" w:eastAsia="仿宋" w:cs="仿宋"/>
          <w:b/>
          <w:bCs w:val="0"/>
          <w:sz w:val="24"/>
          <w:szCs w:val="24"/>
          <w:u w:val="single"/>
        </w:rPr>
        <w:t>(币种：</w:t>
      </w:r>
      <w:r>
        <w:rPr>
          <w:rFonts w:hint="eastAsia" w:ascii="仿宋" w:hAnsi="仿宋" w:eastAsia="仿宋" w:cs="仿宋"/>
          <w:b/>
          <w:bCs w:val="0"/>
          <w:sz w:val="24"/>
          <w:szCs w:val="24"/>
          <w:u w:val="single"/>
          <w:lang w:eastAsia="zh-CN"/>
        </w:rPr>
        <w:t>人民币；</w:t>
      </w:r>
      <w:r>
        <w:rPr>
          <w:rFonts w:hint="eastAsia" w:ascii="仿宋" w:hAnsi="仿宋" w:eastAsia="仿宋" w:cs="仿宋"/>
          <w:b/>
          <w:bCs w:val="0"/>
          <w:sz w:val="24"/>
          <w:szCs w:val="24"/>
          <w:u w:val="single"/>
        </w:rPr>
        <w:t>单位：万元)</w:t>
      </w:r>
    </w:p>
    <w:p w14:paraId="39DCB601">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（一）设备品牌、规格型号、数量、单价及合同总价</w:t>
      </w:r>
      <w:r>
        <w:rPr>
          <w:rFonts w:hint="eastAsia" w:ascii="仿宋" w:hAnsi="仿宋" w:eastAsia="仿宋" w:cs="仿宋"/>
          <w:bCs/>
          <w:sz w:val="24"/>
          <w:szCs w:val="24"/>
        </w:rPr>
        <w:t>。</w:t>
      </w:r>
    </w:p>
    <w:tbl>
      <w:tblPr>
        <w:tblStyle w:val="24"/>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86"/>
        <w:gridCol w:w="1693"/>
        <w:gridCol w:w="825"/>
        <w:gridCol w:w="1157"/>
        <w:gridCol w:w="1521"/>
        <w:gridCol w:w="1457"/>
      </w:tblGrid>
      <w:tr w14:paraId="409C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noWrap w:val="0"/>
            <w:vAlign w:val="center"/>
          </w:tcPr>
          <w:p w14:paraId="315FD19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设备</w:t>
            </w:r>
            <w:r>
              <w:rPr>
                <w:rFonts w:hint="eastAsia" w:ascii="仿宋" w:hAnsi="仿宋" w:eastAsia="仿宋" w:cs="仿宋"/>
                <w:bCs/>
                <w:sz w:val="24"/>
                <w:szCs w:val="24"/>
              </w:rPr>
              <w:t>名</w:t>
            </w:r>
            <w:r>
              <w:rPr>
                <w:rFonts w:hint="eastAsia" w:ascii="仿宋" w:hAnsi="仿宋" w:eastAsia="仿宋" w:cs="仿宋"/>
                <w:bCs/>
                <w:sz w:val="24"/>
                <w:szCs w:val="24"/>
                <w:lang w:eastAsia="zh-CN"/>
              </w:rPr>
              <w:t>称</w:t>
            </w:r>
          </w:p>
        </w:tc>
        <w:tc>
          <w:tcPr>
            <w:tcW w:w="1286" w:type="dxa"/>
            <w:noWrap w:val="0"/>
            <w:vAlign w:val="center"/>
          </w:tcPr>
          <w:p w14:paraId="709D3515">
            <w:pPr>
              <w:keepNext w:val="0"/>
              <w:keepLines w:val="0"/>
              <w:pageBreakBefore w:val="0"/>
              <w:widowControl w:val="0"/>
              <w:kinsoku/>
              <w:wordWrap/>
              <w:overflowPunct/>
              <w:topLinePunct w:val="0"/>
              <w:autoSpaceDE/>
              <w:autoSpaceDN/>
              <w:bidi w:val="0"/>
              <w:adjustRightInd/>
              <w:snapToGrid/>
              <w:spacing w:line="440" w:lineRule="exact"/>
              <w:ind w:left="106"/>
              <w:jc w:val="left"/>
              <w:textAlignment w:val="auto"/>
              <w:rPr>
                <w:rFonts w:hint="eastAsia" w:ascii="仿宋" w:hAnsi="仿宋" w:eastAsia="仿宋" w:cs="仿宋"/>
                <w:bCs/>
                <w:sz w:val="24"/>
                <w:szCs w:val="24"/>
              </w:rPr>
            </w:pPr>
            <w:r>
              <w:rPr>
                <w:rFonts w:hint="eastAsia" w:ascii="仿宋" w:hAnsi="仿宋" w:eastAsia="仿宋" w:cs="仿宋"/>
                <w:bCs/>
                <w:sz w:val="24"/>
                <w:szCs w:val="24"/>
              </w:rPr>
              <w:t>型号</w:t>
            </w:r>
          </w:p>
        </w:tc>
        <w:tc>
          <w:tcPr>
            <w:tcW w:w="1693" w:type="dxa"/>
            <w:noWrap w:val="0"/>
            <w:vAlign w:val="center"/>
          </w:tcPr>
          <w:p w14:paraId="0B4C41CC">
            <w:pPr>
              <w:keepNext w:val="0"/>
              <w:keepLines w:val="0"/>
              <w:pageBreakBefore w:val="0"/>
              <w:widowControl w:val="0"/>
              <w:kinsoku/>
              <w:wordWrap/>
              <w:overflowPunct/>
              <w:topLinePunct w:val="0"/>
              <w:autoSpaceDE/>
              <w:autoSpaceDN/>
              <w:bidi w:val="0"/>
              <w:adjustRightInd/>
              <w:snapToGrid/>
              <w:spacing w:line="440" w:lineRule="exact"/>
              <w:ind w:left="106"/>
              <w:jc w:val="left"/>
              <w:textAlignment w:val="auto"/>
              <w:rPr>
                <w:rFonts w:hint="eastAsia" w:ascii="仿宋" w:hAnsi="仿宋" w:eastAsia="仿宋" w:cs="仿宋"/>
                <w:bCs/>
                <w:sz w:val="24"/>
                <w:szCs w:val="24"/>
              </w:rPr>
            </w:pPr>
            <w:r>
              <w:rPr>
                <w:rFonts w:hint="eastAsia" w:ascii="仿宋" w:hAnsi="仿宋" w:eastAsia="仿宋" w:cs="仿宋"/>
                <w:bCs/>
                <w:sz w:val="24"/>
                <w:szCs w:val="24"/>
              </w:rPr>
              <w:t>品牌</w:t>
            </w:r>
          </w:p>
        </w:tc>
        <w:tc>
          <w:tcPr>
            <w:tcW w:w="825" w:type="dxa"/>
            <w:noWrap w:val="0"/>
            <w:vAlign w:val="center"/>
          </w:tcPr>
          <w:p w14:paraId="21E9718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单位</w:t>
            </w:r>
          </w:p>
        </w:tc>
        <w:tc>
          <w:tcPr>
            <w:tcW w:w="1157" w:type="dxa"/>
            <w:noWrap w:val="0"/>
            <w:vAlign w:val="center"/>
          </w:tcPr>
          <w:p w14:paraId="0114F2B2">
            <w:pPr>
              <w:keepNext w:val="0"/>
              <w:keepLines w:val="0"/>
              <w:pageBreakBefore w:val="0"/>
              <w:widowControl w:val="0"/>
              <w:kinsoku/>
              <w:wordWrap/>
              <w:overflowPunct/>
              <w:topLinePunct w:val="0"/>
              <w:autoSpaceDE/>
              <w:autoSpaceDN/>
              <w:bidi w:val="0"/>
              <w:adjustRightInd/>
              <w:snapToGrid/>
              <w:spacing w:line="440" w:lineRule="exact"/>
              <w:ind w:left="106"/>
              <w:jc w:val="left"/>
              <w:textAlignment w:val="auto"/>
              <w:rPr>
                <w:rFonts w:hint="eastAsia" w:ascii="仿宋" w:hAnsi="仿宋" w:eastAsia="仿宋" w:cs="仿宋"/>
                <w:bCs/>
                <w:sz w:val="24"/>
                <w:szCs w:val="24"/>
              </w:rPr>
            </w:pPr>
            <w:r>
              <w:rPr>
                <w:rFonts w:hint="eastAsia" w:ascii="仿宋" w:hAnsi="仿宋" w:eastAsia="仿宋" w:cs="仿宋"/>
                <w:bCs/>
                <w:sz w:val="24"/>
                <w:szCs w:val="24"/>
              </w:rPr>
              <w:t>数量</w:t>
            </w:r>
          </w:p>
        </w:tc>
        <w:tc>
          <w:tcPr>
            <w:tcW w:w="1521" w:type="dxa"/>
            <w:noWrap w:val="0"/>
            <w:vAlign w:val="center"/>
          </w:tcPr>
          <w:p w14:paraId="088022A5">
            <w:pPr>
              <w:keepNext w:val="0"/>
              <w:keepLines w:val="0"/>
              <w:pageBreakBefore w:val="0"/>
              <w:widowControl w:val="0"/>
              <w:kinsoku/>
              <w:wordWrap/>
              <w:overflowPunct/>
              <w:topLinePunct w:val="0"/>
              <w:autoSpaceDE/>
              <w:autoSpaceDN/>
              <w:bidi w:val="0"/>
              <w:adjustRightInd/>
              <w:snapToGrid/>
              <w:spacing w:line="440" w:lineRule="exact"/>
              <w:ind w:left="106"/>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单价</w:t>
            </w:r>
          </w:p>
        </w:tc>
        <w:tc>
          <w:tcPr>
            <w:tcW w:w="1457" w:type="dxa"/>
            <w:noWrap w:val="0"/>
            <w:vAlign w:val="center"/>
          </w:tcPr>
          <w:p w14:paraId="329E222C">
            <w:pPr>
              <w:keepNext w:val="0"/>
              <w:keepLines w:val="0"/>
              <w:pageBreakBefore w:val="0"/>
              <w:widowControl w:val="0"/>
              <w:kinsoku/>
              <w:wordWrap/>
              <w:overflowPunct/>
              <w:topLinePunct w:val="0"/>
              <w:autoSpaceDE/>
              <w:autoSpaceDN/>
              <w:bidi w:val="0"/>
              <w:adjustRightInd/>
              <w:snapToGrid/>
              <w:spacing w:line="440" w:lineRule="exact"/>
              <w:ind w:left="106"/>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金额</w:t>
            </w:r>
          </w:p>
        </w:tc>
      </w:tr>
      <w:tr w14:paraId="3FC6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96" w:type="dxa"/>
            <w:noWrap w:val="0"/>
            <w:vAlign w:val="center"/>
          </w:tcPr>
          <w:p w14:paraId="4187D74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lang w:val="en-US" w:eastAsia="zh-CN"/>
              </w:rPr>
            </w:pPr>
          </w:p>
        </w:tc>
        <w:tc>
          <w:tcPr>
            <w:tcW w:w="1286" w:type="dxa"/>
            <w:noWrap w:val="0"/>
            <w:vAlign w:val="center"/>
          </w:tcPr>
          <w:p w14:paraId="33B8B2E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lang w:val="en-US" w:eastAsia="zh-CN"/>
              </w:rPr>
            </w:pPr>
          </w:p>
        </w:tc>
        <w:tc>
          <w:tcPr>
            <w:tcW w:w="1693" w:type="dxa"/>
            <w:noWrap w:val="0"/>
            <w:vAlign w:val="center"/>
          </w:tcPr>
          <w:p w14:paraId="70523FA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lang w:val="en-US" w:eastAsia="zh-CN"/>
              </w:rPr>
            </w:pPr>
          </w:p>
        </w:tc>
        <w:tc>
          <w:tcPr>
            <w:tcW w:w="825" w:type="dxa"/>
            <w:noWrap w:val="0"/>
            <w:vAlign w:val="center"/>
          </w:tcPr>
          <w:p w14:paraId="0E3AE2D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lang w:val="en-US" w:eastAsia="zh-CN"/>
              </w:rPr>
            </w:pPr>
          </w:p>
        </w:tc>
        <w:tc>
          <w:tcPr>
            <w:tcW w:w="1157" w:type="dxa"/>
            <w:noWrap w:val="0"/>
            <w:vAlign w:val="center"/>
          </w:tcPr>
          <w:p w14:paraId="24AC3D6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lang w:val="en-US" w:eastAsia="zh-CN"/>
              </w:rPr>
            </w:pPr>
          </w:p>
        </w:tc>
        <w:tc>
          <w:tcPr>
            <w:tcW w:w="1521" w:type="dxa"/>
            <w:noWrap w:val="0"/>
            <w:vAlign w:val="center"/>
          </w:tcPr>
          <w:p w14:paraId="068D860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lang w:val="en-US" w:eastAsia="zh-CN"/>
              </w:rPr>
            </w:pPr>
          </w:p>
        </w:tc>
        <w:tc>
          <w:tcPr>
            <w:tcW w:w="1457" w:type="dxa"/>
            <w:noWrap w:val="0"/>
            <w:vAlign w:val="center"/>
          </w:tcPr>
          <w:p w14:paraId="397F7A8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lang w:val="en-US" w:eastAsia="zh-CN"/>
              </w:rPr>
            </w:pPr>
          </w:p>
        </w:tc>
      </w:tr>
      <w:tr w14:paraId="5551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96" w:type="dxa"/>
            <w:noWrap w:val="0"/>
            <w:vAlign w:val="center"/>
          </w:tcPr>
          <w:p w14:paraId="55F276E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lang w:val="en-US" w:eastAsia="zh-CN"/>
              </w:rPr>
            </w:pPr>
          </w:p>
        </w:tc>
        <w:tc>
          <w:tcPr>
            <w:tcW w:w="1286" w:type="dxa"/>
            <w:noWrap w:val="0"/>
            <w:vAlign w:val="center"/>
          </w:tcPr>
          <w:p w14:paraId="21CECF3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lang w:val="en-US" w:eastAsia="zh-CN"/>
              </w:rPr>
            </w:pPr>
          </w:p>
        </w:tc>
        <w:tc>
          <w:tcPr>
            <w:tcW w:w="1693" w:type="dxa"/>
            <w:noWrap w:val="0"/>
            <w:vAlign w:val="center"/>
          </w:tcPr>
          <w:p w14:paraId="0F8DE7C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lang w:val="en-US" w:eastAsia="zh-CN"/>
              </w:rPr>
            </w:pPr>
          </w:p>
        </w:tc>
        <w:tc>
          <w:tcPr>
            <w:tcW w:w="825" w:type="dxa"/>
            <w:noWrap w:val="0"/>
            <w:vAlign w:val="center"/>
          </w:tcPr>
          <w:p w14:paraId="5C3DA58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lang w:val="en-US" w:eastAsia="zh-CN"/>
              </w:rPr>
            </w:pPr>
          </w:p>
        </w:tc>
        <w:tc>
          <w:tcPr>
            <w:tcW w:w="1157" w:type="dxa"/>
            <w:noWrap w:val="0"/>
            <w:vAlign w:val="center"/>
          </w:tcPr>
          <w:p w14:paraId="7BFBE30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lang w:val="en-US" w:eastAsia="zh-CN"/>
              </w:rPr>
            </w:pPr>
          </w:p>
        </w:tc>
        <w:tc>
          <w:tcPr>
            <w:tcW w:w="1521" w:type="dxa"/>
            <w:noWrap w:val="0"/>
            <w:vAlign w:val="center"/>
          </w:tcPr>
          <w:p w14:paraId="1B60424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lang w:val="en-US" w:eastAsia="zh-CN"/>
              </w:rPr>
            </w:pPr>
          </w:p>
        </w:tc>
        <w:tc>
          <w:tcPr>
            <w:tcW w:w="1457" w:type="dxa"/>
            <w:noWrap w:val="0"/>
            <w:vAlign w:val="center"/>
          </w:tcPr>
          <w:p w14:paraId="7664CC6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lang w:val="en-US" w:eastAsia="zh-CN"/>
              </w:rPr>
            </w:pPr>
          </w:p>
        </w:tc>
      </w:tr>
      <w:tr w14:paraId="0D8D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635" w:type="dxa"/>
            <w:gridSpan w:val="7"/>
            <w:noWrap w:val="0"/>
            <w:vAlign w:val="center"/>
          </w:tcPr>
          <w:p w14:paraId="3B5660C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大写：（人民币）</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none"/>
              </w:rPr>
              <w:t>（</w:t>
            </w:r>
            <w:r>
              <w:rPr>
                <w:rFonts w:hint="eastAsia" w:ascii="仿宋" w:hAnsi="仿宋" w:eastAsia="仿宋" w:cs="仿宋"/>
                <w:bCs/>
                <w:sz w:val="24"/>
                <w:szCs w:val="24"/>
              </w:rPr>
              <w:t>￥：</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 xml:space="preserve"> ）</w:t>
            </w:r>
          </w:p>
        </w:tc>
      </w:tr>
      <w:tr w14:paraId="0A59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exact"/>
          <w:jc w:val="center"/>
        </w:trPr>
        <w:tc>
          <w:tcPr>
            <w:tcW w:w="9635" w:type="dxa"/>
            <w:gridSpan w:val="7"/>
            <w:noWrap w:val="0"/>
            <w:vAlign w:val="center"/>
          </w:tcPr>
          <w:p w14:paraId="050814E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备注：1</w:t>
            </w:r>
            <w:r>
              <w:rPr>
                <w:rFonts w:hint="eastAsia" w:ascii="仿宋" w:hAnsi="仿宋" w:eastAsia="仿宋" w:cs="仿宋"/>
                <w:bCs/>
                <w:sz w:val="24"/>
                <w:szCs w:val="24"/>
                <w:lang w:val="en-US" w:eastAsia="zh-CN"/>
              </w:rPr>
              <w:t>.</w:t>
            </w:r>
            <w:r>
              <w:rPr>
                <w:rFonts w:hint="eastAsia" w:ascii="仿宋" w:hAnsi="仿宋" w:eastAsia="仿宋" w:cs="仿宋"/>
                <w:bCs/>
                <w:sz w:val="24"/>
                <w:szCs w:val="24"/>
                <w:lang w:eastAsia="zh-CN"/>
              </w:rPr>
              <w:t>乙方</w:t>
            </w:r>
            <w:r>
              <w:rPr>
                <w:rFonts w:hint="eastAsia" w:ascii="仿宋" w:hAnsi="仿宋" w:eastAsia="仿宋" w:cs="仿宋"/>
                <w:bCs/>
                <w:sz w:val="24"/>
                <w:szCs w:val="24"/>
              </w:rPr>
              <w:t>提供本批次设备的原厂授权函。</w:t>
            </w:r>
          </w:p>
          <w:p w14:paraId="736EB91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szCs w:val="24"/>
                <w:u w:val="single"/>
                <w:lang w:val="en-US" w:eastAsia="zh-CN"/>
              </w:rPr>
            </w:pPr>
            <w:r>
              <w:rPr>
                <w:rFonts w:hint="eastAsia" w:ascii="仿宋" w:hAnsi="仿宋" w:eastAsia="仿宋" w:cs="仿宋"/>
                <w:bCs/>
                <w:sz w:val="24"/>
                <w:szCs w:val="24"/>
                <w:u w:val="none"/>
                <w:lang w:val="en-US" w:eastAsia="zh-CN"/>
              </w:rPr>
              <w:t xml:space="preserve">      2.此价格含税，乙方应开具合同全额税票给甲方。</w:t>
            </w:r>
          </w:p>
        </w:tc>
      </w:tr>
    </w:tbl>
    <w:p w14:paraId="5D6792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（二）合同总价包括：</w:t>
      </w:r>
      <w:r>
        <w:rPr>
          <w:rFonts w:hint="eastAsia" w:ascii="仿宋" w:hAnsi="仿宋" w:eastAsia="仿宋" w:cs="仿宋"/>
          <w:bCs/>
          <w:sz w:val="24"/>
          <w:szCs w:val="24"/>
        </w:rPr>
        <w:t>本合同总价包含设备的价款、</w:t>
      </w:r>
      <w:r>
        <w:rPr>
          <w:rFonts w:hint="eastAsia" w:ascii="仿宋" w:hAnsi="仿宋" w:eastAsia="仿宋" w:cs="仿宋"/>
          <w:bCs/>
          <w:sz w:val="24"/>
          <w:szCs w:val="24"/>
          <w:lang w:eastAsia="zh-CN"/>
        </w:rPr>
        <w:t>运输费（保险费）、</w:t>
      </w:r>
      <w:r>
        <w:rPr>
          <w:rFonts w:hint="eastAsia" w:ascii="仿宋" w:hAnsi="仿宋" w:eastAsia="仿宋" w:cs="仿宋"/>
          <w:bCs/>
          <w:sz w:val="24"/>
          <w:szCs w:val="24"/>
        </w:rPr>
        <w:t>设计费、专用工具费、包装费用、安装调试费用、质保期（本合同项下也称“保修期”或“质量保证期”）内的售后服务费用、税费、技术资料费、与本合同相关的产品的专利或专有技术使用费用、软件许可使用费</w:t>
      </w:r>
      <w:r>
        <w:rPr>
          <w:rFonts w:hint="eastAsia" w:ascii="仿宋" w:hAnsi="仿宋" w:eastAsia="仿宋" w:cs="仿宋"/>
          <w:bCs/>
          <w:sz w:val="24"/>
          <w:szCs w:val="24"/>
          <w:lang w:val="en-US" w:eastAsia="zh-CN"/>
        </w:rPr>
        <w:t>全部税款及其它费用。</w:t>
      </w:r>
    </w:p>
    <w:p w14:paraId="3CE6D9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eastAsia="zh-CN"/>
        </w:rPr>
        <w:t>（三）</w:t>
      </w:r>
      <w:r>
        <w:rPr>
          <w:rFonts w:hint="eastAsia" w:ascii="仿宋" w:hAnsi="仿宋" w:eastAsia="仿宋" w:cs="仿宋"/>
          <w:bCs/>
          <w:sz w:val="24"/>
          <w:szCs w:val="24"/>
        </w:rPr>
        <w:t>验收合格之前所有材料检验及试件试验费均由</w:t>
      </w:r>
      <w:r>
        <w:rPr>
          <w:rFonts w:hint="eastAsia" w:ascii="仿宋" w:hAnsi="仿宋" w:eastAsia="仿宋" w:cs="仿宋"/>
          <w:bCs/>
          <w:sz w:val="24"/>
          <w:szCs w:val="24"/>
          <w:lang w:eastAsia="zh-CN"/>
        </w:rPr>
        <w:t>乙方</w:t>
      </w:r>
      <w:r>
        <w:rPr>
          <w:rFonts w:hint="eastAsia" w:ascii="仿宋" w:hAnsi="仿宋" w:eastAsia="仿宋" w:cs="仿宋"/>
          <w:bCs/>
          <w:sz w:val="24"/>
          <w:szCs w:val="24"/>
        </w:rPr>
        <w:t>自行承担</w:t>
      </w:r>
      <w:r>
        <w:rPr>
          <w:rFonts w:hint="eastAsia" w:ascii="仿宋" w:hAnsi="仿宋" w:eastAsia="仿宋" w:cs="仿宋"/>
          <w:bCs/>
          <w:sz w:val="24"/>
          <w:szCs w:val="24"/>
          <w:lang w:eastAsia="zh-CN"/>
        </w:rPr>
        <w:t>。</w:t>
      </w:r>
    </w:p>
    <w:p w14:paraId="0AD8271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（三）合同设备总价一次性包死，不受市场价格变化因素的影响。</w:t>
      </w:r>
    </w:p>
    <w:p w14:paraId="0F9510B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（四）配置清单见附页：共</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页。</w:t>
      </w:r>
    </w:p>
    <w:p w14:paraId="3084218E">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
          <w:bCs w:val="0"/>
          <w:sz w:val="24"/>
          <w:szCs w:val="24"/>
          <w:lang w:val="en-US" w:eastAsia="zh-CN"/>
        </w:rPr>
        <w:t>第三条  款项结算</w:t>
      </w:r>
    </w:p>
    <w:p w14:paraId="65A47B3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（一）结算单位：采购人结算，在付款前，必须开具发票给采购人。</w:t>
      </w:r>
    </w:p>
    <w:p w14:paraId="0B483B2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（二）付款方式：货物到达采购人指定的地点安装调试完毕后由采购人进行验收，</w:t>
      </w:r>
      <w:r>
        <w:rPr>
          <w:rFonts w:hint="eastAsia" w:ascii="仿宋" w:hAnsi="仿宋" w:eastAsia="仿宋" w:cs="仿宋"/>
          <w:bCs/>
          <w:sz w:val="24"/>
          <w:szCs w:val="24"/>
          <w:u w:val="single"/>
          <w:lang w:val="en-US" w:eastAsia="zh-CN"/>
        </w:rPr>
        <w:t>待全部货物验收合格后支付合同总价款的90%，设备运行稳定，无任何质量问题，12个月后支付剩余尾款</w:t>
      </w:r>
      <w:r>
        <w:rPr>
          <w:rFonts w:hint="eastAsia" w:ascii="仿宋" w:hAnsi="仿宋" w:eastAsia="仿宋" w:cs="仿宋"/>
          <w:bCs/>
          <w:sz w:val="24"/>
          <w:szCs w:val="24"/>
          <w:lang w:val="en-US" w:eastAsia="zh-CN"/>
        </w:rPr>
        <w:t>。若货物按合同约定到达指定地点,因甲方原因导致货物不能安装调试，以货物到达30日起计算货款支付期，验收手续延期执行。</w:t>
      </w:r>
    </w:p>
    <w:p w14:paraId="34A02EC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（三）结算方式：</w:t>
      </w:r>
    </w:p>
    <w:p w14:paraId="69380BB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甲方和乙方的付款必须仅按合同中所提供的户名及账户进行银行结算。</w:t>
      </w:r>
    </w:p>
    <w:p w14:paraId="763A89D2">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sz w:val="24"/>
          <w:szCs w:val="24"/>
          <w:u w:val="none"/>
          <w:lang w:val="en-US" w:eastAsia="zh-CN"/>
        </w:rPr>
      </w:pPr>
      <w:r>
        <w:rPr>
          <w:rFonts w:hint="eastAsia" w:ascii="仿宋" w:hAnsi="仿宋" w:eastAsia="仿宋" w:cs="仿宋"/>
          <w:bCs/>
          <w:sz w:val="24"/>
          <w:szCs w:val="24"/>
          <w:lang w:val="en-US" w:eastAsia="zh-CN"/>
        </w:rPr>
        <w:t>乙方账户信息</w:t>
      </w:r>
      <w:r>
        <w:rPr>
          <w:rFonts w:hint="eastAsia" w:ascii="仿宋" w:hAnsi="仿宋" w:eastAsia="仿宋" w:cs="仿宋"/>
          <w:bCs/>
          <w:sz w:val="24"/>
          <w:szCs w:val="24"/>
          <w:u w:val="none"/>
          <w:lang w:val="en-US" w:eastAsia="zh-CN"/>
        </w:rPr>
        <w:t>：</w:t>
      </w:r>
    </w:p>
    <w:p w14:paraId="7A306E4D">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sz w:val="24"/>
          <w:szCs w:val="24"/>
          <w:u w:val="single"/>
          <w:lang w:val="en-US" w:eastAsia="zh-CN"/>
        </w:rPr>
      </w:pPr>
      <w:r>
        <w:rPr>
          <w:rFonts w:hint="eastAsia" w:ascii="仿宋" w:hAnsi="仿宋" w:eastAsia="仿宋" w:cs="仿宋"/>
          <w:bCs/>
          <w:sz w:val="24"/>
          <w:szCs w:val="24"/>
          <w:lang w:val="en-US" w:eastAsia="zh-CN"/>
        </w:rPr>
        <w:t>开户行：</w:t>
      </w:r>
      <w:r>
        <w:rPr>
          <w:rFonts w:hint="eastAsia" w:ascii="仿宋" w:hAnsi="仿宋" w:eastAsia="仿宋" w:cs="仿宋"/>
          <w:bCs/>
          <w:sz w:val="24"/>
          <w:szCs w:val="24"/>
          <w:u w:val="single"/>
          <w:lang w:val="en-US" w:eastAsia="zh-CN"/>
        </w:rPr>
        <w:t xml:space="preserve">                                     </w:t>
      </w:r>
    </w:p>
    <w:p w14:paraId="76C37D66">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sz w:val="24"/>
          <w:szCs w:val="24"/>
          <w:u w:val="single"/>
          <w:lang w:val="en-US" w:eastAsia="zh-CN"/>
        </w:rPr>
      </w:pPr>
      <w:r>
        <w:rPr>
          <w:rFonts w:hint="eastAsia" w:ascii="仿宋" w:hAnsi="仿宋" w:eastAsia="仿宋" w:cs="仿宋"/>
          <w:bCs/>
          <w:sz w:val="24"/>
          <w:szCs w:val="24"/>
          <w:lang w:val="en-US" w:eastAsia="zh-CN"/>
        </w:rPr>
        <w:t>账  号：</w:t>
      </w:r>
      <w:r>
        <w:rPr>
          <w:rFonts w:hint="eastAsia" w:ascii="仿宋" w:hAnsi="仿宋" w:eastAsia="仿宋" w:cs="仿宋"/>
          <w:bCs/>
          <w:sz w:val="24"/>
          <w:szCs w:val="24"/>
          <w:u w:val="single"/>
          <w:lang w:val="en-US" w:eastAsia="zh-CN"/>
        </w:rPr>
        <w:t xml:space="preserve">                                     </w:t>
      </w:r>
    </w:p>
    <w:p w14:paraId="5F96192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如需更改账户或现金支付时，必须向甲方出具乙方公司授权的证明。 </w:t>
      </w:r>
    </w:p>
    <w:p w14:paraId="299418D7">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
          <w:bCs w:val="0"/>
          <w:sz w:val="24"/>
          <w:szCs w:val="24"/>
          <w:lang w:val="en-US" w:eastAsia="zh-CN"/>
        </w:rPr>
        <w:t>第四条  双方的权利和义务</w:t>
      </w:r>
    </w:p>
    <w:p w14:paraId="509B6B9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（一）甲方责任</w:t>
      </w:r>
    </w:p>
    <w:p w14:paraId="57690CC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负责核准、认定本项目相关技术资料文档；监督、参与项目执行的整个过程（包括安装调试、项目验收、人员培训、售后服务等）；为乙方提供必要的工作条件，并提供该设备所必需的运行环境；按照合同约定支付各阶段合同款项。</w:t>
      </w:r>
    </w:p>
    <w:p w14:paraId="5F2BA38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（二）乙方责任</w:t>
      </w:r>
    </w:p>
    <w:p w14:paraId="156C0A2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按时完成本合同所涉及设备的安装调试、培训、验收工作；协助配合甲方完成应用系统的整合工作；做好整个项目的售后服务及技术支持工作。</w:t>
      </w:r>
    </w:p>
    <w:p w14:paraId="0E4AD219">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
          <w:bCs w:val="0"/>
          <w:sz w:val="24"/>
          <w:szCs w:val="24"/>
          <w:lang w:val="en-US" w:eastAsia="zh-CN"/>
        </w:rPr>
        <w:t>第五条  交货条件</w:t>
      </w:r>
    </w:p>
    <w:p w14:paraId="31597AE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Cs/>
          <w:sz w:val="24"/>
          <w:szCs w:val="24"/>
          <w:lang w:val="en-US" w:eastAsia="zh-CN"/>
        </w:rPr>
        <w:t>（一）交货地点:</w:t>
      </w:r>
      <w:r>
        <w:rPr>
          <w:rFonts w:hint="eastAsia" w:ascii="仿宋" w:hAnsi="仿宋" w:eastAsia="仿宋" w:cs="仿宋"/>
          <w:bCs/>
          <w:color w:val="auto"/>
          <w:sz w:val="24"/>
          <w:szCs w:val="24"/>
          <w:lang w:val="en-US" w:eastAsia="zh-CN"/>
        </w:rPr>
        <w:t>紫阳县中医医院（紫阳县城关镇新桃村181号）</w:t>
      </w:r>
    </w:p>
    <w:p w14:paraId="16D93CC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bCs/>
          <w:color w:val="FF0000"/>
          <w:sz w:val="24"/>
          <w:szCs w:val="24"/>
          <w:lang w:val="en-US" w:eastAsia="zh-CN"/>
        </w:rPr>
      </w:pPr>
      <w:r>
        <w:rPr>
          <w:rFonts w:hint="eastAsia" w:ascii="仿宋" w:hAnsi="仿宋" w:eastAsia="仿宋" w:cs="仿宋"/>
          <w:bCs/>
          <w:sz w:val="24"/>
          <w:szCs w:val="24"/>
          <w:lang w:val="en-US" w:eastAsia="zh-CN"/>
        </w:rPr>
        <w:t>（二）交货期：合同签订之日起</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个日历日内。</w:t>
      </w:r>
    </w:p>
    <w:p w14:paraId="74806C6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（三）乙方应随同货物提供相应的中文技术文件（包括设备合格证明、装箱清单、操作手册、使用说明、维护手册、服务指南等资料），现场安装、调试、试运行技术保障服务。</w:t>
      </w:r>
    </w:p>
    <w:p w14:paraId="786F610C">
      <w:pPr>
        <w:keepNext w:val="0"/>
        <w:keepLines w:val="0"/>
        <w:pageBreakBefore w:val="0"/>
        <w:widowControl w:val="0"/>
        <w:kinsoku/>
        <w:wordWrap/>
        <w:overflowPunct/>
        <w:topLinePunct w:val="0"/>
        <w:autoSpaceDE/>
        <w:autoSpaceDN/>
        <w:bidi w:val="0"/>
        <w:adjustRightInd/>
        <w:snapToGrid/>
        <w:spacing w:line="440" w:lineRule="exact"/>
        <w:ind w:left="730" w:leftChars="304" w:firstLine="0" w:firstLineChars="0"/>
        <w:jc w:val="left"/>
        <w:textAlignment w:val="auto"/>
        <w:rPr>
          <w:rFonts w:hint="eastAsia" w:ascii="仿宋" w:hAnsi="仿宋" w:eastAsia="仿宋" w:cs="仿宋"/>
          <w:bCs/>
          <w:sz w:val="24"/>
          <w:szCs w:val="24"/>
          <w:lang w:val="en-US" w:eastAsia="zh-CN"/>
        </w:rPr>
      </w:pPr>
      <w:r>
        <w:rPr>
          <w:rFonts w:hint="eastAsia" w:ascii="仿宋" w:hAnsi="仿宋" w:eastAsia="仿宋" w:cs="仿宋"/>
          <w:b/>
          <w:bCs w:val="0"/>
          <w:sz w:val="24"/>
          <w:szCs w:val="24"/>
          <w:lang w:val="en-US" w:eastAsia="zh-CN"/>
        </w:rPr>
        <w:t>第六条  运输、安装、调试</w:t>
      </w:r>
    </w:p>
    <w:p w14:paraId="4E4C749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（一）运输由乙方负责，运杂费已包含在合同总价内，包括但不限于设备运输所含的运输费、装卸费、仓储费、保险费等；</w:t>
      </w:r>
    </w:p>
    <w:p w14:paraId="0A7DEE6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（二）乙方保证设备安全、按期运输到达甲方指定交货地点，在交付甲方前发生的不可预见的风险均由乙方承担。</w:t>
      </w:r>
    </w:p>
    <w:p w14:paraId="26047E4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（三）乙方</w:t>
      </w:r>
      <w:r>
        <w:rPr>
          <w:rFonts w:hint="eastAsia" w:ascii="仿宋" w:hAnsi="仿宋" w:eastAsia="仿宋" w:cs="仿宋"/>
          <w:bCs/>
          <w:sz w:val="24"/>
          <w:szCs w:val="24"/>
        </w:rPr>
        <w:t>现场人员应遵守医院场地相关的规章、制度，如有违规造成直接经济损失的，由</w:t>
      </w:r>
      <w:r>
        <w:rPr>
          <w:rFonts w:hint="eastAsia" w:ascii="仿宋" w:hAnsi="仿宋" w:eastAsia="仿宋" w:cs="仿宋"/>
          <w:bCs/>
          <w:sz w:val="24"/>
          <w:szCs w:val="24"/>
          <w:lang w:eastAsia="zh-CN"/>
        </w:rPr>
        <w:t>乙方</w:t>
      </w:r>
      <w:r>
        <w:rPr>
          <w:rFonts w:hint="eastAsia" w:ascii="仿宋" w:hAnsi="仿宋" w:eastAsia="仿宋" w:cs="仿宋"/>
          <w:bCs/>
          <w:sz w:val="24"/>
          <w:szCs w:val="24"/>
        </w:rPr>
        <w:t>依法承担赔偿责任。</w:t>
      </w:r>
      <w:r>
        <w:rPr>
          <w:rFonts w:hint="eastAsia" w:ascii="仿宋" w:hAnsi="仿宋" w:eastAsia="仿宋" w:cs="仿宋"/>
          <w:bCs/>
          <w:sz w:val="24"/>
          <w:szCs w:val="24"/>
          <w:lang w:eastAsia="zh-CN"/>
        </w:rPr>
        <w:t>乙方</w:t>
      </w:r>
      <w:r>
        <w:rPr>
          <w:rFonts w:hint="eastAsia" w:ascii="仿宋" w:hAnsi="仿宋" w:eastAsia="仿宋" w:cs="仿宋"/>
          <w:bCs/>
          <w:sz w:val="24"/>
          <w:szCs w:val="24"/>
        </w:rPr>
        <w:t>现场人员在产品安装、调试的过程中纯因</w:t>
      </w:r>
      <w:r>
        <w:rPr>
          <w:rFonts w:hint="eastAsia" w:ascii="仿宋" w:hAnsi="仿宋" w:eastAsia="仿宋" w:cs="仿宋"/>
          <w:bCs/>
          <w:sz w:val="24"/>
          <w:szCs w:val="24"/>
          <w:lang w:eastAsia="zh-CN"/>
        </w:rPr>
        <w:t>乙方</w:t>
      </w:r>
      <w:r>
        <w:rPr>
          <w:rFonts w:hint="eastAsia" w:ascii="仿宋" w:hAnsi="仿宋" w:eastAsia="仿宋" w:cs="仿宋"/>
          <w:bCs/>
          <w:sz w:val="24"/>
          <w:szCs w:val="24"/>
        </w:rPr>
        <w:t>原因发生安全事故，直接造成医院或第三人损失的，由</w:t>
      </w:r>
      <w:r>
        <w:rPr>
          <w:rFonts w:hint="eastAsia" w:ascii="仿宋" w:hAnsi="仿宋" w:eastAsia="仿宋" w:cs="仿宋"/>
          <w:bCs/>
          <w:sz w:val="24"/>
          <w:szCs w:val="24"/>
          <w:lang w:eastAsia="zh-CN"/>
        </w:rPr>
        <w:t>乙方</w:t>
      </w:r>
      <w:r>
        <w:rPr>
          <w:rFonts w:hint="eastAsia" w:ascii="仿宋" w:hAnsi="仿宋" w:eastAsia="仿宋" w:cs="仿宋"/>
          <w:bCs/>
          <w:sz w:val="24"/>
          <w:szCs w:val="24"/>
        </w:rPr>
        <w:t>依法承担相应赔偿责任。</w:t>
      </w:r>
    </w:p>
    <w:p w14:paraId="537D34BE">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第七条  验收</w:t>
      </w:r>
    </w:p>
    <w:p w14:paraId="21F3109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（一）初步验收</w:t>
      </w:r>
    </w:p>
    <w:p w14:paraId="70CB128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甲方应在产品到货且接到乙方书面通知后当日内进行初步验收；甲方在验收中如发现产品品种、型号、数量与本合同规定条件不符，须在产品到货初步验收完成之日起</w:t>
      </w:r>
      <w:r>
        <w:rPr>
          <w:rFonts w:hint="eastAsia" w:ascii="仿宋" w:hAnsi="仿宋" w:eastAsia="仿宋" w:cs="仿宋"/>
          <w:bCs/>
          <w:sz w:val="24"/>
          <w:szCs w:val="24"/>
          <w:u w:val="single"/>
          <w:lang w:val="en-US" w:eastAsia="zh-CN"/>
        </w:rPr>
        <w:t xml:space="preserve"> 3 </w:t>
      </w:r>
      <w:r>
        <w:rPr>
          <w:rFonts w:hint="eastAsia" w:ascii="仿宋" w:hAnsi="仿宋" w:eastAsia="仿宋" w:cs="仿宋"/>
          <w:bCs/>
          <w:sz w:val="24"/>
          <w:szCs w:val="24"/>
          <w:lang w:val="en-US" w:eastAsia="zh-CN"/>
        </w:rPr>
        <w:t>日内向乙方提出书面异议和处理意见。</w:t>
      </w:r>
    </w:p>
    <w:p w14:paraId="761692F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1.如甲方未按约定期限提出书面异议，视为所交产品符合合同约定的品种、型号、数量。</w:t>
      </w:r>
    </w:p>
    <w:p w14:paraId="62D3C4E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2.甲方因使用、保管、保养不善等造成产品质量下降的，不得提出异议。</w:t>
      </w:r>
    </w:p>
    <w:p w14:paraId="7CB28C2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3.乙方在接到甲方书面异议之日起，应在</w:t>
      </w:r>
      <w:r>
        <w:rPr>
          <w:rFonts w:hint="eastAsia" w:ascii="仿宋" w:hAnsi="仿宋" w:eastAsia="仿宋" w:cs="仿宋"/>
          <w:bCs/>
          <w:sz w:val="24"/>
          <w:szCs w:val="24"/>
          <w:u w:val="single"/>
          <w:lang w:val="en-US" w:eastAsia="zh-CN"/>
        </w:rPr>
        <w:t xml:space="preserve"> 5 </w:t>
      </w:r>
      <w:r>
        <w:rPr>
          <w:rFonts w:hint="eastAsia" w:ascii="仿宋" w:hAnsi="仿宋" w:eastAsia="仿宋" w:cs="仿宋"/>
          <w:bCs/>
          <w:sz w:val="24"/>
          <w:szCs w:val="24"/>
          <w:u w:val="none"/>
          <w:lang w:val="en-US" w:eastAsia="zh-CN"/>
        </w:rPr>
        <w:t>工作</w:t>
      </w:r>
      <w:r>
        <w:rPr>
          <w:rFonts w:hint="eastAsia" w:ascii="仿宋" w:hAnsi="仿宋" w:eastAsia="仿宋" w:cs="仿宋"/>
          <w:bCs/>
          <w:sz w:val="24"/>
          <w:szCs w:val="24"/>
          <w:lang w:val="en-US" w:eastAsia="zh-CN"/>
        </w:rPr>
        <w:t>日内予以回复，否则，即视为默认甲方提出的异议和处理意见。</w:t>
      </w:r>
    </w:p>
    <w:p w14:paraId="124CC25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4.乙方出售产品的毁损灭失风险，在甲方验收合格并接收前，由乙方承担。</w:t>
      </w:r>
    </w:p>
    <w:p w14:paraId="24F01C5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（二）最终验收</w:t>
      </w:r>
    </w:p>
    <w:p w14:paraId="68F4273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乙方在产品安装调试完成后由甲方组织最终质量验收的相关约定。</w:t>
      </w:r>
    </w:p>
    <w:p w14:paraId="1DFC9BD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1.经甲方按照订货产品的硬件配置参数初步验收合格，且乙方安装调试完成后，乙方应向甲方发出书面通知，甲方在收到验收通知之日起</w:t>
      </w:r>
      <w:r>
        <w:rPr>
          <w:rFonts w:hint="eastAsia" w:ascii="仿宋" w:hAnsi="仿宋" w:eastAsia="仿宋" w:cs="仿宋"/>
          <w:bCs/>
          <w:sz w:val="24"/>
          <w:szCs w:val="24"/>
          <w:u w:val="single"/>
          <w:lang w:val="en-US" w:eastAsia="zh-CN"/>
        </w:rPr>
        <w:t xml:space="preserve"> 3 </w:t>
      </w:r>
      <w:r>
        <w:rPr>
          <w:rFonts w:hint="eastAsia" w:ascii="仿宋" w:hAnsi="仿宋" w:eastAsia="仿宋" w:cs="仿宋"/>
          <w:bCs/>
          <w:sz w:val="24"/>
          <w:szCs w:val="24"/>
          <w:u w:val="none"/>
          <w:lang w:val="en-US" w:eastAsia="zh-CN"/>
        </w:rPr>
        <w:t>工作</w:t>
      </w:r>
      <w:r>
        <w:rPr>
          <w:rFonts w:hint="eastAsia" w:ascii="仿宋" w:hAnsi="仿宋" w:eastAsia="仿宋" w:cs="仿宋"/>
          <w:bCs/>
          <w:sz w:val="24"/>
          <w:szCs w:val="24"/>
          <w:lang w:val="en-US" w:eastAsia="zh-CN"/>
        </w:rPr>
        <w:t>日内进行验收，由甲方进行最终质量验收。</w:t>
      </w:r>
    </w:p>
    <w:p w14:paraId="6837249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2.甲方针对安装调试后的产品进行性能测试。验收合格的，向乙方发出质量验收合格书面通知，若甲方发现乙方提供的产品不符合本合同约定质量、技术规格等条件的，甲方应在验收完成之日起</w:t>
      </w:r>
      <w:r>
        <w:rPr>
          <w:rFonts w:hint="eastAsia" w:ascii="仿宋" w:hAnsi="仿宋" w:eastAsia="仿宋" w:cs="仿宋"/>
          <w:bCs/>
          <w:sz w:val="24"/>
          <w:szCs w:val="24"/>
          <w:u w:val="single"/>
          <w:lang w:val="en-US" w:eastAsia="zh-CN"/>
        </w:rPr>
        <w:t xml:space="preserve">  5 </w:t>
      </w:r>
      <w:r>
        <w:rPr>
          <w:rFonts w:hint="eastAsia" w:ascii="仿宋" w:hAnsi="仿宋" w:eastAsia="仿宋" w:cs="仿宋"/>
          <w:bCs/>
          <w:sz w:val="24"/>
          <w:szCs w:val="24"/>
          <w:u w:val="none"/>
          <w:lang w:val="en-US" w:eastAsia="zh-CN"/>
        </w:rPr>
        <w:t>工作</w:t>
      </w:r>
      <w:r>
        <w:rPr>
          <w:rFonts w:hint="eastAsia" w:ascii="仿宋" w:hAnsi="仿宋" w:eastAsia="仿宋" w:cs="仿宋"/>
          <w:bCs/>
          <w:sz w:val="24"/>
          <w:szCs w:val="24"/>
          <w:lang w:val="en-US" w:eastAsia="zh-CN"/>
        </w:rPr>
        <w:t>日内向乙方提出书面异议和处理意见；乙方在接到甲方书面异议之日起，应在</w:t>
      </w:r>
      <w:r>
        <w:rPr>
          <w:rFonts w:hint="eastAsia" w:ascii="仿宋" w:hAnsi="仿宋" w:eastAsia="仿宋" w:cs="仿宋"/>
          <w:bCs/>
          <w:sz w:val="24"/>
          <w:szCs w:val="24"/>
          <w:u w:val="single"/>
          <w:lang w:val="en-US" w:eastAsia="zh-CN"/>
        </w:rPr>
        <w:t xml:space="preserve"> 5 </w:t>
      </w:r>
      <w:r>
        <w:rPr>
          <w:rFonts w:hint="eastAsia" w:ascii="仿宋" w:hAnsi="仿宋" w:eastAsia="仿宋" w:cs="仿宋"/>
          <w:bCs/>
          <w:sz w:val="24"/>
          <w:szCs w:val="24"/>
          <w:lang w:val="en-US" w:eastAsia="zh-CN"/>
        </w:rPr>
        <w:t>日内予以回复，否则，即视为默认甲方提出的异议和处理意见。</w:t>
      </w:r>
    </w:p>
    <w:p w14:paraId="7F0E293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3.验收不合格的，乙方负责维修、更换设备直至验收合格为止，因此产生的费用和给甲方造成的损失均由乙方承担。</w:t>
      </w:r>
    </w:p>
    <w:p w14:paraId="21CC8B4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（三）乙方向甲方提交设备实施过程中的所有资料。以便甲方日后管理和维护。</w:t>
      </w:r>
    </w:p>
    <w:p w14:paraId="1008103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（四）验收依据：</w:t>
      </w:r>
    </w:p>
    <w:p w14:paraId="312980F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1.招标文件、投标文件、澄清表（函）；</w:t>
      </w:r>
    </w:p>
    <w:p w14:paraId="691A30D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2.本合同及附件文本；</w:t>
      </w:r>
    </w:p>
    <w:p w14:paraId="2AB3045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3.国家相应的标准、规范。</w:t>
      </w:r>
    </w:p>
    <w:p w14:paraId="4F3C57F8">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第八条  乙方质量保证</w:t>
      </w:r>
    </w:p>
    <w:p w14:paraId="32EF0D3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乙方所供设备必须执行下列条款：</w:t>
      </w:r>
    </w:p>
    <w:p w14:paraId="5420371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一）选用的设备保证技术指标符合要求、质量性能可靠并且为市场最新或主流产品、进货渠道正常，配置合理，全面满足招标文件要求，招标文件未明确要求的内容，供应商须按招标产品主流标准配置或以采购人的补充要求为准。</w:t>
      </w:r>
    </w:p>
    <w:p w14:paraId="3BDE4B6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（二）设备符合国家及行业有关规范要求，确保整个设备达到最佳运行状态。</w:t>
      </w:r>
    </w:p>
    <w:p w14:paraId="12290AF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（三）设备自安装、调试正常运行并验收合格之日起，免费保修</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个月（</w:t>
      </w:r>
      <w:r>
        <w:rPr>
          <w:rFonts w:hint="eastAsia" w:ascii="仿宋" w:hAnsi="仿宋" w:eastAsia="仿宋" w:cs="仿宋"/>
          <w:bCs/>
          <w:sz w:val="24"/>
          <w:szCs w:val="24"/>
        </w:rPr>
        <w:t>如投标人承诺大于要求的按其承诺执行）</w:t>
      </w:r>
      <w:r>
        <w:rPr>
          <w:rFonts w:hint="eastAsia" w:ascii="仿宋" w:hAnsi="仿宋" w:eastAsia="仿宋" w:cs="仿宋"/>
          <w:bCs/>
          <w:sz w:val="24"/>
          <w:szCs w:val="24"/>
          <w:lang w:eastAsia="zh-CN"/>
        </w:rPr>
        <w:t>，</w:t>
      </w:r>
      <w:r>
        <w:rPr>
          <w:rFonts w:hint="eastAsia" w:ascii="仿宋" w:hAnsi="仿宋" w:eastAsia="仿宋" w:cs="仿宋"/>
          <w:bCs/>
          <w:sz w:val="24"/>
          <w:szCs w:val="24"/>
        </w:rPr>
        <w:t>提供至少</w:t>
      </w:r>
      <w:r>
        <w:rPr>
          <w:rFonts w:hint="eastAsia" w:ascii="仿宋" w:hAnsi="仿宋" w:eastAsia="仿宋" w:cs="仿宋"/>
          <w:bCs/>
          <w:sz w:val="24"/>
          <w:szCs w:val="24"/>
          <w:lang w:val="en-US" w:eastAsia="zh-CN"/>
        </w:rPr>
        <w:t>4</w:t>
      </w:r>
      <w:r>
        <w:rPr>
          <w:rFonts w:hint="eastAsia" w:ascii="仿宋" w:hAnsi="仿宋" w:eastAsia="仿宋" w:cs="仿宋"/>
          <w:bCs/>
          <w:sz w:val="24"/>
          <w:szCs w:val="24"/>
        </w:rPr>
        <w:t>次工程师保养和检修。</w:t>
      </w:r>
      <w:r>
        <w:rPr>
          <w:rFonts w:hint="eastAsia" w:ascii="仿宋" w:hAnsi="仿宋" w:eastAsia="仿宋" w:cs="仿宋"/>
          <w:bCs/>
          <w:sz w:val="24"/>
          <w:szCs w:val="24"/>
          <w:u w:val="single"/>
          <w:lang w:val="en-US" w:eastAsia="zh-CN"/>
        </w:rPr>
        <w:t>设备自验收合格之日起 90 个日历日内，如出现质量问题，可以选择换货或退货。设备自验收合格之日起 180个日历日内，如出现质量问题，可以选择换货。</w:t>
      </w:r>
    </w:p>
    <w:p w14:paraId="664B851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（四）质保期内，</w:t>
      </w:r>
      <w:r>
        <w:rPr>
          <w:rFonts w:hint="eastAsia" w:ascii="仿宋" w:hAnsi="仿宋" w:eastAsia="仿宋" w:cs="仿宋"/>
          <w:bCs/>
          <w:sz w:val="24"/>
          <w:szCs w:val="24"/>
        </w:rPr>
        <w:t>维修响应时间为2小时内，</w:t>
      </w:r>
      <w:r>
        <w:rPr>
          <w:rFonts w:hint="eastAsia" w:ascii="仿宋" w:hAnsi="仿宋" w:eastAsia="仿宋" w:cs="仿宋"/>
          <w:bCs/>
          <w:sz w:val="24"/>
          <w:szCs w:val="24"/>
          <w:lang w:val="en-US" w:eastAsia="zh-CN"/>
        </w:rPr>
        <w:t>6</w:t>
      </w:r>
      <w:r>
        <w:rPr>
          <w:rFonts w:hint="eastAsia" w:ascii="仿宋" w:hAnsi="仿宋" w:eastAsia="仿宋" w:cs="仿宋"/>
          <w:bCs/>
          <w:sz w:val="24"/>
          <w:szCs w:val="24"/>
        </w:rPr>
        <w:t>小时内到达现场，</w:t>
      </w:r>
      <w:r>
        <w:rPr>
          <w:rFonts w:hint="eastAsia" w:ascii="仿宋" w:hAnsi="仿宋" w:eastAsia="仿宋" w:cs="仿宋"/>
          <w:bCs/>
          <w:sz w:val="24"/>
          <w:szCs w:val="24"/>
          <w:u w:val="none"/>
        </w:rPr>
        <w:t>同一主要部件出现两次质量问题经过维修后仍无法正常使用，必须更换同型号、同规格的产品，对问题较大短期内暂不能解决的，为不影响甲方正常使用，乙方须在2日内免费提供替代产品，确保正常运行</w:t>
      </w:r>
      <w:r>
        <w:rPr>
          <w:rFonts w:hint="eastAsia" w:ascii="仿宋" w:hAnsi="仿宋" w:eastAsia="仿宋" w:cs="仿宋"/>
          <w:bCs/>
          <w:sz w:val="24"/>
          <w:szCs w:val="24"/>
          <w:u w:val="none"/>
          <w:lang w:eastAsia="zh-CN"/>
        </w:rPr>
        <w:t>。</w:t>
      </w:r>
      <w:r>
        <w:rPr>
          <w:rFonts w:hint="eastAsia" w:ascii="仿宋" w:hAnsi="仿宋" w:eastAsia="仿宋" w:cs="仿宋"/>
          <w:bCs/>
          <w:sz w:val="24"/>
          <w:szCs w:val="24"/>
        </w:rPr>
        <w:t>在保修期外，只收取维修配件费，无人工费、维修费和差旅费用</w:t>
      </w:r>
      <w:r>
        <w:rPr>
          <w:rFonts w:hint="eastAsia" w:ascii="仿宋" w:hAnsi="仿宋" w:eastAsia="仿宋" w:cs="仿宋"/>
          <w:bCs/>
          <w:sz w:val="24"/>
          <w:szCs w:val="24"/>
          <w:lang w:val="en-US" w:eastAsia="zh-CN"/>
        </w:rPr>
        <w:t>。</w:t>
      </w:r>
    </w:p>
    <w:p w14:paraId="6F90026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（五）培训学习：安装调试技术人员免费现场操作培训，包括介绍仪器操作、日常保养及维护方法；</w:t>
      </w:r>
    </w:p>
    <w:p w14:paraId="526DFF1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（六）以下情况不在保修范围以内：</w:t>
      </w:r>
    </w:p>
    <w:p w14:paraId="410D940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1.一切人为损坏（例如：甲方自行拆装、故意性破坏操作所引起的仪器故障，均不在保修范围内；</w:t>
      </w:r>
    </w:p>
    <w:p w14:paraId="505C639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2.耗材不在保修范围内；</w:t>
      </w:r>
    </w:p>
    <w:p w14:paraId="47558C8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3.其它不可抗拒因素（如：地震、火灾、电网事故等）引起的机器损害。</w:t>
      </w:r>
    </w:p>
    <w:p w14:paraId="1170AA6E">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第九条  违约责任</w:t>
      </w:r>
    </w:p>
    <w:p w14:paraId="5AA2879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（一）按《民法典》中的相关条款执行。</w:t>
      </w:r>
    </w:p>
    <w:p w14:paraId="282C7B0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（二）甲方责任</w:t>
      </w:r>
    </w:p>
    <w:p w14:paraId="2DD55BA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1.除乙方产品不符合本合同约定的型号、质量、技术要求外，甲方不得中途退换货或者拒绝验收。</w:t>
      </w:r>
    </w:p>
    <w:p w14:paraId="22C7F82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color w:val="auto"/>
          <w:sz w:val="24"/>
          <w:szCs w:val="24"/>
          <w:u w:val="none"/>
          <w:lang w:val="en-US" w:eastAsia="zh-CN"/>
        </w:rPr>
      </w:pPr>
      <w:r>
        <w:rPr>
          <w:rFonts w:hint="eastAsia" w:ascii="仿宋" w:hAnsi="仿宋" w:eastAsia="仿宋" w:cs="仿宋"/>
          <w:bCs/>
          <w:color w:val="auto"/>
          <w:sz w:val="24"/>
          <w:szCs w:val="24"/>
          <w:u w:val="none"/>
          <w:lang w:val="en-US" w:eastAsia="zh-CN"/>
        </w:rPr>
        <w:t>2.甲方未按合同约定的时间向乙方付款，应每逾期一日按逾期付款额的</w:t>
      </w:r>
      <w:r>
        <w:rPr>
          <w:rFonts w:hint="eastAsia" w:ascii="仿宋" w:hAnsi="仿宋" w:eastAsia="仿宋" w:cs="仿宋"/>
          <w:bCs/>
          <w:color w:val="auto"/>
          <w:sz w:val="24"/>
          <w:szCs w:val="24"/>
          <w:u w:val="single"/>
          <w:lang w:val="en-US" w:eastAsia="zh-CN"/>
        </w:rPr>
        <w:t>5‰</w:t>
      </w:r>
      <w:r>
        <w:rPr>
          <w:rFonts w:hint="eastAsia" w:ascii="仿宋" w:hAnsi="仿宋" w:eastAsia="仿宋" w:cs="仿宋"/>
          <w:bCs/>
          <w:color w:val="auto"/>
          <w:sz w:val="24"/>
          <w:szCs w:val="24"/>
          <w:u w:val="none"/>
          <w:lang w:val="en-US" w:eastAsia="zh-CN"/>
        </w:rPr>
        <w:t xml:space="preserve"> 向乙方支付违约金,最高不超过逾期付款额的</w:t>
      </w:r>
      <w:r>
        <w:rPr>
          <w:rFonts w:hint="eastAsia" w:ascii="仿宋" w:hAnsi="仿宋" w:eastAsia="仿宋" w:cs="仿宋"/>
          <w:bCs/>
          <w:color w:val="auto"/>
          <w:sz w:val="24"/>
          <w:szCs w:val="24"/>
          <w:u w:val="single"/>
          <w:lang w:val="en-US" w:eastAsia="zh-CN"/>
        </w:rPr>
        <w:t xml:space="preserve"> 30% </w:t>
      </w:r>
      <w:r>
        <w:rPr>
          <w:rFonts w:hint="eastAsia" w:ascii="仿宋" w:hAnsi="仿宋" w:eastAsia="仿宋" w:cs="仿宋"/>
          <w:bCs/>
          <w:color w:val="auto"/>
          <w:sz w:val="24"/>
          <w:szCs w:val="24"/>
          <w:u w:val="none"/>
          <w:lang w:val="en-US" w:eastAsia="zh-CN"/>
        </w:rPr>
        <w:t>。</w:t>
      </w:r>
    </w:p>
    <w:p w14:paraId="3C91919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3.乙方供应的产品经过两次验收，达不到合格的，甲方有权解除本合同，且乙方应当一次性支付甲方违约金合同价款</w:t>
      </w:r>
      <w:r>
        <w:rPr>
          <w:rFonts w:hint="eastAsia" w:ascii="仿宋" w:hAnsi="仿宋" w:eastAsia="仿宋" w:cs="仿宋"/>
          <w:b w:val="0"/>
          <w:bCs/>
          <w:sz w:val="24"/>
          <w:szCs w:val="24"/>
          <w:u w:val="single"/>
          <w:lang w:val="en-US" w:eastAsia="zh-CN"/>
        </w:rPr>
        <w:t xml:space="preserve"> 30% </w:t>
      </w:r>
      <w:r>
        <w:rPr>
          <w:rFonts w:hint="eastAsia" w:ascii="仿宋" w:hAnsi="仿宋" w:eastAsia="仿宋" w:cs="仿宋"/>
          <w:bCs/>
          <w:sz w:val="24"/>
          <w:szCs w:val="24"/>
          <w:lang w:val="en-US" w:eastAsia="zh-CN"/>
        </w:rPr>
        <w:t>。</w:t>
      </w:r>
    </w:p>
    <w:p w14:paraId="75DD456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（三）乙方责任</w:t>
      </w:r>
    </w:p>
    <w:p w14:paraId="51BE357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乙方未能按期履行合同或乙方未按合同要求提供设备或设备质量不能满足招标技术要求，甲方有权解除合同，并对乙方的违约行为进行追究，同时按《中华人民共和国政府采购法》和陕西省政府采购供应商管理办法进行相应的处罚，因此给甲方造成的一切损失均由乙方承担；</w:t>
      </w:r>
    </w:p>
    <w:p w14:paraId="3E26C4B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2.乙方迟延交货，每超过一天，应按合同总价款的</w:t>
      </w:r>
      <w:r>
        <w:rPr>
          <w:rFonts w:hint="eastAsia" w:ascii="仿宋" w:hAnsi="仿宋" w:eastAsia="仿宋" w:cs="仿宋"/>
          <w:bCs/>
          <w:sz w:val="24"/>
          <w:szCs w:val="24"/>
          <w:u w:val="single"/>
          <w:lang w:val="en-US" w:eastAsia="zh-CN"/>
        </w:rPr>
        <w:t>5‰</w:t>
      </w:r>
      <w:r>
        <w:rPr>
          <w:rFonts w:hint="eastAsia" w:ascii="仿宋" w:hAnsi="仿宋" w:eastAsia="仿宋" w:cs="仿宋"/>
          <w:bCs/>
          <w:sz w:val="24"/>
          <w:szCs w:val="24"/>
          <w:lang w:val="en-US" w:eastAsia="zh-CN"/>
        </w:rPr>
        <w:t>支付甲方违约金，该违约金直接在货款中扣减。除不可抗力导致的迟延交货外，乙方迟延交货</w:t>
      </w:r>
      <w:r>
        <w:rPr>
          <w:rFonts w:hint="eastAsia" w:ascii="仿宋" w:hAnsi="仿宋" w:eastAsia="仿宋" w:cs="仿宋"/>
          <w:bCs/>
          <w:sz w:val="24"/>
          <w:szCs w:val="24"/>
          <w:u w:val="single"/>
          <w:lang w:val="en-US" w:eastAsia="zh-CN"/>
        </w:rPr>
        <w:t xml:space="preserve"> 30 </w:t>
      </w:r>
      <w:r>
        <w:rPr>
          <w:rFonts w:hint="eastAsia" w:ascii="仿宋" w:hAnsi="仿宋" w:eastAsia="仿宋" w:cs="仿宋"/>
          <w:bCs/>
          <w:sz w:val="24"/>
          <w:szCs w:val="24"/>
          <w:u w:val="none"/>
          <w:lang w:val="en-US" w:eastAsia="zh-CN"/>
        </w:rPr>
        <w:t>日历日</w:t>
      </w:r>
      <w:r>
        <w:rPr>
          <w:rFonts w:hint="eastAsia" w:ascii="仿宋" w:hAnsi="仿宋" w:eastAsia="仿宋" w:cs="仿宋"/>
          <w:bCs/>
          <w:sz w:val="24"/>
          <w:szCs w:val="24"/>
          <w:lang w:val="en-US" w:eastAsia="zh-CN"/>
        </w:rPr>
        <w:t>，甲方有权单方解除本合同，乙方应当一次性支付甲方违约金</w:t>
      </w:r>
      <w:r>
        <w:rPr>
          <w:rFonts w:hint="eastAsia" w:ascii="仿宋" w:hAnsi="仿宋" w:eastAsia="仿宋" w:cs="仿宋"/>
          <w:b w:val="0"/>
          <w:bCs/>
          <w:sz w:val="24"/>
          <w:szCs w:val="24"/>
          <w:u w:val="single"/>
          <w:lang w:val="en-US" w:eastAsia="zh-CN"/>
        </w:rPr>
        <w:t xml:space="preserve"> 合同总价款30% </w:t>
      </w:r>
      <w:r>
        <w:rPr>
          <w:rFonts w:hint="eastAsia" w:ascii="仿宋" w:hAnsi="仿宋" w:eastAsia="仿宋" w:cs="仿宋"/>
          <w:bCs/>
          <w:sz w:val="24"/>
          <w:szCs w:val="24"/>
          <w:lang w:val="en-US" w:eastAsia="zh-CN"/>
        </w:rPr>
        <w:t>。</w:t>
      </w:r>
    </w:p>
    <w:p w14:paraId="7A4A5BF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3.乙方对甲方解除合同不予认可的，应在收到甲方书面解除通知之日起</w:t>
      </w:r>
      <w:r>
        <w:rPr>
          <w:rFonts w:hint="eastAsia" w:ascii="仿宋" w:hAnsi="仿宋" w:eastAsia="仿宋" w:cs="仿宋"/>
          <w:bCs/>
          <w:sz w:val="24"/>
          <w:szCs w:val="24"/>
          <w:u w:val="single"/>
          <w:lang w:val="en-US" w:eastAsia="zh-CN"/>
        </w:rPr>
        <w:t xml:space="preserve"> 7 </w:t>
      </w:r>
      <w:r>
        <w:rPr>
          <w:rFonts w:hint="eastAsia" w:ascii="仿宋" w:hAnsi="仿宋" w:eastAsia="仿宋" w:cs="仿宋"/>
          <w:bCs/>
          <w:sz w:val="24"/>
          <w:szCs w:val="24"/>
          <w:lang w:val="en-US" w:eastAsia="zh-CN"/>
        </w:rPr>
        <w:t>日历日内依法提出异议。</w:t>
      </w:r>
    </w:p>
    <w:p w14:paraId="75AD879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第十条  不可抗力</w:t>
      </w:r>
    </w:p>
    <w:p w14:paraId="5B48345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（一）本合同中不可抗力指地震、台风、火灾、水灾、战争、罢工以及其他双方不能预见、不能避免并不能克服的客观情况。</w:t>
      </w:r>
    </w:p>
    <w:p w14:paraId="735539F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（二）由于不可抗力致使合同无法履行的，受不可抗力影响一方应立即将不能履行本合同的事实书面通知对方，并在不可抗力发生之日起十五日内提供有关相关政府部门或公证机关出具的证明文件。</w:t>
      </w:r>
    </w:p>
    <w:p w14:paraId="1DD8F81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三）本合同在不可抗力影响范围及其持续期间内将中止履行，本合同执行时间可根据中止的时间相应顺延，双方无须承担违约责任。不可抗力事件消除后，双方应就合同的履行及后续问题进行协商。如果不可抗力原因造成本合同中止履行超过60天，任何一方均有权解除合同。</w:t>
      </w:r>
    </w:p>
    <w:p w14:paraId="6C88898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（四）一方迟延履行后发生不可抗力的，不能免除责任。</w:t>
      </w:r>
    </w:p>
    <w:p w14:paraId="0BF26C85">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第十一条  合同争议解决的方式</w:t>
      </w:r>
    </w:p>
    <w:p w14:paraId="488EAD56">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本合同在履行过程中发生的争议，由甲、乙双方当事人协商解决；协商不成的，任意一方应向甲方住所地人民法院起诉。</w:t>
      </w:r>
    </w:p>
    <w:p w14:paraId="4179CEA2">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第十四条  其他事项</w:t>
      </w:r>
    </w:p>
    <w:p w14:paraId="6BE87955">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（一）本合同经双方法定代表人或者委托代理人签字并加盖公章之日起生效。</w:t>
      </w:r>
    </w:p>
    <w:p w14:paraId="0F103720">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（二）招标文件、投标文件、澄清表（函）、合同附件均成为合同不可分割的部分。</w:t>
      </w:r>
    </w:p>
    <w:p w14:paraId="0B93B462">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（三）对本合同条款的任何变更、修改或增减，须经双方协商同意后签署补充协议，该补充协议作为本合同的组成部分并具有同等效力。</w:t>
      </w:r>
    </w:p>
    <w:p w14:paraId="17A5BD41">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（四）本合同未尽事宜由双方另行协商，因执行本合同所发生的和本合同有关的一切争议，双方应友好协商解决。如经协商未达成一致，任何一方可向甲方住所地有管辖权的人民法院提起诉讼。</w:t>
      </w:r>
    </w:p>
    <w:p w14:paraId="4AD4CCF6">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五）反不正当竞争条约。乙方不得以任何形式违反国家关于医药购销领域不正当竞争的有关规定。对可能涉嫌不正当竞争的器材供应商，一经查证，坚决取消器材供应资格，三年内不许参与医院的器材供销活动，并按上级的有关规定执行处罚。</w:t>
      </w:r>
    </w:p>
    <w:p w14:paraId="5EAC05DA">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（六）任何一方违约，除按照本协议约定承担违约责任外，还需赔偿另一方因此产生的所有费用，该费用包括但不限于为追究违约责任而产生的差旅费、公证费、评估费、律师费等。</w:t>
      </w:r>
    </w:p>
    <w:p w14:paraId="00DC010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（七）</w:t>
      </w:r>
      <w:r>
        <w:rPr>
          <w:rFonts w:hint="eastAsia" w:ascii="仿宋" w:hAnsi="仿宋" w:eastAsia="仿宋" w:cs="仿宋"/>
          <w:bCs/>
          <w:sz w:val="24"/>
          <w:szCs w:val="24"/>
          <w:u w:val="single"/>
          <w:lang w:eastAsia="zh-CN"/>
        </w:rPr>
        <w:t>本合同一式 陆 份，甲方、乙方各执 贰 份，招标代理公司与</w:t>
      </w:r>
      <w:r>
        <w:rPr>
          <w:rFonts w:hint="eastAsia" w:ascii="仿宋" w:hAnsi="仿宋" w:eastAsia="仿宋" w:cs="仿宋"/>
          <w:bCs/>
          <w:sz w:val="24"/>
          <w:szCs w:val="24"/>
          <w:u w:val="single"/>
          <w:lang w:val="en-US" w:eastAsia="zh-CN"/>
        </w:rPr>
        <w:t xml:space="preserve"> 甲方监管机构 </w:t>
      </w:r>
      <w:r>
        <w:rPr>
          <w:rFonts w:hint="eastAsia" w:ascii="仿宋" w:hAnsi="仿宋" w:eastAsia="仿宋" w:cs="仿宋"/>
          <w:bCs/>
          <w:sz w:val="24"/>
          <w:szCs w:val="24"/>
          <w:u w:val="single"/>
          <w:lang w:eastAsia="zh-CN"/>
        </w:rPr>
        <w:t>备案 壹 份</w:t>
      </w:r>
      <w:r>
        <w:rPr>
          <w:rFonts w:hint="eastAsia" w:ascii="仿宋" w:hAnsi="仿宋" w:eastAsia="仿宋" w:cs="仿宋"/>
          <w:bCs/>
          <w:sz w:val="24"/>
          <w:szCs w:val="24"/>
          <w:lang w:eastAsia="zh-CN"/>
        </w:rPr>
        <w:t>。自甲乙双方法定代表人或者委托代理人签字并加盖公章后生效，合同执行完毕自动失效。（合同的服务承诺仍然有效）。</w:t>
      </w:r>
      <w:r>
        <w:rPr>
          <w:rFonts w:hint="eastAsia" w:ascii="仿宋" w:hAnsi="仿宋" w:eastAsia="仿宋" w:cs="仿宋"/>
          <w:bCs/>
          <w:sz w:val="24"/>
          <w:szCs w:val="24"/>
        </w:rPr>
        <w:t>传真件</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扫描件</w:t>
      </w:r>
      <w:r>
        <w:rPr>
          <w:rFonts w:hint="eastAsia" w:ascii="仿宋" w:hAnsi="仿宋" w:eastAsia="仿宋" w:cs="仿宋"/>
          <w:bCs/>
          <w:sz w:val="24"/>
          <w:szCs w:val="24"/>
        </w:rPr>
        <w:t>具有同等法律效力</w:t>
      </w:r>
      <w:r>
        <w:rPr>
          <w:rFonts w:hint="eastAsia" w:ascii="仿宋" w:hAnsi="仿宋" w:eastAsia="仿宋" w:cs="仿宋"/>
          <w:bCs/>
          <w:sz w:val="24"/>
          <w:szCs w:val="24"/>
          <w:lang w:eastAsia="zh-CN"/>
        </w:rPr>
        <w:t>。</w:t>
      </w:r>
    </w:p>
    <w:p w14:paraId="500F464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（八）本合同约定的地址为双方有效送达地址，任意一方发生变更的，应当在变更之日起</w:t>
      </w:r>
      <w:r>
        <w:rPr>
          <w:rFonts w:hint="eastAsia" w:ascii="仿宋" w:hAnsi="仿宋" w:eastAsia="仿宋" w:cs="仿宋"/>
          <w:bCs/>
          <w:sz w:val="24"/>
          <w:szCs w:val="24"/>
          <w:u w:val="single"/>
          <w:lang w:eastAsia="zh-CN"/>
        </w:rPr>
        <w:t xml:space="preserve"> </w:t>
      </w:r>
      <w:r>
        <w:rPr>
          <w:rFonts w:hint="eastAsia" w:ascii="仿宋" w:hAnsi="仿宋" w:eastAsia="仿宋" w:cs="仿宋"/>
          <w:bCs/>
          <w:sz w:val="24"/>
          <w:szCs w:val="24"/>
          <w:u w:val="single"/>
          <w:lang w:val="en-US" w:eastAsia="zh-CN"/>
        </w:rPr>
        <w:t>15</w:t>
      </w:r>
      <w:r>
        <w:rPr>
          <w:rFonts w:hint="eastAsia" w:ascii="仿宋" w:hAnsi="仿宋" w:eastAsia="仿宋" w:cs="仿宋"/>
          <w:bCs/>
          <w:sz w:val="24"/>
          <w:szCs w:val="24"/>
          <w:u w:val="single"/>
          <w:lang w:eastAsia="zh-CN"/>
        </w:rPr>
        <w:t xml:space="preserve"> </w:t>
      </w:r>
      <w:r>
        <w:rPr>
          <w:rFonts w:hint="eastAsia" w:ascii="仿宋" w:hAnsi="仿宋" w:eastAsia="仿宋" w:cs="仿宋"/>
          <w:bCs/>
          <w:sz w:val="24"/>
          <w:szCs w:val="24"/>
          <w:u w:val="none"/>
          <w:lang w:eastAsia="zh-CN"/>
        </w:rPr>
        <w:t>日历</w:t>
      </w:r>
      <w:r>
        <w:rPr>
          <w:rFonts w:hint="eastAsia" w:ascii="仿宋" w:hAnsi="仿宋" w:eastAsia="仿宋" w:cs="仿宋"/>
          <w:bCs/>
          <w:sz w:val="24"/>
          <w:szCs w:val="24"/>
          <w:lang w:eastAsia="zh-CN"/>
        </w:rPr>
        <w:t>日内向另一方通知，未通知另一方的，另一方按照约定地址发出的信件自发出之日起</w:t>
      </w:r>
      <w:r>
        <w:rPr>
          <w:rFonts w:hint="eastAsia" w:ascii="仿宋" w:hAnsi="仿宋" w:eastAsia="仿宋" w:cs="仿宋"/>
          <w:bCs/>
          <w:sz w:val="24"/>
          <w:szCs w:val="24"/>
          <w:u w:val="single"/>
          <w:lang w:eastAsia="zh-CN"/>
        </w:rPr>
        <w:t xml:space="preserve"> </w:t>
      </w:r>
      <w:r>
        <w:rPr>
          <w:rFonts w:hint="eastAsia" w:ascii="仿宋" w:hAnsi="仿宋" w:eastAsia="仿宋" w:cs="仿宋"/>
          <w:bCs/>
          <w:sz w:val="24"/>
          <w:szCs w:val="24"/>
          <w:u w:val="single"/>
          <w:lang w:val="en-US" w:eastAsia="zh-CN"/>
        </w:rPr>
        <w:t>7</w:t>
      </w:r>
      <w:r>
        <w:rPr>
          <w:rFonts w:hint="eastAsia" w:ascii="仿宋" w:hAnsi="仿宋" w:eastAsia="仿宋" w:cs="仿宋"/>
          <w:bCs/>
          <w:sz w:val="24"/>
          <w:szCs w:val="24"/>
          <w:u w:val="single"/>
          <w:lang w:eastAsia="zh-CN"/>
        </w:rPr>
        <w:t xml:space="preserve"> </w:t>
      </w:r>
      <w:r>
        <w:rPr>
          <w:rFonts w:hint="eastAsia" w:ascii="仿宋" w:hAnsi="仿宋" w:eastAsia="仿宋" w:cs="仿宋"/>
          <w:bCs/>
          <w:sz w:val="24"/>
          <w:szCs w:val="24"/>
          <w:u w:val="none"/>
          <w:lang w:val="en-US" w:eastAsia="zh-CN"/>
        </w:rPr>
        <w:t>日历</w:t>
      </w:r>
      <w:r>
        <w:rPr>
          <w:rFonts w:hint="eastAsia" w:ascii="仿宋" w:hAnsi="仿宋" w:eastAsia="仿宋" w:cs="仿宋"/>
          <w:bCs/>
          <w:sz w:val="24"/>
          <w:szCs w:val="24"/>
          <w:u w:val="none"/>
          <w:lang w:eastAsia="zh-CN"/>
        </w:rPr>
        <w:t>日</w:t>
      </w:r>
      <w:r>
        <w:rPr>
          <w:rFonts w:hint="eastAsia" w:ascii="仿宋" w:hAnsi="仿宋" w:eastAsia="仿宋" w:cs="仿宋"/>
          <w:bCs/>
          <w:sz w:val="24"/>
          <w:szCs w:val="24"/>
          <w:lang w:eastAsia="zh-CN"/>
        </w:rPr>
        <w:t>内视为有效送达。</w:t>
      </w:r>
    </w:p>
    <w:p w14:paraId="75FC942C">
      <w:pPr>
        <w:keepNext w:val="0"/>
        <w:keepLines w:val="0"/>
        <w:pageBreakBefore w:val="0"/>
        <w:widowControl w:val="0"/>
        <w:kinsoku/>
        <w:wordWrap/>
        <w:overflowPunct/>
        <w:topLinePunct w:val="0"/>
        <w:autoSpaceDE/>
        <w:autoSpaceDN/>
        <w:bidi w:val="0"/>
        <w:adjustRightInd/>
        <w:snapToGrid/>
        <w:spacing w:line="440" w:lineRule="exact"/>
        <w:ind w:left="8170" w:leftChars="304" w:hanging="7440" w:hangingChars="3100"/>
        <w:jc w:val="left"/>
        <w:textAlignment w:val="auto"/>
        <w:rPr>
          <w:rFonts w:hint="eastAsia" w:ascii="仿宋" w:hAnsi="仿宋" w:eastAsia="仿宋" w:cs="仿宋"/>
          <w:bCs/>
          <w:sz w:val="24"/>
          <w:szCs w:val="24"/>
        </w:rPr>
      </w:pPr>
      <w:r>
        <w:rPr>
          <w:rFonts w:hint="eastAsia" w:ascii="仿宋" w:hAnsi="仿宋" w:eastAsia="仿宋" w:cs="仿宋"/>
          <w:bCs/>
          <w:sz w:val="24"/>
          <w:szCs w:val="24"/>
        </w:rPr>
        <w:t>甲方：</w:t>
      </w:r>
      <w:r>
        <w:rPr>
          <w:rFonts w:hint="eastAsia" w:ascii="仿宋" w:hAnsi="仿宋" w:eastAsia="仿宋" w:cs="仿宋"/>
          <w:bCs/>
          <w:sz w:val="24"/>
          <w:szCs w:val="24"/>
          <w:lang w:eastAsia="zh-CN"/>
        </w:rPr>
        <w:t>紫阳县中医医院</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w:t>
      </w:r>
      <w:r>
        <w:rPr>
          <w:rFonts w:hint="eastAsia" w:ascii="仿宋" w:hAnsi="仿宋" w:eastAsia="仿宋" w:cs="仿宋"/>
          <w:bCs/>
          <w:sz w:val="24"/>
          <w:szCs w:val="24"/>
        </w:rPr>
        <w:t xml:space="preserve">                  </w:t>
      </w:r>
    </w:p>
    <w:p w14:paraId="3247DE72">
      <w:pPr>
        <w:keepNext w:val="0"/>
        <w:keepLines w:val="0"/>
        <w:pageBreakBefore w:val="0"/>
        <w:widowControl w:val="0"/>
        <w:kinsoku/>
        <w:wordWrap/>
        <w:overflowPunct/>
        <w:topLinePunct w:val="0"/>
        <w:autoSpaceDE/>
        <w:autoSpaceDN/>
        <w:bidi w:val="0"/>
        <w:adjustRightInd/>
        <w:snapToGrid/>
        <w:spacing w:line="440" w:lineRule="exact"/>
        <w:ind w:left="3703" w:leftChars="304" w:hanging="2973" w:hangingChars="1239"/>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法定代表人：              </w:t>
      </w: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法定代表人：</w:t>
      </w:r>
      <w:r>
        <w:rPr>
          <w:rFonts w:hint="eastAsia" w:ascii="仿宋" w:hAnsi="仿宋" w:eastAsia="仿宋" w:cs="仿宋"/>
          <w:bCs/>
          <w:sz w:val="24"/>
          <w:szCs w:val="24"/>
        </w:rPr>
        <w:t xml:space="preserve"> </w:t>
      </w:r>
    </w:p>
    <w:p w14:paraId="5127DF7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代</w:t>
      </w:r>
      <w:r>
        <w:rPr>
          <w:rFonts w:hint="eastAsia" w:ascii="仿宋" w:hAnsi="仿宋" w:eastAsia="仿宋" w:cs="仿宋"/>
          <w:bCs/>
          <w:sz w:val="24"/>
          <w:szCs w:val="24"/>
          <w:lang w:eastAsia="zh-CN"/>
        </w:rPr>
        <w:t>理人</w:t>
      </w:r>
      <w:r>
        <w:rPr>
          <w:rFonts w:hint="eastAsia" w:ascii="仿宋" w:hAnsi="仿宋" w:eastAsia="仿宋" w:cs="仿宋"/>
          <w:bCs/>
          <w:sz w:val="24"/>
          <w:szCs w:val="24"/>
        </w:rPr>
        <w:t xml:space="preserve">签字：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代</w:t>
      </w:r>
      <w:r>
        <w:rPr>
          <w:rFonts w:hint="eastAsia" w:ascii="仿宋" w:hAnsi="仿宋" w:eastAsia="仿宋" w:cs="仿宋"/>
          <w:bCs/>
          <w:sz w:val="24"/>
          <w:szCs w:val="24"/>
          <w:lang w:eastAsia="zh-CN"/>
        </w:rPr>
        <w:t>理人</w:t>
      </w:r>
      <w:r>
        <w:rPr>
          <w:rFonts w:hint="eastAsia" w:ascii="仿宋" w:hAnsi="仿宋" w:eastAsia="仿宋" w:cs="仿宋"/>
          <w:bCs/>
          <w:sz w:val="24"/>
          <w:szCs w:val="24"/>
        </w:rPr>
        <w:t>签字：</w:t>
      </w:r>
    </w:p>
    <w:p w14:paraId="7C55FD5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sz w:val="24"/>
          <w:szCs w:val="24"/>
        </w:rPr>
      </w:pPr>
      <w:r>
        <w:rPr>
          <w:rFonts w:hint="eastAsia" w:ascii="仿宋" w:hAnsi="仿宋" w:eastAsia="仿宋" w:cs="仿宋"/>
          <w:bCs/>
          <w:sz w:val="24"/>
          <w:szCs w:val="24"/>
        </w:rPr>
        <w:t xml:space="preserve">签订日期：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签订日期：</w:t>
      </w:r>
      <w:r>
        <w:rPr>
          <w:rFonts w:hint="eastAsia" w:ascii="仿宋" w:hAnsi="仿宋" w:eastAsia="仿宋" w:cs="仿宋"/>
          <w:b/>
          <w:sz w:val="24"/>
          <w:szCs w:val="24"/>
        </w:rPr>
        <w:t xml:space="preserve">     </w:t>
      </w:r>
    </w:p>
    <w:p w14:paraId="1169D603">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附件</w:t>
      </w:r>
      <w:r>
        <w:rPr>
          <w:rFonts w:hint="eastAsia" w:ascii="仿宋" w:hAnsi="仿宋" w:eastAsia="仿宋" w:cs="仿宋"/>
          <w:b/>
          <w:sz w:val="24"/>
          <w:szCs w:val="24"/>
          <w:lang w:val="en-US" w:eastAsia="zh-CN"/>
        </w:rPr>
        <w:t>1：</w:t>
      </w:r>
    </w:p>
    <w:p w14:paraId="755591AF">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u w:val="none"/>
          <w:lang w:val="en-US" w:eastAsia="zh-CN"/>
        </w:rPr>
        <w:t>XXXXXXXXX技术参数</w:t>
      </w:r>
    </w:p>
    <w:p w14:paraId="30622B18">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 w:val="0"/>
          <w:bCs w:val="0"/>
          <w:color w:val="000000"/>
          <w:sz w:val="24"/>
          <w:szCs w:val="24"/>
          <w:u w:val="single"/>
          <w:lang w:val="en-US" w:eastAsia="zh-CN"/>
        </w:rPr>
      </w:pPr>
      <w:r>
        <w:rPr>
          <w:rFonts w:hint="eastAsia" w:ascii="仿宋" w:hAnsi="仿宋" w:eastAsia="仿宋" w:cs="仿宋"/>
          <w:b w:val="0"/>
          <w:bCs w:val="0"/>
          <w:color w:val="000000"/>
          <w:sz w:val="24"/>
          <w:szCs w:val="24"/>
        </w:rPr>
        <w:t>产品名称</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u w:val="single"/>
          <w:lang w:val="en-US" w:eastAsia="zh-CN"/>
        </w:rPr>
        <w:t xml:space="preserve">                                 </w:t>
      </w:r>
    </w:p>
    <w:p w14:paraId="57CB158A">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 w:val="0"/>
          <w:bCs w:val="0"/>
          <w:color w:val="000000"/>
          <w:sz w:val="24"/>
          <w:szCs w:val="24"/>
          <w:u w:val="single"/>
          <w:lang w:val="en-US" w:eastAsia="zh-CN"/>
        </w:rPr>
      </w:pPr>
      <w:r>
        <w:rPr>
          <w:rFonts w:hint="eastAsia" w:ascii="仿宋" w:hAnsi="仿宋" w:eastAsia="仿宋" w:cs="仿宋"/>
          <w:b w:val="0"/>
          <w:bCs w:val="0"/>
          <w:color w:val="000000"/>
          <w:sz w:val="24"/>
          <w:szCs w:val="24"/>
        </w:rPr>
        <w:t>型号</w:t>
      </w:r>
      <w:r>
        <w:rPr>
          <w:rFonts w:hint="eastAsia" w:ascii="仿宋" w:hAnsi="仿宋" w:eastAsia="仿宋" w:cs="仿宋"/>
          <w:b w:val="0"/>
          <w:bCs w:val="0"/>
          <w:color w:val="000000"/>
          <w:sz w:val="24"/>
          <w:szCs w:val="24"/>
          <w:lang w:eastAsia="zh-CN"/>
        </w:rPr>
        <w:t>及规格</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u w:val="single"/>
          <w:lang w:val="en-US" w:eastAsia="zh-CN"/>
        </w:rPr>
        <w:t xml:space="preserve">                                </w:t>
      </w:r>
    </w:p>
    <w:p w14:paraId="37745DD2">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eastAsia="zh-CN"/>
        </w:rPr>
        <w:t>生产企业</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u w:val="single"/>
          <w:lang w:val="en-US" w:eastAsia="zh-CN"/>
        </w:rPr>
        <w:t xml:space="preserve">                                   </w:t>
      </w:r>
    </w:p>
    <w:p w14:paraId="08737D46">
      <w:pPr>
        <w:keepNext w:val="0"/>
        <w:keepLines w:val="0"/>
        <w:pageBreakBefore w:val="0"/>
        <w:numPr>
          <w:ilvl w:val="0"/>
          <w:numId w:val="0"/>
        </w:numPr>
        <w:kinsoku/>
        <w:wordWrap/>
        <w:overflowPunct/>
        <w:topLinePunct w:val="0"/>
        <w:autoSpaceDE/>
        <w:autoSpaceDN/>
        <w:bidi w:val="0"/>
        <w:adjustRightInd/>
        <w:spacing w:line="440" w:lineRule="exact"/>
        <w:jc w:val="left"/>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u w:val="none"/>
          <w:lang w:val="en-US" w:eastAsia="zh-CN"/>
        </w:rPr>
        <w:t>一、技术参数：</w:t>
      </w:r>
    </w:p>
    <w:tbl>
      <w:tblPr>
        <w:tblStyle w:val="24"/>
        <w:tblW w:w="8655" w:type="dxa"/>
        <w:tblInd w:w="91" w:type="dxa"/>
        <w:tblLayout w:type="autofit"/>
        <w:tblCellMar>
          <w:top w:w="0" w:type="dxa"/>
          <w:left w:w="108" w:type="dxa"/>
          <w:bottom w:w="0" w:type="dxa"/>
          <w:right w:w="108" w:type="dxa"/>
        </w:tblCellMar>
      </w:tblPr>
      <w:tblGrid>
        <w:gridCol w:w="816"/>
        <w:gridCol w:w="2250"/>
        <w:gridCol w:w="5589"/>
      </w:tblGrid>
      <w:tr w14:paraId="45BEB2D6">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1B188698">
            <w:pPr>
              <w:keepNext w:val="0"/>
              <w:keepLines w:val="0"/>
              <w:pageBreakBefore w:val="0"/>
              <w:widowControl/>
              <w:suppressLineNumbers w:val="0"/>
              <w:kinsoku/>
              <w:wordWrap/>
              <w:overflowPunct/>
              <w:topLinePunct w:val="0"/>
              <w:autoSpaceDE/>
              <w:autoSpaceDN/>
              <w:bidi w:val="0"/>
              <w:adjustRightInd/>
              <w:spacing w:line="440" w:lineRule="exact"/>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3295722">
            <w:pPr>
              <w:keepNext w:val="0"/>
              <w:keepLines w:val="0"/>
              <w:pageBreakBefore w:val="0"/>
              <w:widowControl/>
              <w:suppressLineNumbers w:val="0"/>
              <w:kinsoku/>
              <w:wordWrap/>
              <w:overflowPunct/>
              <w:topLinePunct w:val="0"/>
              <w:autoSpaceDE/>
              <w:autoSpaceDN/>
              <w:bidi w:val="0"/>
              <w:adjustRightInd/>
              <w:spacing w:line="440" w:lineRule="exact"/>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tc>
        <w:tc>
          <w:tcPr>
            <w:tcW w:w="5589" w:type="dxa"/>
            <w:tcBorders>
              <w:top w:val="single" w:color="000000" w:sz="4" w:space="0"/>
              <w:left w:val="single" w:color="000000" w:sz="4" w:space="0"/>
              <w:bottom w:val="single" w:color="000000" w:sz="4" w:space="0"/>
              <w:right w:val="single" w:color="000000" w:sz="4" w:space="0"/>
            </w:tcBorders>
            <w:noWrap w:val="0"/>
            <w:vAlign w:val="center"/>
          </w:tcPr>
          <w:p w14:paraId="28CEF03E">
            <w:pPr>
              <w:keepNext w:val="0"/>
              <w:keepLines w:val="0"/>
              <w:pageBreakBefore w:val="0"/>
              <w:widowControl/>
              <w:suppressLineNumbers w:val="0"/>
              <w:kinsoku/>
              <w:wordWrap/>
              <w:overflowPunct/>
              <w:topLinePunct w:val="0"/>
              <w:autoSpaceDE/>
              <w:autoSpaceDN/>
              <w:bidi w:val="0"/>
              <w:adjustRightInd/>
              <w:spacing w:line="440" w:lineRule="exact"/>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tc>
      </w:tr>
      <w:tr w14:paraId="3E8624C1">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530D5365">
            <w:pPr>
              <w:keepNext w:val="0"/>
              <w:keepLines w:val="0"/>
              <w:pageBreakBefore w:val="0"/>
              <w:widowControl/>
              <w:suppressLineNumbers w:val="0"/>
              <w:kinsoku/>
              <w:wordWrap/>
              <w:overflowPunct/>
              <w:topLinePunct w:val="0"/>
              <w:autoSpaceDE/>
              <w:autoSpaceDN/>
              <w:bidi w:val="0"/>
              <w:adjustRightInd/>
              <w:spacing w:line="440" w:lineRule="exact"/>
              <w:jc w:val="left"/>
              <w:textAlignment w:val="top"/>
              <w:rPr>
                <w:rFonts w:hint="eastAsia" w:ascii="仿宋" w:hAnsi="仿宋" w:eastAsia="仿宋" w:cs="仿宋"/>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06E417B">
            <w:pPr>
              <w:keepNext w:val="0"/>
              <w:keepLines w:val="0"/>
              <w:pageBreakBefore w:val="0"/>
              <w:widowControl/>
              <w:suppressLineNumbers w:val="0"/>
              <w:kinsoku/>
              <w:wordWrap/>
              <w:overflowPunct/>
              <w:topLinePunct w:val="0"/>
              <w:autoSpaceDE/>
              <w:autoSpaceDN/>
              <w:bidi w:val="0"/>
              <w:adjustRightInd/>
              <w:spacing w:line="440" w:lineRule="exact"/>
              <w:jc w:val="left"/>
              <w:textAlignment w:val="top"/>
              <w:rPr>
                <w:rFonts w:hint="eastAsia" w:ascii="仿宋" w:hAnsi="仿宋" w:eastAsia="仿宋" w:cs="仿宋"/>
                <w:i w:val="0"/>
                <w:iCs w:val="0"/>
                <w:color w:val="000000"/>
                <w:sz w:val="24"/>
                <w:szCs w:val="24"/>
                <w:u w:val="none"/>
              </w:rPr>
            </w:pPr>
          </w:p>
        </w:tc>
        <w:tc>
          <w:tcPr>
            <w:tcW w:w="5589" w:type="dxa"/>
            <w:tcBorders>
              <w:top w:val="single" w:color="000000" w:sz="4" w:space="0"/>
              <w:left w:val="single" w:color="000000" w:sz="4" w:space="0"/>
              <w:bottom w:val="single" w:color="000000" w:sz="4" w:space="0"/>
              <w:right w:val="single" w:color="000000" w:sz="4" w:space="0"/>
            </w:tcBorders>
            <w:noWrap w:val="0"/>
            <w:vAlign w:val="center"/>
          </w:tcPr>
          <w:p w14:paraId="2D85EDB7">
            <w:pPr>
              <w:keepNext w:val="0"/>
              <w:keepLines w:val="0"/>
              <w:pageBreakBefore w:val="0"/>
              <w:widowControl/>
              <w:suppressLineNumbers w:val="0"/>
              <w:kinsoku/>
              <w:wordWrap/>
              <w:overflowPunct/>
              <w:topLinePunct w:val="0"/>
              <w:autoSpaceDE/>
              <w:autoSpaceDN/>
              <w:bidi w:val="0"/>
              <w:adjustRightInd/>
              <w:spacing w:line="440" w:lineRule="exact"/>
              <w:jc w:val="left"/>
              <w:textAlignment w:val="top"/>
              <w:rPr>
                <w:rFonts w:hint="eastAsia" w:ascii="仿宋" w:hAnsi="仿宋" w:eastAsia="仿宋" w:cs="仿宋"/>
                <w:i w:val="0"/>
                <w:iCs w:val="0"/>
                <w:color w:val="000000"/>
                <w:sz w:val="24"/>
                <w:szCs w:val="24"/>
                <w:u w:val="none"/>
              </w:rPr>
            </w:pPr>
          </w:p>
        </w:tc>
      </w:tr>
      <w:tr w14:paraId="503D3EB0">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0F8625FB">
            <w:pPr>
              <w:keepNext w:val="0"/>
              <w:keepLines w:val="0"/>
              <w:pageBreakBefore w:val="0"/>
              <w:widowControl/>
              <w:suppressLineNumbers w:val="0"/>
              <w:kinsoku/>
              <w:wordWrap/>
              <w:overflowPunct/>
              <w:topLinePunct w:val="0"/>
              <w:autoSpaceDE/>
              <w:autoSpaceDN/>
              <w:bidi w:val="0"/>
              <w:adjustRightInd/>
              <w:spacing w:line="440" w:lineRule="exact"/>
              <w:jc w:val="left"/>
              <w:textAlignment w:val="top"/>
              <w:rPr>
                <w:rFonts w:hint="eastAsia" w:ascii="仿宋" w:hAnsi="仿宋" w:eastAsia="仿宋" w:cs="仿宋"/>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07DED3E">
            <w:pPr>
              <w:keepNext w:val="0"/>
              <w:keepLines w:val="0"/>
              <w:pageBreakBefore w:val="0"/>
              <w:widowControl/>
              <w:suppressLineNumbers w:val="0"/>
              <w:kinsoku/>
              <w:wordWrap/>
              <w:overflowPunct/>
              <w:topLinePunct w:val="0"/>
              <w:autoSpaceDE/>
              <w:autoSpaceDN/>
              <w:bidi w:val="0"/>
              <w:adjustRightInd/>
              <w:spacing w:line="440" w:lineRule="exact"/>
              <w:jc w:val="left"/>
              <w:textAlignment w:val="top"/>
              <w:rPr>
                <w:rFonts w:hint="eastAsia" w:ascii="仿宋" w:hAnsi="仿宋" w:eastAsia="仿宋" w:cs="仿宋"/>
                <w:i w:val="0"/>
                <w:iCs w:val="0"/>
                <w:color w:val="000000"/>
                <w:sz w:val="24"/>
                <w:szCs w:val="24"/>
                <w:u w:val="none"/>
              </w:rPr>
            </w:pPr>
          </w:p>
        </w:tc>
        <w:tc>
          <w:tcPr>
            <w:tcW w:w="5589" w:type="dxa"/>
            <w:tcBorders>
              <w:top w:val="single" w:color="000000" w:sz="4" w:space="0"/>
              <w:left w:val="single" w:color="000000" w:sz="4" w:space="0"/>
              <w:bottom w:val="single" w:color="000000" w:sz="4" w:space="0"/>
              <w:right w:val="single" w:color="000000" w:sz="4" w:space="0"/>
            </w:tcBorders>
            <w:noWrap w:val="0"/>
            <w:vAlign w:val="center"/>
          </w:tcPr>
          <w:p w14:paraId="447DDD60">
            <w:pPr>
              <w:keepNext w:val="0"/>
              <w:keepLines w:val="0"/>
              <w:pageBreakBefore w:val="0"/>
              <w:widowControl/>
              <w:suppressLineNumbers w:val="0"/>
              <w:kinsoku/>
              <w:wordWrap/>
              <w:overflowPunct/>
              <w:topLinePunct w:val="0"/>
              <w:autoSpaceDE/>
              <w:autoSpaceDN/>
              <w:bidi w:val="0"/>
              <w:adjustRightInd/>
              <w:spacing w:line="440" w:lineRule="exact"/>
              <w:jc w:val="left"/>
              <w:textAlignment w:val="top"/>
              <w:rPr>
                <w:rFonts w:hint="eastAsia" w:ascii="仿宋" w:hAnsi="仿宋" w:eastAsia="仿宋" w:cs="仿宋"/>
                <w:i w:val="0"/>
                <w:iCs w:val="0"/>
                <w:color w:val="000000"/>
                <w:sz w:val="24"/>
                <w:szCs w:val="24"/>
                <w:u w:val="none"/>
              </w:rPr>
            </w:pPr>
          </w:p>
        </w:tc>
      </w:tr>
      <w:tr w14:paraId="68B28518">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77EEBC75">
            <w:pPr>
              <w:keepNext w:val="0"/>
              <w:keepLines w:val="0"/>
              <w:pageBreakBefore w:val="0"/>
              <w:widowControl/>
              <w:suppressLineNumbers w:val="0"/>
              <w:kinsoku/>
              <w:wordWrap/>
              <w:overflowPunct/>
              <w:topLinePunct w:val="0"/>
              <w:autoSpaceDE/>
              <w:autoSpaceDN/>
              <w:bidi w:val="0"/>
              <w:adjustRightInd/>
              <w:spacing w:line="440" w:lineRule="exact"/>
              <w:jc w:val="left"/>
              <w:textAlignment w:val="top"/>
              <w:rPr>
                <w:rFonts w:hint="eastAsia" w:ascii="仿宋" w:hAnsi="仿宋" w:eastAsia="仿宋" w:cs="仿宋"/>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46C2C3F">
            <w:pPr>
              <w:keepNext w:val="0"/>
              <w:keepLines w:val="0"/>
              <w:pageBreakBefore w:val="0"/>
              <w:widowControl/>
              <w:suppressLineNumbers w:val="0"/>
              <w:kinsoku/>
              <w:wordWrap/>
              <w:overflowPunct/>
              <w:topLinePunct w:val="0"/>
              <w:autoSpaceDE/>
              <w:autoSpaceDN/>
              <w:bidi w:val="0"/>
              <w:adjustRightInd/>
              <w:spacing w:line="440" w:lineRule="exact"/>
              <w:jc w:val="left"/>
              <w:textAlignment w:val="top"/>
              <w:rPr>
                <w:rFonts w:hint="eastAsia" w:ascii="仿宋" w:hAnsi="仿宋" w:eastAsia="仿宋" w:cs="仿宋"/>
                <w:i w:val="0"/>
                <w:iCs w:val="0"/>
                <w:color w:val="000000"/>
                <w:sz w:val="24"/>
                <w:szCs w:val="24"/>
                <w:u w:val="none"/>
              </w:rPr>
            </w:pPr>
          </w:p>
        </w:tc>
        <w:tc>
          <w:tcPr>
            <w:tcW w:w="5589" w:type="dxa"/>
            <w:tcBorders>
              <w:top w:val="single" w:color="000000" w:sz="4" w:space="0"/>
              <w:left w:val="single" w:color="000000" w:sz="4" w:space="0"/>
              <w:bottom w:val="single" w:color="000000" w:sz="4" w:space="0"/>
              <w:right w:val="single" w:color="000000" w:sz="4" w:space="0"/>
            </w:tcBorders>
            <w:noWrap w:val="0"/>
            <w:vAlign w:val="center"/>
          </w:tcPr>
          <w:p w14:paraId="497ECCF2">
            <w:pPr>
              <w:keepNext w:val="0"/>
              <w:keepLines w:val="0"/>
              <w:pageBreakBefore w:val="0"/>
              <w:widowControl/>
              <w:suppressLineNumbers w:val="0"/>
              <w:kinsoku/>
              <w:wordWrap/>
              <w:overflowPunct/>
              <w:topLinePunct w:val="0"/>
              <w:autoSpaceDE/>
              <w:autoSpaceDN/>
              <w:bidi w:val="0"/>
              <w:adjustRightInd/>
              <w:spacing w:line="440" w:lineRule="exact"/>
              <w:jc w:val="left"/>
              <w:textAlignment w:val="top"/>
              <w:rPr>
                <w:rFonts w:hint="eastAsia" w:ascii="仿宋" w:hAnsi="仿宋" w:eastAsia="仿宋" w:cs="仿宋"/>
                <w:i w:val="0"/>
                <w:iCs w:val="0"/>
                <w:color w:val="000000"/>
                <w:sz w:val="24"/>
                <w:szCs w:val="24"/>
                <w:u w:val="none"/>
              </w:rPr>
            </w:pPr>
          </w:p>
        </w:tc>
      </w:tr>
    </w:tbl>
    <w:p w14:paraId="0E3008E6">
      <w:pPr>
        <w:keepNext w:val="0"/>
        <w:keepLines w:val="0"/>
        <w:pageBreakBefore w:val="0"/>
        <w:numPr>
          <w:ilvl w:val="0"/>
          <w:numId w:val="0"/>
        </w:numPr>
        <w:kinsoku/>
        <w:wordWrap/>
        <w:overflowPunct/>
        <w:topLinePunct w:val="0"/>
        <w:autoSpaceDE/>
        <w:autoSpaceDN/>
        <w:bidi w:val="0"/>
        <w:adjustRightInd/>
        <w:spacing w:line="440" w:lineRule="exact"/>
        <w:jc w:val="left"/>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u w:val="none"/>
          <w:lang w:val="en-US" w:eastAsia="zh-CN"/>
        </w:rPr>
        <w:t>二、单台设备配置清单</w:t>
      </w:r>
    </w:p>
    <w:tbl>
      <w:tblPr>
        <w:tblStyle w:val="24"/>
        <w:tblW w:w="872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231"/>
        <w:gridCol w:w="2139"/>
        <w:gridCol w:w="1134"/>
        <w:gridCol w:w="1438"/>
      </w:tblGrid>
      <w:tr w14:paraId="5AED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5" w:type="dxa"/>
            <w:noWrap w:val="0"/>
            <w:vAlign w:val="center"/>
          </w:tcPr>
          <w:p w14:paraId="1165808F">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3231" w:type="dxa"/>
            <w:noWrap w:val="0"/>
            <w:vAlign w:val="center"/>
          </w:tcPr>
          <w:p w14:paraId="142E68E6">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品    名</w:t>
            </w:r>
          </w:p>
        </w:tc>
        <w:tc>
          <w:tcPr>
            <w:tcW w:w="2139" w:type="dxa"/>
            <w:noWrap w:val="0"/>
            <w:vAlign w:val="center"/>
          </w:tcPr>
          <w:p w14:paraId="128FF4E4">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型  号</w:t>
            </w:r>
          </w:p>
        </w:tc>
        <w:tc>
          <w:tcPr>
            <w:tcW w:w="1134" w:type="dxa"/>
            <w:noWrap w:val="0"/>
            <w:vAlign w:val="center"/>
          </w:tcPr>
          <w:p w14:paraId="34599871">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1438" w:type="dxa"/>
            <w:noWrap w:val="0"/>
            <w:vAlign w:val="center"/>
          </w:tcPr>
          <w:p w14:paraId="5BF73130">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数  量</w:t>
            </w:r>
          </w:p>
        </w:tc>
      </w:tr>
      <w:tr w14:paraId="43B9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5" w:type="dxa"/>
            <w:noWrap w:val="0"/>
            <w:vAlign w:val="center"/>
          </w:tcPr>
          <w:p w14:paraId="3AD825C4">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3231" w:type="dxa"/>
            <w:noWrap w:val="0"/>
            <w:vAlign w:val="center"/>
          </w:tcPr>
          <w:p w14:paraId="1E987E18">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2139" w:type="dxa"/>
            <w:noWrap w:val="0"/>
            <w:vAlign w:val="center"/>
          </w:tcPr>
          <w:p w14:paraId="35C524E1">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134" w:type="dxa"/>
            <w:noWrap w:val="0"/>
            <w:vAlign w:val="center"/>
          </w:tcPr>
          <w:p w14:paraId="3DD94C61">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438" w:type="dxa"/>
            <w:noWrap w:val="0"/>
            <w:vAlign w:val="center"/>
          </w:tcPr>
          <w:p w14:paraId="5AC64B67">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r>
      <w:tr w14:paraId="0073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5" w:type="dxa"/>
            <w:noWrap w:val="0"/>
            <w:vAlign w:val="center"/>
          </w:tcPr>
          <w:p w14:paraId="6C670F54">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3231" w:type="dxa"/>
            <w:noWrap w:val="0"/>
            <w:vAlign w:val="center"/>
          </w:tcPr>
          <w:p w14:paraId="37FD5958">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2139" w:type="dxa"/>
            <w:noWrap w:val="0"/>
            <w:vAlign w:val="center"/>
          </w:tcPr>
          <w:p w14:paraId="5A48EF8A">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134" w:type="dxa"/>
            <w:noWrap w:val="0"/>
            <w:vAlign w:val="center"/>
          </w:tcPr>
          <w:p w14:paraId="0E4FF186">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438" w:type="dxa"/>
            <w:noWrap w:val="0"/>
            <w:vAlign w:val="center"/>
          </w:tcPr>
          <w:p w14:paraId="4ABC23A7">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r>
    </w:tbl>
    <w:p w14:paraId="40C5EB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附件</w:t>
      </w:r>
      <w:r>
        <w:rPr>
          <w:rFonts w:hint="eastAsia" w:ascii="仿宋" w:hAnsi="仿宋" w:eastAsia="仿宋" w:cs="仿宋"/>
          <w:b/>
          <w:sz w:val="24"/>
          <w:szCs w:val="24"/>
          <w:lang w:val="en-US" w:eastAsia="zh-CN"/>
        </w:rPr>
        <w:t>2：</w:t>
      </w:r>
    </w:p>
    <w:p w14:paraId="34736ED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sz w:val="24"/>
          <w:szCs w:val="24"/>
          <w:lang w:eastAsia="zh-CN"/>
        </w:rPr>
      </w:pPr>
      <w:r>
        <w:rPr>
          <w:rFonts w:hint="eastAsia" w:ascii="仿宋" w:hAnsi="仿宋" w:eastAsia="仿宋" w:cs="仿宋"/>
          <w:b w:val="0"/>
          <w:bCs/>
          <w:sz w:val="24"/>
          <w:szCs w:val="24"/>
          <w:lang w:eastAsia="zh-CN"/>
        </w:rPr>
        <w:t>易损耗配件更换维修报价</w:t>
      </w:r>
    </w:p>
    <w:tbl>
      <w:tblPr>
        <w:tblStyle w:val="24"/>
        <w:tblW w:w="859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790"/>
        <w:gridCol w:w="1597"/>
        <w:gridCol w:w="1050"/>
        <w:gridCol w:w="1114"/>
        <w:gridCol w:w="1136"/>
        <w:gridCol w:w="1125"/>
      </w:tblGrid>
      <w:tr w14:paraId="5001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5" w:type="dxa"/>
            <w:noWrap w:val="0"/>
            <w:vAlign w:val="center"/>
          </w:tcPr>
          <w:p w14:paraId="6551E213">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790" w:type="dxa"/>
            <w:noWrap w:val="0"/>
            <w:vAlign w:val="center"/>
          </w:tcPr>
          <w:p w14:paraId="7F160A0B">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品    名</w:t>
            </w:r>
          </w:p>
        </w:tc>
        <w:tc>
          <w:tcPr>
            <w:tcW w:w="1597" w:type="dxa"/>
            <w:noWrap w:val="0"/>
            <w:vAlign w:val="center"/>
          </w:tcPr>
          <w:p w14:paraId="2E299356">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型  号</w:t>
            </w:r>
          </w:p>
        </w:tc>
        <w:tc>
          <w:tcPr>
            <w:tcW w:w="1050" w:type="dxa"/>
            <w:noWrap w:val="0"/>
            <w:vAlign w:val="center"/>
          </w:tcPr>
          <w:p w14:paraId="08412E38">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1114" w:type="dxa"/>
            <w:noWrap w:val="0"/>
            <w:vAlign w:val="center"/>
          </w:tcPr>
          <w:p w14:paraId="620A8E35">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136" w:type="dxa"/>
            <w:noWrap w:val="0"/>
            <w:vAlign w:val="center"/>
          </w:tcPr>
          <w:p w14:paraId="623779C5">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单价</w:t>
            </w:r>
          </w:p>
        </w:tc>
        <w:tc>
          <w:tcPr>
            <w:tcW w:w="1125" w:type="dxa"/>
            <w:noWrap w:val="0"/>
            <w:vAlign w:val="center"/>
          </w:tcPr>
          <w:p w14:paraId="2337D6B9">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备注</w:t>
            </w:r>
          </w:p>
        </w:tc>
      </w:tr>
      <w:tr w14:paraId="6553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5" w:type="dxa"/>
            <w:noWrap w:val="0"/>
            <w:vAlign w:val="center"/>
          </w:tcPr>
          <w:p w14:paraId="2F19C9A2">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790" w:type="dxa"/>
            <w:noWrap w:val="0"/>
            <w:vAlign w:val="center"/>
          </w:tcPr>
          <w:p w14:paraId="5C975A1D">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597" w:type="dxa"/>
            <w:noWrap w:val="0"/>
            <w:vAlign w:val="center"/>
          </w:tcPr>
          <w:p w14:paraId="5DCB0A04">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050" w:type="dxa"/>
            <w:noWrap w:val="0"/>
            <w:vAlign w:val="center"/>
          </w:tcPr>
          <w:p w14:paraId="6A9F95F5">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114" w:type="dxa"/>
            <w:noWrap w:val="0"/>
            <w:vAlign w:val="center"/>
          </w:tcPr>
          <w:p w14:paraId="105A541C">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136" w:type="dxa"/>
            <w:noWrap w:val="0"/>
            <w:vAlign w:val="center"/>
          </w:tcPr>
          <w:p w14:paraId="5AD32D5A">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125" w:type="dxa"/>
            <w:noWrap w:val="0"/>
            <w:vAlign w:val="center"/>
          </w:tcPr>
          <w:p w14:paraId="3D6EA71B">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r>
      <w:tr w14:paraId="60F1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5" w:type="dxa"/>
            <w:noWrap w:val="0"/>
            <w:vAlign w:val="center"/>
          </w:tcPr>
          <w:p w14:paraId="19B6F736">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790" w:type="dxa"/>
            <w:noWrap w:val="0"/>
            <w:vAlign w:val="center"/>
          </w:tcPr>
          <w:p w14:paraId="178E2339">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597" w:type="dxa"/>
            <w:noWrap w:val="0"/>
            <w:vAlign w:val="center"/>
          </w:tcPr>
          <w:p w14:paraId="2799C26D">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050" w:type="dxa"/>
            <w:noWrap w:val="0"/>
            <w:vAlign w:val="center"/>
          </w:tcPr>
          <w:p w14:paraId="6DCD1F63">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114" w:type="dxa"/>
            <w:noWrap w:val="0"/>
            <w:vAlign w:val="center"/>
          </w:tcPr>
          <w:p w14:paraId="5B9F378C">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136" w:type="dxa"/>
            <w:noWrap w:val="0"/>
            <w:vAlign w:val="center"/>
          </w:tcPr>
          <w:p w14:paraId="6999BB16">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125" w:type="dxa"/>
            <w:noWrap w:val="0"/>
            <w:vAlign w:val="center"/>
          </w:tcPr>
          <w:p w14:paraId="386B0B33">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r>
      <w:tr w14:paraId="6463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5" w:type="dxa"/>
            <w:noWrap w:val="0"/>
            <w:vAlign w:val="center"/>
          </w:tcPr>
          <w:p w14:paraId="75F06FE1">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790" w:type="dxa"/>
            <w:noWrap w:val="0"/>
            <w:vAlign w:val="center"/>
          </w:tcPr>
          <w:p w14:paraId="63D848F1">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597" w:type="dxa"/>
            <w:noWrap w:val="0"/>
            <w:vAlign w:val="center"/>
          </w:tcPr>
          <w:p w14:paraId="4E37EF73">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050" w:type="dxa"/>
            <w:noWrap w:val="0"/>
            <w:vAlign w:val="center"/>
          </w:tcPr>
          <w:p w14:paraId="66DE2C51">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114" w:type="dxa"/>
            <w:noWrap w:val="0"/>
            <w:vAlign w:val="center"/>
          </w:tcPr>
          <w:p w14:paraId="12A3D3FA">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136" w:type="dxa"/>
            <w:noWrap w:val="0"/>
            <w:vAlign w:val="center"/>
          </w:tcPr>
          <w:p w14:paraId="1DF40E4D">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c>
          <w:tcPr>
            <w:tcW w:w="1125" w:type="dxa"/>
            <w:noWrap w:val="0"/>
            <w:vAlign w:val="center"/>
          </w:tcPr>
          <w:p w14:paraId="1B5C2C93">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color w:val="000000"/>
                <w:sz w:val="24"/>
                <w:szCs w:val="24"/>
              </w:rPr>
            </w:pPr>
          </w:p>
        </w:tc>
      </w:tr>
    </w:tbl>
    <w:p w14:paraId="4438038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（四）履约验收方案</w:t>
      </w:r>
    </w:p>
    <w:p w14:paraId="29F3AF1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1.包1</w:t>
      </w:r>
    </w:p>
    <w:p w14:paraId="5213212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（1）履约验收主体</w:t>
      </w:r>
      <w:r>
        <w:rPr>
          <w:rFonts w:hint="eastAsia" w:ascii="仿宋" w:hAnsi="仿宋" w:eastAsia="仿宋" w:cs="仿宋"/>
          <w:color w:val="000000"/>
          <w:sz w:val="24"/>
          <w:szCs w:val="24"/>
          <w:lang w:eastAsia="zh-CN"/>
        </w:rPr>
        <w:t>（可复选）</w:t>
      </w:r>
    </w:p>
    <w:p w14:paraId="05EB91D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eq \o\ac(</w:instrText>
      </w:r>
      <w:r>
        <w:rPr>
          <w:rFonts w:hint="eastAsia" w:ascii="仿宋" w:hAnsi="仿宋" w:eastAsia="仿宋" w:cs="仿宋"/>
          <w:color w:val="000000"/>
          <w:position w:val="-4"/>
          <w:sz w:val="36"/>
          <w:szCs w:val="24"/>
        </w:rPr>
        <w:instrText xml:space="preserve">□</w:instrText>
      </w:r>
      <w:r>
        <w:rPr>
          <w:rFonts w:hint="eastAsia" w:ascii="仿宋" w:hAnsi="仿宋" w:eastAsia="仿宋" w:cs="仿宋"/>
          <w:color w:val="000000"/>
          <w:position w:val="0"/>
          <w:sz w:val="24"/>
          <w:szCs w:val="24"/>
          <w:lang w:eastAsia="zh-CN"/>
        </w:rPr>
        <w:instrText xml:space="preserve">,√</w:instrText>
      </w:r>
      <w:r>
        <w:rPr>
          <w:rFonts w:hint="eastAsia" w:ascii="仿宋" w:hAnsi="仿宋" w:eastAsia="仿宋" w:cs="仿宋"/>
          <w:color w:val="000000"/>
          <w:position w:val="0"/>
          <w:sz w:val="24"/>
          <w:szCs w:val="24"/>
        </w:rPr>
        <w:instrText xml:space="preserve">)</w:instrTex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采购人：</w:t>
      </w:r>
      <w:r>
        <w:rPr>
          <w:rFonts w:hint="eastAsia" w:ascii="仿宋" w:hAnsi="仿宋" w:eastAsia="仿宋" w:cs="仿宋"/>
          <w:color w:val="000000"/>
          <w:sz w:val="24"/>
          <w:szCs w:val="24"/>
          <w:u w:val="single"/>
          <w:lang w:eastAsia="zh-CN"/>
        </w:rPr>
        <w:t>紫阳县中医医院</w:t>
      </w:r>
    </w:p>
    <w:p w14:paraId="1F5A939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□采购代理机构：</w:t>
      </w:r>
      <w:r>
        <w:rPr>
          <w:rFonts w:hint="eastAsia" w:ascii="仿宋" w:hAnsi="仿宋" w:eastAsia="仿宋" w:cs="仿宋"/>
          <w:color w:val="000000"/>
          <w:sz w:val="24"/>
          <w:szCs w:val="24"/>
          <w:u w:val="single"/>
        </w:rPr>
        <w:t xml:space="preserve">                       </w:t>
      </w:r>
    </w:p>
    <w:p w14:paraId="002B0B1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□本项目的其他供应商：</w:t>
      </w:r>
      <w:r>
        <w:rPr>
          <w:rFonts w:hint="eastAsia" w:ascii="仿宋" w:hAnsi="仿宋" w:eastAsia="仿宋" w:cs="仿宋"/>
          <w:color w:val="000000"/>
          <w:sz w:val="24"/>
          <w:szCs w:val="24"/>
          <w:u w:val="single"/>
        </w:rPr>
        <w:t xml:space="preserve">                 </w:t>
      </w:r>
    </w:p>
    <w:p w14:paraId="1120B23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□第三方专业机构：</w:t>
      </w:r>
      <w:r>
        <w:rPr>
          <w:rFonts w:hint="eastAsia" w:ascii="仿宋" w:hAnsi="仿宋" w:eastAsia="仿宋" w:cs="仿宋"/>
          <w:color w:val="000000"/>
          <w:sz w:val="24"/>
          <w:szCs w:val="24"/>
          <w:u w:val="single"/>
        </w:rPr>
        <w:t xml:space="preserve">                     </w:t>
      </w:r>
    </w:p>
    <w:p w14:paraId="0E92CA6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□专家：</w:t>
      </w:r>
      <w:r>
        <w:rPr>
          <w:rFonts w:hint="eastAsia" w:ascii="仿宋" w:hAnsi="仿宋" w:eastAsia="仿宋" w:cs="仿宋"/>
          <w:color w:val="000000"/>
          <w:sz w:val="24"/>
          <w:szCs w:val="24"/>
          <w:u w:val="single"/>
        </w:rPr>
        <w:t xml:space="preserve">                               </w:t>
      </w:r>
    </w:p>
    <w:p w14:paraId="6DD5316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□服务对象：</w:t>
      </w:r>
      <w:r>
        <w:rPr>
          <w:rFonts w:hint="eastAsia" w:ascii="仿宋" w:hAnsi="仿宋" w:eastAsia="仿宋" w:cs="仿宋"/>
          <w:color w:val="000000"/>
          <w:sz w:val="24"/>
          <w:szCs w:val="24"/>
          <w:u w:val="single"/>
        </w:rPr>
        <w:t xml:space="preserve">                           </w:t>
      </w:r>
    </w:p>
    <w:p w14:paraId="62CA457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□其他：</w:t>
      </w:r>
      <w:r>
        <w:rPr>
          <w:rFonts w:hint="eastAsia" w:ascii="仿宋" w:hAnsi="仿宋" w:eastAsia="仿宋" w:cs="仿宋"/>
          <w:color w:val="000000"/>
          <w:sz w:val="24"/>
          <w:szCs w:val="24"/>
          <w:u w:val="single"/>
        </w:rPr>
        <w:t xml:space="preserve">                               </w:t>
      </w:r>
    </w:p>
    <w:p w14:paraId="77DA66E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（2）履约验收时间</w:t>
      </w:r>
    </w:p>
    <w:p w14:paraId="4A03C1F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lang w:eastAsia="zh-CN"/>
        </w:rPr>
        <w:t>货到安装完后，供应商应在安装完成之日前</w:t>
      </w:r>
      <w:r>
        <w:rPr>
          <w:rFonts w:hint="eastAsia" w:ascii="仿宋" w:hAnsi="仿宋" w:eastAsia="仿宋" w:cs="仿宋"/>
          <w:color w:val="000000"/>
          <w:sz w:val="24"/>
          <w:szCs w:val="24"/>
          <w:u w:val="single"/>
          <w:lang w:val="en-US" w:eastAsia="zh-CN"/>
        </w:rPr>
        <w:t>5日，向采购人提出申请。</w:t>
      </w:r>
      <w:r>
        <w:rPr>
          <w:rFonts w:hint="eastAsia" w:ascii="仿宋" w:hAnsi="仿宋" w:eastAsia="仿宋" w:cs="仿宋"/>
          <w:color w:val="000000"/>
          <w:sz w:val="24"/>
          <w:szCs w:val="24"/>
          <w:u w:val="single"/>
        </w:rPr>
        <w:t xml:space="preserve"> </w:t>
      </w:r>
    </w:p>
    <w:p w14:paraId="224B108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（3）履约验收方式</w:t>
      </w:r>
    </w:p>
    <w:p w14:paraId="5F5ACEF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lang w:eastAsia="zh-CN"/>
        </w:rPr>
        <w:t>由供应商提交申请，采购人自行验收。</w:t>
      </w:r>
      <w:r>
        <w:rPr>
          <w:rFonts w:hint="eastAsia" w:ascii="仿宋" w:hAnsi="仿宋" w:eastAsia="仿宋" w:cs="仿宋"/>
          <w:color w:val="000000"/>
          <w:sz w:val="24"/>
          <w:szCs w:val="24"/>
          <w:u w:val="single"/>
        </w:rPr>
        <w:t xml:space="preserve"> </w:t>
      </w:r>
    </w:p>
    <w:p w14:paraId="7BE5594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（4）履约验收程序</w:t>
      </w:r>
    </w:p>
    <w:p w14:paraId="6F5CF28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1.启动验收，制定验收方案。</w:t>
      </w:r>
    </w:p>
    <w:p w14:paraId="18CACC6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2.供应商提供验收所需资料。提供技术资料、合格证明以及验收所必须具备的其他材料，通知采购人并协助开展验收。其中隐蔽环节在隐蔽以前，或者其他分段验收环节在结束以前，供应商应当及时通知。</w:t>
      </w:r>
    </w:p>
    <w:p w14:paraId="4329FDA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u w:val="single"/>
        </w:rPr>
        <w:t>3.成立验收小组。验收小组应当由三人以上单数组成</w:t>
      </w:r>
      <w:r>
        <w:rPr>
          <w:rFonts w:hint="eastAsia" w:ascii="仿宋" w:hAnsi="仿宋" w:eastAsia="仿宋" w:cs="仿宋"/>
          <w:color w:val="000000"/>
          <w:sz w:val="24"/>
          <w:szCs w:val="24"/>
          <w:u w:val="single"/>
          <w:lang w:eastAsia="zh-CN"/>
        </w:rPr>
        <w:t>。</w:t>
      </w:r>
    </w:p>
    <w:p w14:paraId="2F9B5AC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4.验收结束后，验收小组应当出具验收报告。采购人应当根据验收报告明确验收意见。</w:t>
      </w:r>
    </w:p>
    <w:p w14:paraId="57C11A5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5.验收不合格的处理。履约验收不合格的，采购人向供应商发出整改通知书。整改结束后，由供应商通知验收组织主体重新验收。</w:t>
      </w:r>
    </w:p>
    <w:p w14:paraId="3F5D86A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6.档案保存。履约验收完成后，采购人应当将所有纸质验收资料作为采购项目档案妥善保管，保存期为验收结束之日起至少15年。 </w:t>
      </w:r>
    </w:p>
    <w:p w14:paraId="31341D0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（5）履约验收内容</w:t>
      </w:r>
    </w:p>
    <w:p w14:paraId="0C3922F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i w:val="0"/>
          <w:iCs/>
          <w:color w:val="000000"/>
          <w:sz w:val="24"/>
          <w:szCs w:val="24"/>
          <w:u w:val="single"/>
        </w:rPr>
      </w:pPr>
      <w:r>
        <w:rPr>
          <w:rFonts w:hint="eastAsia" w:ascii="仿宋" w:hAnsi="仿宋" w:eastAsia="仿宋" w:cs="仿宋"/>
          <w:i w:val="0"/>
          <w:iCs/>
          <w:color w:val="000000"/>
          <w:sz w:val="24"/>
          <w:szCs w:val="24"/>
          <w:u w:val="single"/>
        </w:rPr>
        <w:t>验收内容包括每一项技术和商务要求的履约情况。不能明确客观标准、涉及主观判断的，通过在采购人、使用人中开展问卷调查等方式，转化为客观、量化的验收标准。</w:t>
      </w:r>
    </w:p>
    <w:p w14:paraId="06B0B93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（6）履约验收验收标准</w:t>
      </w:r>
    </w:p>
    <w:p w14:paraId="3FCCB5E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lang w:eastAsia="zh-CN"/>
        </w:rPr>
        <w:t>符合国家法律法规规定、国家医疗机构的标准。</w:t>
      </w:r>
      <w:r>
        <w:rPr>
          <w:rFonts w:hint="eastAsia" w:ascii="仿宋" w:hAnsi="仿宋" w:eastAsia="仿宋" w:cs="仿宋"/>
          <w:color w:val="000000"/>
          <w:sz w:val="24"/>
          <w:szCs w:val="24"/>
          <w:u w:val="single"/>
        </w:rPr>
        <w:t xml:space="preserve"> </w:t>
      </w:r>
    </w:p>
    <w:p w14:paraId="250D995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（7）其他履约验收事项</w:t>
      </w:r>
    </w:p>
    <w:p w14:paraId="4261D46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i w:val="0"/>
          <w:iCs/>
          <w:color w:val="000000"/>
          <w:sz w:val="24"/>
          <w:szCs w:val="24"/>
          <w:u w:val="single"/>
          <w:lang w:eastAsia="zh-CN"/>
        </w:rPr>
      </w:pPr>
      <w:r>
        <w:rPr>
          <w:rFonts w:hint="eastAsia" w:ascii="仿宋" w:hAnsi="仿宋" w:eastAsia="仿宋" w:cs="仿宋"/>
          <w:i w:val="0"/>
          <w:iCs/>
          <w:color w:val="000000"/>
          <w:sz w:val="24"/>
          <w:szCs w:val="24"/>
          <w:u w:val="single"/>
          <w:lang w:eastAsia="zh-CN"/>
        </w:rPr>
        <w:t>无</w:t>
      </w:r>
      <w:r>
        <w:rPr>
          <w:rFonts w:hint="eastAsia" w:ascii="仿宋" w:hAnsi="仿宋" w:eastAsia="仿宋" w:cs="仿宋"/>
          <w:i w:val="0"/>
          <w:iCs/>
          <w:color w:val="000000"/>
          <w:sz w:val="24"/>
          <w:szCs w:val="24"/>
          <w:u w:val="single"/>
        </w:rPr>
        <w:t xml:space="preserve"> </w:t>
      </w:r>
      <w:r>
        <w:rPr>
          <w:rFonts w:hint="eastAsia" w:ascii="仿宋" w:hAnsi="仿宋" w:eastAsia="仿宋" w:cs="仿宋"/>
          <w:i w:val="0"/>
          <w:iCs/>
          <w:color w:val="000000"/>
          <w:sz w:val="24"/>
          <w:szCs w:val="24"/>
          <w:u w:val="single"/>
          <w:lang w:eastAsia="zh-CN"/>
        </w:rPr>
        <w:t>。</w:t>
      </w:r>
    </w:p>
    <w:p w14:paraId="66647D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（五）风险管控措施</w:t>
      </w:r>
    </w:p>
    <w:p w14:paraId="3EFF196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1.包1</w:t>
      </w:r>
    </w:p>
    <w:p w14:paraId="526A1E7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（1）国家政策变化应对措施：</w:t>
      </w:r>
      <w:r>
        <w:rPr>
          <w:rFonts w:hint="eastAsia" w:ascii="仿宋" w:hAnsi="仿宋" w:eastAsia="仿宋" w:cs="仿宋"/>
          <w:color w:val="000000"/>
          <w:sz w:val="24"/>
          <w:szCs w:val="24"/>
          <w:u w:val="single"/>
          <w:lang w:eastAsia="zh-CN"/>
        </w:rPr>
        <w:t>积极响应国家政策要求。</w:t>
      </w:r>
      <w:r>
        <w:rPr>
          <w:rFonts w:hint="eastAsia" w:ascii="仿宋" w:hAnsi="仿宋" w:eastAsia="仿宋" w:cs="仿宋"/>
          <w:color w:val="000000"/>
          <w:sz w:val="24"/>
          <w:szCs w:val="24"/>
          <w:u w:val="single"/>
        </w:rPr>
        <w:t xml:space="preserve"> </w:t>
      </w:r>
    </w:p>
    <w:p w14:paraId="29D9DA9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（2）实施环境变化应对措施：</w:t>
      </w:r>
      <w:r>
        <w:rPr>
          <w:rFonts w:hint="eastAsia" w:ascii="仿宋" w:hAnsi="仿宋" w:eastAsia="仿宋" w:cs="仿宋"/>
          <w:color w:val="000000"/>
          <w:sz w:val="24"/>
          <w:szCs w:val="24"/>
          <w:u w:val="single"/>
          <w:lang w:eastAsia="zh-CN"/>
        </w:rPr>
        <w:t>暂停采购并重新指定采购需求内容。</w:t>
      </w:r>
      <w:r>
        <w:rPr>
          <w:rFonts w:hint="eastAsia" w:ascii="仿宋" w:hAnsi="仿宋" w:eastAsia="仿宋" w:cs="仿宋"/>
          <w:color w:val="000000"/>
          <w:sz w:val="24"/>
          <w:szCs w:val="24"/>
          <w:u w:val="single"/>
        </w:rPr>
        <w:t xml:space="preserve"> </w:t>
      </w:r>
    </w:p>
    <w:p w14:paraId="7308FDF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（3）重大技术变化应对措施：</w:t>
      </w:r>
      <w:r>
        <w:rPr>
          <w:rFonts w:hint="eastAsia" w:ascii="仿宋" w:hAnsi="仿宋" w:eastAsia="仿宋" w:cs="仿宋"/>
          <w:color w:val="000000"/>
          <w:sz w:val="24"/>
          <w:szCs w:val="24"/>
          <w:u w:val="single"/>
          <w:lang w:eastAsia="zh-CN"/>
        </w:rPr>
        <w:t>暂停采购并重新指定采购需求内容。</w:t>
      </w:r>
      <w:r>
        <w:rPr>
          <w:rFonts w:hint="eastAsia" w:ascii="仿宋" w:hAnsi="仿宋" w:eastAsia="仿宋" w:cs="仿宋"/>
          <w:color w:val="000000"/>
          <w:sz w:val="24"/>
          <w:szCs w:val="24"/>
          <w:u w:val="single"/>
        </w:rPr>
        <w:t xml:space="preserve"> </w:t>
      </w:r>
    </w:p>
    <w:p w14:paraId="21F2E3B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（4）预算项目调整应对措施：</w:t>
      </w:r>
      <w:r>
        <w:rPr>
          <w:rFonts w:hint="eastAsia" w:ascii="仿宋" w:hAnsi="仿宋" w:eastAsia="仿宋" w:cs="仿宋"/>
          <w:color w:val="000000"/>
          <w:sz w:val="24"/>
          <w:szCs w:val="24"/>
          <w:u w:val="single"/>
          <w:lang w:eastAsia="zh-CN"/>
        </w:rPr>
        <w:t>严格执行政府采购法要求。</w:t>
      </w:r>
      <w:r>
        <w:rPr>
          <w:rFonts w:hint="eastAsia" w:ascii="仿宋" w:hAnsi="仿宋" w:eastAsia="仿宋" w:cs="仿宋"/>
          <w:color w:val="000000"/>
          <w:sz w:val="24"/>
          <w:szCs w:val="24"/>
          <w:u w:val="single"/>
        </w:rPr>
        <w:t xml:space="preserve"> </w:t>
      </w:r>
    </w:p>
    <w:p w14:paraId="5BF0F49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rPr>
        <w:t>（5）因质疑投诉影响采购进度应对措施：</w:t>
      </w:r>
      <w:r>
        <w:rPr>
          <w:rFonts w:hint="eastAsia" w:ascii="仿宋" w:hAnsi="仿宋" w:eastAsia="仿宋" w:cs="仿宋"/>
          <w:color w:val="000000"/>
          <w:sz w:val="24"/>
          <w:szCs w:val="24"/>
          <w:u w:val="single"/>
          <w:lang w:eastAsia="zh-CN"/>
        </w:rPr>
        <w:t>按照《政府采购质疑投诉管理办法》要求。</w:t>
      </w:r>
    </w:p>
    <w:p w14:paraId="67FF235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（6）采购失败应对措施：</w:t>
      </w:r>
      <w:r>
        <w:rPr>
          <w:rFonts w:hint="eastAsia" w:ascii="仿宋" w:hAnsi="仿宋" w:eastAsia="仿宋" w:cs="仿宋"/>
          <w:color w:val="000000"/>
          <w:sz w:val="24"/>
          <w:szCs w:val="24"/>
          <w:u w:val="single"/>
          <w:lang w:eastAsia="zh-CN"/>
        </w:rPr>
        <w:t>依法依规重新组织采购、重新审定政府采购需求内容并组织相关专业的专家进行论证。</w:t>
      </w:r>
      <w:r>
        <w:rPr>
          <w:rFonts w:hint="eastAsia" w:ascii="仿宋" w:hAnsi="仿宋" w:eastAsia="仿宋" w:cs="仿宋"/>
          <w:color w:val="000000"/>
          <w:sz w:val="24"/>
          <w:szCs w:val="24"/>
          <w:u w:val="single"/>
        </w:rPr>
        <w:t xml:space="preserve">                         </w:t>
      </w:r>
    </w:p>
    <w:p w14:paraId="026023E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（7）不按规定签订或者履行合同应对措施：</w:t>
      </w:r>
      <w:r>
        <w:rPr>
          <w:rFonts w:hint="eastAsia" w:ascii="仿宋" w:hAnsi="仿宋" w:eastAsia="仿宋" w:cs="仿宋"/>
          <w:color w:val="000000"/>
          <w:sz w:val="24"/>
          <w:szCs w:val="24"/>
          <w:u w:val="single"/>
          <w:lang w:eastAsia="zh-CN"/>
        </w:rPr>
        <w:t>严格按照政府采购法，向政府政府采购监督管理部门反映。</w:t>
      </w:r>
      <w:r>
        <w:rPr>
          <w:rFonts w:hint="eastAsia" w:ascii="仿宋" w:hAnsi="仿宋" w:eastAsia="仿宋" w:cs="仿宋"/>
          <w:color w:val="000000"/>
          <w:sz w:val="24"/>
          <w:szCs w:val="24"/>
          <w:u w:val="single"/>
        </w:rPr>
        <w:t xml:space="preserve"> </w:t>
      </w:r>
    </w:p>
    <w:p w14:paraId="4ADE837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（8）出现损害国家利益和社会公共利益情形应对措施：</w:t>
      </w:r>
      <w:r>
        <w:rPr>
          <w:rFonts w:hint="eastAsia" w:ascii="仿宋" w:hAnsi="仿宋" w:eastAsia="仿宋" w:cs="仿宋"/>
          <w:color w:val="000000"/>
          <w:sz w:val="24"/>
          <w:szCs w:val="24"/>
          <w:u w:val="single"/>
        </w:rPr>
        <w:t xml:space="preserve"> </w:t>
      </w:r>
    </w:p>
    <w:p w14:paraId="599547A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sz w:val="24"/>
          <w:szCs w:val="24"/>
          <w:u w:val="single"/>
          <w:lang w:eastAsia="zh-CN"/>
        </w:rPr>
        <w:t>立即暂停政府采购活动，相关情形上报政府采购监督管理部门。</w:t>
      </w:r>
    </w:p>
    <w:p w14:paraId="71EC3F82">
      <w:pPr>
        <w:rPr>
          <w:rFonts w:hint="eastAsia"/>
          <w:lang w:eastAsia="zh-CN"/>
        </w:rPr>
      </w:pPr>
    </w:p>
    <w:p w14:paraId="5CC94349">
      <w:pPr>
        <w:rPr>
          <w:rFonts w:hint="eastAsia"/>
          <w:lang w:eastAsia="zh-CN"/>
        </w:rPr>
      </w:pPr>
    </w:p>
    <w:p w14:paraId="4F7CB727">
      <w:pPr>
        <w:rPr>
          <w:rFonts w:hint="eastAsia"/>
          <w:lang w:eastAsia="zh-CN"/>
        </w:rPr>
      </w:pPr>
    </w:p>
    <w:p w14:paraId="2AC1938B">
      <w:pPr>
        <w:rPr>
          <w:rFonts w:hint="eastAsia"/>
          <w:lang w:eastAsia="zh-CN"/>
        </w:rPr>
      </w:pPr>
    </w:p>
    <w:p w14:paraId="13E61C9A">
      <w:pPr>
        <w:rPr>
          <w:rFonts w:hint="eastAsia"/>
          <w:lang w:eastAsia="zh-CN"/>
        </w:rPr>
      </w:pPr>
    </w:p>
    <w:p w14:paraId="6800266D">
      <w:pPr>
        <w:rPr>
          <w:rFonts w:hint="eastAsia"/>
          <w:lang w:eastAsia="zh-CN"/>
        </w:rPr>
      </w:pPr>
    </w:p>
    <w:p w14:paraId="726D3F5B">
      <w:pPr>
        <w:rPr>
          <w:rFonts w:hint="eastAsia"/>
          <w:lang w:eastAsia="zh-CN"/>
        </w:rPr>
      </w:pPr>
    </w:p>
    <w:p w14:paraId="6A5860B0">
      <w:pPr>
        <w:rPr>
          <w:rFonts w:hint="eastAsia"/>
          <w:lang w:eastAsia="zh-CN"/>
        </w:rPr>
      </w:pPr>
    </w:p>
    <w:p w14:paraId="44416781">
      <w:pPr>
        <w:rPr>
          <w:rFonts w:hint="eastAsia"/>
          <w:lang w:eastAsia="zh-CN"/>
        </w:rPr>
      </w:pPr>
    </w:p>
    <w:p w14:paraId="38DD99CE">
      <w:pPr>
        <w:rPr>
          <w:rFonts w:hint="eastAsia"/>
          <w:lang w:eastAsia="zh-CN"/>
        </w:rPr>
      </w:pPr>
    </w:p>
    <w:p w14:paraId="43718D74">
      <w:pPr>
        <w:rPr>
          <w:rFonts w:hint="eastAsia"/>
          <w:lang w:eastAsia="zh-CN"/>
        </w:rPr>
      </w:pPr>
    </w:p>
    <w:p w14:paraId="589896FA">
      <w:pPr>
        <w:rPr>
          <w:rFonts w:hint="eastAsia"/>
          <w:lang w:eastAsia="zh-CN"/>
        </w:rPr>
      </w:pPr>
    </w:p>
    <w:p w14:paraId="31EA1EBC">
      <w:pPr>
        <w:rPr>
          <w:rFonts w:hint="eastAsia"/>
          <w:lang w:eastAsia="zh-CN"/>
        </w:rPr>
      </w:pPr>
    </w:p>
    <w:p w14:paraId="5BA86C30">
      <w:pPr>
        <w:rPr>
          <w:rFonts w:hint="eastAsia"/>
          <w:lang w:eastAsia="zh-CN"/>
        </w:rPr>
      </w:pPr>
    </w:p>
    <w:p w14:paraId="370EB58E">
      <w:pPr>
        <w:rPr>
          <w:rFonts w:hint="eastAsia"/>
          <w:lang w:eastAsia="zh-CN"/>
        </w:rPr>
      </w:pPr>
    </w:p>
    <w:p w14:paraId="632E11B6">
      <w:pPr>
        <w:rPr>
          <w:rFonts w:hint="eastAsia"/>
          <w:lang w:eastAsia="zh-CN"/>
        </w:rPr>
      </w:pPr>
    </w:p>
    <w:p w14:paraId="5684E265">
      <w:pPr>
        <w:rPr>
          <w:rFonts w:hint="eastAsia"/>
          <w:lang w:eastAsia="zh-CN"/>
        </w:rPr>
      </w:pPr>
    </w:p>
    <w:p w14:paraId="48BF2054">
      <w:pPr>
        <w:rPr>
          <w:rFonts w:hint="eastAsia"/>
          <w:lang w:eastAsia="zh-CN"/>
        </w:rPr>
      </w:pPr>
    </w:p>
    <w:p w14:paraId="439A504E">
      <w:pPr>
        <w:rPr>
          <w:rFonts w:hint="eastAsia"/>
          <w:lang w:eastAsia="zh-CN"/>
        </w:rPr>
      </w:pPr>
    </w:p>
    <w:p w14:paraId="16AA3F5D">
      <w:pPr>
        <w:rPr>
          <w:rFonts w:hint="eastAsia"/>
          <w:lang w:eastAsia="zh-CN"/>
        </w:rPr>
      </w:pPr>
    </w:p>
    <w:p w14:paraId="58D82DEE">
      <w:pPr>
        <w:rPr>
          <w:rFonts w:hint="eastAsia"/>
          <w:lang w:eastAsia="zh-CN"/>
        </w:rPr>
      </w:pPr>
    </w:p>
    <w:p w14:paraId="03F104A6">
      <w:pPr>
        <w:rPr>
          <w:rFonts w:hint="eastAsia"/>
          <w:lang w:eastAsia="zh-CN"/>
        </w:rPr>
      </w:pPr>
    </w:p>
    <w:p w14:paraId="49EB21CE">
      <w:pPr>
        <w:rPr>
          <w:rFonts w:hint="eastAsia"/>
          <w:lang w:eastAsia="zh-CN"/>
        </w:rPr>
      </w:pPr>
    </w:p>
    <w:p w14:paraId="16B21AD5">
      <w:pPr>
        <w:rPr>
          <w:rFonts w:hint="eastAsia"/>
          <w:lang w:eastAsia="zh-CN"/>
        </w:rPr>
      </w:pPr>
    </w:p>
    <w:p w14:paraId="1A47A42C">
      <w:pPr>
        <w:rPr>
          <w:rFonts w:hint="eastAsia"/>
          <w:lang w:eastAsia="zh-CN"/>
        </w:rPr>
      </w:pPr>
    </w:p>
    <w:p w14:paraId="14FDEA3C">
      <w:pPr>
        <w:rPr>
          <w:rFonts w:hint="eastAsia"/>
          <w:lang w:eastAsia="zh-CN"/>
        </w:rPr>
      </w:pPr>
    </w:p>
    <w:p w14:paraId="26448846">
      <w:pPr>
        <w:rPr>
          <w:rFonts w:hint="eastAsia"/>
          <w:lang w:eastAsia="zh-CN"/>
        </w:rPr>
      </w:pPr>
    </w:p>
    <w:p w14:paraId="1D4D3183">
      <w:pPr>
        <w:rPr>
          <w:rFonts w:hint="eastAsia"/>
          <w:lang w:eastAsia="zh-CN"/>
        </w:rPr>
      </w:pPr>
    </w:p>
    <w:p w14:paraId="13C8FFC6">
      <w:pPr>
        <w:rPr>
          <w:rFonts w:hint="eastAsia"/>
          <w:lang w:eastAsia="zh-CN"/>
        </w:rPr>
      </w:pPr>
    </w:p>
    <w:p w14:paraId="7D505424">
      <w:pPr>
        <w:rPr>
          <w:rFonts w:hint="eastAsia"/>
          <w:lang w:eastAsia="zh-CN"/>
        </w:rPr>
      </w:pPr>
    </w:p>
    <w:p w14:paraId="072ABAC3">
      <w:pPr>
        <w:rPr>
          <w:rFonts w:hint="eastAsia"/>
          <w:lang w:eastAsia="zh-CN"/>
        </w:rPr>
      </w:pPr>
    </w:p>
    <w:p w14:paraId="2BE474A2">
      <w:pPr>
        <w:rPr>
          <w:rFonts w:hint="eastAsia"/>
          <w:lang w:eastAsia="zh-CN"/>
        </w:rPr>
      </w:pPr>
    </w:p>
    <w:p w14:paraId="357140B5">
      <w:pPr>
        <w:rPr>
          <w:rFonts w:hint="eastAsia"/>
          <w:lang w:eastAsia="zh-CN"/>
        </w:rPr>
      </w:pPr>
    </w:p>
    <w:p w14:paraId="14164043">
      <w:pPr>
        <w:rPr>
          <w:rFonts w:hint="eastAsia"/>
          <w:lang w:eastAsia="zh-CN"/>
        </w:rPr>
      </w:pPr>
    </w:p>
    <w:p w14:paraId="5A46D66E">
      <w:pPr>
        <w:rPr>
          <w:rFonts w:hint="eastAsia"/>
          <w:lang w:eastAsia="zh-CN"/>
        </w:rPr>
      </w:pPr>
    </w:p>
    <w:p w14:paraId="14634289">
      <w:pPr>
        <w:rPr>
          <w:rFonts w:hint="eastAsia"/>
          <w:lang w:eastAsia="zh-CN"/>
        </w:rPr>
      </w:pPr>
    </w:p>
    <w:p w14:paraId="01A0261A">
      <w:pPr>
        <w:rPr>
          <w:rFonts w:hint="eastAsia"/>
          <w:lang w:eastAsia="zh-CN"/>
        </w:rPr>
      </w:pPr>
    </w:p>
    <w:p w14:paraId="6B56CED4">
      <w:pPr>
        <w:rPr>
          <w:rFonts w:hint="eastAsia"/>
          <w:lang w:eastAsia="zh-CN"/>
        </w:rPr>
      </w:pPr>
    </w:p>
    <w:p w14:paraId="2FC331A9">
      <w:pPr>
        <w:rPr>
          <w:rFonts w:hint="eastAsia"/>
          <w:lang w:eastAsia="zh-CN"/>
        </w:rPr>
      </w:pPr>
    </w:p>
    <w:p w14:paraId="29F8EA40">
      <w:pPr>
        <w:rPr>
          <w:rFonts w:hint="eastAsia"/>
          <w:lang w:eastAsia="zh-CN"/>
        </w:rPr>
      </w:pPr>
    </w:p>
    <w:p w14:paraId="4F6E7F5F">
      <w:pPr>
        <w:pStyle w:val="2"/>
        <w:bidi w:val="0"/>
        <w:jc w:val="center"/>
        <w:rPr>
          <w:rFonts w:hint="eastAsia" w:ascii="仿宋" w:hAnsi="仿宋" w:eastAsia="仿宋" w:cs="仿宋"/>
        </w:rPr>
      </w:pPr>
      <w:bookmarkStart w:id="112" w:name="_Toc458617747"/>
      <w:bookmarkStart w:id="113" w:name="_Toc458617470"/>
      <w:bookmarkStart w:id="114" w:name="_Toc22893"/>
      <w:r>
        <w:rPr>
          <w:rFonts w:hint="eastAsia" w:ascii="仿宋" w:hAnsi="仿宋" w:eastAsia="仿宋" w:cs="仿宋"/>
          <w:lang w:val="en-US" w:eastAsia="zh-CN"/>
        </w:rPr>
        <w:t xml:space="preserve">第六章    </w:t>
      </w:r>
      <w:r>
        <w:rPr>
          <w:rFonts w:hint="eastAsia" w:ascii="仿宋" w:hAnsi="仿宋" w:eastAsia="仿宋" w:cs="仿宋"/>
        </w:rPr>
        <w:t>投标文件格式</w:t>
      </w:r>
      <w:bookmarkEnd w:id="112"/>
      <w:bookmarkEnd w:id="113"/>
      <w:bookmarkEnd w:id="114"/>
    </w:p>
    <w:p w14:paraId="5D9AD0CE">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投标文件编制说明</w:t>
      </w:r>
    </w:p>
    <w:p w14:paraId="75F08C16">
      <w:pPr>
        <w:spacing w:line="480" w:lineRule="auto"/>
        <w:ind w:firstLine="480" w:firstLineChars="200"/>
        <w:rPr>
          <w:rFonts w:hint="eastAsia" w:ascii="仿宋" w:hAnsi="仿宋" w:eastAsia="仿宋" w:cs="仿宋"/>
          <w:color w:val="auto"/>
          <w:szCs w:val="24"/>
          <w:highlight w:val="none"/>
        </w:rPr>
      </w:pPr>
    </w:p>
    <w:p w14:paraId="155835EA">
      <w:pPr>
        <w:spacing w:line="48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1、投标文件应当按照招标文件给定的格式和要求编制，格式之外的可自行编写。</w:t>
      </w:r>
    </w:p>
    <w:p w14:paraId="7B5F891A">
      <w:pPr>
        <w:spacing w:line="48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必须按照招标文件的规定和要求在投标文件中指定的页面落款处加盖公章（鲜章）并由法定代表人或被授权人签字（或盖章）。招标文件凡是要求法定代表人签字或盖章之处，非法人单位的负责人均参照执行。</w:t>
      </w:r>
    </w:p>
    <w:p w14:paraId="30D885CC">
      <w:pPr>
        <w:spacing w:line="560" w:lineRule="exact"/>
        <w:ind w:left="240" w:leftChars="10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170950A6">
      <w:pPr>
        <w:pStyle w:val="10"/>
        <w:rPr>
          <w:rFonts w:hint="eastAsia" w:ascii="仿宋" w:hAnsi="仿宋" w:eastAsia="仿宋" w:cs="仿宋"/>
          <w:color w:val="auto"/>
          <w:highlight w:val="none"/>
        </w:rPr>
      </w:pPr>
    </w:p>
    <w:p w14:paraId="0634149C">
      <w:pPr>
        <w:spacing w:line="560" w:lineRule="exact"/>
        <w:ind w:firstLine="4003" w:firstLineChars="1246"/>
        <w:rPr>
          <w:rFonts w:hint="eastAsia" w:ascii="仿宋" w:hAnsi="仿宋" w:eastAsia="仿宋" w:cs="仿宋"/>
          <w:b/>
          <w:color w:val="auto"/>
          <w:sz w:val="32"/>
          <w:szCs w:val="32"/>
          <w:highlight w:val="none"/>
        </w:rPr>
      </w:pPr>
    </w:p>
    <w:p w14:paraId="38A5BEF5">
      <w:pPr>
        <w:spacing w:line="560" w:lineRule="exact"/>
        <w:ind w:firstLine="4003" w:firstLineChars="1246"/>
        <w:rPr>
          <w:rFonts w:hint="eastAsia" w:ascii="仿宋" w:hAnsi="仿宋" w:eastAsia="仿宋" w:cs="仿宋"/>
          <w:b/>
          <w:color w:val="auto"/>
          <w:sz w:val="32"/>
          <w:szCs w:val="32"/>
          <w:highlight w:val="none"/>
        </w:rPr>
      </w:pPr>
    </w:p>
    <w:p w14:paraId="6C51A5B7">
      <w:pPr>
        <w:spacing w:line="560" w:lineRule="exact"/>
        <w:ind w:firstLine="4003" w:firstLineChars="1246"/>
        <w:rPr>
          <w:rFonts w:hint="eastAsia" w:ascii="仿宋" w:hAnsi="仿宋" w:eastAsia="仿宋" w:cs="仿宋"/>
          <w:b/>
          <w:color w:val="auto"/>
          <w:sz w:val="32"/>
          <w:szCs w:val="32"/>
          <w:highlight w:val="none"/>
        </w:rPr>
      </w:pPr>
    </w:p>
    <w:p w14:paraId="1D6A6682">
      <w:pPr>
        <w:spacing w:line="560" w:lineRule="exact"/>
        <w:ind w:firstLine="4003" w:firstLineChars="1246"/>
        <w:rPr>
          <w:rFonts w:hint="eastAsia" w:ascii="仿宋" w:hAnsi="仿宋" w:eastAsia="仿宋" w:cs="仿宋"/>
          <w:b/>
          <w:color w:val="auto"/>
          <w:sz w:val="32"/>
          <w:szCs w:val="32"/>
          <w:highlight w:val="none"/>
        </w:rPr>
      </w:pPr>
    </w:p>
    <w:p w14:paraId="56F9AEEF">
      <w:pPr>
        <w:spacing w:line="560" w:lineRule="exact"/>
        <w:ind w:firstLine="4003" w:firstLineChars="1246"/>
        <w:rPr>
          <w:rFonts w:hint="eastAsia" w:ascii="仿宋" w:hAnsi="仿宋" w:eastAsia="仿宋" w:cs="仿宋"/>
          <w:b/>
          <w:color w:val="auto"/>
          <w:sz w:val="32"/>
          <w:szCs w:val="32"/>
          <w:highlight w:val="none"/>
        </w:rPr>
      </w:pPr>
    </w:p>
    <w:p w14:paraId="4D7A3209">
      <w:pPr>
        <w:spacing w:line="560" w:lineRule="exact"/>
        <w:ind w:firstLine="4003" w:firstLineChars="1246"/>
        <w:rPr>
          <w:rFonts w:hint="eastAsia" w:ascii="仿宋" w:hAnsi="仿宋" w:eastAsia="仿宋" w:cs="仿宋"/>
          <w:b/>
          <w:color w:val="auto"/>
          <w:sz w:val="32"/>
          <w:szCs w:val="32"/>
          <w:highlight w:val="none"/>
        </w:rPr>
      </w:pPr>
    </w:p>
    <w:p w14:paraId="1A335698">
      <w:pPr>
        <w:spacing w:line="560" w:lineRule="exact"/>
        <w:ind w:firstLine="4003" w:firstLineChars="1246"/>
        <w:rPr>
          <w:rFonts w:hint="eastAsia" w:ascii="仿宋" w:hAnsi="仿宋" w:eastAsia="仿宋" w:cs="仿宋"/>
          <w:b/>
          <w:color w:val="auto"/>
          <w:sz w:val="32"/>
          <w:szCs w:val="32"/>
          <w:highlight w:val="none"/>
        </w:rPr>
      </w:pPr>
    </w:p>
    <w:p w14:paraId="1F613391">
      <w:pPr>
        <w:spacing w:line="560" w:lineRule="exact"/>
        <w:ind w:firstLine="4003" w:firstLineChars="1246"/>
        <w:rPr>
          <w:rFonts w:hint="eastAsia" w:ascii="仿宋" w:hAnsi="仿宋" w:eastAsia="仿宋" w:cs="仿宋"/>
          <w:b/>
          <w:color w:val="auto"/>
          <w:sz w:val="32"/>
          <w:szCs w:val="32"/>
          <w:highlight w:val="none"/>
        </w:rPr>
      </w:pPr>
    </w:p>
    <w:p w14:paraId="50EB9271">
      <w:pPr>
        <w:spacing w:line="560" w:lineRule="exact"/>
        <w:ind w:firstLine="4003" w:firstLineChars="1246"/>
        <w:rPr>
          <w:rFonts w:hint="eastAsia" w:ascii="仿宋" w:hAnsi="仿宋" w:eastAsia="仿宋" w:cs="仿宋"/>
          <w:b/>
          <w:color w:val="auto"/>
          <w:sz w:val="32"/>
          <w:szCs w:val="32"/>
          <w:highlight w:val="none"/>
        </w:rPr>
      </w:pPr>
    </w:p>
    <w:p w14:paraId="49E11CF9">
      <w:pPr>
        <w:pStyle w:val="10"/>
        <w:rPr>
          <w:rFonts w:hint="eastAsia" w:ascii="仿宋" w:hAnsi="仿宋" w:eastAsia="仿宋" w:cs="仿宋"/>
          <w:color w:val="auto"/>
          <w:highlight w:val="none"/>
        </w:rPr>
      </w:pPr>
    </w:p>
    <w:p w14:paraId="49AC7C60">
      <w:pPr>
        <w:spacing w:line="640" w:lineRule="exac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61332AEE">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6814A8A">
      <w:pPr>
        <w:spacing w:line="640" w:lineRule="exact"/>
        <w:jc w:val="right"/>
        <w:rPr>
          <w:rFonts w:hint="eastAsia" w:ascii="仿宋" w:hAnsi="仿宋" w:eastAsia="仿宋" w:cs="仿宋"/>
          <w:b/>
          <w:color w:val="auto"/>
          <w:sz w:val="36"/>
          <w:szCs w:val="36"/>
          <w:highlight w:val="none"/>
        </w:rPr>
      </w:pPr>
      <w:r>
        <w:rPr>
          <w:rFonts w:hint="eastAsia" w:ascii="仿宋" w:hAnsi="仿宋" w:eastAsia="仿宋" w:cs="仿宋"/>
          <w:color w:val="auto"/>
          <w:sz w:val="36"/>
          <w:highlight w:val="none"/>
        </w:rPr>
        <mc:AlternateContent>
          <mc:Choice Requires="wps">
            <w:drawing>
              <wp:anchor distT="0" distB="0" distL="114300" distR="114300" simplePos="0" relativeHeight="251671552" behindDoc="0" locked="0" layoutInCell="1" allowOverlap="1">
                <wp:simplePos x="0" y="0"/>
                <wp:positionH relativeFrom="column">
                  <wp:posOffset>4141470</wp:posOffset>
                </wp:positionH>
                <wp:positionV relativeFrom="paragraph">
                  <wp:posOffset>152400</wp:posOffset>
                </wp:positionV>
                <wp:extent cx="1494790" cy="370205"/>
                <wp:effectExtent l="6350" t="6350" r="22860" b="29845"/>
                <wp:wrapNone/>
                <wp:docPr id="7" name="文本框 13"/>
                <wp:cNvGraphicFramePr/>
                <a:graphic xmlns:a="http://schemas.openxmlformats.org/drawingml/2006/main">
                  <a:graphicData uri="http://schemas.microsoft.com/office/word/2010/wordprocessingShape">
                    <wps:wsp>
                      <wps:cNvSpPr txBox="1"/>
                      <wps:spPr>
                        <a:xfrm>
                          <a:off x="0" y="0"/>
                          <a:ext cx="1494790" cy="370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48F654">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wps:txbx>
                      <wps:bodyPr upright="1"/>
                    </wps:wsp>
                  </a:graphicData>
                </a:graphic>
              </wp:anchor>
            </w:drawing>
          </mc:Choice>
          <mc:Fallback>
            <w:pict>
              <v:shape id="文本框 13" o:spid="_x0000_s1026" o:spt="202" type="#_x0000_t202" style="position:absolute;left:0pt;margin-left:326.1pt;margin-top:12pt;height:29.15pt;width:117.7pt;z-index:251671552;mso-width-relative:page;mso-height-relative:page;" fillcolor="#FFFFFF" filled="t" stroked="t" coordsize="21600,21600" o:gfxdata="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NXzZ2AAAAAkBAAAPAAAAAAAAAAEAIAAA&#10;ACIAAABkcnMvZG93bnJldi54bWxQSwECFAAUAAAACACHTuJAU7FXCgwCAAA3BAAADgAAAAAAAAAB&#10;ACAAAAAnAQAAZHJzL2Uyb0RvYy54bWxQSwUGAAAAAAYABgBZAQAApQUAAAAA&#10;">
                <v:fill on="t" focussize="0,0"/>
                <v:stroke color="#000000" joinstyle="miter"/>
                <v:imagedata o:title=""/>
                <o:lock v:ext="edit" aspectratio="f"/>
                <v:textbox>
                  <w:txbxContent>
                    <w:p w14:paraId="1448F654">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mc:Fallback>
        </mc:AlternateContent>
      </w:r>
    </w:p>
    <w:p w14:paraId="012788A0">
      <w:pPr>
        <w:spacing w:line="560" w:lineRule="exac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2F2FDF27">
      <w:pPr>
        <w:spacing w:line="560" w:lineRule="exact"/>
        <w:rPr>
          <w:rFonts w:hint="eastAsia" w:ascii="仿宋" w:hAnsi="仿宋" w:eastAsia="仿宋" w:cs="仿宋"/>
          <w:b/>
          <w:color w:val="auto"/>
          <w:sz w:val="36"/>
          <w:szCs w:val="36"/>
          <w:highlight w:val="none"/>
        </w:rPr>
      </w:pPr>
    </w:p>
    <w:p w14:paraId="474495CA">
      <w:pPr>
        <w:spacing w:line="560" w:lineRule="exact"/>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 xml:space="preserve">文件编号: </w:t>
      </w:r>
      <w:r>
        <w:rPr>
          <w:rFonts w:hint="default" w:ascii="仿宋" w:hAnsi="仿宋" w:eastAsia="仿宋" w:cs="仿宋"/>
          <w:b/>
          <w:color w:val="auto"/>
          <w:sz w:val="36"/>
          <w:szCs w:val="36"/>
          <w:highlight w:val="none"/>
          <w:lang w:val="en-US" w:eastAsia="zh-CN"/>
        </w:rPr>
        <w:t>HZGH-2025-016</w:t>
      </w:r>
      <w:r>
        <w:rPr>
          <w:rFonts w:hint="eastAsia" w:ascii="仿宋" w:hAnsi="仿宋" w:eastAsia="仿宋" w:cs="仿宋"/>
          <w:b/>
          <w:color w:val="auto"/>
          <w:sz w:val="36"/>
          <w:szCs w:val="36"/>
          <w:highlight w:val="none"/>
          <w:lang w:val="en-US" w:eastAsia="zh-CN"/>
        </w:rPr>
        <w:t xml:space="preserve">              正/副本</w:t>
      </w:r>
    </w:p>
    <w:p w14:paraId="24109F11">
      <w:pPr>
        <w:spacing w:line="560" w:lineRule="exact"/>
        <w:rPr>
          <w:rFonts w:hint="eastAsia" w:ascii="仿宋" w:hAnsi="仿宋" w:eastAsia="仿宋" w:cs="仿宋"/>
          <w:b/>
          <w:color w:val="auto"/>
          <w:sz w:val="36"/>
          <w:szCs w:val="36"/>
          <w:highlight w:val="none"/>
        </w:rPr>
      </w:pPr>
    </w:p>
    <w:p w14:paraId="5A7824A6">
      <w:pPr>
        <w:pStyle w:val="16"/>
        <w:rPr>
          <w:rFonts w:hint="eastAsia" w:ascii="仿宋" w:hAnsi="仿宋" w:eastAsia="仿宋" w:cs="仿宋"/>
          <w:color w:val="auto"/>
          <w:highlight w:val="none"/>
        </w:rPr>
      </w:pPr>
    </w:p>
    <w:p w14:paraId="3B53D7D6">
      <w:pPr>
        <w:spacing w:beforeLines="50" w:line="560" w:lineRule="exact"/>
        <w:ind w:right="-998" w:rightChars="-416"/>
        <w:rPr>
          <w:rFonts w:hint="eastAsia" w:ascii="仿宋" w:hAnsi="仿宋" w:eastAsia="仿宋" w:cs="仿宋"/>
          <w:b/>
          <w:bCs/>
          <w:color w:val="auto"/>
          <w:spacing w:val="52"/>
          <w:kern w:val="0"/>
          <w:sz w:val="15"/>
          <w:szCs w:val="15"/>
          <w:highlight w:val="none"/>
        </w:rPr>
      </w:pPr>
    </w:p>
    <w:p w14:paraId="27FA54F4">
      <w:pPr>
        <w:keepNext w:val="0"/>
        <w:keepLines w:val="0"/>
        <w:pageBreakBefore w:val="0"/>
        <w:widowControl w:val="0"/>
        <w:kinsoku/>
        <w:wordWrap/>
        <w:overflowPunct/>
        <w:topLinePunct w:val="0"/>
        <w:autoSpaceDE/>
        <w:autoSpaceDN/>
        <w:bidi w:val="0"/>
        <w:adjustRightInd w:val="0"/>
        <w:snapToGrid/>
        <w:spacing w:beforeLines="50" w:line="360" w:lineRule="auto"/>
        <w:ind w:right="0" w:rightChars="0"/>
        <w:jc w:val="center"/>
        <w:textAlignment w:val="auto"/>
        <w:rPr>
          <w:rFonts w:hint="eastAsia" w:ascii="仿宋" w:hAnsi="仿宋" w:eastAsia="仿宋" w:cs="仿宋"/>
          <w:b/>
          <w:color w:val="auto"/>
          <w:spacing w:val="-22"/>
          <w:sz w:val="56"/>
          <w:szCs w:val="56"/>
          <w:highlight w:val="none"/>
          <w:shd w:val="clear" w:color="auto" w:fill="FFFFFF"/>
          <w:lang w:eastAsia="zh-CN"/>
        </w:rPr>
      </w:pPr>
      <w:r>
        <w:rPr>
          <w:rFonts w:hint="eastAsia" w:ascii="仿宋" w:hAnsi="仿宋" w:eastAsia="仿宋" w:cs="仿宋"/>
          <w:b/>
          <w:color w:val="auto"/>
          <w:spacing w:val="-22"/>
          <w:sz w:val="56"/>
          <w:szCs w:val="56"/>
          <w:highlight w:val="none"/>
          <w:shd w:val="clear" w:color="auto" w:fill="FFFFFF"/>
          <w:lang w:eastAsia="zh-CN"/>
        </w:rPr>
        <w:t>标准化代谢性疾病管理中心设备</w:t>
      </w:r>
    </w:p>
    <w:p w14:paraId="7FB9C50D">
      <w:pPr>
        <w:keepNext w:val="0"/>
        <w:keepLines w:val="0"/>
        <w:pageBreakBefore w:val="0"/>
        <w:widowControl w:val="0"/>
        <w:kinsoku/>
        <w:wordWrap/>
        <w:overflowPunct/>
        <w:topLinePunct w:val="0"/>
        <w:autoSpaceDE/>
        <w:autoSpaceDN/>
        <w:bidi w:val="0"/>
        <w:adjustRightInd w:val="0"/>
        <w:snapToGrid/>
        <w:spacing w:beforeLines="50" w:line="360" w:lineRule="auto"/>
        <w:ind w:right="0" w:rightChars="0"/>
        <w:jc w:val="center"/>
        <w:textAlignment w:val="auto"/>
        <w:rPr>
          <w:rFonts w:hint="eastAsia" w:ascii="仿宋" w:hAnsi="仿宋" w:eastAsia="仿宋" w:cs="仿宋"/>
          <w:b/>
          <w:color w:val="auto"/>
          <w:spacing w:val="-22"/>
          <w:sz w:val="56"/>
          <w:szCs w:val="56"/>
          <w:highlight w:val="none"/>
          <w:shd w:val="clear" w:color="auto" w:fill="FFFFFF"/>
          <w:lang w:eastAsia="zh-CN"/>
        </w:rPr>
      </w:pPr>
      <w:r>
        <w:rPr>
          <w:rFonts w:hint="eastAsia" w:ascii="仿宋" w:hAnsi="仿宋" w:eastAsia="仿宋" w:cs="仿宋"/>
          <w:b/>
          <w:color w:val="auto"/>
          <w:spacing w:val="-22"/>
          <w:sz w:val="56"/>
          <w:szCs w:val="56"/>
          <w:highlight w:val="none"/>
          <w:shd w:val="clear" w:color="auto" w:fill="FFFFFF"/>
          <w:lang w:eastAsia="zh-CN"/>
        </w:rPr>
        <w:t>采购项目</w:t>
      </w:r>
    </w:p>
    <w:p w14:paraId="76171AE3">
      <w:pPr>
        <w:spacing w:beforeLines="50" w:line="560" w:lineRule="exact"/>
        <w:ind w:right="-998" w:rightChars="-416" w:firstLine="2960" w:firstLineChars="388"/>
        <w:rPr>
          <w:rFonts w:hint="eastAsia" w:ascii="仿宋" w:hAnsi="仿宋" w:eastAsia="仿宋" w:cs="仿宋"/>
          <w:b/>
          <w:bCs/>
          <w:color w:val="auto"/>
          <w:spacing w:val="20"/>
          <w:kern w:val="0"/>
          <w:sz w:val="72"/>
          <w:szCs w:val="72"/>
          <w:highlight w:val="none"/>
        </w:rPr>
      </w:pPr>
    </w:p>
    <w:p w14:paraId="4C87C536">
      <w:pPr>
        <w:spacing w:beforeLines="50" w:line="560" w:lineRule="exact"/>
        <w:ind w:right="-998" w:rightChars="-416" w:firstLine="2960" w:firstLineChars="388"/>
        <w:rPr>
          <w:rFonts w:hint="eastAsia" w:ascii="仿宋" w:hAnsi="仿宋" w:eastAsia="仿宋" w:cs="仿宋"/>
          <w:b/>
          <w:bCs/>
          <w:color w:val="auto"/>
          <w:spacing w:val="20"/>
          <w:kern w:val="0"/>
          <w:sz w:val="72"/>
          <w:szCs w:val="72"/>
          <w:highlight w:val="none"/>
        </w:rPr>
      </w:pPr>
      <w:r>
        <w:rPr>
          <w:rFonts w:hint="eastAsia" w:ascii="仿宋" w:hAnsi="仿宋" w:eastAsia="仿宋" w:cs="仿宋"/>
          <w:b/>
          <w:bCs/>
          <w:color w:val="auto"/>
          <w:spacing w:val="20"/>
          <w:kern w:val="0"/>
          <w:sz w:val="72"/>
          <w:szCs w:val="72"/>
          <w:highlight w:val="none"/>
        </w:rPr>
        <w:t>投标文件</w:t>
      </w:r>
    </w:p>
    <w:p w14:paraId="69F6F79F">
      <w:pPr>
        <w:spacing w:line="560" w:lineRule="exact"/>
        <w:rPr>
          <w:rFonts w:hint="eastAsia" w:ascii="仿宋" w:hAnsi="仿宋" w:eastAsia="仿宋" w:cs="仿宋"/>
          <w:color w:val="auto"/>
          <w:sz w:val="32"/>
          <w:highlight w:val="none"/>
        </w:rPr>
      </w:pPr>
    </w:p>
    <w:p w14:paraId="6E057E6C">
      <w:pPr>
        <w:spacing w:line="560" w:lineRule="exact"/>
        <w:rPr>
          <w:rFonts w:hint="eastAsia" w:ascii="仿宋" w:hAnsi="仿宋" w:eastAsia="仿宋" w:cs="仿宋"/>
          <w:color w:val="auto"/>
          <w:sz w:val="32"/>
          <w:highlight w:val="none"/>
        </w:rPr>
      </w:pPr>
    </w:p>
    <w:p w14:paraId="0D6E1F8C">
      <w:pPr>
        <w:pStyle w:val="10"/>
        <w:rPr>
          <w:rFonts w:hint="eastAsia" w:ascii="仿宋" w:hAnsi="仿宋" w:eastAsia="仿宋" w:cs="仿宋"/>
          <w:color w:val="auto"/>
          <w:sz w:val="32"/>
          <w:highlight w:val="none"/>
        </w:rPr>
      </w:pPr>
    </w:p>
    <w:p w14:paraId="074046D0">
      <w:pPr>
        <w:rPr>
          <w:rFonts w:hint="eastAsia" w:ascii="仿宋" w:hAnsi="仿宋" w:eastAsia="仿宋" w:cs="仿宋"/>
          <w:color w:val="auto"/>
          <w:sz w:val="32"/>
          <w:highlight w:val="none"/>
        </w:rPr>
      </w:pPr>
    </w:p>
    <w:p w14:paraId="42EA773E">
      <w:pPr>
        <w:pStyle w:val="16"/>
        <w:rPr>
          <w:rFonts w:hint="eastAsia" w:ascii="仿宋" w:hAnsi="仿宋" w:eastAsia="仿宋" w:cs="仿宋"/>
          <w:color w:val="auto"/>
          <w:sz w:val="32"/>
          <w:highlight w:val="none"/>
        </w:rPr>
      </w:pPr>
    </w:p>
    <w:p w14:paraId="7BDCC311">
      <w:pPr>
        <w:rPr>
          <w:rFonts w:hint="eastAsia" w:ascii="仿宋" w:hAnsi="仿宋" w:eastAsia="仿宋" w:cs="仿宋"/>
          <w:color w:val="auto"/>
          <w:highlight w:val="none"/>
        </w:rPr>
      </w:pPr>
    </w:p>
    <w:p w14:paraId="1AF2CBD5">
      <w:pPr>
        <w:rPr>
          <w:rFonts w:hint="eastAsia" w:ascii="仿宋" w:hAnsi="仿宋" w:eastAsia="仿宋" w:cs="仿宋"/>
          <w:color w:val="auto"/>
          <w:highlight w:val="none"/>
        </w:rPr>
      </w:pPr>
    </w:p>
    <w:p w14:paraId="1E819C6E">
      <w:pPr>
        <w:spacing w:beforeLines="70" w:line="560" w:lineRule="exact"/>
        <w:ind w:firstLine="1634" w:firstLineChars="550"/>
        <w:rPr>
          <w:rFonts w:hint="eastAsia" w:ascii="仿宋" w:hAnsi="仿宋" w:eastAsia="仿宋" w:cs="仿宋"/>
          <w:b/>
          <w:bCs/>
          <w:color w:val="auto"/>
          <w:spacing w:val="8"/>
          <w:sz w:val="28"/>
          <w:szCs w:val="28"/>
          <w:highlight w:val="none"/>
          <w:u w:val="single"/>
        </w:rPr>
      </w:pPr>
      <w:r>
        <w:rPr>
          <w:rFonts w:hint="eastAsia" w:ascii="仿宋" w:hAnsi="仿宋" w:eastAsia="仿宋" w:cs="仿宋"/>
          <w:b/>
          <w:color w:val="auto"/>
          <w:spacing w:val="8"/>
          <w:sz w:val="28"/>
          <w:szCs w:val="28"/>
          <w:highlight w:val="none"/>
        </w:rPr>
        <w:t>投 标 单 位：</w:t>
      </w:r>
      <w:r>
        <w:rPr>
          <w:rFonts w:hint="eastAsia" w:ascii="仿宋" w:hAnsi="仿宋" w:eastAsia="仿宋" w:cs="仿宋"/>
          <w:b/>
          <w:color w:val="auto"/>
          <w:spacing w:val="8"/>
          <w:sz w:val="28"/>
          <w:szCs w:val="28"/>
          <w:highlight w:val="none"/>
          <w:u w:val="single"/>
        </w:rPr>
        <w:t xml:space="preserve">                       </w:t>
      </w:r>
      <w:r>
        <w:rPr>
          <w:rFonts w:hint="eastAsia" w:ascii="仿宋" w:hAnsi="仿宋" w:eastAsia="仿宋" w:cs="仿宋"/>
          <w:b/>
          <w:color w:val="auto"/>
          <w:spacing w:val="8"/>
          <w:sz w:val="28"/>
          <w:szCs w:val="28"/>
          <w:highlight w:val="none"/>
        </w:rPr>
        <w:t xml:space="preserve">                       </w:t>
      </w:r>
    </w:p>
    <w:p w14:paraId="5AF2B84B">
      <w:pPr>
        <w:spacing w:beforeLines="70" w:line="560" w:lineRule="exact"/>
        <w:ind w:firstLine="1661" w:firstLineChars="591"/>
        <w:rPr>
          <w:rFonts w:hint="eastAsia" w:ascii="仿宋" w:hAnsi="仿宋" w:eastAsia="仿宋" w:cs="仿宋"/>
          <w:b/>
          <w:bCs/>
          <w:color w:val="auto"/>
          <w:sz w:val="28"/>
          <w:szCs w:val="28"/>
          <w:highlight w:val="none"/>
          <w:u w:val="single"/>
        </w:rPr>
      </w:pPr>
      <w:r>
        <w:rPr>
          <w:rFonts w:hint="eastAsia" w:ascii="仿宋" w:hAnsi="仿宋" w:eastAsia="仿宋" w:cs="仿宋"/>
          <w:b/>
          <w:color w:val="auto"/>
          <w:sz w:val="28"/>
          <w:szCs w:val="28"/>
          <w:highlight w:val="none"/>
        </w:rPr>
        <w:t>采购代理机构：</w:t>
      </w:r>
      <w:r>
        <w:rPr>
          <w:rFonts w:hint="eastAsia" w:ascii="仿宋" w:hAnsi="仿宋" w:eastAsia="仿宋" w:cs="仿宋"/>
          <w:b/>
          <w:color w:val="auto"/>
          <w:sz w:val="28"/>
          <w:szCs w:val="28"/>
          <w:highlight w:val="none"/>
          <w:u w:val="single"/>
        </w:rPr>
        <w:t xml:space="preserve">                          </w:t>
      </w:r>
    </w:p>
    <w:p w14:paraId="557E0AA5">
      <w:pPr>
        <w:spacing w:line="560" w:lineRule="exact"/>
        <w:ind w:firstLine="1661" w:firstLineChars="591"/>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时        间：</w:t>
      </w:r>
      <w:r>
        <w:rPr>
          <w:rFonts w:hint="eastAsia" w:ascii="仿宋" w:hAnsi="仿宋" w:eastAsia="仿宋" w:cs="仿宋"/>
          <w:b/>
          <w:color w:val="auto"/>
          <w:sz w:val="28"/>
          <w:szCs w:val="28"/>
          <w:highlight w:val="none"/>
          <w:u w:val="single"/>
        </w:rPr>
        <w:t xml:space="preserve">                          </w:t>
      </w:r>
      <w:bookmarkStart w:id="115" w:name="_Toc167591043"/>
      <w:bookmarkStart w:id="116" w:name="_Toc169846873"/>
      <w:bookmarkStart w:id="117" w:name="_Toc175033592"/>
      <w:bookmarkStart w:id="118" w:name="_Toc169838532"/>
      <w:bookmarkStart w:id="119" w:name="_Toc154482479"/>
      <w:bookmarkStart w:id="120" w:name="_Toc194663918"/>
      <w:bookmarkStart w:id="121" w:name="_Toc167591492"/>
      <w:bookmarkStart w:id="122" w:name="_Toc169846776"/>
      <w:bookmarkStart w:id="123" w:name="_Toc193126881"/>
      <w:bookmarkStart w:id="124" w:name="_Toc193187097"/>
      <w:bookmarkStart w:id="125" w:name="_Toc188808833"/>
      <w:bookmarkStart w:id="126" w:name="_Toc167849360"/>
      <w:bookmarkStart w:id="127" w:name="_Toc170980453"/>
      <w:bookmarkStart w:id="128" w:name="_Toc173549978"/>
      <w:bookmarkStart w:id="129" w:name="_Toc170980552"/>
      <w:bookmarkStart w:id="130" w:name="_Toc167590775"/>
      <w:bookmarkStart w:id="131" w:name="_Toc167591330"/>
      <w:bookmarkStart w:id="132" w:name="_Toc175032437"/>
      <w:bookmarkStart w:id="133" w:name="_Toc167591144"/>
    </w:p>
    <w:p w14:paraId="375E98DB">
      <w:pPr>
        <w:spacing w:line="560" w:lineRule="exact"/>
        <w:ind w:left="240" w:leftChars="100" w:firstLine="4003" w:firstLineChars="1246"/>
        <w:rPr>
          <w:rFonts w:hint="eastAsia" w:ascii="仿宋" w:hAnsi="仿宋" w:eastAsia="仿宋" w:cs="仿宋"/>
          <w:b/>
          <w:color w:val="auto"/>
          <w:sz w:val="32"/>
          <w:szCs w:val="32"/>
          <w:highlight w:val="none"/>
        </w:rPr>
      </w:pPr>
    </w:p>
    <w:p w14:paraId="7E2C7FF1">
      <w:pPr>
        <w:rPr>
          <w:rFonts w:hint="eastAsia" w:ascii="仿宋" w:hAnsi="仿宋" w:eastAsia="仿宋" w:cs="仿宋"/>
          <w:color w:val="auto"/>
          <w:highlight w:val="none"/>
        </w:rPr>
      </w:pPr>
    </w:p>
    <w:p w14:paraId="0096F5B2">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5AEDDBE4">
      <w:pPr>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1．投标函（格式）</w:t>
      </w:r>
    </w:p>
    <w:p w14:paraId="1FF5D4DD">
      <w:pPr>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2．开标一览表（格式）</w:t>
      </w:r>
    </w:p>
    <w:p w14:paraId="21CEFC4D">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3．投标分项报价表（格式）</w:t>
      </w:r>
    </w:p>
    <w:p w14:paraId="25B6413C">
      <w:pPr>
        <w:keepNext w:val="0"/>
        <w:keepLines w:val="0"/>
        <w:pageBreakBefore w:val="0"/>
        <w:widowControl w:val="0"/>
        <w:kinsoku/>
        <w:wordWrap/>
        <w:overflowPunct/>
        <w:topLinePunct w:val="0"/>
        <w:bidi w:val="0"/>
        <w:adjustRightInd/>
        <w:snapToGrid/>
        <w:spacing w:line="600" w:lineRule="exact"/>
        <w:ind w:left="240" w:leftChars="100" w:firstLine="960" w:firstLineChars="4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4．节能环保、环境标志产品明细表 （格式，若有）</w:t>
      </w:r>
    </w:p>
    <w:p w14:paraId="680DB89F">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 选配件报价表（格式，若有）</w:t>
      </w:r>
    </w:p>
    <w:p w14:paraId="5786A122">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．货物说明一览表（格式）</w:t>
      </w:r>
    </w:p>
    <w:p w14:paraId="26204B84">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．技术规格响应偏离表（格式）</w:t>
      </w:r>
    </w:p>
    <w:p w14:paraId="65601DA6">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．商务条款响应偏离表（格式）</w:t>
      </w:r>
    </w:p>
    <w:p w14:paraId="47A174BF">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 资格证明文件</w:t>
      </w:r>
    </w:p>
    <w:p w14:paraId="7081F7AC">
      <w:pPr>
        <w:autoSpaceDE w:val="0"/>
        <w:autoSpaceDN w:val="0"/>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20</w:t>
      </w:r>
      <w:r>
        <w:rPr>
          <w:rFonts w:hint="eastAsia" w:ascii="仿宋" w:hAnsi="仿宋" w:eastAsia="仿宋" w:cs="仿宋"/>
          <w:color w:val="auto"/>
          <w:szCs w:val="24"/>
          <w:highlight w:val="none"/>
          <w:lang w:val="en-US" w:eastAsia="zh-CN"/>
        </w:rPr>
        <w:t>22</w:t>
      </w:r>
      <w:r>
        <w:rPr>
          <w:rFonts w:hint="eastAsia" w:ascii="仿宋" w:hAnsi="仿宋" w:eastAsia="仿宋" w:cs="仿宋"/>
          <w:color w:val="auto"/>
          <w:szCs w:val="24"/>
          <w:highlight w:val="none"/>
          <w:lang w:eastAsia="zh-CN"/>
        </w:rPr>
        <w:t>年1月1日</w:t>
      </w:r>
      <w:r>
        <w:rPr>
          <w:rFonts w:hint="eastAsia" w:ascii="仿宋" w:hAnsi="仿宋" w:eastAsia="仿宋" w:cs="仿宋"/>
          <w:color w:val="auto"/>
          <w:szCs w:val="24"/>
          <w:highlight w:val="none"/>
        </w:rPr>
        <w:t>至今</w:t>
      </w:r>
      <w:r>
        <w:rPr>
          <w:rFonts w:hint="eastAsia" w:ascii="仿宋" w:hAnsi="仿宋" w:eastAsia="仿宋" w:cs="仿宋"/>
          <w:color w:val="auto"/>
          <w:szCs w:val="24"/>
          <w:highlight w:val="none"/>
          <w:lang w:eastAsia="zh-CN"/>
        </w:rPr>
        <w:t>类似项目业绩</w:t>
      </w:r>
      <w:r>
        <w:rPr>
          <w:rFonts w:hint="eastAsia" w:ascii="仿宋" w:hAnsi="仿宋" w:eastAsia="仿宋" w:cs="仿宋"/>
          <w:color w:val="auto"/>
          <w:szCs w:val="24"/>
          <w:highlight w:val="none"/>
        </w:rPr>
        <w:t>（以合同为准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复印件加盖公章</w:t>
      </w:r>
      <w:r>
        <w:rPr>
          <w:rFonts w:hint="eastAsia" w:ascii="仿宋" w:hAnsi="仿宋" w:eastAsia="仿宋" w:cs="仿宋"/>
          <w:color w:val="auto"/>
          <w:szCs w:val="24"/>
          <w:highlight w:val="none"/>
        </w:rPr>
        <w:t>）</w:t>
      </w:r>
    </w:p>
    <w:p w14:paraId="53D095AC">
      <w:pPr>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 产品的合法渠道证明文件</w:t>
      </w:r>
    </w:p>
    <w:p w14:paraId="593EF58E">
      <w:pPr>
        <w:spacing w:line="500" w:lineRule="exact"/>
        <w:ind w:firstLine="1200" w:firstLineChars="5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w:t>
      </w:r>
      <w:r>
        <w:rPr>
          <w:rFonts w:hint="eastAsia" w:ascii="仿宋" w:hAnsi="仿宋" w:eastAsia="仿宋" w:cs="仿宋"/>
          <w:color w:val="auto"/>
          <w:kern w:val="0"/>
          <w:szCs w:val="24"/>
          <w:highlight w:val="none"/>
        </w:rPr>
        <w:t xml:space="preserve"> 项目实施方案</w:t>
      </w:r>
    </w:p>
    <w:p w14:paraId="3DD2CE3B">
      <w:pPr>
        <w:spacing w:line="500" w:lineRule="exact"/>
        <w:ind w:firstLine="1200" w:firstLineChars="500"/>
        <w:rPr>
          <w:rFonts w:hint="eastAsia" w:ascii="仿宋" w:hAnsi="仿宋" w:eastAsia="仿宋" w:cs="仿宋"/>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w:t>
      </w:r>
      <w:r>
        <w:rPr>
          <w:rFonts w:hint="eastAsia" w:ascii="仿宋" w:hAnsi="仿宋" w:eastAsia="仿宋" w:cs="仿宋"/>
          <w:color w:val="auto"/>
          <w:kern w:val="0"/>
          <w:szCs w:val="24"/>
          <w:highlight w:val="none"/>
        </w:rPr>
        <w:t xml:space="preserve"> 产品的技术文件</w:t>
      </w:r>
    </w:p>
    <w:p w14:paraId="2763DBF4">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 质量保证</w:t>
      </w:r>
    </w:p>
    <w:p w14:paraId="33CE8A9C">
      <w:pPr>
        <w:spacing w:line="500" w:lineRule="exact"/>
        <w:ind w:firstLine="1200" w:firstLineChars="5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 售后服务</w:t>
      </w:r>
      <w:r>
        <w:rPr>
          <w:rFonts w:hint="eastAsia" w:ascii="仿宋" w:hAnsi="仿宋" w:eastAsia="仿宋" w:cs="仿宋"/>
          <w:color w:val="auto"/>
          <w:szCs w:val="24"/>
          <w:highlight w:val="none"/>
          <w:lang w:eastAsia="zh-CN"/>
        </w:rPr>
        <w:t>及培训计划</w:t>
      </w:r>
    </w:p>
    <w:p w14:paraId="2EB7C2A1">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 投标人认为有必要说明的事宜（若有）</w:t>
      </w:r>
    </w:p>
    <w:p w14:paraId="21C7B637">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投标人承诺书</w:t>
      </w:r>
      <w:r>
        <w:rPr>
          <w:rFonts w:hint="eastAsia" w:ascii="仿宋" w:hAnsi="仿宋" w:eastAsia="仿宋" w:cs="仿宋"/>
          <w:color w:val="auto"/>
          <w:szCs w:val="24"/>
          <w:highlight w:val="none"/>
        </w:rPr>
        <w:t>（格式）</w:t>
      </w:r>
    </w:p>
    <w:p w14:paraId="1F553FE2">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中小</w:t>
      </w:r>
      <w:r>
        <w:rPr>
          <w:rFonts w:hint="eastAsia" w:ascii="仿宋" w:hAnsi="仿宋" w:eastAsia="仿宋" w:cs="仿宋"/>
          <w:color w:val="auto"/>
          <w:szCs w:val="24"/>
          <w:highlight w:val="none"/>
        </w:rPr>
        <w:t>企业声明函》（格式，若有）</w:t>
      </w:r>
    </w:p>
    <w:p w14:paraId="711A2A67">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.《残疾人福利性单位声明函》</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Start w:id="134" w:name="_Toc458617471"/>
      <w:bookmarkStart w:id="135" w:name="_Toc1386"/>
      <w:bookmarkStart w:id="136" w:name="_Toc25120"/>
      <w:bookmarkStart w:id="137" w:name="_Toc194663919"/>
      <w:bookmarkStart w:id="138" w:name="_Toc188808834"/>
      <w:bookmarkStart w:id="139" w:name="_Toc193187098"/>
      <w:bookmarkStart w:id="140" w:name="_Toc193126882"/>
      <w:r>
        <w:rPr>
          <w:rFonts w:hint="eastAsia" w:ascii="仿宋" w:hAnsi="仿宋" w:eastAsia="仿宋" w:cs="仿宋"/>
          <w:color w:val="auto"/>
          <w:szCs w:val="24"/>
          <w:highlight w:val="none"/>
        </w:rPr>
        <w:t>（格式，若有）</w:t>
      </w:r>
    </w:p>
    <w:p w14:paraId="17D8FEDC">
      <w:pPr>
        <w:autoSpaceDE w:val="0"/>
        <w:autoSpaceDN w:val="0"/>
        <w:spacing w:line="500" w:lineRule="exact"/>
        <w:ind w:left="240" w:leftChars="100" w:firstLine="960" w:firstLineChars="40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lang w:val="en-US" w:eastAsia="zh-CN"/>
        </w:rPr>
        <w:t>《监狱、戒毒企业声明函》（格式，若有）</w:t>
      </w:r>
    </w:p>
    <w:p w14:paraId="6E58C236">
      <w:pPr>
        <w:pStyle w:val="10"/>
        <w:rPr>
          <w:rFonts w:hint="eastAsia" w:ascii="仿宋" w:hAnsi="仿宋" w:eastAsia="仿宋" w:cs="仿宋"/>
          <w:color w:val="auto"/>
          <w:highlight w:val="none"/>
        </w:rPr>
      </w:pPr>
    </w:p>
    <w:p w14:paraId="7651E2F7">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75A4BDDB">
      <w:pPr>
        <w:pStyle w:val="38"/>
        <w:spacing w:line="56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1.投标函</w:t>
      </w:r>
      <w:bookmarkEnd w:id="134"/>
      <w:bookmarkEnd w:id="135"/>
      <w:bookmarkEnd w:id="136"/>
      <w:r>
        <w:rPr>
          <w:rFonts w:hint="eastAsia" w:ascii="仿宋" w:hAnsi="仿宋" w:eastAsia="仿宋" w:cs="仿宋"/>
          <w:bCs/>
          <w:color w:val="auto"/>
          <w:sz w:val="22"/>
          <w:szCs w:val="20"/>
          <w:highlight w:val="none"/>
        </w:rPr>
        <w:t>（格式）</w:t>
      </w:r>
    </w:p>
    <w:p w14:paraId="64025487">
      <w:pPr>
        <w:spacing w:line="560" w:lineRule="exact"/>
        <w:ind w:left="240" w:leftChars="100"/>
        <w:rPr>
          <w:rFonts w:hint="eastAsia" w:ascii="仿宋" w:hAnsi="仿宋" w:eastAsia="仿宋" w:cs="仿宋"/>
          <w:color w:val="auto"/>
          <w:szCs w:val="21"/>
          <w:highlight w:val="none"/>
        </w:rPr>
      </w:pPr>
    </w:p>
    <w:p w14:paraId="7379EBF5">
      <w:pPr>
        <w:spacing w:line="560" w:lineRule="exact"/>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致：</w:t>
      </w:r>
      <w:r>
        <w:rPr>
          <w:rFonts w:hint="eastAsia" w:ascii="仿宋" w:hAnsi="仿宋" w:eastAsia="仿宋" w:cs="仿宋"/>
          <w:b/>
          <w:color w:val="auto"/>
          <w:szCs w:val="24"/>
          <w:highlight w:val="none"/>
          <w:lang w:eastAsia="zh-CN"/>
        </w:rPr>
        <w:t>华招广和项目管理有限公司</w:t>
      </w:r>
    </w:p>
    <w:p w14:paraId="5A8D3FD7">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根据贵单位</w:t>
      </w:r>
      <w:r>
        <w:rPr>
          <w:rFonts w:hint="eastAsia" w:ascii="仿宋" w:hAnsi="仿宋" w:eastAsia="仿宋" w:cs="仿宋"/>
          <w:color w:val="auto"/>
          <w:szCs w:val="24"/>
          <w:highlight w:val="none"/>
          <w:u w:val="single"/>
        </w:rPr>
        <w:t xml:space="preserve">         （招标项目名称）    </w:t>
      </w:r>
      <w:r>
        <w:rPr>
          <w:rFonts w:hint="eastAsia" w:ascii="仿宋" w:hAnsi="仿宋" w:eastAsia="仿宋" w:cs="仿宋"/>
          <w:color w:val="auto"/>
          <w:szCs w:val="24"/>
          <w:highlight w:val="none"/>
        </w:rPr>
        <w:t>项目</w:t>
      </w:r>
      <w:r>
        <w:rPr>
          <w:rFonts w:hint="eastAsia" w:ascii="仿宋" w:hAnsi="仿宋" w:eastAsia="仿宋" w:cs="仿宋"/>
          <w:color w:val="auto"/>
          <w:szCs w:val="24"/>
          <w:highlight w:val="none"/>
          <w:u w:val="single"/>
        </w:rPr>
        <w:t>（项目编号）</w:t>
      </w:r>
      <w:r>
        <w:rPr>
          <w:rFonts w:hint="eastAsia" w:ascii="仿宋" w:hAnsi="仿宋" w:eastAsia="仿宋" w:cs="仿宋"/>
          <w:color w:val="auto"/>
          <w:szCs w:val="24"/>
          <w:highlight w:val="none"/>
        </w:rPr>
        <w:t>的招标公告，我方代表</w:t>
      </w:r>
      <w:r>
        <w:rPr>
          <w:rFonts w:hint="eastAsia" w:ascii="仿宋" w:hAnsi="仿宋" w:eastAsia="仿宋" w:cs="仿宋"/>
          <w:color w:val="auto"/>
          <w:szCs w:val="24"/>
          <w:highlight w:val="none"/>
          <w:u w:val="single"/>
        </w:rPr>
        <w:t xml:space="preserve">   （姓名、职务）   </w:t>
      </w:r>
      <w:r>
        <w:rPr>
          <w:rFonts w:hint="eastAsia" w:ascii="仿宋" w:hAnsi="仿宋" w:eastAsia="仿宋" w:cs="仿宋"/>
          <w:color w:val="auto"/>
          <w:szCs w:val="24"/>
          <w:highlight w:val="none"/>
        </w:rPr>
        <w:t>经正式授权并代表</w:t>
      </w:r>
      <w:r>
        <w:rPr>
          <w:rFonts w:hint="eastAsia" w:ascii="仿宋" w:hAnsi="仿宋" w:eastAsia="仿宋" w:cs="仿宋"/>
          <w:color w:val="auto"/>
          <w:szCs w:val="24"/>
          <w:highlight w:val="none"/>
          <w:u w:val="single"/>
        </w:rPr>
        <w:t xml:space="preserve">     （投标人名称）     </w:t>
      </w:r>
      <w:r>
        <w:rPr>
          <w:rFonts w:hint="eastAsia" w:ascii="仿宋" w:hAnsi="仿宋" w:eastAsia="仿宋" w:cs="仿宋"/>
          <w:color w:val="auto"/>
          <w:szCs w:val="24"/>
          <w:highlight w:val="none"/>
        </w:rPr>
        <w:t>就该项目进行投标。</w:t>
      </w:r>
    </w:p>
    <w:p w14:paraId="0645D452">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在此，我方郑重声明以下诸点，并负法律责任：</w:t>
      </w:r>
    </w:p>
    <w:p w14:paraId="32463E1D">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1、我方提交的投标文件正本一份，副本四份，电子文件一份，“开标一览表”一份。</w:t>
      </w:r>
    </w:p>
    <w:p w14:paraId="4FE76470">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2、我方所附投标报价表中应提交和交付的货物/服务投标总价为人民币：</w:t>
      </w:r>
      <w:r>
        <w:rPr>
          <w:rFonts w:hint="eastAsia" w:ascii="仿宋" w:hAnsi="仿宋" w:eastAsia="仿宋" w:cs="仿宋"/>
          <w:color w:val="auto"/>
          <w:szCs w:val="24"/>
          <w:highlight w:val="none"/>
          <w:u w:val="single"/>
        </w:rPr>
        <w:t>（同时用汉字大写和数字表示的投标总价）</w:t>
      </w:r>
      <w:r>
        <w:rPr>
          <w:rFonts w:hint="eastAsia" w:ascii="仿宋" w:hAnsi="仿宋" w:eastAsia="仿宋" w:cs="仿宋"/>
          <w:color w:val="auto"/>
          <w:szCs w:val="24"/>
          <w:highlight w:val="none"/>
        </w:rPr>
        <w:t>。该报价一次报死，不受市场因素的影响。</w:t>
      </w:r>
    </w:p>
    <w:p w14:paraId="2BD6184A">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3、我方已详细审查全部招标文件，完全理解并同意放弃对这方面有不明及误解质疑的权力。</w:t>
      </w:r>
    </w:p>
    <w:p w14:paraId="3EAFD4A2">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4、我方完全理解并同意招标文件中有关没收投标保证金、要求专业担保机构先行偿付和拒绝投标的条款。</w:t>
      </w:r>
    </w:p>
    <w:p w14:paraId="7C2630DA">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5、我方同意按照要求提供投标有关的一切数据或资料。</w:t>
      </w:r>
    </w:p>
    <w:p w14:paraId="5DC91F76">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6、我方将按招标文件的规定履行合同责任和义务。</w:t>
      </w:r>
    </w:p>
    <w:p w14:paraId="42208F32">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7、我方完全理解最低报价不是中标的唯一条件，采购人有权选择质优价廉的货物/服务。</w:t>
      </w:r>
    </w:p>
    <w:p w14:paraId="2565D0D1">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8、我方同意按招标文件规定，遵守贵方有关招标的各项规定。</w:t>
      </w:r>
    </w:p>
    <w:p w14:paraId="24267B15">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9、若我方中标，我方保证按有关规定向贵方支付招标服务费。</w:t>
      </w:r>
    </w:p>
    <w:p w14:paraId="55BC23D7">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10、投标有效期为自提交投标文件的截止之日起90个日历日。</w:t>
      </w:r>
    </w:p>
    <w:p w14:paraId="48EAFD87">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11、所有关于本项目的函电，请按下列地址联系：</w:t>
      </w:r>
    </w:p>
    <w:p w14:paraId="7A384979">
      <w:pPr>
        <w:spacing w:line="560" w:lineRule="exact"/>
        <w:ind w:firstLine="480" w:firstLineChars="200"/>
        <w:rPr>
          <w:rFonts w:hint="eastAsia" w:ascii="仿宋" w:hAnsi="仿宋" w:eastAsia="仿宋" w:cs="仿宋"/>
          <w:color w:val="auto"/>
          <w:szCs w:val="24"/>
          <w:highlight w:val="none"/>
        </w:rPr>
      </w:pPr>
    </w:p>
    <w:p w14:paraId="4EDBC7ED">
      <w:pPr>
        <w:spacing w:line="560" w:lineRule="exact"/>
        <w:ind w:firstLine="480" w:firstLineChars="200"/>
        <w:rPr>
          <w:rFonts w:hint="eastAsia" w:ascii="仿宋" w:hAnsi="仿宋" w:eastAsia="仿宋" w:cs="仿宋"/>
          <w:color w:val="auto"/>
          <w:szCs w:val="24"/>
          <w:highlight w:val="none"/>
        </w:rPr>
      </w:pPr>
    </w:p>
    <w:p w14:paraId="6F11B963">
      <w:pPr>
        <w:spacing w:line="560" w:lineRule="exact"/>
        <w:rPr>
          <w:rFonts w:hint="eastAsia" w:ascii="仿宋" w:hAnsi="仿宋" w:eastAsia="仿宋" w:cs="仿宋"/>
          <w:color w:val="auto"/>
          <w:szCs w:val="24"/>
          <w:highlight w:val="none"/>
        </w:rPr>
      </w:pPr>
    </w:p>
    <w:p w14:paraId="13800EA8">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投标人名称（公章）：</w:t>
      </w:r>
      <w:r>
        <w:rPr>
          <w:rFonts w:hint="eastAsia" w:ascii="仿宋" w:hAnsi="仿宋" w:eastAsia="仿宋" w:cs="仿宋"/>
          <w:color w:val="auto"/>
          <w:szCs w:val="24"/>
          <w:highlight w:val="none"/>
          <w:u w:val="single"/>
        </w:rPr>
        <w:t xml:space="preserve">                                </w:t>
      </w:r>
    </w:p>
    <w:p w14:paraId="302512F7">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详 细 地 址：</w:t>
      </w:r>
      <w:r>
        <w:rPr>
          <w:rFonts w:hint="eastAsia" w:ascii="仿宋" w:hAnsi="仿宋" w:eastAsia="仿宋" w:cs="仿宋"/>
          <w:color w:val="auto"/>
          <w:szCs w:val="24"/>
          <w:highlight w:val="none"/>
          <w:u w:val="single"/>
        </w:rPr>
        <w:t xml:space="preserve">                                      </w:t>
      </w:r>
    </w:p>
    <w:p w14:paraId="0FD342B8">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邮 政 编 码：</w:t>
      </w:r>
      <w:r>
        <w:rPr>
          <w:rFonts w:hint="eastAsia" w:ascii="仿宋" w:hAnsi="仿宋" w:eastAsia="仿宋" w:cs="仿宋"/>
          <w:color w:val="auto"/>
          <w:szCs w:val="24"/>
          <w:highlight w:val="none"/>
          <w:u w:val="single"/>
        </w:rPr>
        <w:t xml:space="preserve">                   </w:t>
      </w:r>
    </w:p>
    <w:p w14:paraId="2191312A">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电       话：</w:t>
      </w:r>
      <w:r>
        <w:rPr>
          <w:rFonts w:hint="eastAsia" w:ascii="仿宋" w:hAnsi="仿宋" w:eastAsia="仿宋" w:cs="仿宋"/>
          <w:color w:val="auto"/>
          <w:szCs w:val="24"/>
          <w:highlight w:val="none"/>
          <w:u w:val="single"/>
          <w:lang w:val="zh-CN"/>
        </w:rPr>
        <w:t xml:space="preserve">                   </w:t>
      </w:r>
    </w:p>
    <w:p w14:paraId="6085B0DB">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传       真：</w:t>
      </w:r>
      <w:r>
        <w:rPr>
          <w:rFonts w:hint="eastAsia" w:ascii="仿宋" w:hAnsi="仿宋" w:eastAsia="仿宋" w:cs="仿宋"/>
          <w:color w:val="auto"/>
          <w:szCs w:val="24"/>
          <w:highlight w:val="none"/>
          <w:u w:val="single"/>
          <w:lang w:val="zh-CN"/>
        </w:rPr>
        <w:t xml:space="preserve">                   </w:t>
      </w:r>
    </w:p>
    <w:p w14:paraId="595498FD">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电 子 邮 件：</w:t>
      </w:r>
      <w:r>
        <w:rPr>
          <w:rFonts w:hint="eastAsia" w:ascii="仿宋" w:hAnsi="仿宋" w:eastAsia="仿宋" w:cs="仿宋"/>
          <w:color w:val="auto"/>
          <w:szCs w:val="24"/>
          <w:highlight w:val="none"/>
          <w:u w:val="single"/>
        </w:rPr>
        <w:t xml:space="preserve">                   </w:t>
      </w:r>
    </w:p>
    <w:p w14:paraId="32A7B6CD">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开 户 银 行：</w:t>
      </w:r>
      <w:r>
        <w:rPr>
          <w:rFonts w:hint="eastAsia" w:ascii="仿宋" w:hAnsi="仿宋" w:eastAsia="仿宋" w:cs="仿宋"/>
          <w:color w:val="auto"/>
          <w:szCs w:val="24"/>
          <w:highlight w:val="none"/>
          <w:u w:val="single"/>
          <w:lang w:val="zh-CN"/>
        </w:rPr>
        <w:t xml:space="preserve">                   </w:t>
      </w:r>
    </w:p>
    <w:p w14:paraId="39EDA1A1">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帐       号：</w:t>
      </w:r>
      <w:r>
        <w:rPr>
          <w:rFonts w:hint="eastAsia" w:ascii="仿宋" w:hAnsi="仿宋" w:eastAsia="仿宋" w:cs="仿宋"/>
          <w:color w:val="auto"/>
          <w:szCs w:val="24"/>
          <w:highlight w:val="none"/>
          <w:u w:val="single"/>
          <w:lang w:val="zh-CN"/>
        </w:rPr>
        <w:t xml:space="preserve">                   </w:t>
      </w:r>
    </w:p>
    <w:p w14:paraId="49174AF9">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w:t>
      </w:r>
    </w:p>
    <w:p w14:paraId="5FE2B6F9">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1074E0C7">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3F723E45">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72E02626">
      <w:pPr>
        <w:autoSpaceDE w:val="0"/>
        <w:autoSpaceDN w:val="0"/>
        <w:adjustRightInd w:val="0"/>
        <w:spacing w:line="560" w:lineRule="exact"/>
        <w:rPr>
          <w:rFonts w:hint="eastAsia" w:ascii="仿宋" w:hAnsi="仿宋" w:eastAsia="仿宋" w:cs="仿宋"/>
          <w:color w:val="auto"/>
          <w:szCs w:val="24"/>
          <w:highlight w:val="none"/>
          <w:lang w:val="zh-CN"/>
        </w:rPr>
      </w:pPr>
    </w:p>
    <w:p w14:paraId="214F8D74">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4C1CE8CF">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38BEF433">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6FEB8F34">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0A2C2084">
      <w:pPr>
        <w:autoSpaceDE w:val="0"/>
        <w:autoSpaceDN w:val="0"/>
        <w:adjustRightInd w:val="0"/>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u w:val="single"/>
        </w:rPr>
        <w:t xml:space="preserve">               </w:t>
      </w:r>
    </w:p>
    <w:p w14:paraId="37B21FE4">
      <w:pPr>
        <w:autoSpaceDE w:val="0"/>
        <w:autoSpaceDN w:val="0"/>
        <w:adjustRightInd w:val="0"/>
        <w:spacing w:line="560" w:lineRule="exact"/>
        <w:ind w:left="240" w:leftChars="100" w:firstLine="3960" w:firstLineChars="1650"/>
        <w:rPr>
          <w:rFonts w:hint="eastAsia" w:ascii="仿宋" w:hAnsi="仿宋" w:eastAsia="仿宋" w:cs="仿宋"/>
          <w:color w:val="auto"/>
          <w:szCs w:val="24"/>
          <w:highlight w:val="none"/>
          <w:u w:val="single"/>
          <w:lang w:val="zh-CN"/>
        </w:rPr>
      </w:pPr>
      <w:r>
        <w:rPr>
          <w:rFonts w:hint="eastAsia" w:ascii="仿宋" w:hAnsi="仿宋" w:eastAsia="仿宋" w:cs="仿宋"/>
          <w:color w:val="auto"/>
          <w:szCs w:val="24"/>
          <w:highlight w:val="none"/>
          <w:lang w:val="zh-CN"/>
        </w:rPr>
        <w:t>联系电话/手机：</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rPr>
        <w:t xml:space="preserve">  </w:t>
      </w:r>
    </w:p>
    <w:p w14:paraId="691ABAED">
      <w:pPr>
        <w:spacing w:line="560" w:lineRule="exact"/>
        <w:ind w:left="240" w:leftChars="100"/>
        <w:jc w:val="center"/>
        <w:rPr>
          <w:rFonts w:hint="eastAsia" w:ascii="仿宋" w:hAnsi="仿宋" w:eastAsia="仿宋" w:cs="仿宋"/>
          <w:color w:val="auto"/>
          <w:szCs w:val="24"/>
          <w:highlight w:val="none"/>
        </w:rPr>
        <w:sectPr>
          <w:footerReference r:id="rId13" w:type="first"/>
          <w:pgSz w:w="11905" w:h="16840"/>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日</w:t>
      </w:r>
    </w:p>
    <w:bookmarkEnd w:id="137"/>
    <w:bookmarkEnd w:id="138"/>
    <w:bookmarkEnd w:id="139"/>
    <w:bookmarkEnd w:id="140"/>
    <w:p w14:paraId="77DEEC5F">
      <w:pPr>
        <w:pStyle w:val="38"/>
        <w:spacing w:line="560" w:lineRule="exact"/>
        <w:ind w:firstLine="0" w:firstLineChars="0"/>
        <w:rPr>
          <w:rFonts w:hint="eastAsia" w:ascii="仿宋" w:hAnsi="仿宋" w:eastAsia="仿宋" w:cs="仿宋"/>
          <w:bCs/>
          <w:color w:val="auto"/>
          <w:sz w:val="24"/>
          <w:szCs w:val="21"/>
          <w:highlight w:val="none"/>
        </w:rPr>
      </w:pPr>
      <w:bookmarkStart w:id="141" w:name="_Toc5497"/>
      <w:bookmarkStart w:id="142" w:name="_Toc458617472"/>
      <w:bookmarkStart w:id="143" w:name="_Toc6986"/>
      <w:bookmarkStart w:id="144" w:name="_Toc188808840"/>
      <w:bookmarkStart w:id="145" w:name="_Toc194663926"/>
      <w:bookmarkStart w:id="146" w:name="_Toc193126889"/>
      <w:bookmarkStart w:id="147" w:name="_Toc193187105"/>
      <w:r>
        <w:rPr>
          <w:rFonts w:hint="eastAsia" w:ascii="仿宋" w:hAnsi="仿宋" w:eastAsia="仿宋" w:cs="仿宋"/>
          <w:b/>
          <w:color w:val="auto"/>
          <w:highlight w:val="none"/>
        </w:rPr>
        <w:t>2.开标一览表</w:t>
      </w:r>
      <w:bookmarkEnd w:id="141"/>
      <w:bookmarkEnd w:id="142"/>
      <w:bookmarkEnd w:id="143"/>
      <w:r>
        <w:rPr>
          <w:rFonts w:hint="eastAsia" w:ascii="仿宋" w:hAnsi="仿宋" w:eastAsia="仿宋" w:cs="仿宋"/>
          <w:bCs/>
          <w:color w:val="auto"/>
          <w:sz w:val="24"/>
          <w:szCs w:val="21"/>
          <w:highlight w:val="none"/>
        </w:rPr>
        <w:t>（格式）</w:t>
      </w:r>
    </w:p>
    <w:p w14:paraId="684E7801">
      <w:pPr>
        <w:spacing w:line="560" w:lineRule="exact"/>
        <w:ind w:left="240" w:leftChars="100"/>
        <w:jc w:val="center"/>
        <w:rPr>
          <w:rFonts w:hint="eastAsia" w:ascii="仿宋" w:hAnsi="仿宋" w:eastAsia="仿宋" w:cs="仿宋"/>
          <w:b/>
          <w:bCs/>
          <w:color w:val="auto"/>
          <w:sz w:val="36"/>
          <w:szCs w:val="21"/>
          <w:highlight w:val="none"/>
        </w:rPr>
      </w:pPr>
    </w:p>
    <w:p w14:paraId="1858F9A5">
      <w:pPr>
        <w:spacing w:line="560" w:lineRule="exact"/>
        <w:rPr>
          <w:rFonts w:hint="eastAsia" w:ascii="仿宋" w:hAnsi="仿宋" w:eastAsia="仿宋" w:cs="仿宋"/>
          <w:b/>
          <w:bCs/>
          <w:color w:val="auto"/>
          <w:sz w:val="36"/>
          <w:szCs w:val="21"/>
          <w:highlight w:val="none"/>
        </w:rPr>
      </w:pPr>
    </w:p>
    <w:p w14:paraId="2753764A">
      <w:pPr>
        <w:spacing w:line="560" w:lineRule="exact"/>
        <w:ind w:firstLine="120" w:firstLineChars="50"/>
        <w:rPr>
          <w:rFonts w:hint="eastAsia" w:ascii="仿宋" w:hAnsi="仿宋" w:eastAsia="仿宋" w:cs="仿宋"/>
          <w:bCs/>
          <w:color w:val="auto"/>
          <w:kern w:val="0"/>
          <w:szCs w:val="24"/>
          <w:highlight w:val="none"/>
          <w:u w:val="single"/>
        </w:rPr>
      </w:pPr>
      <w:r>
        <w:rPr>
          <w:rFonts w:hint="eastAsia" w:ascii="仿宋" w:hAnsi="仿宋" w:eastAsia="仿宋" w:cs="仿宋"/>
          <w:bCs/>
          <w:color w:val="auto"/>
          <w:kern w:val="0"/>
          <w:szCs w:val="24"/>
          <w:highlight w:val="none"/>
        </w:rPr>
        <w:t>投标人名称：</w:t>
      </w:r>
      <w:r>
        <w:rPr>
          <w:rFonts w:hint="eastAsia" w:ascii="仿宋" w:hAnsi="仿宋" w:eastAsia="仿宋" w:cs="仿宋"/>
          <w:bCs/>
          <w:color w:val="auto"/>
          <w:kern w:val="0"/>
          <w:szCs w:val="24"/>
          <w:highlight w:val="none"/>
          <w:u w:val="single"/>
        </w:rPr>
        <w:t xml:space="preserve">                    </w:t>
      </w:r>
      <w:r>
        <w:rPr>
          <w:rFonts w:hint="eastAsia" w:ascii="仿宋" w:hAnsi="仿宋" w:eastAsia="仿宋" w:cs="仿宋"/>
          <w:bCs/>
          <w:color w:val="auto"/>
          <w:kern w:val="0"/>
          <w:szCs w:val="24"/>
          <w:highlight w:val="none"/>
        </w:rPr>
        <w:t xml:space="preserve">                                                   </w:t>
      </w:r>
    </w:p>
    <w:tbl>
      <w:tblPr>
        <w:tblStyle w:val="24"/>
        <w:tblW w:w="143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7"/>
        <w:gridCol w:w="4509"/>
        <w:gridCol w:w="3969"/>
        <w:gridCol w:w="3412"/>
      </w:tblGrid>
      <w:tr w14:paraId="70953D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77" w:type="dxa"/>
            <w:vAlign w:val="center"/>
          </w:tcPr>
          <w:p w14:paraId="7E720DDA">
            <w:pPr>
              <w:spacing w:line="560" w:lineRule="exact"/>
              <w:ind w:right="163" w:rightChars="68" w:firstLine="118" w:firstLineChars="49"/>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项目编号</w:t>
            </w:r>
          </w:p>
        </w:tc>
        <w:tc>
          <w:tcPr>
            <w:tcW w:w="4509" w:type="dxa"/>
            <w:vAlign w:val="center"/>
          </w:tcPr>
          <w:p w14:paraId="5B00160D">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投标总价</w:t>
            </w:r>
          </w:p>
          <w:p w14:paraId="1DD5FAC6">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3969" w:type="dxa"/>
            <w:tcMar>
              <w:top w:w="57" w:type="dxa"/>
              <w:left w:w="28" w:type="dxa"/>
              <w:bottom w:w="57" w:type="dxa"/>
              <w:right w:w="28" w:type="dxa"/>
            </w:tcMar>
            <w:vAlign w:val="center"/>
          </w:tcPr>
          <w:p w14:paraId="13D1D95A">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交货期</w:t>
            </w:r>
          </w:p>
          <w:p w14:paraId="71CE1091">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val="en-US" w:eastAsia="zh-CN"/>
              </w:rPr>
              <w:t>日历日</w:t>
            </w:r>
            <w:r>
              <w:rPr>
                <w:rFonts w:hint="eastAsia" w:ascii="仿宋" w:hAnsi="仿宋" w:eastAsia="仿宋" w:cs="仿宋"/>
                <w:b/>
                <w:color w:val="auto"/>
                <w:szCs w:val="24"/>
                <w:highlight w:val="none"/>
              </w:rPr>
              <w:t>）</w:t>
            </w:r>
          </w:p>
        </w:tc>
        <w:tc>
          <w:tcPr>
            <w:tcW w:w="3412" w:type="dxa"/>
            <w:tcMar>
              <w:top w:w="57" w:type="dxa"/>
              <w:left w:w="28" w:type="dxa"/>
              <w:bottom w:w="57" w:type="dxa"/>
              <w:right w:w="28" w:type="dxa"/>
            </w:tcMar>
            <w:vAlign w:val="center"/>
          </w:tcPr>
          <w:p w14:paraId="6B181888">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质保期</w:t>
            </w:r>
          </w:p>
          <w:p w14:paraId="589CF4CD">
            <w:pPr>
              <w:spacing w:line="560" w:lineRule="exact"/>
              <w:ind w:left="240" w:leftChars="100"/>
              <w:jc w:val="center"/>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lang w:eastAsia="zh-CN"/>
              </w:rPr>
              <w:t>（</w:t>
            </w:r>
            <w:r>
              <w:rPr>
                <w:rFonts w:hint="eastAsia" w:ascii="仿宋" w:hAnsi="仿宋" w:eastAsia="仿宋" w:cs="仿宋"/>
                <w:b/>
                <w:color w:val="auto"/>
                <w:szCs w:val="24"/>
                <w:highlight w:val="none"/>
                <w:lang w:val="en-US" w:eastAsia="zh-CN"/>
              </w:rPr>
              <w:t>年</w:t>
            </w:r>
            <w:r>
              <w:rPr>
                <w:rFonts w:hint="eastAsia" w:ascii="仿宋" w:hAnsi="仿宋" w:eastAsia="仿宋" w:cs="仿宋"/>
                <w:b/>
                <w:color w:val="auto"/>
                <w:szCs w:val="24"/>
                <w:highlight w:val="none"/>
                <w:lang w:eastAsia="zh-CN"/>
              </w:rPr>
              <w:t>）</w:t>
            </w:r>
          </w:p>
        </w:tc>
      </w:tr>
      <w:tr w14:paraId="71A25E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77" w:type="dxa"/>
            <w:vMerge w:val="restart"/>
            <w:vAlign w:val="center"/>
          </w:tcPr>
          <w:p w14:paraId="373681F3">
            <w:pPr>
              <w:spacing w:line="560" w:lineRule="exact"/>
              <w:ind w:left="240" w:leftChars="100"/>
              <w:jc w:val="center"/>
              <w:rPr>
                <w:rFonts w:hint="eastAsia" w:ascii="仿宋" w:hAnsi="仿宋" w:eastAsia="仿宋" w:cs="仿宋"/>
                <w:color w:val="auto"/>
                <w:szCs w:val="24"/>
                <w:highlight w:val="none"/>
              </w:rPr>
            </w:pPr>
          </w:p>
        </w:tc>
        <w:tc>
          <w:tcPr>
            <w:tcW w:w="4509" w:type="dxa"/>
            <w:vAlign w:val="center"/>
          </w:tcPr>
          <w:p w14:paraId="7B335456">
            <w:pPr>
              <w:spacing w:line="560" w:lineRule="exact"/>
              <w:ind w:left="240" w:leftChars="100"/>
              <w:jc w:val="center"/>
              <w:rPr>
                <w:rFonts w:hint="eastAsia" w:ascii="仿宋" w:hAnsi="仿宋" w:eastAsia="仿宋" w:cs="仿宋"/>
                <w:color w:val="auto"/>
                <w:szCs w:val="24"/>
                <w:highlight w:val="none"/>
              </w:rPr>
            </w:pPr>
          </w:p>
        </w:tc>
        <w:tc>
          <w:tcPr>
            <w:tcW w:w="3969" w:type="dxa"/>
            <w:tcMar>
              <w:top w:w="57" w:type="dxa"/>
              <w:left w:w="28" w:type="dxa"/>
              <w:bottom w:w="57" w:type="dxa"/>
              <w:right w:w="28" w:type="dxa"/>
            </w:tcMar>
            <w:vAlign w:val="center"/>
          </w:tcPr>
          <w:p w14:paraId="519CCC0D">
            <w:pPr>
              <w:spacing w:line="560" w:lineRule="exact"/>
              <w:ind w:left="240" w:leftChars="100"/>
              <w:jc w:val="center"/>
              <w:rPr>
                <w:rFonts w:hint="eastAsia" w:ascii="仿宋" w:hAnsi="仿宋" w:eastAsia="仿宋" w:cs="仿宋"/>
                <w:color w:val="auto"/>
                <w:szCs w:val="24"/>
                <w:highlight w:val="none"/>
              </w:rPr>
            </w:pPr>
          </w:p>
        </w:tc>
        <w:tc>
          <w:tcPr>
            <w:tcW w:w="3412" w:type="dxa"/>
            <w:tcMar>
              <w:top w:w="57" w:type="dxa"/>
              <w:left w:w="28" w:type="dxa"/>
              <w:bottom w:w="57" w:type="dxa"/>
              <w:right w:w="28" w:type="dxa"/>
            </w:tcMar>
            <w:vAlign w:val="center"/>
          </w:tcPr>
          <w:p w14:paraId="24EB4257">
            <w:pPr>
              <w:spacing w:line="560" w:lineRule="exact"/>
              <w:ind w:left="240" w:leftChars="100"/>
              <w:jc w:val="center"/>
              <w:rPr>
                <w:rFonts w:hint="eastAsia" w:ascii="仿宋" w:hAnsi="仿宋" w:eastAsia="仿宋" w:cs="仿宋"/>
                <w:color w:val="auto"/>
                <w:szCs w:val="24"/>
                <w:highlight w:val="none"/>
              </w:rPr>
            </w:pPr>
          </w:p>
        </w:tc>
      </w:tr>
      <w:tr w14:paraId="213116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77" w:type="dxa"/>
            <w:vMerge w:val="continue"/>
            <w:tcMar>
              <w:top w:w="57" w:type="dxa"/>
              <w:left w:w="28" w:type="dxa"/>
              <w:bottom w:w="57" w:type="dxa"/>
              <w:right w:w="28" w:type="dxa"/>
            </w:tcMar>
            <w:vAlign w:val="center"/>
          </w:tcPr>
          <w:p w14:paraId="379B4714">
            <w:pPr>
              <w:spacing w:line="560" w:lineRule="exact"/>
              <w:ind w:left="240" w:leftChars="100"/>
              <w:rPr>
                <w:rFonts w:hint="eastAsia" w:ascii="仿宋" w:hAnsi="仿宋" w:eastAsia="仿宋" w:cs="仿宋"/>
                <w:color w:val="auto"/>
                <w:szCs w:val="24"/>
                <w:highlight w:val="none"/>
              </w:rPr>
            </w:pPr>
          </w:p>
        </w:tc>
        <w:tc>
          <w:tcPr>
            <w:tcW w:w="11890" w:type="dxa"/>
            <w:gridSpan w:val="3"/>
            <w:tcBorders>
              <w:top w:val="single" w:color="auto" w:sz="4" w:space="0"/>
            </w:tcBorders>
            <w:vAlign w:val="center"/>
          </w:tcPr>
          <w:p w14:paraId="52B0D83C">
            <w:pPr>
              <w:spacing w:line="560" w:lineRule="exact"/>
              <w:ind w:left="240" w:leftChars="1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（大写）                                </w:t>
            </w:r>
          </w:p>
        </w:tc>
      </w:tr>
    </w:tbl>
    <w:p w14:paraId="4CC49F22">
      <w:pPr>
        <w:spacing w:line="560" w:lineRule="exact"/>
        <w:ind w:left="240" w:leftChars="100" w:firstLine="480" w:firstLineChars="200"/>
        <w:rPr>
          <w:rFonts w:hint="eastAsia" w:ascii="仿宋" w:hAnsi="仿宋" w:eastAsia="仿宋" w:cs="仿宋"/>
          <w:color w:val="auto"/>
          <w:szCs w:val="24"/>
          <w:highlight w:val="none"/>
        </w:rPr>
      </w:pPr>
    </w:p>
    <w:p w14:paraId="3B08A086">
      <w:pPr>
        <w:spacing w:line="560" w:lineRule="exact"/>
        <w:rPr>
          <w:rFonts w:hint="eastAsia" w:ascii="仿宋" w:hAnsi="仿宋" w:eastAsia="仿宋" w:cs="仿宋"/>
          <w:color w:val="auto"/>
          <w:szCs w:val="24"/>
          <w:highlight w:val="none"/>
        </w:rPr>
      </w:pPr>
    </w:p>
    <w:p w14:paraId="738FAE47">
      <w:pPr>
        <w:spacing w:line="560" w:lineRule="exac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r>
        <w:rPr>
          <w:rFonts w:hint="eastAsia" w:ascii="仿宋" w:hAnsi="仿宋" w:eastAsia="仿宋" w:cs="仿宋"/>
          <w:color w:val="auto"/>
          <w:szCs w:val="24"/>
          <w:highlight w:val="none"/>
          <w:u w:val="single"/>
        </w:rPr>
        <w:t xml:space="preserve">            </w:t>
      </w:r>
    </w:p>
    <w:p w14:paraId="23B2BC1B">
      <w:pPr>
        <w:rPr>
          <w:rFonts w:hint="eastAsia" w:ascii="仿宋" w:hAnsi="仿宋" w:eastAsia="仿宋" w:cs="仿宋"/>
          <w:b/>
          <w:color w:val="auto"/>
          <w:highlight w:val="none"/>
        </w:rPr>
      </w:pPr>
      <w:bookmarkStart w:id="148" w:name="_Toc10249"/>
      <w:bookmarkStart w:id="149" w:name="_Toc458617473"/>
      <w:bookmarkStart w:id="150" w:name="_Toc9029"/>
      <w:bookmarkStart w:id="151" w:name="_Toc188808836"/>
      <w:bookmarkStart w:id="152" w:name="_Toc167591148"/>
      <w:bookmarkStart w:id="153" w:name="_Toc193187101"/>
      <w:bookmarkStart w:id="154" w:name="_Toc167591334"/>
      <w:bookmarkStart w:id="155" w:name="_Toc167590779"/>
      <w:bookmarkStart w:id="156" w:name="_Toc167591047"/>
      <w:bookmarkStart w:id="157" w:name="_Toc167591496"/>
      <w:bookmarkStart w:id="158" w:name="_Toc170980556"/>
      <w:bookmarkStart w:id="159" w:name="_Toc193126885"/>
      <w:bookmarkStart w:id="160" w:name="_Toc154482483"/>
      <w:bookmarkStart w:id="161" w:name="_Toc167849364"/>
      <w:bookmarkStart w:id="162" w:name="_Toc175033596"/>
      <w:bookmarkStart w:id="163" w:name="_Toc169838536"/>
      <w:bookmarkStart w:id="164" w:name="_Toc194663922"/>
      <w:bookmarkStart w:id="165" w:name="_Toc169846780"/>
      <w:bookmarkStart w:id="166" w:name="_Toc170980457"/>
      <w:bookmarkStart w:id="167" w:name="_Toc169846877"/>
      <w:bookmarkStart w:id="168" w:name="_Toc175032441"/>
      <w:bookmarkStart w:id="169" w:name="_Toc173549982"/>
      <w:r>
        <w:rPr>
          <w:rFonts w:hint="eastAsia" w:ascii="仿宋" w:hAnsi="仿宋" w:eastAsia="仿宋" w:cs="仿宋"/>
          <w:b/>
          <w:color w:val="auto"/>
          <w:highlight w:val="none"/>
        </w:rPr>
        <w:br w:type="page"/>
      </w:r>
    </w:p>
    <w:p w14:paraId="654C286D">
      <w:pPr>
        <w:pStyle w:val="38"/>
        <w:spacing w:line="560" w:lineRule="exact"/>
        <w:ind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rPr>
        <w:t>3.投标分项报价表</w:t>
      </w:r>
      <w:bookmarkEnd w:id="148"/>
      <w:bookmarkEnd w:id="149"/>
      <w:bookmarkEnd w:id="150"/>
      <w:r>
        <w:rPr>
          <w:rFonts w:hint="eastAsia" w:ascii="仿宋" w:hAnsi="仿宋" w:eastAsia="仿宋" w:cs="仿宋"/>
          <w:bCs/>
          <w:color w:val="auto"/>
          <w:sz w:val="24"/>
          <w:szCs w:val="21"/>
          <w:highlight w:val="none"/>
        </w:rPr>
        <w:t>（格式）</w:t>
      </w:r>
    </w:p>
    <w:p w14:paraId="7B21D80B">
      <w:pPr>
        <w:spacing w:line="560" w:lineRule="exac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r>
        <w:rPr>
          <w:rFonts w:hint="eastAsia" w:ascii="仿宋" w:hAnsi="仿宋" w:eastAsia="仿宋" w:cs="仿宋"/>
          <w:bCs/>
          <w:color w:val="auto"/>
          <w:kern w:val="0"/>
          <w:szCs w:val="24"/>
          <w:highlight w:val="none"/>
        </w:rPr>
        <w:t>项目编号</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tbl>
      <w:tblPr>
        <w:tblStyle w:val="24"/>
        <w:tblW w:w="146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175"/>
        <w:gridCol w:w="1713"/>
        <w:gridCol w:w="1385"/>
        <w:gridCol w:w="1719"/>
        <w:gridCol w:w="943"/>
        <w:gridCol w:w="851"/>
        <w:gridCol w:w="1720"/>
        <w:gridCol w:w="1750"/>
        <w:gridCol w:w="1522"/>
      </w:tblGrid>
      <w:tr w14:paraId="2FF08B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15" w:type="dxa"/>
            <w:vAlign w:val="center"/>
          </w:tcPr>
          <w:p w14:paraId="3640789F">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175" w:type="dxa"/>
            <w:vAlign w:val="center"/>
          </w:tcPr>
          <w:p w14:paraId="3E4FEA65">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713" w:type="dxa"/>
            <w:vAlign w:val="center"/>
          </w:tcPr>
          <w:p w14:paraId="723059F8">
            <w:pPr>
              <w:spacing w:line="560" w:lineRule="exact"/>
              <w:ind w:firstLine="116" w:firstLineChars="48"/>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1385" w:type="dxa"/>
            <w:vAlign w:val="center"/>
          </w:tcPr>
          <w:p w14:paraId="35363ACF">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719" w:type="dxa"/>
            <w:vAlign w:val="center"/>
          </w:tcPr>
          <w:p w14:paraId="4FD1D748">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规格和说明</w:t>
            </w:r>
          </w:p>
        </w:tc>
        <w:tc>
          <w:tcPr>
            <w:tcW w:w="943" w:type="dxa"/>
            <w:tcBorders>
              <w:top w:val="single" w:color="auto" w:sz="4" w:space="0"/>
            </w:tcBorders>
            <w:vAlign w:val="center"/>
          </w:tcPr>
          <w:p w14:paraId="7CAE2C56">
            <w:pPr>
              <w:spacing w:line="560" w:lineRule="exact"/>
              <w:ind w:left="14" w:leftChars="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单位</w:t>
            </w:r>
          </w:p>
        </w:tc>
        <w:tc>
          <w:tcPr>
            <w:tcW w:w="851" w:type="dxa"/>
            <w:tcBorders>
              <w:top w:val="single" w:color="auto" w:sz="4" w:space="0"/>
            </w:tcBorders>
            <w:vAlign w:val="center"/>
          </w:tcPr>
          <w:p w14:paraId="433AC518">
            <w:pPr>
              <w:spacing w:line="560" w:lineRule="exact"/>
              <w:ind w:left="14" w:leftChars="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720" w:type="dxa"/>
            <w:tcMar>
              <w:top w:w="28" w:type="dxa"/>
              <w:left w:w="57" w:type="dxa"/>
              <w:bottom w:w="28" w:type="dxa"/>
              <w:right w:w="57" w:type="dxa"/>
            </w:tcMar>
            <w:vAlign w:val="center"/>
          </w:tcPr>
          <w:p w14:paraId="0A564DAC">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单价</w:t>
            </w:r>
          </w:p>
          <w:p w14:paraId="3F4E80D3">
            <w:pPr>
              <w:spacing w:line="560" w:lineRule="exact"/>
              <w:ind w:left="53" w:leftChars="2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750" w:type="dxa"/>
            <w:tcMar>
              <w:top w:w="28" w:type="dxa"/>
              <w:left w:w="57" w:type="dxa"/>
              <w:bottom w:w="28" w:type="dxa"/>
              <w:right w:w="57" w:type="dxa"/>
            </w:tcMar>
            <w:vAlign w:val="center"/>
          </w:tcPr>
          <w:p w14:paraId="00B9DC00">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总价</w:t>
            </w:r>
          </w:p>
          <w:p w14:paraId="08CC0355">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522" w:type="dxa"/>
            <w:tcMar>
              <w:top w:w="28" w:type="dxa"/>
              <w:left w:w="57" w:type="dxa"/>
              <w:bottom w:w="28" w:type="dxa"/>
              <w:right w:w="57" w:type="dxa"/>
            </w:tcMar>
            <w:vAlign w:val="center"/>
          </w:tcPr>
          <w:p w14:paraId="28328B5B">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备注</w:t>
            </w:r>
          </w:p>
        </w:tc>
      </w:tr>
      <w:tr w14:paraId="25ABE0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15" w:type="dxa"/>
            <w:tcBorders>
              <w:bottom w:val="single" w:color="auto" w:sz="4" w:space="0"/>
            </w:tcBorders>
            <w:tcMar>
              <w:left w:w="57" w:type="dxa"/>
              <w:right w:w="57" w:type="dxa"/>
            </w:tcMar>
            <w:vAlign w:val="center"/>
          </w:tcPr>
          <w:p w14:paraId="46798860">
            <w:pPr>
              <w:spacing w:line="560" w:lineRule="exact"/>
              <w:ind w:left="240" w:leftChars="100"/>
              <w:jc w:val="center"/>
              <w:rPr>
                <w:rFonts w:hint="eastAsia" w:ascii="仿宋" w:hAnsi="仿宋" w:eastAsia="仿宋" w:cs="仿宋"/>
                <w:color w:val="auto"/>
                <w:szCs w:val="24"/>
                <w:highlight w:val="none"/>
              </w:rPr>
            </w:pPr>
          </w:p>
        </w:tc>
        <w:tc>
          <w:tcPr>
            <w:tcW w:w="2175" w:type="dxa"/>
            <w:tcBorders>
              <w:bottom w:val="single" w:color="auto" w:sz="4" w:space="0"/>
            </w:tcBorders>
            <w:tcMar>
              <w:left w:w="57" w:type="dxa"/>
              <w:right w:w="57" w:type="dxa"/>
            </w:tcMar>
            <w:vAlign w:val="center"/>
          </w:tcPr>
          <w:p w14:paraId="221C2F47">
            <w:pPr>
              <w:spacing w:line="560" w:lineRule="exact"/>
              <w:ind w:left="240" w:leftChars="100"/>
              <w:rPr>
                <w:rFonts w:hint="eastAsia" w:ascii="仿宋" w:hAnsi="仿宋" w:eastAsia="仿宋" w:cs="仿宋"/>
                <w:color w:val="auto"/>
                <w:szCs w:val="24"/>
                <w:highlight w:val="none"/>
              </w:rPr>
            </w:pPr>
          </w:p>
        </w:tc>
        <w:tc>
          <w:tcPr>
            <w:tcW w:w="1713" w:type="dxa"/>
            <w:tcBorders>
              <w:bottom w:val="single" w:color="auto" w:sz="4" w:space="0"/>
            </w:tcBorders>
            <w:tcMar>
              <w:left w:w="57" w:type="dxa"/>
              <w:right w:w="57" w:type="dxa"/>
            </w:tcMar>
            <w:vAlign w:val="center"/>
          </w:tcPr>
          <w:p w14:paraId="54BB68A7">
            <w:pPr>
              <w:spacing w:line="560" w:lineRule="exact"/>
              <w:ind w:left="240" w:leftChars="100"/>
              <w:jc w:val="center"/>
              <w:rPr>
                <w:rFonts w:hint="eastAsia" w:ascii="仿宋" w:hAnsi="仿宋" w:eastAsia="仿宋" w:cs="仿宋"/>
                <w:color w:val="auto"/>
                <w:szCs w:val="24"/>
                <w:highlight w:val="none"/>
              </w:rPr>
            </w:pPr>
          </w:p>
        </w:tc>
        <w:tc>
          <w:tcPr>
            <w:tcW w:w="1385" w:type="dxa"/>
            <w:tcBorders>
              <w:bottom w:val="single" w:color="auto" w:sz="4" w:space="0"/>
            </w:tcBorders>
            <w:tcMar>
              <w:left w:w="57" w:type="dxa"/>
              <w:right w:w="57" w:type="dxa"/>
            </w:tcMar>
            <w:vAlign w:val="center"/>
          </w:tcPr>
          <w:p w14:paraId="11BDE873">
            <w:pPr>
              <w:spacing w:line="560" w:lineRule="exact"/>
              <w:ind w:left="240" w:leftChars="100"/>
              <w:jc w:val="center"/>
              <w:rPr>
                <w:rFonts w:hint="eastAsia" w:ascii="仿宋" w:hAnsi="仿宋" w:eastAsia="仿宋" w:cs="仿宋"/>
                <w:color w:val="auto"/>
                <w:szCs w:val="24"/>
                <w:highlight w:val="none"/>
              </w:rPr>
            </w:pPr>
          </w:p>
        </w:tc>
        <w:tc>
          <w:tcPr>
            <w:tcW w:w="1719" w:type="dxa"/>
            <w:tcBorders>
              <w:bottom w:val="single" w:color="auto" w:sz="4" w:space="0"/>
            </w:tcBorders>
            <w:tcMar>
              <w:left w:w="57" w:type="dxa"/>
              <w:right w:w="57" w:type="dxa"/>
            </w:tcMar>
            <w:vAlign w:val="center"/>
          </w:tcPr>
          <w:p w14:paraId="708C6014">
            <w:pPr>
              <w:spacing w:line="560" w:lineRule="exact"/>
              <w:ind w:left="240" w:leftChars="100"/>
              <w:jc w:val="center"/>
              <w:rPr>
                <w:rFonts w:hint="eastAsia" w:ascii="仿宋" w:hAnsi="仿宋" w:eastAsia="仿宋" w:cs="仿宋"/>
                <w:color w:val="auto"/>
                <w:szCs w:val="24"/>
                <w:highlight w:val="none"/>
              </w:rPr>
            </w:pPr>
          </w:p>
        </w:tc>
        <w:tc>
          <w:tcPr>
            <w:tcW w:w="943" w:type="dxa"/>
            <w:tcBorders>
              <w:bottom w:val="single" w:color="auto" w:sz="4" w:space="0"/>
            </w:tcBorders>
            <w:tcMar>
              <w:left w:w="57" w:type="dxa"/>
              <w:right w:w="57" w:type="dxa"/>
            </w:tcMar>
            <w:vAlign w:val="center"/>
          </w:tcPr>
          <w:p w14:paraId="3614CF99">
            <w:pPr>
              <w:spacing w:line="560" w:lineRule="exact"/>
              <w:ind w:left="240" w:leftChars="100"/>
              <w:jc w:val="center"/>
              <w:rPr>
                <w:rFonts w:hint="eastAsia" w:ascii="仿宋" w:hAnsi="仿宋" w:eastAsia="仿宋" w:cs="仿宋"/>
                <w:color w:val="auto"/>
                <w:szCs w:val="24"/>
                <w:highlight w:val="none"/>
              </w:rPr>
            </w:pPr>
          </w:p>
        </w:tc>
        <w:tc>
          <w:tcPr>
            <w:tcW w:w="851" w:type="dxa"/>
            <w:tcBorders>
              <w:bottom w:val="single" w:color="auto" w:sz="4" w:space="0"/>
            </w:tcBorders>
            <w:tcMar>
              <w:left w:w="57" w:type="dxa"/>
              <w:right w:w="57" w:type="dxa"/>
            </w:tcMar>
            <w:vAlign w:val="center"/>
          </w:tcPr>
          <w:p w14:paraId="037905AC">
            <w:pPr>
              <w:spacing w:line="560" w:lineRule="exact"/>
              <w:ind w:left="240" w:leftChars="100"/>
              <w:jc w:val="center"/>
              <w:rPr>
                <w:rFonts w:hint="eastAsia" w:ascii="仿宋" w:hAnsi="仿宋" w:eastAsia="仿宋" w:cs="仿宋"/>
                <w:color w:val="auto"/>
                <w:szCs w:val="24"/>
                <w:highlight w:val="none"/>
              </w:rPr>
            </w:pPr>
          </w:p>
        </w:tc>
        <w:tc>
          <w:tcPr>
            <w:tcW w:w="1720" w:type="dxa"/>
            <w:tcBorders>
              <w:bottom w:val="single" w:color="auto" w:sz="4" w:space="0"/>
            </w:tcBorders>
            <w:tcMar>
              <w:left w:w="57" w:type="dxa"/>
              <w:right w:w="57" w:type="dxa"/>
            </w:tcMar>
          </w:tcPr>
          <w:p w14:paraId="7C33E6AF">
            <w:pPr>
              <w:spacing w:line="560" w:lineRule="exact"/>
              <w:ind w:left="240" w:leftChars="100"/>
              <w:jc w:val="center"/>
              <w:rPr>
                <w:rFonts w:hint="eastAsia" w:ascii="仿宋" w:hAnsi="仿宋" w:eastAsia="仿宋" w:cs="仿宋"/>
                <w:color w:val="auto"/>
                <w:szCs w:val="24"/>
                <w:highlight w:val="none"/>
              </w:rPr>
            </w:pPr>
          </w:p>
        </w:tc>
        <w:tc>
          <w:tcPr>
            <w:tcW w:w="1750" w:type="dxa"/>
            <w:tcBorders>
              <w:bottom w:val="single" w:color="auto" w:sz="4" w:space="0"/>
            </w:tcBorders>
            <w:tcMar>
              <w:left w:w="57" w:type="dxa"/>
              <w:right w:w="57" w:type="dxa"/>
            </w:tcMar>
            <w:vAlign w:val="center"/>
          </w:tcPr>
          <w:p w14:paraId="6BFDE508">
            <w:pPr>
              <w:spacing w:line="560" w:lineRule="exact"/>
              <w:ind w:left="240" w:leftChars="100"/>
              <w:jc w:val="center"/>
              <w:rPr>
                <w:rFonts w:hint="eastAsia" w:ascii="仿宋" w:hAnsi="仿宋" w:eastAsia="仿宋" w:cs="仿宋"/>
                <w:color w:val="auto"/>
                <w:szCs w:val="24"/>
                <w:highlight w:val="none"/>
              </w:rPr>
            </w:pPr>
          </w:p>
        </w:tc>
        <w:tc>
          <w:tcPr>
            <w:tcW w:w="1522" w:type="dxa"/>
            <w:tcBorders>
              <w:bottom w:val="single" w:color="auto" w:sz="4" w:space="0"/>
            </w:tcBorders>
            <w:tcMar>
              <w:left w:w="57" w:type="dxa"/>
              <w:right w:w="57" w:type="dxa"/>
            </w:tcMar>
            <w:vAlign w:val="center"/>
          </w:tcPr>
          <w:p w14:paraId="368946E0">
            <w:pPr>
              <w:spacing w:line="560" w:lineRule="exact"/>
              <w:ind w:left="240" w:leftChars="100"/>
              <w:rPr>
                <w:rFonts w:hint="eastAsia" w:ascii="仿宋" w:hAnsi="仿宋" w:eastAsia="仿宋" w:cs="仿宋"/>
                <w:color w:val="auto"/>
                <w:szCs w:val="24"/>
                <w:highlight w:val="none"/>
              </w:rPr>
            </w:pPr>
          </w:p>
        </w:tc>
      </w:tr>
      <w:tr w14:paraId="2A1150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15" w:type="dxa"/>
            <w:tcBorders>
              <w:bottom w:val="single" w:color="auto" w:sz="4" w:space="0"/>
            </w:tcBorders>
            <w:tcMar>
              <w:left w:w="57" w:type="dxa"/>
              <w:right w:w="57" w:type="dxa"/>
            </w:tcMar>
            <w:vAlign w:val="center"/>
          </w:tcPr>
          <w:p w14:paraId="4A230322">
            <w:pPr>
              <w:spacing w:line="560" w:lineRule="exact"/>
              <w:ind w:left="240" w:leftChars="100"/>
              <w:jc w:val="center"/>
              <w:rPr>
                <w:rFonts w:hint="eastAsia" w:ascii="仿宋" w:hAnsi="仿宋" w:eastAsia="仿宋" w:cs="仿宋"/>
                <w:color w:val="auto"/>
                <w:szCs w:val="24"/>
                <w:highlight w:val="none"/>
              </w:rPr>
            </w:pPr>
          </w:p>
        </w:tc>
        <w:tc>
          <w:tcPr>
            <w:tcW w:w="2175" w:type="dxa"/>
            <w:tcBorders>
              <w:bottom w:val="single" w:color="auto" w:sz="4" w:space="0"/>
            </w:tcBorders>
            <w:tcMar>
              <w:left w:w="57" w:type="dxa"/>
              <w:right w:w="57" w:type="dxa"/>
            </w:tcMar>
            <w:vAlign w:val="center"/>
          </w:tcPr>
          <w:p w14:paraId="29A7101D">
            <w:pPr>
              <w:spacing w:line="560" w:lineRule="exact"/>
              <w:ind w:left="240" w:leftChars="100"/>
              <w:rPr>
                <w:rFonts w:hint="eastAsia" w:ascii="仿宋" w:hAnsi="仿宋" w:eastAsia="仿宋" w:cs="仿宋"/>
                <w:color w:val="auto"/>
                <w:szCs w:val="24"/>
                <w:highlight w:val="none"/>
              </w:rPr>
            </w:pPr>
          </w:p>
        </w:tc>
        <w:tc>
          <w:tcPr>
            <w:tcW w:w="1713" w:type="dxa"/>
            <w:tcBorders>
              <w:bottom w:val="single" w:color="auto" w:sz="4" w:space="0"/>
            </w:tcBorders>
            <w:tcMar>
              <w:left w:w="57" w:type="dxa"/>
              <w:right w:w="57" w:type="dxa"/>
            </w:tcMar>
            <w:vAlign w:val="center"/>
          </w:tcPr>
          <w:p w14:paraId="4E38B4A0">
            <w:pPr>
              <w:spacing w:line="560" w:lineRule="exact"/>
              <w:ind w:left="240" w:leftChars="100"/>
              <w:jc w:val="center"/>
              <w:rPr>
                <w:rFonts w:hint="eastAsia" w:ascii="仿宋" w:hAnsi="仿宋" w:eastAsia="仿宋" w:cs="仿宋"/>
                <w:color w:val="auto"/>
                <w:szCs w:val="24"/>
                <w:highlight w:val="none"/>
              </w:rPr>
            </w:pPr>
          </w:p>
        </w:tc>
        <w:tc>
          <w:tcPr>
            <w:tcW w:w="1385" w:type="dxa"/>
            <w:tcBorders>
              <w:bottom w:val="single" w:color="auto" w:sz="4" w:space="0"/>
            </w:tcBorders>
            <w:tcMar>
              <w:left w:w="57" w:type="dxa"/>
              <w:right w:w="57" w:type="dxa"/>
            </w:tcMar>
            <w:vAlign w:val="center"/>
          </w:tcPr>
          <w:p w14:paraId="6E3860F5">
            <w:pPr>
              <w:spacing w:line="560" w:lineRule="exact"/>
              <w:ind w:left="240" w:leftChars="100"/>
              <w:jc w:val="center"/>
              <w:rPr>
                <w:rFonts w:hint="eastAsia" w:ascii="仿宋" w:hAnsi="仿宋" w:eastAsia="仿宋" w:cs="仿宋"/>
                <w:color w:val="auto"/>
                <w:szCs w:val="24"/>
                <w:highlight w:val="none"/>
              </w:rPr>
            </w:pPr>
          </w:p>
        </w:tc>
        <w:tc>
          <w:tcPr>
            <w:tcW w:w="1719" w:type="dxa"/>
            <w:tcBorders>
              <w:bottom w:val="single" w:color="auto" w:sz="4" w:space="0"/>
            </w:tcBorders>
            <w:tcMar>
              <w:left w:w="57" w:type="dxa"/>
              <w:right w:w="57" w:type="dxa"/>
            </w:tcMar>
            <w:vAlign w:val="center"/>
          </w:tcPr>
          <w:p w14:paraId="3FE6D693">
            <w:pPr>
              <w:spacing w:line="560" w:lineRule="exact"/>
              <w:ind w:left="240" w:leftChars="100"/>
              <w:jc w:val="center"/>
              <w:rPr>
                <w:rFonts w:hint="eastAsia" w:ascii="仿宋" w:hAnsi="仿宋" w:eastAsia="仿宋" w:cs="仿宋"/>
                <w:color w:val="auto"/>
                <w:szCs w:val="24"/>
                <w:highlight w:val="none"/>
              </w:rPr>
            </w:pPr>
          </w:p>
        </w:tc>
        <w:tc>
          <w:tcPr>
            <w:tcW w:w="943" w:type="dxa"/>
            <w:tcBorders>
              <w:bottom w:val="single" w:color="auto" w:sz="4" w:space="0"/>
            </w:tcBorders>
            <w:tcMar>
              <w:left w:w="57" w:type="dxa"/>
              <w:right w:w="57" w:type="dxa"/>
            </w:tcMar>
            <w:vAlign w:val="center"/>
          </w:tcPr>
          <w:p w14:paraId="1CA210E6">
            <w:pPr>
              <w:spacing w:line="560" w:lineRule="exact"/>
              <w:ind w:left="240" w:leftChars="100"/>
              <w:jc w:val="center"/>
              <w:rPr>
                <w:rFonts w:hint="eastAsia" w:ascii="仿宋" w:hAnsi="仿宋" w:eastAsia="仿宋" w:cs="仿宋"/>
                <w:color w:val="auto"/>
                <w:szCs w:val="24"/>
                <w:highlight w:val="none"/>
              </w:rPr>
            </w:pPr>
          </w:p>
        </w:tc>
        <w:tc>
          <w:tcPr>
            <w:tcW w:w="851" w:type="dxa"/>
            <w:tcBorders>
              <w:bottom w:val="single" w:color="auto" w:sz="4" w:space="0"/>
            </w:tcBorders>
            <w:tcMar>
              <w:left w:w="57" w:type="dxa"/>
              <w:right w:w="57" w:type="dxa"/>
            </w:tcMar>
            <w:vAlign w:val="center"/>
          </w:tcPr>
          <w:p w14:paraId="3689434F">
            <w:pPr>
              <w:spacing w:line="560" w:lineRule="exact"/>
              <w:ind w:left="240" w:leftChars="100"/>
              <w:jc w:val="center"/>
              <w:rPr>
                <w:rFonts w:hint="eastAsia" w:ascii="仿宋" w:hAnsi="仿宋" w:eastAsia="仿宋" w:cs="仿宋"/>
                <w:color w:val="auto"/>
                <w:szCs w:val="24"/>
                <w:highlight w:val="none"/>
              </w:rPr>
            </w:pPr>
          </w:p>
        </w:tc>
        <w:tc>
          <w:tcPr>
            <w:tcW w:w="1720" w:type="dxa"/>
            <w:tcBorders>
              <w:bottom w:val="single" w:color="auto" w:sz="4" w:space="0"/>
            </w:tcBorders>
            <w:tcMar>
              <w:left w:w="57" w:type="dxa"/>
              <w:right w:w="57" w:type="dxa"/>
            </w:tcMar>
          </w:tcPr>
          <w:p w14:paraId="2DA1687E">
            <w:pPr>
              <w:spacing w:line="560" w:lineRule="exact"/>
              <w:ind w:left="240" w:leftChars="100"/>
              <w:jc w:val="center"/>
              <w:rPr>
                <w:rFonts w:hint="eastAsia" w:ascii="仿宋" w:hAnsi="仿宋" w:eastAsia="仿宋" w:cs="仿宋"/>
                <w:color w:val="auto"/>
                <w:szCs w:val="24"/>
                <w:highlight w:val="none"/>
              </w:rPr>
            </w:pPr>
          </w:p>
        </w:tc>
        <w:tc>
          <w:tcPr>
            <w:tcW w:w="1750" w:type="dxa"/>
            <w:tcBorders>
              <w:bottom w:val="single" w:color="auto" w:sz="4" w:space="0"/>
            </w:tcBorders>
            <w:tcMar>
              <w:left w:w="57" w:type="dxa"/>
              <w:right w:w="57" w:type="dxa"/>
            </w:tcMar>
            <w:vAlign w:val="center"/>
          </w:tcPr>
          <w:p w14:paraId="010E848B">
            <w:pPr>
              <w:spacing w:line="560" w:lineRule="exact"/>
              <w:ind w:left="240" w:leftChars="100"/>
              <w:jc w:val="center"/>
              <w:rPr>
                <w:rFonts w:hint="eastAsia" w:ascii="仿宋" w:hAnsi="仿宋" w:eastAsia="仿宋" w:cs="仿宋"/>
                <w:color w:val="auto"/>
                <w:szCs w:val="24"/>
                <w:highlight w:val="none"/>
              </w:rPr>
            </w:pPr>
          </w:p>
        </w:tc>
        <w:tc>
          <w:tcPr>
            <w:tcW w:w="1522" w:type="dxa"/>
            <w:tcBorders>
              <w:bottom w:val="single" w:color="auto" w:sz="4" w:space="0"/>
            </w:tcBorders>
            <w:tcMar>
              <w:left w:w="57" w:type="dxa"/>
              <w:right w:w="57" w:type="dxa"/>
            </w:tcMar>
            <w:vAlign w:val="center"/>
          </w:tcPr>
          <w:p w14:paraId="7B43F9B2">
            <w:pPr>
              <w:spacing w:line="560" w:lineRule="exact"/>
              <w:ind w:left="240" w:leftChars="100"/>
              <w:rPr>
                <w:rFonts w:hint="eastAsia" w:ascii="仿宋" w:hAnsi="仿宋" w:eastAsia="仿宋" w:cs="仿宋"/>
                <w:color w:val="auto"/>
                <w:szCs w:val="24"/>
                <w:highlight w:val="none"/>
              </w:rPr>
            </w:pPr>
          </w:p>
        </w:tc>
      </w:tr>
      <w:tr w14:paraId="3D42A1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dxa"/>
            <w:tcMar>
              <w:left w:w="57" w:type="dxa"/>
              <w:right w:w="57" w:type="dxa"/>
            </w:tcMar>
            <w:vAlign w:val="center"/>
          </w:tcPr>
          <w:p w14:paraId="4318B44D">
            <w:pPr>
              <w:spacing w:line="560" w:lineRule="exact"/>
              <w:ind w:left="240" w:leftChars="100"/>
              <w:jc w:val="center"/>
              <w:rPr>
                <w:rFonts w:hint="eastAsia" w:ascii="仿宋" w:hAnsi="仿宋" w:eastAsia="仿宋" w:cs="仿宋"/>
                <w:color w:val="auto"/>
                <w:szCs w:val="24"/>
                <w:highlight w:val="none"/>
              </w:rPr>
            </w:pPr>
          </w:p>
        </w:tc>
        <w:tc>
          <w:tcPr>
            <w:tcW w:w="2175" w:type="dxa"/>
            <w:tcMar>
              <w:left w:w="57" w:type="dxa"/>
              <w:right w:w="57" w:type="dxa"/>
            </w:tcMar>
            <w:vAlign w:val="center"/>
          </w:tcPr>
          <w:p w14:paraId="04575F88">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1E3AA762">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663E5713">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53280587">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54DD6312">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bottom w:val="single" w:color="auto" w:sz="4" w:space="0"/>
            </w:tcBorders>
            <w:tcMar>
              <w:left w:w="57" w:type="dxa"/>
              <w:right w:w="57" w:type="dxa"/>
            </w:tcMar>
            <w:vAlign w:val="center"/>
          </w:tcPr>
          <w:p w14:paraId="2AA5F66C">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590C3135">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4B6898A1">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45074E46">
            <w:pPr>
              <w:spacing w:line="560" w:lineRule="exact"/>
              <w:ind w:left="240" w:leftChars="100"/>
              <w:rPr>
                <w:rFonts w:hint="eastAsia" w:ascii="仿宋" w:hAnsi="仿宋" w:eastAsia="仿宋" w:cs="仿宋"/>
                <w:color w:val="auto"/>
                <w:szCs w:val="24"/>
                <w:highlight w:val="none"/>
              </w:rPr>
            </w:pPr>
          </w:p>
        </w:tc>
      </w:tr>
      <w:tr w14:paraId="74CAFD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dxa"/>
            <w:tcMar>
              <w:left w:w="57" w:type="dxa"/>
              <w:right w:w="57" w:type="dxa"/>
            </w:tcMar>
            <w:vAlign w:val="center"/>
          </w:tcPr>
          <w:p w14:paraId="60B0864F">
            <w:pPr>
              <w:spacing w:line="560" w:lineRule="exact"/>
              <w:ind w:left="240" w:leftChars="100"/>
              <w:jc w:val="center"/>
              <w:rPr>
                <w:rFonts w:hint="eastAsia" w:ascii="仿宋" w:hAnsi="仿宋" w:eastAsia="仿宋" w:cs="仿宋"/>
                <w:color w:val="auto"/>
                <w:szCs w:val="24"/>
                <w:highlight w:val="none"/>
              </w:rPr>
            </w:pPr>
          </w:p>
        </w:tc>
        <w:tc>
          <w:tcPr>
            <w:tcW w:w="2175" w:type="dxa"/>
            <w:tcMar>
              <w:left w:w="57" w:type="dxa"/>
              <w:right w:w="57" w:type="dxa"/>
            </w:tcMar>
            <w:vAlign w:val="center"/>
          </w:tcPr>
          <w:p w14:paraId="2F00092D">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68E61B3B">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4A1FC3BD">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353CF301">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7122DAFE">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bottom w:val="single" w:color="auto" w:sz="4" w:space="0"/>
            </w:tcBorders>
            <w:tcMar>
              <w:left w:w="57" w:type="dxa"/>
              <w:right w:w="57" w:type="dxa"/>
            </w:tcMar>
            <w:vAlign w:val="center"/>
          </w:tcPr>
          <w:p w14:paraId="24BBFF7B">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131CBF4A">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75431AB8">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2834948A">
            <w:pPr>
              <w:spacing w:line="560" w:lineRule="exact"/>
              <w:ind w:left="240" w:leftChars="100"/>
              <w:rPr>
                <w:rFonts w:hint="eastAsia" w:ascii="仿宋" w:hAnsi="仿宋" w:eastAsia="仿宋" w:cs="仿宋"/>
                <w:color w:val="auto"/>
                <w:szCs w:val="24"/>
                <w:highlight w:val="none"/>
              </w:rPr>
            </w:pPr>
          </w:p>
        </w:tc>
      </w:tr>
      <w:tr w14:paraId="1BF17A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dxa"/>
            <w:tcMar>
              <w:left w:w="57" w:type="dxa"/>
              <w:right w:w="57" w:type="dxa"/>
            </w:tcMar>
            <w:vAlign w:val="center"/>
          </w:tcPr>
          <w:p w14:paraId="56825CD8">
            <w:pPr>
              <w:spacing w:line="560" w:lineRule="exact"/>
              <w:ind w:left="240" w:leftChars="100"/>
              <w:jc w:val="center"/>
              <w:rPr>
                <w:rFonts w:hint="eastAsia" w:ascii="仿宋" w:hAnsi="仿宋" w:eastAsia="仿宋" w:cs="仿宋"/>
                <w:color w:val="auto"/>
                <w:szCs w:val="24"/>
                <w:highlight w:val="none"/>
              </w:rPr>
            </w:pPr>
          </w:p>
        </w:tc>
        <w:tc>
          <w:tcPr>
            <w:tcW w:w="2175" w:type="dxa"/>
            <w:tcMar>
              <w:left w:w="57" w:type="dxa"/>
              <w:right w:w="57" w:type="dxa"/>
            </w:tcMar>
            <w:vAlign w:val="center"/>
          </w:tcPr>
          <w:p w14:paraId="2AAA3F14">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3A0AE346">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60DE4353">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4965E0DA">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4A3F9D13">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tcBorders>
            <w:tcMar>
              <w:left w:w="57" w:type="dxa"/>
              <w:right w:w="57" w:type="dxa"/>
            </w:tcMar>
            <w:vAlign w:val="center"/>
          </w:tcPr>
          <w:p w14:paraId="1E6182E2">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03F2C4CB">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116247B9">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5174057D">
            <w:pPr>
              <w:spacing w:line="560" w:lineRule="exact"/>
              <w:ind w:left="240" w:leftChars="100"/>
              <w:rPr>
                <w:rFonts w:hint="eastAsia" w:ascii="仿宋" w:hAnsi="仿宋" w:eastAsia="仿宋" w:cs="仿宋"/>
                <w:color w:val="auto"/>
                <w:szCs w:val="24"/>
                <w:highlight w:val="none"/>
              </w:rPr>
            </w:pPr>
          </w:p>
        </w:tc>
      </w:tr>
      <w:tr w14:paraId="19BC44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dxa"/>
            <w:tcMar>
              <w:left w:w="57" w:type="dxa"/>
              <w:right w:w="57" w:type="dxa"/>
            </w:tcMar>
            <w:vAlign w:val="center"/>
          </w:tcPr>
          <w:p w14:paraId="039A25C2">
            <w:pPr>
              <w:spacing w:line="560" w:lineRule="exact"/>
              <w:ind w:left="240" w:leftChars="100"/>
              <w:jc w:val="center"/>
              <w:rPr>
                <w:rFonts w:hint="eastAsia" w:ascii="仿宋" w:hAnsi="仿宋" w:eastAsia="仿宋" w:cs="仿宋"/>
                <w:color w:val="auto"/>
                <w:szCs w:val="24"/>
                <w:highlight w:val="none"/>
              </w:rPr>
            </w:pPr>
          </w:p>
        </w:tc>
        <w:tc>
          <w:tcPr>
            <w:tcW w:w="2175" w:type="dxa"/>
            <w:tcMar>
              <w:left w:w="57" w:type="dxa"/>
              <w:right w:w="57" w:type="dxa"/>
            </w:tcMar>
            <w:vAlign w:val="center"/>
          </w:tcPr>
          <w:p w14:paraId="350E0631">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62075942">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4507542D">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28D3D1C4">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180F9690">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14:paraId="2EC3F90F">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0F4F90E1">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3BD3BDC4">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41A474FD">
            <w:pPr>
              <w:spacing w:line="560" w:lineRule="exact"/>
              <w:ind w:left="240" w:leftChars="100"/>
              <w:rPr>
                <w:rFonts w:hint="eastAsia" w:ascii="仿宋" w:hAnsi="仿宋" w:eastAsia="仿宋" w:cs="仿宋"/>
                <w:color w:val="auto"/>
                <w:szCs w:val="24"/>
                <w:highlight w:val="none"/>
              </w:rPr>
            </w:pPr>
          </w:p>
        </w:tc>
      </w:tr>
      <w:tr w14:paraId="7913C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dxa"/>
            <w:tcMar>
              <w:left w:w="57" w:type="dxa"/>
              <w:right w:w="57" w:type="dxa"/>
            </w:tcMar>
            <w:vAlign w:val="center"/>
          </w:tcPr>
          <w:p w14:paraId="729022B7">
            <w:pPr>
              <w:spacing w:line="560" w:lineRule="exact"/>
              <w:ind w:left="240" w:leftChars="100"/>
              <w:jc w:val="center"/>
              <w:rPr>
                <w:rFonts w:hint="eastAsia" w:ascii="仿宋" w:hAnsi="仿宋" w:eastAsia="仿宋" w:cs="仿宋"/>
                <w:color w:val="auto"/>
                <w:szCs w:val="24"/>
                <w:highlight w:val="none"/>
              </w:rPr>
            </w:pPr>
          </w:p>
        </w:tc>
        <w:tc>
          <w:tcPr>
            <w:tcW w:w="2175" w:type="dxa"/>
            <w:tcMar>
              <w:left w:w="57" w:type="dxa"/>
              <w:right w:w="57" w:type="dxa"/>
            </w:tcMar>
            <w:vAlign w:val="center"/>
          </w:tcPr>
          <w:p w14:paraId="688E7875">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1B907DEF">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5F5172BE">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58766CE4">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0A22CDD9">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14:paraId="510DF2DD">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2BA8C594">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33B7D040">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6F2F8C1B">
            <w:pPr>
              <w:spacing w:line="560" w:lineRule="exact"/>
              <w:ind w:left="240" w:leftChars="100"/>
              <w:rPr>
                <w:rFonts w:hint="eastAsia" w:ascii="仿宋" w:hAnsi="仿宋" w:eastAsia="仿宋" w:cs="仿宋"/>
                <w:color w:val="auto"/>
                <w:szCs w:val="24"/>
                <w:highlight w:val="none"/>
              </w:rPr>
            </w:pPr>
          </w:p>
        </w:tc>
      </w:tr>
      <w:tr w14:paraId="12F9A5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5" w:type="dxa"/>
            <w:tcMar>
              <w:left w:w="57" w:type="dxa"/>
              <w:right w:w="57" w:type="dxa"/>
            </w:tcMar>
            <w:vAlign w:val="center"/>
          </w:tcPr>
          <w:p w14:paraId="436911FB">
            <w:pPr>
              <w:spacing w:line="560" w:lineRule="exact"/>
              <w:ind w:left="240" w:leftChars="100"/>
              <w:jc w:val="center"/>
              <w:rPr>
                <w:rFonts w:hint="eastAsia" w:ascii="仿宋" w:hAnsi="仿宋" w:eastAsia="仿宋" w:cs="仿宋"/>
                <w:color w:val="auto"/>
                <w:szCs w:val="24"/>
                <w:highlight w:val="none"/>
              </w:rPr>
            </w:pPr>
          </w:p>
        </w:tc>
        <w:tc>
          <w:tcPr>
            <w:tcW w:w="2175" w:type="dxa"/>
            <w:tcMar>
              <w:left w:w="57" w:type="dxa"/>
              <w:right w:w="57" w:type="dxa"/>
            </w:tcMar>
            <w:vAlign w:val="center"/>
          </w:tcPr>
          <w:p w14:paraId="732E4D1D">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0C37C756">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73768EDF">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6C935131">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007D9B73">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14:paraId="07E9E8C5">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6925F0AF">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00026535">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62E9C096">
            <w:pPr>
              <w:spacing w:line="560" w:lineRule="exact"/>
              <w:ind w:left="240" w:leftChars="100"/>
              <w:rPr>
                <w:rFonts w:hint="eastAsia" w:ascii="仿宋" w:hAnsi="仿宋" w:eastAsia="仿宋" w:cs="仿宋"/>
                <w:color w:val="auto"/>
                <w:szCs w:val="24"/>
                <w:highlight w:val="none"/>
              </w:rPr>
            </w:pPr>
          </w:p>
        </w:tc>
      </w:tr>
      <w:tr w14:paraId="1AF47C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090" w:type="dxa"/>
            <w:gridSpan w:val="2"/>
            <w:tcMar>
              <w:left w:w="57" w:type="dxa"/>
              <w:right w:w="57" w:type="dxa"/>
            </w:tcMar>
            <w:vAlign w:val="center"/>
          </w:tcPr>
          <w:p w14:paraId="060077E9">
            <w:pPr>
              <w:spacing w:line="560" w:lineRule="exact"/>
              <w:ind w:left="240" w:leftChars="1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总 计（人民币元）</w:t>
            </w:r>
          </w:p>
        </w:tc>
        <w:tc>
          <w:tcPr>
            <w:tcW w:w="10081" w:type="dxa"/>
            <w:gridSpan w:val="7"/>
            <w:tcMar>
              <w:left w:w="57" w:type="dxa"/>
              <w:right w:w="57" w:type="dxa"/>
            </w:tcMar>
            <w:vAlign w:val="center"/>
          </w:tcPr>
          <w:p w14:paraId="7A5EB6A6">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4D7AD86B">
            <w:pPr>
              <w:spacing w:line="560" w:lineRule="exact"/>
              <w:ind w:left="240" w:left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bl>
    <w:p w14:paraId="1B18EDC2">
      <w:pPr>
        <w:pStyle w:val="38"/>
        <w:spacing w:line="560" w:lineRule="exact"/>
        <w:ind w:firstLine="0" w:firstLineChars="0"/>
        <w:rPr>
          <w:rFonts w:hint="eastAsia" w:ascii="仿宋" w:hAnsi="仿宋" w:eastAsia="仿宋" w:cs="仿宋"/>
          <w:color w:val="auto"/>
          <w:szCs w:val="24"/>
          <w:highlight w:val="none"/>
          <w:u w:val="single"/>
        </w:rPr>
      </w:pPr>
      <w:r>
        <w:rPr>
          <w:rFonts w:hint="eastAsia" w:ascii="仿宋" w:hAnsi="仿宋" w:eastAsia="仿宋" w:cs="仿宋"/>
          <w:color w:val="auto"/>
          <w:sz w:val="24"/>
          <w:szCs w:val="24"/>
          <w:highlight w:val="none"/>
          <w:lang w:val="zh-CN"/>
        </w:rPr>
        <w:t>法定代表人或被授权人（签字或盖章）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（投标人单位公章）                     日 期：</w:t>
      </w:r>
      <w:r>
        <w:rPr>
          <w:rFonts w:hint="eastAsia" w:ascii="仿宋" w:hAnsi="仿宋" w:eastAsia="仿宋" w:cs="仿宋"/>
          <w:color w:val="auto"/>
          <w:szCs w:val="24"/>
          <w:highlight w:val="none"/>
          <w:u w:val="single"/>
        </w:rPr>
        <w:t xml:space="preserve">            </w:t>
      </w:r>
    </w:p>
    <w:p w14:paraId="50FFCDD1">
      <w:pPr>
        <w:rPr>
          <w:rFonts w:hint="eastAsia" w:ascii="仿宋" w:hAnsi="仿宋" w:eastAsia="仿宋" w:cs="仿宋"/>
          <w:b/>
          <w:color w:val="auto"/>
          <w:highlight w:val="none"/>
        </w:rPr>
      </w:pPr>
      <w:bookmarkStart w:id="170" w:name="_Toc194663921"/>
      <w:bookmarkStart w:id="171" w:name="_Toc4842"/>
      <w:bookmarkStart w:id="172" w:name="_Toc193187100"/>
      <w:bookmarkStart w:id="173" w:name="_Toc17354"/>
      <w:bookmarkStart w:id="174" w:name="_Toc193126884"/>
      <w:bookmarkStart w:id="175" w:name="_Toc458617474"/>
      <w:r>
        <w:rPr>
          <w:rFonts w:hint="eastAsia" w:ascii="仿宋" w:hAnsi="仿宋" w:eastAsia="仿宋" w:cs="仿宋"/>
          <w:b/>
          <w:color w:val="auto"/>
          <w:highlight w:val="none"/>
        </w:rPr>
        <w:br w:type="page"/>
      </w:r>
    </w:p>
    <w:p w14:paraId="30B7C236">
      <w:pPr>
        <w:pStyle w:val="38"/>
        <w:spacing w:line="56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 xml:space="preserve">4、节能环保、环境标志产品明细表 </w:t>
      </w:r>
      <w:r>
        <w:rPr>
          <w:rFonts w:hint="eastAsia" w:ascii="仿宋" w:hAnsi="仿宋" w:eastAsia="仿宋" w:cs="仿宋"/>
          <w:bCs/>
          <w:color w:val="auto"/>
          <w:sz w:val="24"/>
          <w:szCs w:val="24"/>
          <w:highlight w:val="none"/>
        </w:rPr>
        <w:t>（格式，若有）</w:t>
      </w:r>
    </w:p>
    <w:p w14:paraId="7E544FB2">
      <w:pPr>
        <w:pStyle w:val="38"/>
        <w:spacing w:line="520" w:lineRule="exact"/>
        <w:ind w:firstLine="170" w:firstLineChars="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项目编号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tbl>
      <w:tblPr>
        <w:tblStyle w:val="24"/>
        <w:tblW w:w="14251" w:type="dxa"/>
        <w:jc w:val="center"/>
        <w:tblLayout w:type="fixed"/>
        <w:tblCellMar>
          <w:top w:w="0" w:type="dxa"/>
          <w:left w:w="108" w:type="dxa"/>
          <w:bottom w:w="0" w:type="dxa"/>
          <w:right w:w="108" w:type="dxa"/>
        </w:tblCellMar>
      </w:tblPr>
      <w:tblGrid>
        <w:gridCol w:w="832"/>
        <w:gridCol w:w="2268"/>
        <w:gridCol w:w="1984"/>
        <w:gridCol w:w="1844"/>
        <w:gridCol w:w="1418"/>
        <w:gridCol w:w="1843"/>
        <w:gridCol w:w="850"/>
        <w:gridCol w:w="1559"/>
        <w:gridCol w:w="1653"/>
      </w:tblGrid>
      <w:tr w14:paraId="253BB39C">
        <w:tblPrEx>
          <w:tblCellMar>
            <w:top w:w="0" w:type="dxa"/>
            <w:left w:w="108" w:type="dxa"/>
            <w:bottom w:w="0" w:type="dxa"/>
            <w:right w:w="108" w:type="dxa"/>
          </w:tblCellMar>
        </w:tblPrEx>
        <w:trPr>
          <w:trHeight w:val="241" w:hRule="atLeast"/>
          <w:jc w:val="center"/>
        </w:trPr>
        <w:tc>
          <w:tcPr>
            <w:tcW w:w="832" w:type="dxa"/>
            <w:tcBorders>
              <w:top w:val="single" w:color="auto" w:sz="6" w:space="0"/>
              <w:left w:val="single" w:color="auto" w:sz="6" w:space="0"/>
              <w:bottom w:val="single" w:color="auto" w:sz="6" w:space="0"/>
              <w:right w:val="single" w:color="auto" w:sz="6" w:space="0"/>
            </w:tcBorders>
            <w:vAlign w:val="center"/>
          </w:tcPr>
          <w:p w14:paraId="2561A8A7">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268" w:type="dxa"/>
            <w:tcBorders>
              <w:top w:val="single" w:color="auto" w:sz="6" w:space="0"/>
              <w:left w:val="single" w:color="auto" w:sz="6" w:space="0"/>
              <w:bottom w:val="single" w:color="auto" w:sz="6" w:space="0"/>
              <w:right w:val="single" w:color="auto" w:sz="6" w:space="0"/>
            </w:tcBorders>
            <w:vAlign w:val="center"/>
          </w:tcPr>
          <w:p w14:paraId="19A078E4">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产品名称</w:t>
            </w:r>
          </w:p>
        </w:tc>
        <w:tc>
          <w:tcPr>
            <w:tcW w:w="1984" w:type="dxa"/>
            <w:tcBorders>
              <w:top w:val="single" w:color="auto" w:sz="6" w:space="0"/>
              <w:left w:val="single" w:color="auto" w:sz="6" w:space="0"/>
              <w:bottom w:val="single" w:color="auto" w:sz="6" w:space="0"/>
              <w:right w:val="single" w:color="auto" w:sz="4" w:space="0"/>
            </w:tcBorders>
            <w:vAlign w:val="center"/>
          </w:tcPr>
          <w:p w14:paraId="7AF6E6BF">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844" w:type="dxa"/>
            <w:tcBorders>
              <w:top w:val="single" w:color="auto" w:sz="6" w:space="0"/>
              <w:left w:val="single" w:color="auto" w:sz="4" w:space="0"/>
              <w:bottom w:val="single" w:color="auto" w:sz="6" w:space="0"/>
              <w:right w:val="single" w:color="auto" w:sz="6" w:space="0"/>
            </w:tcBorders>
            <w:vAlign w:val="center"/>
          </w:tcPr>
          <w:p w14:paraId="25DFE44D">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规格型号</w:t>
            </w:r>
          </w:p>
        </w:tc>
        <w:tc>
          <w:tcPr>
            <w:tcW w:w="1418" w:type="dxa"/>
            <w:tcBorders>
              <w:top w:val="single" w:color="auto" w:sz="6" w:space="0"/>
              <w:left w:val="single" w:color="auto" w:sz="6" w:space="0"/>
              <w:bottom w:val="single" w:color="auto" w:sz="6" w:space="0"/>
              <w:right w:val="single" w:color="auto" w:sz="6" w:space="0"/>
            </w:tcBorders>
            <w:vAlign w:val="center"/>
          </w:tcPr>
          <w:p w14:paraId="566E9A9E">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类别</w:t>
            </w:r>
          </w:p>
        </w:tc>
        <w:tc>
          <w:tcPr>
            <w:tcW w:w="1843" w:type="dxa"/>
            <w:tcBorders>
              <w:top w:val="single" w:color="auto" w:sz="6" w:space="0"/>
              <w:left w:val="single" w:color="auto" w:sz="6" w:space="0"/>
              <w:bottom w:val="single" w:color="auto" w:sz="6" w:space="0"/>
              <w:right w:val="single" w:color="auto" w:sz="6" w:space="0"/>
            </w:tcBorders>
            <w:vAlign w:val="center"/>
          </w:tcPr>
          <w:p w14:paraId="117BD0A7">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认证证书编号</w:t>
            </w:r>
          </w:p>
        </w:tc>
        <w:tc>
          <w:tcPr>
            <w:tcW w:w="850" w:type="dxa"/>
            <w:tcBorders>
              <w:top w:val="single" w:color="auto" w:sz="6" w:space="0"/>
              <w:left w:val="single" w:color="auto" w:sz="6" w:space="0"/>
              <w:bottom w:val="single" w:color="auto" w:sz="6" w:space="0"/>
              <w:right w:val="single" w:color="auto" w:sz="6" w:space="0"/>
            </w:tcBorders>
            <w:vAlign w:val="center"/>
          </w:tcPr>
          <w:p w14:paraId="266D4A98">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559" w:type="dxa"/>
            <w:tcBorders>
              <w:top w:val="single" w:color="auto" w:sz="6" w:space="0"/>
              <w:left w:val="single" w:color="auto" w:sz="6" w:space="0"/>
              <w:bottom w:val="single" w:color="auto" w:sz="6" w:space="0"/>
              <w:right w:val="single" w:color="auto" w:sz="6" w:space="0"/>
            </w:tcBorders>
            <w:vAlign w:val="center"/>
          </w:tcPr>
          <w:p w14:paraId="0DE1D31B">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单价</w:t>
            </w:r>
          </w:p>
          <w:p w14:paraId="77CADD59">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653" w:type="dxa"/>
            <w:tcBorders>
              <w:top w:val="single" w:color="auto" w:sz="6" w:space="0"/>
              <w:left w:val="single" w:color="auto" w:sz="6" w:space="0"/>
              <w:bottom w:val="single" w:color="auto" w:sz="6" w:space="0"/>
              <w:right w:val="single" w:color="auto" w:sz="6" w:space="0"/>
            </w:tcBorders>
            <w:vAlign w:val="center"/>
          </w:tcPr>
          <w:p w14:paraId="3F98EB3E">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总价</w:t>
            </w:r>
          </w:p>
          <w:p w14:paraId="5FB9C234">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r>
      <w:tr w14:paraId="2A7BC673">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69E380BB">
            <w:pPr>
              <w:autoSpaceDE w:val="0"/>
              <w:autoSpaceDN w:val="0"/>
              <w:adjustRightInd w:val="0"/>
              <w:snapToGrid w:val="0"/>
              <w:spacing w:line="520" w:lineRule="exact"/>
              <w:rPr>
                <w:rFonts w:hint="eastAsia" w:ascii="仿宋" w:hAnsi="仿宋" w:eastAsia="仿宋" w:cs="仿宋"/>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5EB85998">
            <w:pPr>
              <w:autoSpaceDE w:val="0"/>
              <w:autoSpaceDN w:val="0"/>
              <w:adjustRightInd w:val="0"/>
              <w:snapToGrid w:val="0"/>
              <w:spacing w:line="520" w:lineRule="exact"/>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3EC135E5">
            <w:pPr>
              <w:autoSpaceDE w:val="0"/>
              <w:autoSpaceDN w:val="0"/>
              <w:adjustRightInd w:val="0"/>
              <w:snapToGrid w:val="0"/>
              <w:spacing w:line="520" w:lineRule="exact"/>
              <w:rPr>
                <w:rFonts w:hint="eastAsia" w:ascii="仿宋" w:hAnsi="仿宋" w:eastAsia="仿宋" w:cs="仿宋"/>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0302E712">
            <w:pPr>
              <w:autoSpaceDE w:val="0"/>
              <w:autoSpaceDN w:val="0"/>
              <w:adjustRightInd w:val="0"/>
              <w:snapToGrid w:val="0"/>
              <w:spacing w:line="520" w:lineRule="exact"/>
              <w:rPr>
                <w:rFonts w:hint="eastAsia" w:ascii="仿宋" w:hAnsi="仿宋" w:eastAsia="仿宋" w:cs="仿宋"/>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600BCAC">
            <w:pPr>
              <w:autoSpaceDE w:val="0"/>
              <w:autoSpaceDN w:val="0"/>
              <w:adjustRightInd w:val="0"/>
              <w:snapToGrid w:val="0"/>
              <w:spacing w:line="520" w:lineRule="exact"/>
              <w:rPr>
                <w:rFonts w:hint="eastAsia" w:ascii="仿宋" w:hAnsi="仿宋" w:eastAsia="仿宋" w:cs="仿宋"/>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09E3E082">
            <w:pPr>
              <w:autoSpaceDE w:val="0"/>
              <w:autoSpaceDN w:val="0"/>
              <w:adjustRightInd w:val="0"/>
              <w:snapToGrid w:val="0"/>
              <w:spacing w:line="520" w:lineRule="exact"/>
              <w:rPr>
                <w:rFonts w:hint="eastAsia" w:ascii="仿宋" w:hAnsi="仿宋" w:eastAsia="仿宋" w:cs="仿宋"/>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6521898D">
            <w:pPr>
              <w:autoSpaceDE w:val="0"/>
              <w:autoSpaceDN w:val="0"/>
              <w:adjustRightInd w:val="0"/>
              <w:snapToGrid w:val="0"/>
              <w:spacing w:line="520" w:lineRule="exact"/>
              <w:rPr>
                <w:rFonts w:hint="eastAsia" w:ascii="仿宋" w:hAnsi="仿宋" w:eastAsia="仿宋" w:cs="仿宋"/>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23466A64">
            <w:pPr>
              <w:autoSpaceDE w:val="0"/>
              <w:autoSpaceDN w:val="0"/>
              <w:adjustRightInd w:val="0"/>
              <w:snapToGrid w:val="0"/>
              <w:spacing w:line="520" w:lineRule="exact"/>
              <w:rPr>
                <w:rFonts w:hint="eastAsia" w:ascii="仿宋" w:hAnsi="仿宋" w:eastAsia="仿宋" w:cs="仿宋"/>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3D026993">
            <w:pPr>
              <w:autoSpaceDE w:val="0"/>
              <w:autoSpaceDN w:val="0"/>
              <w:adjustRightInd w:val="0"/>
              <w:snapToGrid w:val="0"/>
              <w:spacing w:line="520" w:lineRule="exact"/>
              <w:rPr>
                <w:rFonts w:hint="eastAsia" w:ascii="仿宋" w:hAnsi="仿宋" w:eastAsia="仿宋" w:cs="仿宋"/>
                <w:color w:val="auto"/>
                <w:highlight w:val="none"/>
              </w:rPr>
            </w:pPr>
          </w:p>
        </w:tc>
      </w:tr>
      <w:tr w14:paraId="088DCFD4">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205AEE65">
            <w:pPr>
              <w:autoSpaceDE w:val="0"/>
              <w:autoSpaceDN w:val="0"/>
              <w:adjustRightInd w:val="0"/>
              <w:snapToGrid w:val="0"/>
              <w:spacing w:line="520" w:lineRule="exact"/>
              <w:rPr>
                <w:rFonts w:hint="eastAsia" w:ascii="仿宋" w:hAnsi="仿宋" w:eastAsia="仿宋" w:cs="仿宋"/>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4296B0A0">
            <w:pPr>
              <w:autoSpaceDE w:val="0"/>
              <w:autoSpaceDN w:val="0"/>
              <w:adjustRightInd w:val="0"/>
              <w:snapToGrid w:val="0"/>
              <w:spacing w:line="520" w:lineRule="exact"/>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00AF38DB">
            <w:pPr>
              <w:autoSpaceDE w:val="0"/>
              <w:autoSpaceDN w:val="0"/>
              <w:adjustRightInd w:val="0"/>
              <w:snapToGrid w:val="0"/>
              <w:spacing w:line="520" w:lineRule="exact"/>
              <w:rPr>
                <w:rFonts w:hint="eastAsia" w:ascii="仿宋" w:hAnsi="仿宋" w:eastAsia="仿宋" w:cs="仿宋"/>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71DB0C5E">
            <w:pPr>
              <w:autoSpaceDE w:val="0"/>
              <w:autoSpaceDN w:val="0"/>
              <w:adjustRightInd w:val="0"/>
              <w:snapToGrid w:val="0"/>
              <w:spacing w:line="520" w:lineRule="exact"/>
              <w:rPr>
                <w:rFonts w:hint="eastAsia" w:ascii="仿宋" w:hAnsi="仿宋" w:eastAsia="仿宋" w:cs="仿宋"/>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B12756B">
            <w:pPr>
              <w:autoSpaceDE w:val="0"/>
              <w:autoSpaceDN w:val="0"/>
              <w:adjustRightInd w:val="0"/>
              <w:snapToGrid w:val="0"/>
              <w:spacing w:line="520" w:lineRule="exact"/>
              <w:rPr>
                <w:rFonts w:hint="eastAsia" w:ascii="仿宋" w:hAnsi="仿宋" w:eastAsia="仿宋" w:cs="仿宋"/>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6D1F1787">
            <w:pPr>
              <w:autoSpaceDE w:val="0"/>
              <w:autoSpaceDN w:val="0"/>
              <w:adjustRightInd w:val="0"/>
              <w:snapToGrid w:val="0"/>
              <w:spacing w:line="520" w:lineRule="exact"/>
              <w:rPr>
                <w:rFonts w:hint="eastAsia" w:ascii="仿宋" w:hAnsi="仿宋" w:eastAsia="仿宋" w:cs="仿宋"/>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2D7FE015">
            <w:pPr>
              <w:autoSpaceDE w:val="0"/>
              <w:autoSpaceDN w:val="0"/>
              <w:adjustRightInd w:val="0"/>
              <w:snapToGrid w:val="0"/>
              <w:spacing w:line="520" w:lineRule="exact"/>
              <w:rPr>
                <w:rFonts w:hint="eastAsia" w:ascii="仿宋" w:hAnsi="仿宋" w:eastAsia="仿宋" w:cs="仿宋"/>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3668C90C">
            <w:pPr>
              <w:autoSpaceDE w:val="0"/>
              <w:autoSpaceDN w:val="0"/>
              <w:adjustRightInd w:val="0"/>
              <w:snapToGrid w:val="0"/>
              <w:spacing w:line="520" w:lineRule="exact"/>
              <w:rPr>
                <w:rFonts w:hint="eastAsia" w:ascii="仿宋" w:hAnsi="仿宋" w:eastAsia="仿宋" w:cs="仿宋"/>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044C9755">
            <w:pPr>
              <w:autoSpaceDE w:val="0"/>
              <w:autoSpaceDN w:val="0"/>
              <w:adjustRightInd w:val="0"/>
              <w:snapToGrid w:val="0"/>
              <w:spacing w:line="520" w:lineRule="exact"/>
              <w:rPr>
                <w:rFonts w:hint="eastAsia" w:ascii="仿宋" w:hAnsi="仿宋" w:eastAsia="仿宋" w:cs="仿宋"/>
                <w:color w:val="auto"/>
                <w:highlight w:val="none"/>
              </w:rPr>
            </w:pPr>
          </w:p>
        </w:tc>
      </w:tr>
      <w:tr w14:paraId="7CDC1A71">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406E3CC5">
            <w:pPr>
              <w:autoSpaceDE w:val="0"/>
              <w:autoSpaceDN w:val="0"/>
              <w:adjustRightInd w:val="0"/>
              <w:snapToGrid w:val="0"/>
              <w:spacing w:line="520" w:lineRule="exact"/>
              <w:rPr>
                <w:rFonts w:hint="eastAsia" w:ascii="仿宋" w:hAnsi="仿宋" w:eastAsia="仿宋" w:cs="仿宋"/>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7649C1EA">
            <w:pPr>
              <w:autoSpaceDE w:val="0"/>
              <w:autoSpaceDN w:val="0"/>
              <w:adjustRightInd w:val="0"/>
              <w:snapToGrid w:val="0"/>
              <w:spacing w:line="520" w:lineRule="exact"/>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31316F0A">
            <w:pPr>
              <w:autoSpaceDE w:val="0"/>
              <w:autoSpaceDN w:val="0"/>
              <w:adjustRightInd w:val="0"/>
              <w:snapToGrid w:val="0"/>
              <w:spacing w:line="520" w:lineRule="exact"/>
              <w:rPr>
                <w:rFonts w:hint="eastAsia" w:ascii="仿宋" w:hAnsi="仿宋" w:eastAsia="仿宋" w:cs="仿宋"/>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44AB1B3C">
            <w:pPr>
              <w:autoSpaceDE w:val="0"/>
              <w:autoSpaceDN w:val="0"/>
              <w:adjustRightInd w:val="0"/>
              <w:snapToGrid w:val="0"/>
              <w:spacing w:line="520" w:lineRule="exact"/>
              <w:rPr>
                <w:rFonts w:hint="eastAsia" w:ascii="仿宋" w:hAnsi="仿宋" w:eastAsia="仿宋" w:cs="仿宋"/>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92BE721">
            <w:pPr>
              <w:autoSpaceDE w:val="0"/>
              <w:autoSpaceDN w:val="0"/>
              <w:adjustRightInd w:val="0"/>
              <w:snapToGrid w:val="0"/>
              <w:spacing w:line="520" w:lineRule="exact"/>
              <w:rPr>
                <w:rFonts w:hint="eastAsia" w:ascii="仿宋" w:hAnsi="仿宋" w:eastAsia="仿宋" w:cs="仿宋"/>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71327CF6">
            <w:pPr>
              <w:autoSpaceDE w:val="0"/>
              <w:autoSpaceDN w:val="0"/>
              <w:adjustRightInd w:val="0"/>
              <w:snapToGrid w:val="0"/>
              <w:spacing w:line="520" w:lineRule="exact"/>
              <w:rPr>
                <w:rFonts w:hint="eastAsia" w:ascii="仿宋" w:hAnsi="仿宋" w:eastAsia="仿宋" w:cs="仿宋"/>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650D7DC0">
            <w:pPr>
              <w:autoSpaceDE w:val="0"/>
              <w:autoSpaceDN w:val="0"/>
              <w:adjustRightInd w:val="0"/>
              <w:snapToGrid w:val="0"/>
              <w:spacing w:line="520" w:lineRule="exact"/>
              <w:rPr>
                <w:rFonts w:hint="eastAsia" w:ascii="仿宋" w:hAnsi="仿宋" w:eastAsia="仿宋" w:cs="仿宋"/>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23ED3E38">
            <w:pPr>
              <w:autoSpaceDE w:val="0"/>
              <w:autoSpaceDN w:val="0"/>
              <w:adjustRightInd w:val="0"/>
              <w:snapToGrid w:val="0"/>
              <w:spacing w:line="520" w:lineRule="exact"/>
              <w:rPr>
                <w:rFonts w:hint="eastAsia" w:ascii="仿宋" w:hAnsi="仿宋" w:eastAsia="仿宋" w:cs="仿宋"/>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65571E9D">
            <w:pPr>
              <w:autoSpaceDE w:val="0"/>
              <w:autoSpaceDN w:val="0"/>
              <w:adjustRightInd w:val="0"/>
              <w:snapToGrid w:val="0"/>
              <w:spacing w:line="520" w:lineRule="exact"/>
              <w:rPr>
                <w:rFonts w:hint="eastAsia" w:ascii="仿宋" w:hAnsi="仿宋" w:eastAsia="仿宋" w:cs="仿宋"/>
                <w:color w:val="auto"/>
                <w:highlight w:val="none"/>
              </w:rPr>
            </w:pPr>
          </w:p>
        </w:tc>
      </w:tr>
      <w:tr w14:paraId="767421FC">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31D035EF">
            <w:pPr>
              <w:autoSpaceDE w:val="0"/>
              <w:autoSpaceDN w:val="0"/>
              <w:adjustRightInd w:val="0"/>
              <w:snapToGrid w:val="0"/>
              <w:spacing w:line="520" w:lineRule="exact"/>
              <w:rPr>
                <w:rFonts w:hint="eastAsia" w:ascii="仿宋" w:hAnsi="仿宋" w:eastAsia="仿宋" w:cs="仿宋"/>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59E4A702">
            <w:pPr>
              <w:autoSpaceDE w:val="0"/>
              <w:autoSpaceDN w:val="0"/>
              <w:adjustRightInd w:val="0"/>
              <w:snapToGrid w:val="0"/>
              <w:spacing w:line="520" w:lineRule="exact"/>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449FBD34">
            <w:pPr>
              <w:autoSpaceDE w:val="0"/>
              <w:autoSpaceDN w:val="0"/>
              <w:adjustRightInd w:val="0"/>
              <w:snapToGrid w:val="0"/>
              <w:spacing w:line="520" w:lineRule="exact"/>
              <w:rPr>
                <w:rFonts w:hint="eastAsia" w:ascii="仿宋" w:hAnsi="仿宋" w:eastAsia="仿宋" w:cs="仿宋"/>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14AB3548">
            <w:pPr>
              <w:autoSpaceDE w:val="0"/>
              <w:autoSpaceDN w:val="0"/>
              <w:adjustRightInd w:val="0"/>
              <w:snapToGrid w:val="0"/>
              <w:spacing w:line="520" w:lineRule="exact"/>
              <w:rPr>
                <w:rFonts w:hint="eastAsia" w:ascii="仿宋" w:hAnsi="仿宋" w:eastAsia="仿宋" w:cs="仿宋"/>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36C4998">
            <w:pPr>
              <w:autoSpaceDE w:val="0"/>
              <w:autoSpaceDN w:val="0"/>
              <w:adjustRightInd w:val="0"/>
              <w:snapToGrid w:val="0"/>
              <w:spacing w:line="520" w:lineRule="exact"/>
              <w:rPr>
                <w:rFonts w:hint="eastAsia" w:ascii="仿宋" w:hAnsi="仿宋" w:eastAsia="仿宋" w:cs="仿宋"/>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6C42C7B3">
            <w:pPr>
              <w:autoSpaceDE w:val="0"/>
              <w:autoSpaceDN w:val="0"/>
              <w:adjustRightInd w:val="0"/>
              <w:snapToGrid w:val="0"/>
              <w:spacing w:line="520" w:lineRule="exact"/>
              <w:rPr>
                <w:rFonts w:hint="eastAsia" w:ascii="仿宋" w:hAnsi="仿宋" w:eastAsia="仿宋" w:cs="仿宋"/>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6B4A18F7">
            <w:pPr>
              <w:autoSpaceDE w:val="0"/>
              <w:autoSpaceDN w:val="0"/>
              <w:adjustRightInd w:val="0"/>
              <w:snapToGrid w:val="0"/>
              <w:spacing w:line="520" w:lineRule="exact"/>
              <w:rPr>
                <w:rFonts w:hint="eastAsia" w:ascii="仿宋" w:hAnsi="仿宋" w:eastAsia="仿宋" w:cs="仿宋"/>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34CAC346">
            <w:pPr>
              <w:autoSpaceDE w:val="0"/>
              <w:autoSpaceDN w:val="0"/>
              <w:adjustRightInd w:val="0"/>
              <w:snapToGrid w:val="0"/>
              <w:spacing w:line="520" w:lineRule="exact"/>
              <w:rPr>
                <w:rFonts w:hint="eastAsia" w:ascii="仿宋" w:hAnsi="仿宋" w:eastAsia="仿宋" w:cs="仿宋"/>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07788082">
            <w:pPr>
              <w:autoSpaceDE w:val="0"/>
              <w:autoSpaceDN w:val="0"/>
              <w:adjustRightInd w:val="0"/>
              <w:snapToGrid w:val="0"/>
              <w:spacing w:line="520" w:lineRule="exact"/>
              <w:rPr>
                <w:rFonts w:hint="eastAsia" w:ascii="仿宋" w:hAnsi="仿宋" w:eastAsia="仿宋" w:cs="仿宋"/>
                <w:color w:val="auto"/>
                <w:highlight w:val="none"/>
              </w:rPr>
            </w:pPr>
          </w:p>
        </w:tc>
      </w:tr>
      <w:tr w14:paraId="14432C67">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69093939">
            <w:pPr>
              <w:autoSpaceDE w:val="0"/>
              <w:autoSpaceDN w:val="0"/>
              <w:adjustRightInd w:val="0"/>
              <w:snapToGrid w:val="0"/>
              <w:spacing w:line="520" w:lineRule="exact"/>
              <w:rPr>
                <w:rFonts w:hint="eastAsia" w:ascii="仿宋" w:hAnsi="仿宋" w:eastAsia="仿宋" w:cs="仿宋"/>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62528D3B">
            <w:pPr>
              <w:autoSpaceDE w:val="0"/>
              <w:autoSpaceDN w:val="0"/>
              <w:adjustRightInd w:val="0"/>
              <w:snapToGrid w:val="0"/>
              <w:spacing w:line="520" w:lineRule="exact"/>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396BAFF1">
            <w:pPr>
              <w:autoSpaceDE w:val="0"/>
              <w:autoSpaceDN w:val="0"/>
              <w:adjustRightInd w:val="0"/>
              <w:snapToGrid w:val="0"/>
              <w:spacing w:line="520" w:lineRule="exact"/>
              <w:rPr>
                <w:rFonts w:hint="eastAsia" w:ascii="仿宋" w:hAnsi="仿宋" w:eastAsia="仿宋" w:cs="仿宋"/>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1F9291DA">
            <w:pPr>
              <w:autoSpaceDE w:val="0"/>
              <w:autoSpaceDN w:val="0"/>
              <w:adjustRightInd w:val="0"/>
              <w:snapToGrid w:val="0"/>
              <w:spacing w:line="520" w:lineRule="exact"/>
              <w:rPr>
                <w:rFonts w:hint="eastAsia" w:ascii="仿宋" w:hAnsi="仿宋" w:eastAsia="仿宋" w:cs="仿宋"/>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A727917">
            <w:pPr>
              <w:autoSpaceDE w:val="0"/>
              <w:autoSpaceDN w:val="0"/>
              <w:adjustRightInd w:val="0"/>
              <w:snapToGrid w:val="0"/>
              <w:spacing w:line="520" w:lineRule="exact"/>
              <w:rPr>
                <w:rFonts w:hint="eastAsia" w:ascii="仿宋" w:hAnsi="仿宋" w:eastAsia="仿宋" w:cs="仿宋"/>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53681F8A">
            <w:pPr>
              <w:autoSpaceDE w:val="0"/>
              <w:autoSpaceDN w:val="0"/>
              <w:adjustRightInd w:val="0"/>
              <w:snapToGrid w:val="0"/>
              <w:spacing w:line="520" w:lineRule="exact"/>
              <w:rPr>
                <w:rFonts w:hint="eastAsia" w:ascii="仿宋" w:hAnsi="仿宋" w:eastAsia="仿宋" w:cs="仿宋"/>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1ED5EC15">
            <w:pPr>
              <w:autoSpaceDE w:val="0"/>
              <w:autoSpaceDN w:val="0"/>
              <w:adjustRightInd w:val="0"/>
              <w:snapToGrid w:val="0"/>
              <w:spacing w:line="520" w:lineRule="exact"/>
              <w:rPr>
                <w:rFonts w:hint="eastAsia" w:ascii="仿宋" w:hAnsi="仿宋" w:eastAsia="仿宋" w:cs="仿宋"/>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6BBD9C32">
            <w:pPr>
              <w:autoSpaceDE w:val="0"/>
              <w:autoSpaceDN w:val="0"/>
              <w:adjustRightInd w:val="0"/>
              <w:snapToGrid w:val="0"/>
              <w:spacing w:line="520" w:lineRule="exact"/>
              <w:rPr>
                <w:rFonts w:hint="eastAsia" w:ascii="仿宋" w:hAnsi="仿宋" w:eastAsia="仿宋" w:cs="仿宋"/>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6BDE1D6A">
            <w:pPr>
              <w:autoSpaceDE w:val="0"/>
              <w:autoSpaceDN w:val="0"/>
              <w:adjustRightInd w:val="0"/>
              <w:snapToGrid w:val="0"/>
              <w:spacing w:line="520" w:lineRule="exact"/>
              <w:rPr>
                <w:rFonts w:hint="eastAsia" w:ascii="仿宋" w:hAnsi="仿宋" w:eastAsia="仿宋" w:cs="仿宋"/>
                <w:color w:val="auto"/>
                <w:highlight w:val="none"/>
              </w:rPr>
            </w:pPr>
          </w:p>
        </w:tc>
      </w:tr>
      <w:tr w14:paraId="2F0F8FA1">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5F4D34A3">
            <w:pPr>
              <w:autoSpaceDE w:val="0"/>
              <w:autoSpaceDN w:val="0"/>
              <w:adjustRightInd w:val="0"/>
              <w:snapToGrid w:val="0"/>
              <w:spacing w:line="520" w:lineRule="exact"/>
              <w:rPr>
                <w:rFonts w:hint="eastAsia" w:ascii="仿宋" w:hAnsi="仿宋" w:eastAsia="仿宋" w:cs="仿宋"/>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0FC8B102">
            <w:pPr>
              <w:autoSpaceDE w:val="0"/>
              <w:autoSpaceDN w:val="0"/>
              <w:adjustRightInd w:val="0"/>
              <w:snapToGrid w:val="0"/>
              <w:spacing w:line="520" w:lineRule="exact"/>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6FE1A457">
            <w:pPr>
              <w:autoSpaceDE w:val="0"/>
              <w:autoSpaceDN w:val="0"/>
              <w:adjustRightInd w:val="0"/>
              <w:snapToGrid w:val="0"/>
              <w:spacing w:line="520" w:lineRule="exact"/>
              <w:rPr>
                <w:rFonts w:hint="eastAsia" w:ascii="仿宋" w:hAnsi="仿宋" w:eastAsia="仿宋" w:cs="仿宋"/>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763342C5">
            <w:pPr>
              <w:autoSpaceDE w:val="0"/>
              <w:autoSpaceDN w:val="0"/>
              <w:adjustRightInd w:val="0"/>
              <w:snapToGrid w:val="0"/>
              <w:spacing w:line="520" w:lineRule="exact"/>
              <w:rPr>
                <w:rFonts w:hint="eastAsia" w:ascii="仿宋" w:hAnsi="仿宋" w:eastAsia="仿宋" w:cs="仿宋"/>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57771F9B">
            <w:pPr>
              <w:autoSpaceDE w:val="0"/>
              <w:autoSpaceDN w:val="0"/>
              <w:adjustRightInd w:val="0"/>
              <w:snapToGrid w:val="0"/>
              <w:spacing w:line="520" w:lineRule="exact"/>
              <w:rPr>
                <w:rFonts w:hint="eastAsia" w:ascii="仿宋" w:hAnsi="仿宋" w:eastAsia="仿宋" w:cs="仿宋"/>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428069B4">
            <w:pPr>
              <w:autoSpaceDE w:val="0"/>
              <w:autoSpaceDN w:val="0"/>
              <w:adjustRightInd w:val="0"/>
              <w:snapToGrid w:val="0"/>
              <w:spacing w:line="520" w:lineRule="exact"/>
              <w:rPr>
                <w:rFonts w:hint="eastAsia" w:ascii="仿宋" w:hAnsi="仿宋" w:eastAsia="仿宋" w:cs="仿宋"/>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46FC0272">
            <w:pPr>
              <w:autoSpaceDE w:val="0"/>
              <w:autoSpaceDN w:val="0"/>
              <w:adjustRightInd w:val="0"/>
              <w:snapToGrid w:val="0"/>
              <w:spacing w:line="520" w:lineRule="exact"/>
              <w:rPr>
                <w:rFonts w:hint="eastAsia" w:ascii="仿宋" w:hAnsi="仿宋" w:eastAsia="仿宋" w:cs="仿宋"/>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0150622F">
            <w:pPr>
              <w:autoSpaceDE w:val="0"/>
              <w:autoSpaceDN w:val="0"/>
              <w:adjustRightInd w:val="0"/>
              <w:snapToGrid w:val="0"/>
              <w:spacing w:line="520" w:lineRule="exact"/>
              <w:rPr>
                <w:rFonts w:hint="eastAsia" w:ascii="仿宋" w:hAnsi="仿宋" w:eastAsia="仿宋" w:cs="仿宋"/>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5307D1C1">
            <w:pPr>
              <w:autoSpaceDE w:val="0"/>
              <w:autoSpaceDN w:val="0"/>
              <w:adjustRightInd w:val="0"/>
              <w:snapToGrid w:val="0"/>
              <w:spacing w:line="520" w:lineRule="exact"/>
              <w:rPr>
                <w:rFonts w:hint="eastAsia" w:ascii="仿宋" w:hAnsi="仿宋" w:eastAsia="仿宋" w:cs="仿宋"/>
                <w:color w:val="auto"/>
                <w:highlight w:val="none"/>
              </w:rPr>
            </w:pPr>
          </w:p>
        </w:tc>
      </w:tr>
      <w:tr w14:paraId="4DAE8040">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2E5BE6BE">
            <w:pPr>
              <w:autoSpaceDE w:val="0"/>
              <w:autoSpaceDN w:val="0"/>
              <w:adjustRightInd w:val="0"/>
              <w:snapToGrid w:val="0"/>
              <w:spacing w:line="520" w:lineRule="exact"/>
              <w:rPr>
                <w:rFonts w:hint="eastAsia" w:ascii="仿宋" w:hAnsi="仿宋" w:eastAsia="仿宋" w:cs="仿宋"/>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04B27077">
            <w:pPr>
              <w:autoSpaceDE w:val="0"/>
              <w:autoSpaceDN w:val="0"/>
              <w:adjustRightInd w:val="0"/>
              <w:snapToGrid w:val="0"/>
              <w:spacing w:line="520" w:lineRule="exact"/>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14EE1079">
            <w:pPr>
              <w:autoSpaceDE w:val="0"/>
              <w:autoSpaceDN w:val="0"/>
              <w:adjustRightInd w:val="0"/>
              <w:snapToGrid w:val="0"/>
              <w:spacing w:line="520" w:lineRule="exact"/>
              <w:rPr>
                <w:rFonts w:hint="eastAsia" w:ascii="仿宋" w:hAnsi="仿宋" w:eastAsia="仿宋" w:cs="仿宋"/>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0F3DA399">
            <w:pPr>
              <w:autoSpaceDE w:val="0"/>
              <w:autoSpaceDN w:val="0"/>
              <w:adjustRightInd w:val="0"/>
              <w:snapToGrid w:val="0"/>
              <w:spacing w:line="520" w:lineRule="exact"/>
              <w:rPr>
                <w:rFonts w:hint="eastAsia" w:ascii="仿宋" w:hAnsi="仿宋" w:eastAsia="仿宋" w:cs="仿宋"/>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32E0337">
            <w:pPr>
              <w:autoSpaceDE w:val="0"/>
              <w:autoSpaceDN w:val="0"/>
              <w:adjustRightInd w:val="0"/>
              <w:snapToGrid w:val="0"/>
              <w:spacing w:line="520" w:lineRule="exact"/>
              <w:rPr>
                <w:rFonts w:hint="eastAsia" w:ascii="仿宋" w:hAnsi="仿宋" w:eastAsia="仿宋" w:cs="仿宋"/>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144A8F4E">
            <w:pPr>
              <w:autoSpaceDE w:val="0"/>
              <w:autoSpaceDN w:val="0"/>
              <w:adjustRightInd w:val="0"/>
              <w:snapToGrid w:val="0"/>
              <w:spacing w:line="520" w:lineRule="exact"/>
              <w:rPr>
                <w:rFonts w:hint="eastAsia" w:ascii="仿宋" w:hAnsi="仿宋" w:eastAsia="仿宋" w:cs="仿宋"/>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536E92FE">
            <w:pPr>
              <w:autoSpaceDE w:val="0"/>
              <w:autoSpaceDN w:val="0"/>
              <w:adjustRightInd w:val="0"/>
              <w:snapToGrid w:val="0"/>
              <w:spacing w:line="520" w:lineRule="exact"/>
              <w:rPr>
                <w:rFonts w:hint="eastAsia" w:ascii="仿宋" w:hAnsi="仿宋" w:eastAsia="仿宋" w:cs="仿宋"/>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43839BFD">
            <w:pPr>
              <w:autoSpaceDE w:val="0"/>
              <w:autoSpaceDN w:val="0"/>
              <w:adjustRightInd w:val="0"/>
              <w:snapToGrid w:val="0"/>
              <w:spacing w:line="520" w:lineRule="exact"/>
              <w:rPr>
                <w:rFonts w:hint="eastAsia" w:ascii="仿宋" w:hAnsi="仿宋" w:eastAsia="仿宋" w:cs="仿宋"/>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2C9F87EF">
            <w:pPr>
              <w:autoSpaceDE w:val="0"/>
              <w:autoSpaceDN w:val="0"/>
              <w:adjustRightInd w:val="0"/>
              <w:snapToGrid w:val="0"/>
              <w:spacing w:line="520" w:lineRule="exact"/>
              <w:rPr>
                <w:rFonts w:hint="eastAsia" w:ascii="仿宋" w:hAnsi="仿宋" w:eastAsia="仿宋" w:cs="仿宋"/>
                <w:color w:val="auto"/>
                <w:highlight w:val="none"/>
              </w:rPr>
            </w:pPr>
          </w:p>
        </w:tc>
      </w:tr>
      <w:tr w14:paraId="3FE7F98F">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2EB21FBF">
            <w:pPr>
              <w:autoSpaceDE w:val="0"/>
              <w:autoSpaceDN w:val="0"/>
              <w:adjustRightInd w:val="0"/>
              <w:snapToGrid w:val="0"/>
              <w:spacing w:line="520" w:lineRule="exact"/>
              <w:rPr>
                <w:rFonts w:hint="eastAsia" w:ascii="仿宋" w:hAnsi="仿宋" w:eastAsia="仿宋" w:cs="仿宋"/>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2855FE6B">
            <w:pPr>
              <w:autoSpaceDE w:val="0"/>
              <w:autoSpaceDN w:val="0"/>
              <w:adjustRightInd w:val="0"/>
              <w:snapToGrid w:val="0"/>
              <w:spacing w:line="520" w:lineRule="exact"/>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1D32983B">
            <w:pPr>
              <w:autoSpaceDE w:val="0"/>
              <w:autoSpaceDN w:val="0"/>
              <w:adjustRightInd w:val="0"/>
              <w:snapToGrid w:val="0"/>
              <w:spacing w:line="520" w:lineRule="exact"/>
              <w:rPr>
                <w:rFonts w:hint="eastAsia" w:ascii="仿宋" w:hAnsi="仿宋" w:eastAsia="仿宋" w:cs="仿宋"/>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2F9444F7">
            <w:pPr>
              <w:autoSpaceDE w:val="0"/>
              <w:autoSpaceDN w:val="0"/>
              <w:adjustRightInd w:val="0"/>
              <w:snapToGrid w:val="0"/>
              <w:spacing w:line="520" w:lineRule="exact"/>
              <w:rPr>
                <w:rFonts w:hint="eastAsia" w:ascii="仿宋" w:hAnsi="仿宋" w:eastAsia="仿宋" w:cs="仿宋"/>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520700F">
            <w:pPr>
              <w:autoSpaceDE w:val="0"/>
              <w:autoSpaceDN w:val="0"/>
              <w:adjustRightInd w:val="0"/>
              <w:snapToGrid w:val="0"/>
              <w:spacing w:line="520" w:lineRule="exact"/>
              <w:rPr>
                <w:rFonts w:hint="eastAsia" w:ascii="仿宋" w:hAnsi="仿宋" w:eastAsia="仿宋" w:cs="仿宋"/>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7B936EDC">
            <w:pPr>
              <w:autoSpaceDE w:val="0"/>
              <w:autoSpaceDN w:val="0"/>
              <w:adjustRightInd w:val="0"/>
              <w:snapToGrid w:val="0"/>
              <w:spacing w:line="520" w:lineRule="exact"/>
              <w:rPr>
                <w:rFonts w:hint="eastAsia" w:ascii="仿宋" w:hAnsi="仿宋" w:eastAsia="仿宋" w:cs="仿宋"/>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760D0E89">
            <w:pPr>
              <w:autoSpaceDE w:val="0"/>
              <w:autoSpaceDN w:val="0"/>
              <w:adjustRightInd w:val="0"/>
              <w:snapToGrid w:val="0"/>
              <w:spacing w:line="520" w:lineRule="exact"/>
              <w:rPr>
                <w:rFonts w:hint="eastAsia" w:ascii="仿宋" w:hAnsi="仿宋" w:eastAsia="仿宋" w:cs="仿宋"/>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0EA6C162">
            <w:pPr>
              <w:autoSpaceDE w:val="0"/>
              <w:autoSpaceDN w:val="0"/>
              <w:adjustRightInd w:val="0"/>
              <w:snapToGrid w:val="0"/>
              <w:spacing w:line="520" w:lineRule="exact"/>
              <w:rPr>
                <w:rFonts w:hint="eastAsia" w:ascii="仿宋" w:hAnsi="仿宋" w:eastAsia="仿宋" w:cs="仿宋"/>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245BF018">
            <w:pPr>
              <w:autoSpaceDE w:val="0"/>
              <w:autoSpaceDN w:val="0"/>
              <w:adjustRightInd w:val="0"/>
              <w:snapToGrid w:val="0"/>
              <w:spacing w:line="520" w:lineRule="exact"/>
              <w:rPr>
                <w:rFonts w:hint="eastAsia" w:ascii="仿宋" w:hAnsi="仿宋" w:eastAsia="仿宋" w:cs="仿宋"/>
                <w:color w:val="auto"/>
                <w:highlight w:val="none"/>
              </w:rPr>
            </w:pPr>
          </w:p>
        </w:tc>
      </w:tr>
      <w:tr w14:paraId="4CDB473C">
        <w:tblPrEx>
          <w:tblCellMar>
            <w:top w:w="0" w:type="dxa"/>
            <w:left w:w="108" w:type="dxa"/>
            <w:bottom w:w="0" w:type="dxa"/>
            <w:right w:w="108" w:type="dxa"/>
          </w:tblCellMar>
        </w:tblPrEx>
        <w:trPr>
          <w:trHeight w:val="379" w:hRule="atLeast"/>
          <w:jc w:val="center"/>
        </w:trPr>
        <w:tc>
          <w:tcPr>
            <w:tcW w:w="8346" w:type="dxa"/>
            <w:gridSpan w:val="5"/>
            <w:tcBorders>
              <w:top w:val="single" w:color="auto" w:sz="6" w:space="0"/>
              <w:left w:val="single" w:color="auto" w:sz="6" w:space="0"/>
              <w:bottom w:val="single" w:color="auto" w:sz="6" w:space="0"/>
              <w:right w:val="single" w:color="auto" w:sz="6" w:space="0"/>
            </w:tcBorders>
          </w:tcPr>
          <w:p w14:paraId="52EB32BE">
            <w:pPr>
              <w:autoSpaceDE w:val="0"/>
              <w:autoSpaceDN w:val="0"/>
              <w:adjustRightInd w:val="0"/>
              <w:snapToGrid w:val="0"/>
              <w:spacing w:line="52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合计（人民币</w:t>
            </w:r>
            <w:r>
              <w:rPr>
                <w:rFonts w:hint="eastAsia" w:ascii="仿宋" w:hAnsi="仿宋" w:eastAsia="仿宋" w:cs="仿宋"/>
                <w:color w:val="auto"/>
                <w:szCs w:val="24"/>
                <w:highlight w:val="none"/>
              </w:rPr>
              <w:t>元</w:t>
            </w:r>
            <w:r>
              <w:rPr>
                <w:rFonts w:hint="eastAsia" w:ascii="仿宋" w:hAnsi="仿宋" w:eastAsia="仿宋" w:cs="仿宋"/>
                <w:color w:val="auto"/>
                <w:highlight w:val="none"/>
              </w:rPr>
              <w:t>）</w:t>
            </w:r>
          </w:p>
        </w:tc>
        <w:tc>
          <w:tcPr>
            <w:tcW w:w="5905" w:type="dxa"/>
            <w:gridSpan w:val="4"/>
            <w:tcBorders>
              <w:top w:val="single" w:color="auto" w:sz="6" w:space="0"/>
              <w:left w:val="single" w:color="auto" w:sz="6" w:space="0"/>
              <w:bottom w:val="single" w:color="auto" w:sz="6" w:space="0"/>
              <w:right w:val="single" w:color="auto" w:sz="6" w:space="0"/>
            </w:tcBorders>
          </w:tcPr>
          <w:p w14:paraId="7B4EC34D">
            <w:pPr>
              <w:autoSpaceDE w:val="0"/>
              <w:autoSpaceDN w:val="0"/>
              <w:adjustRightInd w:val="0"/>
              <w:snapToGrid w:val="0"/>
              <w:spacing w:line="520" w:lineRule="exact"/>
              <w:jc w:val="center"/>
              <w:rPr>
                <w:rFonts w:hint="eastAsia" w:ascii="仿宋" w:hAnsi="仿宋" w:eastAsia="仿宋" w:cs="仿宋"/>
                <w:color w:val="auto"/>
                <w:highlight w:val="none"/>
              </w:rPr>
            </w:pPr>
          </w:p>
        </w:tc>
      </w:tr>
    </w:tbl>
    <w:p w14:paraId="608DFF3F">
      <w:pPr>
        <w:autoSpaceDE w:val="0"/>
        <w:autoSpaceDN w:val="0"/>
        <w:adjustRightInd w:val="0"/>
        <w:snapToGrid w:val="0"/>
        <w:spacing w:line="520" w:lineRule="exact"/>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注：</w:t>
      </w:r>
      <w:r>
        <w:rPr>
          <w:rFonts w:hint="eastAsia" w:ascii="仿宋" w:hAnsi="仿宋" w:eastAsia="仿宋" w:cs="仿宋"/>
          <w:b/>
          <w:bCs/>
          <w:color w:val="auto"/>
          <w:kern w:val="2"/>
          <w:sz w:val="24"/>
          <w:szCs w:val="21"/>
          <w:highlight w:val="none"/>
          <w:lang w:val="zh-CN" w:eastAsia="zh-CN" w:bidi="ar-SA"/>
        </w:rPr>
        <w:t>提供认证机构出具的、处于有效期之内的节能产品、环境标志产品认证证书</w:t>
      </w:r>
      <w:r>
        <w:rPr>
          <w:rFonts w:hint="eastAsia" w:ascii="仿宋" w:hAnsi="仿宋" w:eastAsia="仿宋" w:cs="仿宋"/>
          <w:b/>
          <w:bCs/>
          <w:color w:val="auto"/>
          <w:szCs w:val="21"/>
          <w:highlight w:val="none"/>
          <w:lang w:val="zh-CN"/>
        </w:rPr>
        <w:t>，否则评审时不予计分。</w:t>
      </w:r>
    </w:p>
    <w:p w14:paraId="6BE830BA">
      <w:pPr>
        <w:autoSpaceDE w:val="0"/>
        <w:autoSpaceDN w:val="0"/>
        <w:adjustRightInd w:val="0"/>
        <w:snapToGrid w:val="0"/>
        <w:spacing w:line="520" w:lineRule="exact"/>
        <w:rPr>
          <w:rFonts w:hint="eastAsia" w:ascii="仿宋" w:hAnsi="仿宋" w:eastAsia="仿宋" w:cs="仿宋"/>
          <w:color w:val="auto"/>
          <w:szCs w:val="21"/>
          <w:highlight w:val="none"/>
          <w:lang w:val="zh-CN"/>
        </w:rPr>
      </w:pP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p>
    <w:p w14:paraId="1A4EDA1A">
      <w:pPr>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br w:type="page"/>
      </w:r>
    </w:p>
    <w:p w14:paraId="5EBCB254">
      <w:pPr>
        <w:pStyle w:val="38"/>
        <w:spacing w:line="560" w:lineRule="exact"/>
        <w:ind w:firstLineChars="71"/>
        <w:rPr>
          <w:rFonts w:hint="eastAsia" w:ascii="仿宋" w:hAnsi="仿宋" w:eastAsia="仿宋" w:cs="仿宋"/>
          <w:color w:val="auto"/>
          <w:sz w:val="24"/>
          <w:szCs w:val="24"/>
          <w:highlight w:val="none"/>
        </w:rPr>
      </w:pP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.选配件报价表</w:t>
      </w:r>
      <w:bookmarkEnd w:id="170"/>
      <w:bookmarkEnd w:id="171"/>
      <w:bookmarkEnd w:id="172"/>
      <w:bookmarkEnd w:id="173"/>
      <w:bookmarkEnd w:id="174"/>
      <w:bookmarkEnd w:id="175"/>
      <w:r>
        <w:rPr>
          <w:rFonts w:hint="eastAsia" w:ascii="仿宋" w:hAnsi="仿宋" w:eastAsia="仿宋" w:cs="仿宋"/>
          <w:bCs/>
          <w:color w:val="auto"/>
          <w:sz w:val="24"/>
          <w:szCs w:val="24"/>
          <w:highlight w:val="none"/>
        </w:rPr>
        <w:t>（格式，若有）</w:t>
      </w:r>
    </w:p>
    <w:p w14:paraId="391690D4">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4"/>
        <w:tblW w:w="146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701"/>
        <w:gridCol w:w="1417"/>
        <w:gridCol w:w="1843"/>
        <w:gridCol w:w="992"/>
        <w:gridCol w:w="1134"/>
        <w:gridCol w:w="1701"/>
        <w:gridCol w:w="1701"/>
        <w:gridCol w:w="1428"/>
      </w:tblGrid>
      <w:tr w14:paraId="1228B6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7BEAB3E6">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843" w:type="dxa"/>
            <w:vAlign w:val="center"/>
          </w:tcPr>
          <w:p w14:paraId="3C9F19A4">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701" w:type="dxa"/>
            <w:vAlign w:val="center"/>
          </w:tcPr>
          <w:p w14:paraId="28FFD092">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1417" w:type="dxa"/>
            <w:vAlign w:val="center"/>
          </w:tcPr>
          <w:p w14:paraId="023BCEDF">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843" w:type="dxa"/>
            <w:vAlign w:val="center"/>
          </w:tcPr>
          <w:p w14:paraId="15211DB0">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规格和说明</w:t>
            </w:r>
          </w:p>
        </w:tc>
        <w:tc>
          <w:tcPr>
            <w:tcW w:w="992" w:type="dxa"/>
            <w:vAlign w:val="center"/>
          </w:tcPr>
          <w:p w14:paraId="6FED429C">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单位</w:t>
            </w:r>
          </w:p>
        </w:tc>
        <w:tc>
          <w:tcPr>
            <w:tcW w:w="1134" w:type="dxa"/>
            <w:vAlign w:val="center"/>
          </w:tcPr>
          <w:p w14:paraId="0F0311BD">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701" w:type="dxa"/>
            <w:vAlign w:val="center"/>
          </w:tcPr>
          <w:p w14:paraId="36590545">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单价</w:t>
            </w:r>
          </w:p>
          <w:p w14:paraId="5E6D5AB4">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701" w:type="dxa"/>
            <w:vAlign w:val="center"/>
          </w:tcPr>
          <w:p w14:paraId="309D830A">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总价</w:t>
            </w:r>
          </w:p>
          <w:p w14:paraId="1E0A7C86">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428" w:type="dxa"/>
            <w:vAlign w:val="center"/>
          </w:tcPr>
          <w:p w14:paraId="33444BE9">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备 注</w:t>
            </w:r>
          </w:p>
        </w:tc>
      </w:tr>
      <w:tr w14:paraId="47BF33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6B7B3A62">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651DEDEE">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3815BD8D">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28000768">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207E9EAF">
            <w:pPr>
              <w:spacing w:line="560" w:lineRule="exact"/>
              <w:ind w:left="240" w:leftChars="100"/>
              <w:rPr>
                <w:rFonts w:hint="eastAsia" w:ascii="仿宋" w:hAnsi="仿宋" w:eastAsia="仿宋" w:cs="仿宋"/>
                <w:color w:val="auto"/>
                <w:szCs w:val="24"/>
                <w:highlight w:val="none"/>
              </w:rPr>
            </w:pPr>
          </w:p>
        </w:tc>
        <w:tc>
          <w:tcPr>
            <w:tcW w:w="992" w:type="dxa"/>
            <w:vAlign w:val="center"/>
          </w:tcPr>
          <w:p w14:paraId="1E771C3F">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618D03CF">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09E9998D">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4BEA6351">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37978BA4">
            <w:pPr>
              <w:spacing w:line="560" w:lineRule="exact"/>
              <w:ind w:left="240" w:leftChars="100"/>
              <w:rPr>
                <w:rFonts w:hint="eastAsia" w:ascii="仿宋" w:hAnsi="仿宋" w:eastAsia="仿宋" w:cs="仿宋"/>
                <w:color w:val="auto"/>
                <w:szCs w:val="24"/>
                <w:highlight w:val="none"/>
              </w:rPr>
            </w:pPr>
          </w:p>
        </w:tc>
      </w:tr>
      <w:tr w14:paraId="54011B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19966721">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42E29512">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1E05DE80">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2A7618A3">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737DC9DC">
            <w:pPr>
              <w:spacing w:line="560" w:lineRule="exact"/>
              <w:ind w:left="240" w:leftChars="100"/>
              <w:rPr>
                <w:rFonts w:hint="eastAsia" w:ascii="仿宋" w:hAnsi="仿宋" w:eastAsia="仿宋" w:cs="仿宋"/>
                <w:color w:val="auto"/>
                <w:szCs w:val="24"/>
                <w:highlight w:val="none"/>
              </w:rPr>
            </w:pPr>
          </w:p>
        </w:tc>
        <w:tc>
          <w:tcPr>
            <w:tcW w:w="992" w:type="dxa"/>
            <w:vAlign w:val="center"/>
          </w:tcPr>
          <w:p w14:paraId="4529E865">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2916AA1A">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7C6C7E72">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5784BC93">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18D2BEE3">
            <w:pPr>
              <w:spacing w:line="560" w:lineRule="exact"/>
              <w:ind w:left="240" w:leftChars="100"/>
              <w:rPr>
                <w:rFonts w:hint="eastAsia" w:ascii="仿宋" w:hAnsi="仿宋" w:eastAsia="仿宋" w:cs="仿宋"/>
                <w:color w:val="auto"/>
                <w:szCs w:val="24"/>
                <w:highlight w:val="none"/>
              </w:rPr>
            </w:pPr>
          </w:p>
        </w:tc>
      </w:tr>
      <w:tr w14:paraId="6C8D4F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66F2607E">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2C02F603">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0A2B810A">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53FB1BB6">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36358761">
            <w:pPr>
              <w:spacing w:line="560" w:lineRule="exact"/>
              <w:ind w:left="240" w:leftChars="100"/>
              <w:rPr>
                <w:rFonts w:hint="eastAsia" w:ascii="仿宋" w:hAnsi="仿宋" w:eastAsia="仿宋" w:cs="仿宋"/>
                <w:color w:val="auto"/>
                <w:szCs w:val="24"/>
                <w:highlight w:val="none"/>
              </w:rPr>
            </w:pPr>
          </w:p>
        </w:tc>
        <w:tc>
          <w:tcPr>
            <w:tcW w:w="992" w:type="dxa"/>
            <w:vAlign w:val="center"/>
          </w:tcPr>
          <w:p w14:paraId="540A062F">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7FF1F182">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736A45CA">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6A731979">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2663446E">
            <w:pPr>
              <w:spacing w:line="560" w:lineRule="exact"/>
              <w:ind w:left="240" w:leftChars="100"/>
              <w:rPr>
                <w:rFonts w:hint="eastAsia" w:ascii="仿宋" w:hAnsi="仿宋" w:eastAsia="仿宋" w:cs="仿宋"/>
                <w:color w:val="auto"/>
                <w:szCs w:val="24"/>
                <w:highlight w:val="none"/>
              </w:rPr>
            </w:pPr>
          </w:p>
        </w:tc>
      </w:tr>
      <w:tr w14:paraId="612DDD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tcBorders>
              <w:bottom w:val="single" w:color="auto" w:sz="4" w:space="0"/>
            </w:tcBorders>
            <w:vAlign w:val="center"/>
          </w:tcPr>
          <w:p w14:paraId="6FECEEE0">
            <w:pPr>
              <w:spacing w:line="560" w:lineRule="exact"/>
              <w:ind w:left="240" w:leftChars="100"/>
              <w:jc w:val="center"/>
              <w:rPr>
                <w:rFonts w:hint="eastAsia" w:ascii="仿宋" w:hAnsi="仿宋" w:eastAsia="仿宋" w:cs="仿宋"/>
                <w:color w:val="auto"/>
                <w:szCs w:val="24"/>
                <w:highlight w:val="none"/>
              </w:rPr>
            </w:pPr>
          </w:p>
        </w:tc>
        <w:tc>
          <w:tcPr>
            <w:tcW w:w="1843" w:type="dxa"/>
            <w:tcBorders>
              <w:bottom w:val="single" w:color="auto" w:sz="4" w:space="0"/>
            </w:tcBorders>
            <w:vAlign w:val="center"/>
          </w:tcPr>
          <w:p w14:paraId="0BCE88A2">
            <w:pPr>
              <w:spacing w:line="560" w:lineRule="exact"/>
              <w:ind w:left="240" w:leftChars="100"/>
              <w:rPr>
                <w:rFonts w:hint="eastAsia" w:ascii="仿宋" w:hAnsi="仿宋" w:eastAsia="仿宋" w:cs="仿宋"/>
                <w:color w:val="auto"/>
                <w:szCs w:val="24"/>
                <w:highlight w:val="none"/>
              </w:rPr>
            </w:pPr>
          </w:p>
        </w:tc>
        <w:tc>
          <w:tcPr>
            <w:tcW w:w="1701" w:type="dxa"/>
            <w:tcBorders>
              <w:bottom w:val="single" w:color="auto" w:sz="4" w:space="0"/>
            </w:tcBorders>
            <w:vAlign w:val="center"/>
          </w:tcPr>
          <w:p w14:paraId="2E101167">
            <w:pPr>
              <w:spacing w:line="560" w:lineRule="exact"/>
              <w:ind w:left="240" w:leftChars="100"/>
              <w:rPr>
                <w:rFonts w:hint="eastAsia" w:ascii="仿宋" w:hAnsi="仿宋" w:eastAsia="仿宋" w:cs="仿宋"/>
                <w:color w:val="auto"/>
                <w:szCs w:val="24"/>
                <w:highlight w:val="none"/>
              </w:rPr>
            </w:pPr>
          </w:p>
        </w:tc>
        <w:tc>
          <w:tcPr>
            <w:tcW w:w="1417" w:type="dxa"/>
            <w:tcBorders>
              <w:bottom w:val="single" w:color="auto" w:sz="4" w:space="0"/>
            </w:tcBorders>
            <w:vAlign w:val="center"/>
          </w:tcPr>
          <w:p w14:paraId="68B55D05">
            <w:pPr>
              <w:spacing w:line="560" w:lineRule="exact"/>
              <w:ind w:left="240" w:leftChars="100"/>
              <w:rPr>
                <w:rFonts w:hint="eastAsia" w:ascii="仿宋" w:hAnsi="仿宋" w:eastAsia="仿宋" w:cs="仿宋"/>
                <w:color w:val="auto"/>
                <w:szCs w:val="24"/>
                <w:highlight w:val="none"/>
              </w:rPr>
            </w:pPr>
          </w:p>
        </w:tc>
        <w:tc>
          <w:tcPr>
            <w:tcW w:w="1843" w:type="dxa"/>
            <w:tcBorders>
              <w:bottom w:val="single" w:color="auto" w:sz="4" w:space="0"/>
            </w:tcBorders>
            <w:vAlign w:val="center"/>
          </w:tcPr>
          <w:p w14:paraId="38B96E67">
            <w:pPr>
              <w:spacing w:line="560" w:lineRule="exact"/>
              <w:ind w:left="240" w:leftChars="100"/>
              <w:rPr>
                <w:rFonts w:hint="eastAsia" w:ascii="仿宋" w:hAnsi="仿宋" w:eastAsia="仿宋" w:cs="仿宋"/>
                <w:color w:val="auto"/>
                <w:szCs w:val="24"/>
                <w:highlight w:val="none"/>
              </w:rPr>
            </w:pPr>
          </w:p>
        </w:tc>
        <w:tc>
          <w:tcPr>
            <w:tcW w:w="992" w:type="dxa"/>
            <w:tcBorders>
              <w:bottom w:val="single" w:color="auto" w:sz="4" w:space="0"/>
            </w:tcBorders>
            <w:vAlign w:val="center"/>
          </w:tcPr>
          <w:p w14:paraId="33829895">
            <w:pPr>
              <w:spacing w:line="560" w:lineRule="exact"/>
              <w:ind w:left="240" w:leftChars="100"/>
              <w:rPr>
                <w:rFonts w:hint="eastAsia" w:ascii="仿宋" w:hAnsi="仿宋" w:eastAsia="仿宋" w:cs="仿宋"/>
                <w:color w:val="auto"/>
                <w:szCs w:val="24"/>
                <w:highlight w:val="none"/>
              </w:rPr>
            </w:pPr>
          </w:p>
        </w:tc>
        <w:tc>
          <w:tcPr>
            <w:tcW w:w="1134" w:type="dxa"/>
            <w:tcBorders>
              <w:bottom w:val="single" w:color="auto" w:sz="4" w:space="0"/>
            </w:tcBorders>
            <w:vAlign w:val="center"/>
          </w:tcPr>
          <w:p w14:paraId="28432F1B">
            <w:pPr>
              <w:spacing w:line="560" w:lineRule="exact"/>
              <w:ind w:left="240" w:leftChars="100"/>
              <w:rPr>
                <w:rFonts w:hint="eastAsia" w:ascii="仿宋" w:hAnsi="仿宋" w:eastAsia="仿宋" w:cs="仿宋"/>
                <w:color w:val="auto"/>
                <w:szCs w:val="24"/>
                <w:highlight w:val="none"/>
              </w:rPr>
            </w:pPr>
          </w:p>
        </w:tc>
        <w:tc>
          <w:tcPr>
            <w:tcW w:w="1701" w:type="dxa"/>
            <w:tcBorders>
              <w:bottom w:val="single" w:color="auto" w:sz="4" w:space="0"/>
            </w:tcBorders>
            <w:vAlign w:val="center"/>
          </w:tcPr>
          <w:p w14:paraId="69F608E3">
            <w:pPr>
              <w:spacing w:line="560" w:lineRule="exact"/>
              <w:ind w:left="240" w:leftChars="100"/>
              <w:jc w:val="center"/>
              <w:rPr>
                <w:rFonts w:hint="eastAsia" w:ascii="仿宋" w:hAnsi="仿宋" w:eastAsia="仿宋" w:cs="仿宋"/>
                <w:color w:val="auto"/>
                <w:szCs w:val="24"/>
                <w:highlight w:val="none"/>
              </w:rPr>
            </w:pPr>
          </w:p>
        </w:tc>
        <w:tc>
          <w:tcPr>
            <w:tcW w:w="1701" w:type="dxa"/>
            <w:tcBorders>
              <w:bottom w:val="single" w:color="auto" w:sz="4" w:space="0"/>
            </w:tcBorders>
            <w:vAlign w:val="center"/>
          </w:tcPr>
          <w:p w14:paraId="4A011D14">
            <w:pPr>
              <w:spacing w:line="560" w:lineRule="exact"/>
              <w:ind w:left="240" w:leftChars="100"/>
              <w:rPr>
                <w:rFonts w:hint="eastAsia" w:ascii="仿宋" w:hAnsi="仿宋" w:eastAsia="仿宋" w:cs="仿宋"/>
                <w:color w:val="auto"/>
                <w:szCs w:val="24"/>
                <w:highlight w:val="none"/>
              </w:rPr>
            </w:pPr>
          </w:p>
        </w:tc>
        <w:tc>
          <w:tcPr>
            <w:tcW w:w="1428" w:type="dxa"/>
            <w:tcBorders>
              <w:bottom w:val="single" w:color="auto" w:sz="4" w:space="0"/>
            </w:tcBorders>
            <w:vAlign w:val="center"/>
          </w:tcPr>
          <w:p w14:paraId="1E8343D9">
            <w:pPr>
              <w:spacing w:line="560" w:lineRule="exact"/>
              <w:ind w:left="240" w:leftChars="100"/>
              <w:rPr>
                <w:rFonts w:hint="eastAsia" w:ascii="仿宋" w:hAnsi="仿宋" w:eastAsia="仿宋" w:cs="仿宋"/>
                <w:color w:val="auto"/>
                <w:szCs w:val="24"/>
                <w:highlight w:val="none"/>
              </w:rPr>
            </w:pPr>
          </w:p>
        </w:tc>
      </w:tr>
      <w:tr w14:paraId="69AB48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055F0ADC">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55175B16">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057EEF1F">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55AD2A7F">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2EDBC46F">
            <w:pPr>
              <w:spacing w:line="560" w:lineRule="exact"/>
              <w:ind w:left="240" w:leftChars="100"/>
              <w:rPr>
                <w:rFonts w:hint="eastAsia" w:ascii="仿宋" w:hAnsi="仿宋" w:eastAsia="仿宋" w:cs="仿宋"/>
                <w:color w:val="auto"/>
                <w:szCs w:val="24"/>
                <w:highlight w:val="none"/>
              </w:rPr>
            </w:pPr>
          </w:p>
        </w:tc>
        <w:tc>
          <w:tcPr>
            <w:tcW w:w="992" w:type="dxa"/>
            <w:vAlign w:val="center"/>
          </w:tcPr>
          <w:p w14:paraId="71ACFF2C">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5BCE0DA9">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73F01D55">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32410127">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316557C3">
            <w:pPr>
              <w:spacing w:line="560" w:lineRule="exact"/>
              <w:ind w:left="240" w:leftChars="100"/>
              <w:rPr>
                <w:rFonts w:hint="eastAsia" w:ascii="仿宋" w:hAnsi="仿宋" w:eastAsia="仿宋" w:cs="仿宋"/>
                <w:color w:val="auto"/>
                <w:szCs w:val="24"/>
                <w:highlight w:val="none"/>
              </w:rPr>
            </w:pPr>
          </w:p>
        </w:tc>
      </w:tr>
      <w:tr w14:paraId="1FFFD6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77184004">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0CB8081B">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4658F59C">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5AA0723D">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2CE6E7EC">
            <w:pPr>
              <w:spacing w:line="560" w:lineRule="exact"/>
              <w:ind w:left="240" w:leftChars="100"/>
              <w:rPr>
                <w:rFonts w:hint="eastAsia" w:ascii="仿宋" w:hAnsi="仿宋" w:eastAsia="仿宋" w:cs="仿宋"/>
                <w:color w:val="auto"/>
                <w:szCs w:val="24"/>
                <w:highlight w:val="none"/>
              </w:rPr>
            </w:pPr>
          </w:p>
        </w:tc>
        <w:tc>
          <w:tcPr>
            <w:tcW w:w="992" w:type="dxa"/>
            <w:vAlign w:val="center"/>
          </w:tcPr>
          <w:p w14:paraId="1B1B5772">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1AAABBFD">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17B15D15">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113A7F53">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50469BAA">
            <w:pPr>
              <w:spacing w:line="560" w:lineRule="exact"/>
              <w:ind w:left="240" w:leftChars="100"/>
              <w:rPr>
                <w:rFonts w:hint="eastAsia" w:ascii="仿宋" w:hAnsi="仿宋" w:eastAsia="仿宋" w:cs="仿宋"/>
                <w:color w:val="auto"/>
                <w:szCs w:val="24"/>
                <w:highlight w:val="none"/>
              </w:rPr>
            </w:pPr>
          </w:p>
        </w:tc>
      </w:tr>
      <w:tr w14:paraId="53D19E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15D061C1">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5E8CA05E">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22F09D1C">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2634E6BF">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7C1B5D13">
            <w:pPr>
              <w:spacing w:line="560" w:lineRule="exact"/>
              <w:ind w:left="240" w:leftChars="100"/>
              <w:rPr>
                <w:rFonts w:hint="eastAsia" w:ascii="仿宋" w:hAnsi="仿宋" w:eastAsia="仿宋" w:cs="仿宋"/>
                <w:color w:val="auto"/>
                <w:szCs w:val="24"/>
                <w:highlight w:val="none"/>
              </w:rPr>
            </w:pPr>
          </w:p>
        </w:tc>
        <w:tc>
          <w:tcPr>
            <w:tcW w:w="992" w:type="dxa"/>
            <w:vAlign w:val="center"/>
          </w:tcPr>
          <w:p w14:paraId="69AFA57A">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62B25EB1">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012A871D">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1625ADC3">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0671DCD9">
            <w:pPr>
              <w:spacing w:line="560" w:lineRule="exact"/>
              <w:ind w:left="240" w:leftChars="100"/>
              <w:rPr>
                <w:rFonts w:hint="eastAsia" w:ascii="仿宋" w:hAnsi="仿宋" w:eastAsia="仿宋" w:cs="仿宋"/>
                <w:color w:val="auto"/>
                <w:szCs w:val="24"/>
                <w:highlight w:val="none"/>
              </w:rPr>
            </w:pPr>
          </w:p>
        </w:tc>
      </w:tr>
      <w:tr w14:paraId="07B03C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1DD88D20">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5C179236">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236E1B33">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1C24EB78">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67B478A4">
            <w:pPr>
              <w:spacing w:line="560" w:lineRule="exact"/>
              <w:ind w:left="240" w:leftChars="100"/>
              <w:rPr>
                <w:rFonts w:hint="eastAsia" w:ascii="仿宋" w:hAnsi="仿宋" w:eastAsia="仿宋" w:cs="仿宋"/>
                <w:color w:val="auto"/>
                <w:szCs w:val="24"/>
                <w:highlight w:val="none"/>
              </w:rPr>
            </w:pPr>
          </w:p>
        </w:tc>
        <w:tc>
          <w:tcPr>
            <w:tcW w:w="992" w:type="dxa"/>
            <w:vAlign w:val="center"/>
          </w:tcPr>
          <w:p w14:paraId="52EDE984">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027EE83A">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587B7629">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281509FF">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4CBD06E3">
            <w:pPr>
              <w:spacing w:line="560" w:lineRule="exact"/>
              <w:ind w:left="240" w:leftChars="100"/>
              <w:rPr>
                <w:rFonts w:hint="eastAsia" w:ascii="仿宋" w:hAnsi="仿宋" w:eastAsia="仿宋" w:cs="仿宋"/>
                <w:color w:val="auto"/>
                <w:szCs w:val="24"/>
                <w:highlight w:val="none"/>
              </w:rPr>
            </w:pPr>
          </w:p>
        </w:tc>
      </w:tr>
    </w:tbl>
    <w:p w14:paraId="78263267">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r>
        <w:rPr>
          <w:rFonts w:hint="eastAsia" w:ascii="仿宋" w:hAnsi="仿宋" w:eastAsia="仿宋" w:cs="仿宋"/>
          <w:color w:val="auto"/>
          <w:szCs w:val="24"/>
          <w:highlight w:val="none"/>
          <w:u w:val="single"/>
        </w:rPr>
        <w:t xml:space="preserve">                    </w:t>
      </w:r>
    </w:p>
    <w:p w14:paraId="58DA6B6D">
      <w:pPr>
        <w:pStyle w:val="38"/>
        <w:spacing w:line="560" w:lineRule="exact"/>
        <w:ind w:firstLine="170" w:firstLineChars="71"/>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u w:val="single"/>
        </w:rPr>
        <w:br w:type="page"/>
      </w:r>
      <w:bookmarkStart w:id="176" w:name="_Toc458617475"/>
      <w:bookmarkStart w:id="177" w:name="_Toc10875"/>
      <w:bookmarkStart w:id="178" w:name="_Toc16402"/>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.货物说明一览表</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6"/>
      <w:bookmarkEnd w:id="177"/>
      <w:bookmarkEnd w:id="178"/>
      <w:r>
        <w:rPr>
          <w:rFonts w:hint="eastAsia" w:ascii="仿宋" w:hAnsi="仿宋" w:eastAsia="仿宋" w:cs="仿宋"/>
          <w:bCs/>
          <w:color w:val="auto"/>
          <w:sz w:val="24"/>
          <w:szCs w:val="21"/>
          <w:highlight w:val="none"/>
        </w:rPr>
        <w:t>（格式）</w:t>
      </w:r>
    </w:p>
    <w:p w14:paraId="1BF1542F">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r>
        <w:rPr>
          <w:rFonts w:hint="eastAsia" w:ascii="仿宋" w:hAnsi="仿宋" w:eastAsia="仿宋" w:cs="仿宋"/>
          <w:bCs/>
          <w:color w:val="auto"/>
          <w:kern w:val="0"/>
          <w:szCs w:val="24"/>
          <w:highlight w:val="none"/>
        </w:rPr>
        <w:t>项目编号</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p>
    <w:tbl>
      <w:tblPr>
        <w:tblStyle w:val="24"/>
        <w:tblW w:w="139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160"/>
        <w:gridCol w:w="1620"/>
        <w:gridCol w:w="5040"/>
        <w:gridCol w:w="1800"/>
        <w:gridCol w:w="1080"/>
        <w:gridCol w:w="1234"/>
      </w:tblGrid>
      <w:tr w14:paraId="2CFABA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9" w:type="dxa"/>
            <w:vAlign w:val="center"/>
          </w:tcPr>
          <w:p w14:paraId="48497688">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160" w:type="dxa"/>
            <w:vAlign w:val="center"/>
          </w:tcPr>
          <w:p w14:paraId="0D6A66EF">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620" w:type="dxa"/>
            <w:vAlign w:val="center"/>
          </w:tcPr>
          <w:p w14:paraId="0F5C0885">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5040" w:type="dxa"/>
            <w:vAlign w:val="center"/>
          </w:tcPr>
          <w:p w14:paraId="36D5ECFA">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配置、规格及主要技术参数</w:t>
            </w:r>
          </w:p>
        </w:tc>
        <w:tc>
          <w:tcPr>
            <w:tcW w:w="1800" w:type="dxa"/>
            <w:vAlign w:val="center"/>
          </w:tcPr>
          <w:p w14:paraId="2FC66581">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080" w:type="dxa"/>
            <w:tcMar>
              <w:top w:w="28" w:type="dxa"/>
              <w:left w:w="57" w:type="dxa"/>
              <w:bottom w:w="28" w:type="dxa"/>
              <w:right w:w="57" w:type="dxa"/>
            </w:tcMar>
            <w:vAlign w:val="center"/>
          </w:tcPr>
          <w:p w14:paraId="3BA51667">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234" w:type="dxa"/>
            <w:tcMar>
              <w:top w:w="28" w:type="dxa"/>
              <w:left w:w="57" w:type="dxa"/>
              <w:bottom w:w="28" w:type="dxa"/>
              <w:right w:w="57" w:type="dxa"/>
            </w:tcMar>
            <w:vAlign w:val="center"/>
          </w:tcPr>
          <w:p w14:paraId="1B27A309">
            <w:pPr>
              <w:spacing w:line="560" w:lineRule="exact"/>
              <w:ind w:left="-24" w:leftChars="-1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交货期</w:t>
            </w:r>
          </w:p>
        </w:tc>
      </w:tr>
      <w:tr w14:paraId="19B410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14:paraId="316A047C">
            <w:pPr>
              <w:spacing w:line="560" w:lineRule="exact"/>
              <w:ind w:left="240" w:leftChars="100"/>
              <w:jc w:val="center"/>
              <w:rPr>
                <w:rFonts w:hint="eastAsia" w:ascii="仿宋" w:hAnsi="仿宋" w:eastAsia="仿宋" w:cs="仿宋"/>
                <w:color w:val="auto"/>
                <w:szCs w:val="24"/>
                <w:highlight w:val="none"/>
              </w:rPr>
            </w:pPr>
          </w:p>
        </w:tc>
        <w:tc>
          <w:tcPr>
            <w:tcW w:w="2160" w:type="dxa"/>
          </w:tcPr>
          <w:p w14:paraId="16769F42">
            <w:pPr>
              <w:spacing w:line="560" w:lineRule="exact"/>
              <w:ind w:left="240" w:leftChars="100"/>
              <w:rPr>
                <w:rFonts w:hint="eastAsia" w:ascii="仿宋" w:hAnsi="仿宋" w:eastAsia="仿宋" w:cs="仿宋"/>
                <w:color w:val="auto"/>
                <w:szCs w:val="24"/>
                <w:highlight w:val="none"/>
              </w:rPr>
            </w:pPr>
          </w:p>
        </w:tc>
        <w:tc>
          <w:tcPr>
            <w:tcW w:w="1620" w:type="dxa"/>
          </w:tcPr>
          <w:p w14:paraId="1193FE7C">
            <w:pPr>
              <w:spacing w:line="560" w:lineRule="exact"/>
              <w:ind w:left="240" w:leftChars="100"/>
              <w:rPr>
                <w:rFonts w:hint="eastAsia" w:ascii="仿宋" w:hAnsi="仿宋" w:eastAsia="仿宋" w:cs="仿宋"/>
                <w:color w:val="auto"/>
                <w:szCs w:val="24"/>
                <w:highlight w:val="none"/>
                <w:u w:val="single"/>
              </w:rPr>
            </w:pPr>
          </w:p>
        </w:tc>
        <w:tc>
          <w:tcPr>
            <w:tcW w:w="5040" w:type="dxa"/>
          </w:tcPr>
          <w:p w14:paraId="59892025">
            <w:pPr>
              <w:spacing w:line="560" w:lineRule="exact"/>
              <w:ind w:left="240" w:leftChars="100"/>
              <w:rPr>
                <w:rFonts w:hint="eastAsia" w:ascii="仿宋" w:hAnsi="仿宋" w:eastAsia="仿宋" w:cs="仿宋"/>
                <w:color w:val="auto"/>
                <w:szCs w:val="24"/>
                <w:highlight w:val="none"/>
                <w:u w:val="single"/>
              </w:rPr>
            </w:pPr>
          </w:p>
        </w:tc>
        <w:tc>
          <w:tcPr>
            <w:tcW w:w="1800" w:type="dxa"/>
          </w:tcPr>
          <w:p w14:paraId="66C1E89F">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3AA9AB58">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67A0B6A7">
            <w:pPr>
              <w:spacing w:line="560" w:lineRule="exact"/>
              <w:ind w:left="240" w:leftChars="100"/>
              <w:rPr>
                <w:rFonts w:hint="eastAsia" w:ascii="仿宋" w:hAnsi="仿宋" w:eastAsia="仿宋" w:cs="仿宋"/>
                <w:color w:val="auto"/>
                <w:szCs w:val="24"/>
                <w:highlight w:val="none"/>
                <w:u w:val="single"/>
              </w:rPr>
            </w:pPr>
          </w:p>
        </w:tc>
      </w:tr>
      <w:tr w14:paraId="47DC3D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14:paraId="0E4DEFBA">
            <w:pPr>
              <w:spacing w:line="560" w:lineRule="exact"/>
              <w:ind w:left="240" w:leftChars="100"/>
              <w:jc w:val="center"/>
              <w:rPr>
                <w:rFonts w:hint="eastAsia" w:ascii="仿宋" w:hAnsi="仿宋" w:eastAsia="仿宋" w:cs="仿宋"/>
                <w:color w:val="auto"/>
                <w:szCs w:val="24"/>
                <w:highlight w:val="none"/>
              </w:rPr>
            </w:pPr>
          </w:p>
        </w:tc>
        <w:tc>
          <w:tcPr>
            <w:tcW w:w="2160" w:type="dxa"/>
          </w:tcPr>
          <w:p w14:paraId="4315B722">
            <w:pPr>
              <w:spacing w:line="560" w:lineRule="exact"/>
              <w:ind w:left="240" w:leftChars="100"/>
              <w:rPr>
                <w:rFonts w:hint="eastAsia" w:ascii="仿宋" w:hAnsi="仿宋" w:eastAsia="仿宋" w:cs="仿宋"/>
                <w:color w:val="auto"/>
                <w:szCs w:val="24"/>
                <w:highlight w:val="none"/>
              </w:rPr>
            </w:pPr>
          </w:p>
        </w:tc>
        <w:tc>
          <w:tcPr>
            <w:tcW w:w="1620" w:type="dxa"/>
          </w:tcPr>
          <w:p w14:paraId="1B40BFD7">
            <w:pPr>
              <w:spacing w:line="560" w:lineRule="exact"/>
              <w:ind w:left="240" w:leftChars="100"/>
              <w:rPr>
                <w:rFonts w:hint="eastAsia" w:ascii="仿宋" w:hAnsi="仿宋" w:eastAsia="仿宋" w:cs="仿宋"/>
                <w:color w:val="auto"/>
                <w:szCs w:val="24"/>
                <w:highlight w:val="none"/>
                <w:u w:val="single"/>
              </w:rPr>
            </w:pPr>
          </w:p>
        </w:tc>
        <w:tc>
          <w:tcPr>
            <w:tcW w:w="5040" w:type="dxa"/>
          </w:tcPr>
          <w:p w14:paraId="5E38A38B">
            <w:pPr>
              <w:spacing w:line="560" w:lineRule="exact"/>
              <w:ind w:left="240" w:leftChars="100"/>
              <w:rPr>
                <w:rFonts w:hint="eastAsia" w:ascii="仿宋" w:hAnsi="仿宋" w:eastAsia="仿宋" w:cs="仿宋"/>
                <w:color w:val="auto"/>
                <w:szCs w:val="24"/>
                <w:highlight w:val="none"/>
                <w:u w:val="single"/>
              </w:rPr>
            </w:pPr>
          </w:p>
        </w:tc>
        <w:tc>
          <w:tcPr>
            <w:tcW w:w="1800" w:type="dxa"/>
          </w:tcPr>
          <w:p w14:paraId="07725E2D">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76768F03">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77A85857">
            <w:pPr>
              <w:spacing w:line="560" w:lineRule="exact"/>
              <w:ind w:left="240" w:leftChars="100"/>
              <w:rPr>
                <w:rFonts w:hint="eastAsia" w:ascii="仿宋" w:hAnsi="仿宋" w:eastAsia="仿宋" w:cs="仿宋"/>
                <w:color w:val="auto"/>
                <w:szCs w:val="24"/>
                <w:highlight w:val="none"/>
                <w:u w:val="single"/>
              </w:rPr>
            </w:pPr>
          </w:p>
        </w:tc>
      </w:tr>
      <w:tr w14:paraId="7998E2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7AEB4117">
            <w:pPr>
              <w:spacing w:line="560" w:lineRule="exact"/>
              <w:ind w:left="240" w:leftChars="100"/>
              <w:jc w:val="center"/>
              <w:rPr>
                <w:rFonts w:hint="eastAsia" w:ascii="仿宋" w:hAnsi="仿宋" w:eastAsia="仿宋" w:cs="仿宋"/>
                <w:color w:val="auto"/>
                <w:szCs w:val="24"/>
                <w:highlight w:val="none"/>
              </w:rPr>
            </w:pPr>
          </w:p>
        </w:tc>
        <w:tc>
          <w:tcPr>
            <w:tcW w:w="2160" w:type="dxa"/>
          </w:tcPr>
          <w:p w14:paraId="31F783A6">
            <w:pPr>
              <w:spacing w:line="560" w:lineRule="exact"/>
              <w:ind w:left="240" w:leftChars="100"/>
              <w:rPr>
                <w:rFonts w:hint="eastAsia" w:ascii="仿宋" w:hAnsi="仿宋" w:eastAsia="仿宋" w:cs="仿宋"/>
                <w:color w:val="auto"/>
                <w:szCs w:val="24"/>
                <w:highlight w:val="none"/>
              </w:rPr>
            </w:pPr>
          </w:p>
        </w:tc>
        <w:tc>
          <w:tcPr>
            <w:tcW w:w="1620" w:type="dxa"/>
          </w:tcPr>
          <w:p w14:paraId="4DF7C67B">
            <w:pPr>
              <w:spacing w:line="560" w:lineRule="exact"/>
              <w:ind w:left="240" w:leftChars="100"/>
              <w:rPr>
                <w:rFonts w:hint="eastAsia" w:ascii="仿宋" w:hAnsi="仿宋" w:eastAsia="仿宋" w:cs="仿宋"/>
                <w:color w:val="auto"/>
                <w:szCs w:val="24"/>
                <w:highlight w:val="none"/>
                <w:u w:val="single"/>
              </w:rPr>
            </w:pPr>
          </w:p>
        </w:tc>
        <w:tc>
          <w:tcPr>
            <w:tcW w:w="5040" w:type="dxa"/>
          </w:tcPr>
          <w:p w14:paraId="0C260730">
            <w:pPr>
              <w:spacing w:line="560" w:lineRule="exact"/>
              <w:ind w:left="240" w:leftChars="100"/>
              <w:rPr>
                <w:rFonts w:hint="eastAsia" w:ascii="仿宋" w:hAnsi="仿宋" w:eastAsia="仿宋" w:cs="仿宋"/>
                <w:color w:val="auto"/>
                <w:szCs w:val="24"/>
                <w:highlight w:val="none"/>
                <w:u w:val="single"/>
              </w:rPr>
            </w:pPr>
          </w:p>
        </w:tc>
        <w:tc>
          <w:tcPr>
            <w:tcW w:w="1800" w:type="dxa"/>
          </w:tcPr>
          <w:p w14:paraId="53CC9ED4">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48C71011">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7C6D80DD">
            <w:pPr>
              <w:spacing w:line="560" w:lineRule="exact"/>
              <w:ind w:left="240" w:leftChars="100"/>
              <w:rPr>
                <w:rFonts w:hint="eastAsia" w:ascii="仿宋" w:hAnsi="仿宋" w:eastAsia="仿宋" w:cs="仿宋"/>
                <w:color w:val="auto"/>
                <w:szCs w:val="24"/>
                <w:highlight w:val="none"/>
                <w:u w:val="single"/>
              </w:rPr>
            </w:pPr>
          </w:p>
        </w:tc>
      </w:tr>
      <w:tr w14:paraId="7B6C29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666C0796">
            <w:pPr>
              <w:spacing w:line="560" w:lineRule="exact"/>
              <w:ind w:left="240" w:leftChars="100"/>
              <w:jc w:val="center"/>
              <w:rPr>
                <w:rFonts w:hint="eastAsia" w:ascii="仿宋" w:hAnsi="仿宋" w:eastAsia="仿宋" w:cs="仿宋"/>
                <w:color w:val="auto"/>
                <w:szCs w:val="24"/>
                <w:highlight w:val="none"/>
              </w:rPr>
            </w:pPr>
          </w:p>
        </w:tc>
        <w:tc>
          <w:tcPr>
            <w:tcW w:w="2160" w:type="dxa"/>
          </w:tcPr>
          <w:p w14:paraId="34E30B06">
            <w:pPr>
              <w:spacing w:line="560" w:lineRule="exact"/>
              <w:ind w:left="240" w:leftChars="100"/>
              <w:rPr>
                <w:rFonts w:hint="eastAsia" w:ascii="仿宋" w:hAnsi="仿宋" w:eastAsia="仿宋" w:cs="仿宋"/>
                <w:color w:val="auto"/>
                <w:szCs w:val="24"/>
                <w:highlight w:val="none"/>
              </w:rPr>
            </w:pPr>
          </w:p>
        </w:tc>
        <w:tc>
          <w:tcPr>
            <w:tcW w:w="1620" w:type="dxa"/>
          </w:tcPr>
          <w:p w14:paraId="5B5BFBF0">
            <w:pPr>
              <w:spacing w:line="560" w:lineRule="exact"/>
              <w:ind w:left="240" w:leftChars="100"/>
              <w:rPr>
                <w:rFonts w:hint="eastAsia" w:ascii="仿宋" w:hAnsi="仿宋" w:eastAsia="仿宋" w:cs="仿宋"/>
                <w:color w:val="auto"/>
                <w:szCs w:val="24"/>
                <w:highlight w:val="none"/>
                <w:u w:val="single"/>
              </w:rPr>
            </w:pPr>
          </w:p>
        </w:tc>
        <w:tc>
          <w:tcPr>
            <w:tcW w:w="5040" w:type="dxa"/>
          </w:tcPr>
          <w:p w14:paraId="02B33E8A">
            <w:pPr>
              <w:spacing w:line="560" w:lineRule="exact"/>
              <w:ind w:left="240" w:leftChars="100"/>
              <w:rPr>
                <w:rFonts w:hint="eastAsia" w:ascii="仿宋" w:hAnsi="仿宋" w:eastAsia="仿宋" w:cs="仿宋"/>
                <w:color w:val="auto"/>
                <w:szCs w:val="24"/>
                <w:highlight w:val="none"/>
                <w:u w:val="single"/>
              </w:rPr>
            </w:pPr>
          </w:p>
        </w:tc>
        <w:tc>
          <w:tcPr>
            <w:tcW w:w="1800" w:type="dxa"/>
          </w:tcPr>
          <w:p w14:paraId="79FF899F">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1A825BAA">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6FD33E9A">
            <w:pPr>
              <w:spacing w:line="560" w:lineRule="exact"/>
              <w:ind w:left="240" w:leftChars="100"/>
              <w:rPr>
                <w:rFonts w:hint="eastAsia" w:ascii="仿宋" w:hAnsi="仿宋" w:eastAsia="仿宋" w:cs="仿宋"/>
                <w:color w:val="auto"/>
                <w:szCs w:val="24"/>
                <w:highlight w:val="none"/>
                <w:u w:val="single"/>
              </w:rPr>
            </w:pPr>
          </w:p>
        </w:tc>
      </w:tr>
      <w:tr w14:paraId="6A8A9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634D05FB">
            <w:pPr>
              <w:spacing w:line="560" w:lineRule="exact"/>
              <w:ind w:left="240" w:leftChars="100"/>
              <w:jc w:val="center"/>
              <w:rPr>
                <w:rFonts w:hint="eastAsia" w:ascii="仿宋" w:hAnsi="仿宋" w:eastAsia="仿宋" w:cs="仿宋"/>
                <w:color w:val="auto"/>
                <w:szCs w:val="24"/>
                <w:highlight w:val="none"/>
              </w:rPr>
            </w:pPr>
          </w:p>
        </w:tc>
        <w:tc>
          <w:tcPr>
            <w:tcW w:w="2160" w:type="dxa"/>
          </w:tcPr>
          <w:p w14:paraId="40B941FA">
            <w:pPr>
              <w:spacing w:line="560" w:lineRule="exact"/>
              <w:ind w:left="240" w:leftChars="100"/>
              <w:rPr>
                <w:rFonts w:hint="eastAsia" w:ascii="仿宋" w:hAnsi="仿宋" w:eastAsia="仿宋" w:cs="仿宋"/>
                <w:color w:val="auto"/>
                <w:szCs w:val="24"/>
                <w:highlight w:val="none"/>
              </w:rPr>
            </w:pPr>
          </w:p>
        </w:tc>
        <w:tc>
          <w:tcPr>
            <w:tcW w:w="1620" w:type="dxa"/>
          </w:tcPr>
          <w:p w14:paraId="2BF41B80">
            <w:pPr>
              <w:spacing w:line="560" w:lineRule="exact"/>
              <w:ind w:left="240" w:leftChars="100"/>
              <w:rPr>
                <w:rFonts w:hint="eastAsia" w:ascii="仿宋" w:hAnsi="仿宋" w:eastAsia="仿宋" w:cs="仿宋"/>
                <w:color w:val="auto"/>
                <w:szCs w:val="24"/>
                <w:highlight w:val="none"/>
                <w:u w:val="single"/>
              </w:rPr>
            </w:pPr>
          </w:p>
        </w:tc>
        <w:tc>
          <w:tcPr>
            <w:tcW w:w="5040" w:type="dxa"/>
          </w:tcPr>
          <w:p w14:paraId="16A3FE62">
            <w:pPr>
              <w:spacing w:line="560" w:lineRule="exact"/>
              <w:ind w:left="240" w:leftChars="100"/>
              <w:rPr>
                <w:rFonts w:hint="eastAsia" w:ascii="仿宋" w:hAnsi="仿宋" w:eastAsia="仿宋" w:cs="仿宋"/>
                <w:color w:val="auto"/>
                <w:szCs w:val="24"/>
                <w:highlight w:val="none"/>
                <w:u w:val="single"/>
              </w:rPr>
            </w:pPr>
          </w:p>
        </w:tc>
        <w:tc>
          <w:tcPr>
            <w:tcW w:w="1800" w:type="dxa"/>
          </w:tcPr>
          <w:p w14:paraId="299D26B7">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658788A0">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2CCF6616">
            <w:pPr>
              <w:spacing w:line="560" w:lineRule="exact"/>
              <w:ind w:left="240" w:leftChars="100"/>
              <w:rPr>
                <w:rFonts w:hint="eastAsia" w:ascii="仿宋" w:hAnsi="仿宋" w:eastAsia="仿宋" w:cs="仿宋"/>
                <w:color w:val="auto"/>
                <w:szCs w:val="24"/>
                <w:highlight w:val="none"/>
                <w:u w:val="single"/>
              </w:rPr>
            </w:pPr>
          </w:p>
        </w:tc>
      </w:tr>
      <w:tr w14:paraId="770B41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472F2DE2">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64156749">
            <w:pPr>
              <w:spacing w:line="560" w:lineRule="exact"/>
              <w:ind w:left="240" w:leftChars="100"/>
              <w:rPr>
                <w:rFonts w:hint="eastAsia" w:ascii="仿宋" w:hAnsi="仿宋" w:eastAsia="仿宋" w:cs="仿宋"/>
                <w:color w:val="auto"/>
                <w:szCs w:val="24"/>
                <w:highlight w:val="none"/>
              </w:rPr>
            </w:pPr>
          </w:p>
        </w:tc>
        <w:tc>
          <w:tcPr>
            <w:tcW w:w="1620" w:type="dxa"/>
          </w:tcPr>
          <w:p w14:paraId="5568F733">
            <w:pPr>
              <w:spacing w:line="560" w:lineRule="exact"/>
              <w:ind w:left="240" w:leftChars="100"/>
              <w:rPr>
                <w:rFonts w:hint="eastAsia" w:ascii="仿宋" w:hAnsi="仿宋" w:eastAsia="仿宋" w:cs="仿宋"/>
                <w:color w:val="auto"/>
                <w:szCs w:val="24"/>
                <w:highlight w:val="none"/>
                <w:u w:val="single"/>
              </w:rPr>
            </w:pPr>
          </w:p>
        </w:tc>
        <w:tc>
          <w:tcPr>
            <w:tcW w:w="5040" w:type="dxa"/>
          </w:tcPr>
          <w:p w14:paraId="310695E1">
            <w:pPr>
              <w:spacing w:line="560" w:lineRule="exact"/>
              <w:ind w:left="240" w:leftChars="100"/>
              <w:rPr>
                <w:rFonts w:hint="eastAsia" w:ascii="仿宋" w:hAnsi="仿宋" w:eastAsia="仿宋" w:cs="仿宋"/>
                <w:color w:val="auto"/>
                <w:szCs w:val="24"/>
                <w:highlight w:val="none"/>
                <w:u w:val="single"/>
              </w:rPr>
            </w:pPr>
          </w:p>
        </w:tc>
        <w:tc>
          <w:tcPr>
            <w:tcW w:w="1800" w:type="dxa"/>
          </w:tcPr>
          <w:p w14:paraId="2D594CB8">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593305AA">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421559D5">
            <w:pPr>
              <w:spacing w:line="560" w:lineRule="exact"/>
              <w:ind w:left="240" w:leftChars="100"/>
              <w:rPr>
                <w:rFonts w:hint="eastAsia" w:ascii="仿宋" w:hAnsi="仿宋" w:eastAsia="仿宋" w:cs="仿宋"/>
                <w:color w:val="auto"/>
                <w:szCs w:val="24"/>
                <w:highlight w:val="none"/>
                <w:u w:val="single"/>
              </w:rPr>
            </w:pPr>
          </w:p>
        </w:tc>
      </w:tr>
      <w:tr w14:paraId="757985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7C4D3159">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10F0C971">
            <w:pPr>
              <w:spacing w:line="560" w:lineRule="exact"/>
              <w:ind w:left="240" w:leftChars="100"/>
              <w:rPr>
                <w:rFonts w:hint="eastAsia" w:ascii="仿宋" w:hAnsi="仿宋" w:eastAsia="仿宋" w:cs="仿宋"/>
                <w:color w:val="auto"/>
                <w:szCs w:val="24"/>
                <w:highlight w:val="none"/>
              </w:rPr>
            </w:pPr>
          </w:p>
        </w:tc>
        <w:tc>
          <w:tcPr>
            <w:tcW w:w="1620" w:type="dxa"/>
          </w:tcPr>
          <w:p w14:paraId="69BD1BCB">
            <w:pPr>
              <w:spacing w:line="560" w:lineRule="exact"/>
              <w:ind w:left="240" w:leftChars="100"/>
              <w:rPr>
                <w:rFonts w:hint="eastAsia" w:ascii="仿宋" w:hAnsi="仿宋" w:eastAsia="仿宋" w:cs="仿宋"/>
                <w:color w:val="auto"/>
                <w:szCs w:val="24"/>
                <w:highlight w:val="none"/>
                <w:u w:val="single"/>
              </w:rPr>
            </w:pPr>
          </w:p>
        </w:tc>
        <w:tc>
          <w:tcPr>
            <w:tcW w:w="5040" w:type="dxa"/>
          </w:tcPr>
          <w:p w14:paraId="170F627F">
            <w:pPr>
              <w:spacing w:line="560" w:lineRule="exact"/>
              <w:ind w:left="240" w:leftChars="100"/>
              <w:rPr>
                <w:rFonts w:hint="eastAsia" w:ascii="仿宋" w:hAnsi="仿宋" w:eastAsia="仿宋" w:cs="仿宋"/>
                <w:color w:val="auto"/>
                <w:szCs w:val="24"/>
                <w:highlight w:val="none"/>
                <w:u w:val="single"/>
              </w:rPr>
            </w:pPr>
          </w:p>
        </w:tc>
        <w:tc>
          <w:tcPr>
            <w:tcW w:w="1800" w:type="dxa"/>
          </w:tcPr>
          <w:p w14:paraId="23BE3F42">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1FE6EA65">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031FE3B1">
            <w:pPr>
              <w:spacing w:line="560" w:lineRule="exact"/>
              <w:ind w:left="240" w:leftChars="100"/>
              <w:rPr>
                <w:rFonts w:hint="eastAsia" w:ascii="仿宋" w:hAnsi="仿宋" w:eastAsia="仿宋" w:cs="仿宋"/>
                <w:color w:val="auto"/>
                <w:szCs w:val="24"/>
                <w:highlight w:val="none"/>
                <w:u w:val="single"/>
              </w:rPr>
            </w:pPr>
          </w:p>
        </w:tc>
      </w:tr>
      <w:tr w14:paraId="32D849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748CBC45">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5690C2EB">
            <w:pPr>
              <w:spacing w:line="560" w:lineRule="exact"/>
              <w:ind w:left="240" w:leftChars="100"/>
              <w:rPr>
                <w:rFonts w:hint="eastAsia" w:ascii="仿宋" w:hAnsi="仿宋" w:eastAsia="仿宋" w:cs="仿宋"/>
                <w:color w:val="auto"/>
                <w:szCs w:val="24"/>
                <w:highlight w:val="none"/>
              </w:rPr>
            </w:pPr>
          </w:p>
        </w:tc>
        <w:tc>
          <w:tcPr>
            <w:tcW w:w="1620" w:type="dxa"/>
          </w:tcPr>
          <w:p w14:paraId="6BC69938">
            <w:pPr>
              <w:spacing w:line="560" w:lineRule="exact"/>
              <w:ind w:left="240" w:leftChars="100"/>
              <w:rPr>
                <w:rFonts w:hint="eastAsia" w:ascii="仿宋" w:hAnsi="仿宋" w:eastAsia="仿宋" w:cs="仿宋"/>
                <w:color w:val="auto"/>
                <w:szCs w:val="24"/>
                <w:highlight w:val="none"/>
                <w:u w:val="single"/>
              </w:rPr>
            </w:pPr>
          </w:p>
        </w:tc>
        <w:tc>
          <w:tcPr>
            <w:tcW w:w="5040" w:type="dxa"/>
          </w:tcPr>
          <w:p w14:paraId="26D41672">
            <w:pPr>
              <w:spacing w:line="560" w:lineRule="exact"/>
              <w:ind w:left="240" w:leftChars="100"/>
              <w:rPr>
                <w:rFonts w:hint="eastAsia" w:ascii="仿宋" w:hAnsi="仿宋" w:eastAsia="仿宋" w:cs="仿宋"/>
                <w:color w:val="auto"/>
                <w:szCs w:val="24"/>
                <w:highlight w:val="none"/>
                <w:u w:val="single"/>
              </w:rPr>
            </w:pPr>
          </w:p>
        </w:tc>
        <w:tc>
          <w:tcPr>
            <w:tcW w:w="1800" w:type="dxa"/>
          </w:tcPr>
          <w:p w14:paraId="29B21B65">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756AAA59">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33E25A44">
            <w:pPr>
              <w:spacing w:line="560" w:lineRule="exact"/>
              <w:ind w:left="240" w:leftChars="100"/>
              <w:rPr>
                <w:rFonts w:hint="eastAsia" w:ascii="仿宋" w:hAnsi="仿宋" w:eastAsia="仿宋" w:cs="仿宋"/>
                <w:color w:val="auto"/>
                <w:szCs w:val="24"/>
                <w:highlight w:val="none"/>
                <w:u w:val="single"/>
              </w:rPr>
            </w:pPr>
          </w:p>
        </w:tc>
      </w:tr>
      <w:tr w14:paraId="633A07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00F464F8">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22A7DD97">
            <w:pPr>
              <w:spacing w:line="560" w:lineRule="exact"/>
              <w:ind w:left="240" w:leftChars="100"/>
              <w:rPr>
                <w:rFonts w:hint="eastAsia" w:ascii="仿宋" w:hAnsi="仿宋" w:eastAsia="仿宋" w:cs="仿宋"/>
                <w:color w:val="auto"/>
                <w:szCs w:val="24"/>
                <w:highlight w:val="none"/>
              </w:rPr>
            </w:pPr>
          </w:p>
        </w:tc>
        <w:tc>
          <w:tcPr>
            <w:tcW w:w="1620" w:type="dxa"/>
          </w:tcPr>
          <w:p w14:paraId="296A7CDE">
            <w:pPr>
              <w:spacing w:line="560" w:lineRule="exact"/>
              <w:ind w:left="240" w:leftChars="100"/>
              <w:rPr>
                <w:rFonts w:hint="eastAsia" w:ascii="仿宋" w:hAnsi="仿宋" w:eastAsia="仿宋" w:cs="仿宋"/>
                <w:color w:val="auto"/>
                <w:szCs w:val="24"/>
                <w:highlight w:val="none"/>
                <w:u w:val="single"/>
              </w:rPr>
            </w:pPr>
          </w:p>
        </w:tc>
        <w:tc>
          <w:tcPr>
            <w:tcW w:w="5040" w:type="dxa"/>
          </w:tcPr>
          <w:p w14:paraId="019D79DF">
            <w:pPr>
              <w:spacing w:line="560" w:lineRule="exact"/>
              <w:ind w:left="240" w:leftChars="100"/>
              <w:rPr>
                <w:rFonts w:hint="eastAsia" w:ascii="仿宋" w:hAnsi="仿宋" w:eastAsia="仿宋" w:cs="仿宋"/>
                <w:color w:val="auto"/>
                <w:szCs w:val="24"/>
                <w:highlight w:val="none"/>
                <w:u w:val="single"/>
              </w:rPr>
            </w:pPr>
          </w:p>
        </w:tc>
        <w:tc>
          <w:tcPr>
            <w:tcW w:w="1800" w:type="dxa"/>
          </w:tcPr>
          <w:p w14:paraId="3E5AFCEC">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12CAA4E6">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55EBEC02">
            <w:pPr>
              <w:spacing w:line="560" w:lineRule="exact"/>
              <w:ind w:left="240" w:leftChars="100"/>
              <w:rPr>
                <w:rFonts w:hint="eastAsia" w:ascii="仿宋" w:hAnsi="仿宋" w:eastAsia="仿宋" w:cs="仿宋"/>
                <w:color w:val="auto"/>
                <w:szCs w:val="24"/>
                <w:highlight w:val="none"/>
                <w:u w:val="single"/>
              </w:rPr>
            </w:pPr>
          </w:p>
        </w:tc>
      </w:tr>
    </w:tbl>
    <w:p w14:paraId="594D7A77">
      <w:pPr>
        <w:spacing w:line="560" w:lineRule="exact"/>
        <w:ind w:left="240" w:leftChars="100" w:firstLine="480" w:firstLineChars="200"/>
        <w:rPr>
          <w:rFonts w:hint="eastAsia" w:ascii="仿宋" w:hAnsi="仿宋" w:eastAsia="仿宋" w:cs="仿宋"/>
          <w:color w:val="auto"/>
          <w:highlight w:val="none"/>
          <w:u w:val="single"/>
        </w:rPr>
        <w:sectPr>
          <w:headerReference r:id="rId15" w:type="first"/>
          <w:footerReference r:id="rId17" w:type="first"/>
          <w:headerReference r:id="rId14" w:type="default"/>
          <w:footerReference r:id="rId16" w:type="default"/>
          <w:pgSz w:w="16840" w:h="11905" w:orient="landscape"/>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bookmarkStart w:id="179" w:name="_Toc194663923"/>
      <w:bookmarkStart w:id="180" w:name="_Toc193126886"/>
      <w:bookmarkStart w:id="181" w:name="_Toc193187102"/>
      <w:bookmarkStart w:id="182" w:name="_Toc188808837"/>
      <w:r>
        <w:rPr>
          <w:rFonts w:hint="eastAsia" w:ascii="仿宋" w:hAnsi="仿宋" w:eastAsia="仿宋" w:cs="仿宋"/>
          <w:color w:val="auto"/>
          <w:szCs w:val="24"/>
          <w:highlight w:val="none"/>
          <w:u w:val="single"/>
        </w:rPr>
        <w:t xml:space="preserve">  </w:t>
      </w:r>
      <w:r>
        <w:rPr>
          <w:rFonts w:hint="eastAsia" w:ascii="仿宋" w:hAnsi="仿宋" w:eastAsia="仿宋" w:cs="仿宋"/>
          <w:color w:val="auto"/>
          <w:highlight w:val="none"/>
          <w:u w:val="single"/>
        </w:rPr>
        <w:t xml:space="preserve">             </w:t>
      </w:r>
    </w:p>
    <w:bookmarkEnd w:id="179"/>
    <w:bookmarkEnd w:id="180"/>
    <w:bookmarkEnd w:id="181"/>
    <w:bookmarkEnd w:id="182"/>
    <w:p w14:paraId="2DA11B58">
      <w:pPr>
        <w:pStyle w:val="38"/>
        <w:spacing w:line="560" w:lineRule="exact"/>
        <w:ind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.技术规格响应偏离表</w:t>
      </w:r>
      <w:r>
        <w:rPr>
          <w:rFonts w:hint="eastAsia" w:ascii="仿宋" w:hAnsi="仿宋" w:eastAsia="仿宋" w:cs="仿宋"/>
          <w:bCs/>
          <w:color w:val="auto"/>
          <w:sz w:val="24"/>
          <w:szCs w:val="21"/>
          <w:highlight w:val="none"/>
        </w:rPr>
        <w:t>（格式）</w:t>
      </w:r>
    </w:p>
    <w:p w14:paraId="39F40D0A">
      <w:pPr>
        <w:spacing w:line="560" w:lineRule="exact"/>
        <w:jc w:val="lef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4"/>
        <w:tblpPr w:leftFromText="180" w:rightFromText="180" w:vertAnchor="text" w:horzAnchor="margin" w:tblpY="162"/>
        <w:tblOverlap w:val="never"/>
        <w:tblW w:w="89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93"/>
        <w:gridCol w:w="2319"/>
        <w:gridCol w:w="2018"/>
        <w:gridCol w:w="1582"/>
        <w:gridCol w:w="1119"/>
      </w:tblGrid>
      <w:tr w14:paraId="6B110C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0011FB59">
            <w:pPr>
              <w:spacing w:line="560" w:lineRule="exact"/>
              <w:ind w:left="46" w:leftChars="19"/>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193" w:type="dxa"/>
            <w:tcMar>
              <w:top w:w="57" w:type="dxa"/>
              <w:left w:w="28" w:type="dxa"/>
              <w:bottom w:w="57" w:type="dxa"/>
              <w:right w:w="28" w:type="dxa"/>
            </w:tcMar>
            <w:vAlign w:val="center"/>
          </w:tcPr>
          <w:p w14:paraId="2CC7B974">
            <w:pPr>
              <w:spacing w:line="560" w:lineRule="exact"/>
              <w:jc w:val="center"/>
              <w:rPr>
                <w:rFonts w:hint="eastAsia"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名称</w:t>
            </w:r>
          </w:p>
        </w:tc>
        <w:tc>
          <w:tcPr>
            <w:tcW w:w="2319" w:type="dxa"/>
            <w:tcMar>
              <w:top w:w="57" w:type="dxa"/>
              <w:left w:w="28" w:type="dxa"/>
              <w:bottom w:w="57" w:type="dxa"/>
              <w:right w:w="28" w:type="dxa"/>
            </w:tcMar>
            <w:vAlign w:val="center"/>
          </w:tcPr>
          <w:p w14:paraId="49C95BFD">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招标文件技术需求</w:t>
            </w:r>
          </w:p>
        </w:tc>
        <w:tc>
          <w:tcPr>
            <w:tcW w:w="2018" w:type="dxa"/>
            <w:tcMar>
              <w:top w:w="57" w:type="dxa"/>
              <w:left w:w="28" w:type="dxa"/>
              <w:bottom w:w="57" w:type="dxa"/>
              <w:right w:w="28" w:type="dxa"/>
            </w:tcMar>
            <w:vAlign w:val="center"/>
          </w:tcPr>
          <w:p w14:paraId="015E620B">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投标文件技术响应</w:t>
            </w:r>
          </w:p>
        </w:tc>
        <w:tc>
          <w:tcPr>
            <w:tcW w:w="1582" w:type="dxa"/>
            <w:tcMar>
              <w:top w:w="57" w:type="dxa"/>
              <w:left w:w="28" w:type="dxa"/>
              <w:bottom w:w="57" w:type="dxa"/>
              <w:right w:w="28" w:type="dxa"/>
            </w:tcMar>
            <w:vAlign w:val="center"/>
          </w:tcPr>
          <w:p w14:paraId="7E9370AA">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偏离情况</w:t>
            </w:r>
          </w:p>
        </w:tc>
        <w:tc>
          <w:tcPr>
            <w:tcW w:w="1119" w:type="dxa"/>
            <w:tcMar>
              <w:top w:w="57" w:type="dxa"/>
              <w:left w:w="28" w:type="dxa"/>
              <w:bottom w:w="57" w:type="dxa"/>
              <w:right w:w="28" w:type="dxa"/>
            </w:tcMar>
            <w:vAlign w:val="center"/>
          </w:tcPr>
          <w:p w14:paraId="721FC9A1">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偏离说明</w:t>
            </w:r>
          </w:p>
        </w:tc>
      </w:tr>
      <w:tr w14:paraId="38A130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2" w:type="dxa"/>
            <w:tcBorders>
              <w:bottom w:val="single" w:color="auto" w:sz="4" w:space="0"/>
            </w:tcBorders>
            <w:tcMar>
              <w:top w:w="57" w:type="dxa"/>
              <w:left w:w="28" w:type="dxa"/>
              <w:bottom w:w="57" w:type="dxa"/>
              <w:right w:w="28" w:type="dxa"/>
            </w:tcMar>
            <w:vAlign w:val="center"/>
          </w:tcPr>
          <w:p w14:paraId="4A986976">
            <w:pPr>
              <w:spacing w:line="560" w:lineRule="exact"/>
              <w:ind w:left="240" w:leftChars="100"/>
              <w:rPr>
                <w:rFonts w:hint="eastAsia" w:ascii="仿宋" w:hAnsi="仿宋" w:eastAsia="仿宋" w:cs="仿宋"/>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14:paraId="1E78B100">
            <w:pPr>
              <w:spacing w:line="560" w:lineRule="exact"/>
              <w:ind w:left="240" w:leftChars="100"/>
              <w:rPr>
                <w:rFonts w:hint="eastAsia" w:ascii="仿宋" w:hAnsi="仿宋" w:eastAsia="仿宋" w:cs="仿宋"/>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14:paraId="6C7127FA">
            <w:pPr>
              <w:spacing w:line="560" w:lineRule="exact"/>
              <w:ind w:left="240" w:leftChars="100"/>
              <w:rPr>
                <w:rFonts w:hint="eastAsia" w:ascii="仿宋" w:hAnsi="仿宋" w:eastAsia="仿宋" w:cs="仿宋"/>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14:paraId="205585A4">
            <w:pPr>
              <w:spacing w:line="560" w:lineRule="exact"/>
              <w:ind w:left="240" w:leftChars="100"/>
              <w:rPr>
                <w:rFonts w:hint="eastAsia" w:ascii="仿宋" w:hAnsi="仿宋" w:eastAsia="仿宋" w:cs="仿宋"/>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14:paraId="40172F2C">
            <w:pPr>
              <w:spacing w:line="560" w:lineRule="exact"/>
              <w:rPr>
                <w:rFonts w:hint="eastAsia" w:ascii="仿宋" w:hAnsi="仿宋" w:eastAsia="仿宋" w:cs="仿宋"/>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14:paraId="5EA5C280">
            <w:pPr>
              <w:spacing w:line="560" w:lineRule="exact"/>
              <w:rPr>
                <w:rFonts w:hint="eastAsia" w:ascii="仿宋" w:hAnsi="仿宋" w:eastAsia="仿宋" w:cs="仿宋"/>
                <w:color w:val="auto"/>
                <w:szCs w:val="24"/>
                <w:highlight w:val="none"/>
              </w:rPr>
            </w:pPr>
          </w:p>
        </w:tc>
      </w:tr>
      <w:tr w14:paraId="6E3F2F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6A725C5B">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328D783D">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6B7F4AA2">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6FFAB92D">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71772657">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FF4EE72">
            <w:pPr>
              <w:spacing w:line="560" w:lineRule="exact"/>
              <w:rPr>
                <w:rFonts w:hint="eastAsia" w:ascii="仿宋" w:hAnsi="仿宋" w:eastAsia="仿宋" w:cs="仿宋"/>
                <w:color w:val="auto"/>
                <w:szCs w:val="24"/>
                <w:highlight w:val="none"/>
              </w:rPr>
            </w:pPr>
          </w:p>
        </w:tc>
      </w:tr>
      <w:tr w14:paraId="355D0E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224423C9">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30AB6D53">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481BF25F">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0CF3C609">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7DBED4D9">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232C5675">
            <w:pPr>
              <w:spacing w:line="560" w:lineRule="exact"/>
              <w:rPr>
                <w:rFonts w:hint="eastAsia" w:ascii="仿宋" w:hAnsi="仿宋" w:eastAsia="仿宋" w:cs="仿宋"/>
                <w:color w:val="auto"/>
                <w:szCs w:val="24"/>
                <w:highlight w:val="none"/>
              </w:rPr>
            </w:pPr>
          </w:p>
        </w:tc>
      </w:tr>
      <w:tr w14:paraId="3C98F1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09255480">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4A644E9E">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2AA1AA6A">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1F1E7F18">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6C43E0D9">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9C0C2E0">
            <w:pPr>
              <w:spacing w:line="560" w:lineRule="exact"/>
              <w:rPr>
                <w:rFonts w:hint="eastAsia" w:ascii="仿宋" w:hAnsi="仿宋" w:eastAsia="仿宋" w:cs="仿宋"/>
                <w:color w:val="auto"/>
                <w:szCs w:val="24"/>
                <w:highlight w:val="none"/>
              </w:rPr>
            </w:pPr>
          </w:p>
        </w:tc>
      </w:tr>
      <w:tr w14:paraId="097C06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63A6E780">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7B78163C">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0DA01186">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04D2A1EB">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11CBDCD4">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218FCB37">
            <w:pPr>
              <w:spacing w:line="560" w:lineRule="exact"/>
              <w:rPr>
                <w:rFonts w:hint="eastAsia" w:ascii="仿宋" w:hAnsi="仿宋" w:eastAsia="仿宋" w:cs="仿宋"/>
                <w:color w:val="auto"/>
                <w:szCs w:val="24"/>
                <w:highlight w:val="none"/>
              </w:rPr>
            </w:pPr>
          </w:p>
        </w:tc>
      </w:tr>
      <w:tr w14:paraId="33062E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63620D63">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3E1F686E">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5C926DA7">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2212E953">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1233674E">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29E8DEC8">
            <w:pPr>
              <w:spacing w:line="560" w:lineRule="exact"/>
              <w:rPr>
                <w:rFonts w:hint="eastAsia" w:ascii="仿宋" w:hAnsi="仿宋" w:eastAsia="仿宋" w:cs="仿宋"/>
                <w:color w:val="auto"/>
                <w:szCs w:val="24"/>
                <w:highlight w:val="none"/>
              </w:rPr>
            </w:pPr>
          </w:p>
        </w:tc>
      </w:tr>
      <w:tr w14:paraId="70668E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46530F49">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12533E77">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29AC61AB">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48AA54E7">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629FF4A3">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16C550FA">
            <w:pPr>
              <w:spacing w:line="560" w:lineRule="exact"/>
              <w:rPr>
                <w:rFonts w:hint="eastAsia" w:ascii="仿宋" w:hAnsi="仿宋" w:eastAsia="仿宋" w:cs="仿宋"/>
                <w:color w:val="auto"/>
                <w:szCs w:val="24"/>
                <w:highlight w:val="none"/>
              </w:rPr>
            </w:pPr>
          </w:p>
        </w:tc>
      </w:tr>
      <w:tr w14:paraId="57344B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22" w:type="dxa"/>
            <w:tcBorders>
              <w:bottom w:val="single" w:color="auto" w:sz="4" w:space="0"/>
            </w:tcBorders>
            <w:tcMar>
              <w:top w:w="57" w:type="dxa"/>
              <w:left w:w="28" w:type="dxa"/>
              <w:bottom w:w="57" w:type="dxa"/>
              <w:right w:w="28" w:type="dxa"/>
            </w:tcMar>
            <w:vAlign w:val="center"/>
          </w:tcPr>
          <w:p w14:paraId="5B130A45">
            <w:pPr>
              <w:spacing w:line="560" w:lineRule="exact"/>
              <w:ind w:left="240" w:leftChars="100"/>
              <w:rPr>
                <w:rFonts w:hint="eastAsia" w:ascii="仿宋" w:hAnsi="仿宋" w:eastAsia="仿宋" w:cs="仿宋"/>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14:paraId="5775840C">
            <w:pPr>
              <w:spacing w:line="560" w:lineRule="exact"/>
              <w:ind w:left="240" w:leftChars="100"/>
              <w:rPr>
                <w:rFonts w:hint="eastAsia" w:ascii="仿宋" w:hAnsi="仿宋" w:eastAsia="仿宋" w:cs="仿宋"/>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14:paraId="116548FC">
            <w:pPr>
              <w:spacing w:line="560" w:lineRule="exact"/>
              <w:ind w:left="240" w:leftChars="100"/>
              <w:rPr>
                <w:rFonts w:hint="eastAsia" w:ascii="仿宋" w:hAnsi="仿宋" w:eastAsia="仿宋" w:cs="仿宋"/>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14:paraId="05C7F36F">
            <w:pPr>
              <w:spacing w:line="560" w:lineRule="exact"/>
              <w:ind w:left="240" w:leftChars="100"/>
              <w:rPr>
                <w:rFonts w:hint="eastAsia" w:ascii="仿宋" w:hAnsi="仿宋" w:eastAsia="仿宋" w:cs="仿宋"/>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14:paraId="0EA81560">
            <w:pPr>
              <w:spacing w:line="560" w:lineRule="exact"/>
              <w:rPr>
                <w:rFonts w:hint="eastAsia" w:ascii="仿宋" w:hAnsi="仿宋" w:eastAsia="仿宋" w:cs="仿宋"/>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14:paraId="5BDAD183">
            <w:pPr>
              <w:spacing w:line="560" w:lineRule="exact"/>
              <w:rPr>
                <w:rFonts w:hint="eastAsia" w:ascii="仿宋" w:hAnsi="仿宋" w:eastAsia="仿宋" w:cs="仿宋"/>
                <w:color w:val="auto"/>
                <w:szCs w:val="24"/>
                <w:highlight w:val="none"/>
              </w:rPr>
            </w:pPr>
          </w:p>
        </w:tc>
      </w:tr>
      <w:tr w14:paraId="1CD711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7BD6285B">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15424B43">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5A15F350">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365E5DA6">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66DB1FA2">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8E5ABCB">
            <w:pPr>
              <w:spacing w:line="560" w:lineRule="exact"/>
              <w:rPr>
                <w:rFonts w:hint="eastAsia" w:ascii="仿宋" w:hAnsi="仿宋" w:eastAsia="仿宋" w:cs="仿宋"/>
                <w:color w:val="auto"/>
                <w:szCs w:val="24"/>
                <w:highlight w:val="none"/>
              </w:rPr>
            </w:pPr>
          </w:p>
        </w:tc>
      </w:tr>
      <w:tr w14:paraId="62488F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19F70544">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4A3F1A59">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699018FB">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2559D860">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51B49A8E">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876EEAE">
            <w:pPr>
              <w:spacing w:line="560" w:lineRule="exact"/>
              <w:rPr>
                <w:rFonts w:hint="eastAsia" w:ascii="仿宋" w:hAnsi="仿宋" w:eastAsia="仿宋" w:cs="仿宋"/>
                <w:color w:val="auto"/>
                <w:szCs w:val="24"/>
                <w:highlight w:val="none"/>
              </w:rPr>
            </w:pPr>
          </w:p>
        </w:tc>
      </w:tr>
      <w:tr w14:paraId="3DB0DC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2" w:type="dxa"/>
            <w:tcBorders>
              <w:bottom w:val="single" w:color="auto" w:sz="4" w:space="0"/>
            </w:tcBorders>
            <w:tcMar>
              <w:top w:w="57" w:type="dxa"/>
              <w:left w:w="28" w:type="dxa"/>
              <w:bottom w:w="57" w:type="dxa"/>
              <w:right w:w="28" w:type="dxa"/>
            </w:tcMar>
            <w:vAlign w:val="center"/>
          </w:tcPr>
          <w:p w14:paraId="7770A9E5">
            <w:pPr>
              <w:spacing w:line="560" w:lineRule="exact"/>
              <w:ind w:left="240" w:leftChars="100"/>
              <w:rPr>
                <w:rFonts w:hint="eastAsia" w:ascii="仿宋" w:hAnsi="仿宋" w:eastAsia="仿宋" w:cs="仿宋"/>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14:paraId="1042AE48">
            <w:pPr>
              <w:spacing w:line="560" w:lineRule="exact"/>
              <w:ind w:left="240" w:leftChars="100"/>
              <w:rPr>
                <w:rFonts w:hint="eastAsia" w:ascii="仿宋" w:hAnsi="仿宋" w:eastAsia="仿宋" w:cs="仿宋"/>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14:paraId="35E922DB">
            <w:pPr>
              <w:spacing w:line="560" w:lineRule="exact"/>
              <w:ind w:left="240" w:leftChars="100"/>
              <w:rPr>
                <w:rFonts w:hint="eastAsia" w:ascii="仿宋" w:hAnsi="仿宋" w:eastAsia="仿宋" w:cs="仿宋"/>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14:paraId="396DE2AA">
            <w:pPr>
              <w:spacing w:line="560" w:lineRule="exact"/>
              <w:ind w:left="240" w:leftChars="100"/>
              <w:rPr>
                <w:rFonts w:hint="eastAsia" w:ascii="仿宋" w:hAnsi="仿宋" w:eastAsia="仿宋" w:cs="仿宋"/>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14:paraId="25CC061B">
            <w:pPr>
              <w:spacing w:line="560" w:lineRule="exact"/>
              <w:rPr>
                <w:rFonts w:hint="eastAsia" w:ascii="仿宋" w:hAnsi="仿宋" w:eastAsia="仿宋" w:cs="仿宋"/>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14:paraId="352277A4">
            <w:pPr>
              <w:spacing w:line="560" w:lineRule="exact"/>
              <w:rPr>
                <w:rFonts w:hint="eastAsia" w:ascii="仿宋" w:hAnsi="仿宋" w:eastAsia="仿宋" w:cs="仿宋"/>
                <w:color w:val="auto"/>
                <w:szCs w:val="24"/>
                <w:highlight w:val="none"/>
              </w:rPr>
            </w:pPr>
          </w:p>
        </w:tc>
      </w:tr>
      <w:tr w14:paraId="2517A5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304AA491">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57AD27E2">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34CF7E17">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36297EF4">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780CB2C5">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7B8001EE">
            <w:pPr>
              <w:spacing w:line="560" w:lineRule="exact"/>
              <w:rPr>
                <w:rFonts w:hint="eastAsia" w:ascii="仿宋" w:hAnsi="仿宋" w:eastAsia="仿宋" w:cs="仿宋"/>
                <w:color w:val="auto"/>
                <w:szCs w:val="24"/>
                <w:highlight w:val="none"/>
              </w:rPr>
            </w:pPr>
          </w:p>
        </w:tc>
      </w:tr>
      <w:tr w14:paraId="1A6521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1EED86A3">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108EDC8D">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554E4078">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0C323019">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331CAA51">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1D0F59F1">
            <w:pPr>
              <w:spacing w:line="560" w:lineRule="exact"/>
              <w:rPr>
                <w:rFonts w:hint="eastAsia" w:ascii="仿宋" w:hAnsi="仿宋" w:eastAsia="仿宋" w:cs="仿宋"/>
                <w:color w:val="auto"/>
                <w:szCs w:val="24"/>
                <w:highlight w:val="none"/>
              </w:rPr>
            </w:pPr>
          </w:p>
        </w:tc>
      </w:tr>
    </w:tbl>
    <w:p w14:paraId="46C63E26">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eastAsia" w:ascii="仿宋" w:hAnsi="仿宋" w:eastAsia="仿宋" w:cs="仿宋"/>
          <w:b/>
          <w:bCs/>
          <w:color w:val="auto"/>
          <w:sz w:val="18"/>
          <w:szCs w:val="18"/>
          <w:highlight w:val="none"/>
          <w:u w:val="none"/>
          <w:lang w:val="en-US" w:eastAsia="zh-CN"/>
        </w:rPr>
      </w:pPr>
      <w:r>
        <w:rPr>
          <w:rFonts w:hint="eastAsia" w:ascii="仿宋" w:hAnsi="仿宋" w:eastAsia="仿宋" w:cs="仿宋"/>
          <w:b/>
          <w:bCs/>
          <w:color w:val="auto"/>
          <w:sz w:val="18"/>
          <w:szCs w:val="18"/>
          <w:highlight w:val="none"/>
          <w:u w:val="none"/>
          <w:lang w:eastAsia="zh-CN"/>
        </w:rPr>
        <w:t>注：本表请按项目的实际技术参数，逐条对应招标文件第三章《</w:t>
      </w:r>
      <w:r>
        <w:rPr>
          <w:rFonts w:hint="eastAsia" w:ascii="仿宋" w:hAnsi="仿宋" w:eastAsia="仿宋" w:cs="仿宋"/>
          <w:b/>
          <w:bCs/>
          <w:color w:val="auto"/>
          <w:sz w:val="18"/>
          <w:szCs w:val="18"/>
          <w:highlight w:val="none"/>
          <w:u w:val="none"/>
          <w:lang w:val="en-US" w:eastAsia="zh-CN"/>
        </w:rPr>
        <w:t>采购内容及技术要求</w:t>
      </w:r>
      <w:r>
        <w:rPr>
          <w:rFonts w:hint="eastAsia" w:ascii="仿宋" w:hAnsi="仿宋" w:eastAsia="仿宋" w:cs="仿宋"/>
          <w:b/>
          <w:bCs/>
          <w:color w:val="auto"/>
          <w:sz w:val="18"/>
          <w:szCs w:val="18"/>
          <w:highlight w:val="none"/>
          <w:u w:val="none"/>
          <w:lang w:eastAsia="zh-CN"/>
        </w:rPr>
        <w:t>》</w:t>
      </w:r>
      <w:r>
        <w:rPr>
          <w:rFonts w:hint="eastAsia" w:ascii="仿宋" w:hAnsi="仿宋" w:eastAsia="仿宋" w:cs="仿宋"/>
          <w:b/>
          <w:bCs/>
          <w:color w:val="auto"/>
          <w:sz w:val="18"/>
          <w:szCs w:val="18"/>
          <w:highlight w:val="none"/>
          <w:u w:val="none"/>
          <w:lang w:val="en-US" w:eastAsia="zh-CN"/>
        </w:rPr>
        <w:t>认真填写，偏离情况填写：优于、等于或低于，偏离说明对偏离情况做出详细说明。</w:t>
      </w:r>
    </w:p>
    <w:p w14:paraId="2FC81D0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w:t>
      </w:r>
    </w:p>
    <w:p w14:paraId="417FFF36">
      <w:pPr>
        <w:spacing w:line="560" w:lineRule="exact"/>
        <w:ind w:firstLine="360" w:firstLineChars="15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日 期：</w:t>
      </w:r>
      <w:bookmarkStart w:id="183" w:name="_Toc188808838"/>
      <w:bookmarkStart w:id="184" w:name="_Toc194663924"/>
      <w:bookmarkStart w:id="185" w:name="_Toc193126887"/>
      <w:bookmarkStart w:id="186" w:name="_Toc193187103"/>
      <w:r>
        <w:rPr>
          <w:rFonts w:hint="eastAsia" w:ascii="仿宋" w:hAnsi="仿宋" w:eastAsia="仿宋" w:cs="仿宋"/>
          <w:color w:val="auto"/>
          <w:szCs w:val="24"/>
          <w:highlight w:val="none"/>
        </w:rPr>
        <w:t xml:space="preserve">   </w:t>
      </w:r>
    </w:p>
    <w:p w14:paraId="677D42FD">
      <w:pPr>
        <w:pStyle w:val="38"/>
        <w:spacing w:line="560" w:lineRule="exact"/>
        <w:ind w:firstLineChars="71"/>
        <w:rPr>
          <w:rFonts w:hint="eastAsia" w:ascii="仿宋" w:hAnsi="仿宋" w:eastAsia="仿宋" w:cs="仿宋"/>
          <w:b/>
          <w:color w:val="auto"/>
          <w:highlight w:val="none"/>
        </w:rPr>
      </w:pPr>
      <w:bookmarkStart w:id="187" w:name="_Toc11969"/>
      <w:bookmarkStart w:id="188" w:name="_Toc2240"/>
      <w:bookmarkStart w:id="189" w:name="_Toc458617476"/>
    </w:p>
    <w:p w14:paraId="29498538">
      <w:pPr>
        <w:pStyle w:val="38"/>
        <w:spacing w:line="560" w:lineRule="exact"/>
        <w:ind w:firstLineChars="71"/>
        <w:rPr>
          <w:rFonts w:hint="eastAsia" w:ascii="仿宋" w:hAnsi="仿宋" w:eastAsia="仿宋" w:cs="仿宋"/>
          <w:bCs/>
          <w:color w:val="auto"/>
          <w:sz w:val="24"/>
          <w:szCs w:val="21"/>
          <w:highlight w:val="none"/>
        </w:rPr>
      </w:pPr>
      <w:r>
        <w:rPr>
          <w:rFonts w:hint="eastAsia" w:ascii="仿宋" w:hAnsi="仿宋" w:eastAsia="仿宋" w:cs="仿宋"/>
          <w:b/>
          <w:color w:val="auto"/>
          <w:highlight w:val="none"/>
          <w:lang w:val="en-US" w:eastAsia="zh-CN"/>
        </w:rPr>
        <w:t>8</w:t>
      </w:r>
      <w:r>
        <w:rPr>
          <w:rFonts w:hint="eastAsia" w:ascii="仿宋" w:hAnsi="仿宋" w:eastAsia="仿宋" w:cs="仿宋"/>
          <w:b/>
          <w:color w:val="auto"/>
          <w:highlight w:val="none"/>
        </w:rPr>
        <w:t>.商务条款响应偏离表</w:t>
      </w:r>
      <w:bookmarkEnd w:id="183"/>
      <w:bookmarkEnd w:id="184"/>
      <w:bookmarkEnd w:id="185"/>
      <w:bookmarkEnd w:id="186"/>
      <w:bookmarkEnd w:id="187"/>
      <w:bookmarkEnd w:id="188"/>
      <w:bookmarkEnd w:id="189"/>
      <w:r>
        <w:rPr>
          <w:rFonts w:hint="eastAsia" w:ascii="仿宋" w:hAnsi="仿宋" w:eastAsia="仿宋" w:cs="仿宋"/>
          <w:bCs/>
          <w:color w:val="auto"/>
          <w:sz w:val="24"/>
          <w:szCs w:val="21"/>
          <w:highlight w:val="none"/>
        </w:rPr>
        <w:t>（格式）</w:t>
      </w:r>
    </w:p>
    <w:p w14:paraId="75BC5A2A">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4"/>
        <w:tblW w:w="90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858"/>
        <w:gridCol w:w="2506"/>
        <w:gridCol w:w="1454"/>
        <w:gridCol w:w="1454"/>
      </w:tblGrid>
      <w:tr w14:paraId="371C0B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4F8B5F3A">
            <w:pPr>
              <w:spacing w:line="560" w:lineRule="exact"/>
              <w:ind w:left="-110" w:leftChars="-4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 序号</w:t>
            </w:r>
          </w:p>
        </w:tc>
        <w:tc>
          <w:tcPr>
            <w:tcW w:w="2858" w:type="dxa"/>
            <w:tcMar>
              <w:top w:w="57" w:type="dxa"/>
              <w:left w:w="28" w:type="dxa"/>
              <w:bottom w:w="57" w:type="dxa"/>
              <w:right w:w="28" w:type="dxa"/>
            </w:tcMar>
            <w:vAlign w:val="center"/>
          </w:tcPr>
          <w:p w14:paraId="3963D2CE">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招标文件商务要求</w:t>
            </w:r>
          </w:p>
        </w:tc>
        <w:tc>
          <w:tcPr>
            <w:tcW w:w="2506" w:type="dxa"/>
            <w:tcMar>
              <w:top w:w="57" w:type="dxa"/>
              <w:left w:w="28" w:type="dxa"/>
              <w:bottom w:w="57" w:type="dxa"/>
              <w:right w:w="28" w:type="dxa"/>
            </w:tcMar>
            <w:vAlign w:val="center"/>
          </w:tcPr>
          <w:p w14:paraId="5291D725">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投标文件商务响应</w:t>
            </w:r>
          </w:p>
        </w:tc>
        <w:tc>
          <w:tcPr>
            <w:tcW w:w="1454" w:type="dxa"/>
            <w:tcMar>
              <w:top w:w="57" w:type="dxa"/>
              <w:left w:w="28" w:type="dxa"/>
              <w:bottom w:w="57" w:type="dxa"/>
              <w:right w:w="28" w:type="dxa"/>
            </w:tcMar>
            <w:vAlign w:val="center"/>
          </w:tcPr>
          <w:p w14:paraId="23EC1051">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偏离情况</w:t>
            </w:r>
          </w:p>
        </w:tc>
        <w:tc>
          <w:tcPr>
            <w:tcW w:w="1454" w:type="dxa"/>
            <w:tcMar>
              <w:top w:w="57" w:type="dxa"/>
              <w:left w:w="28" w:type="dxa"/>
              <w:bottom w:w="57" w:type="dxa"/>
              <w:right w:w="28" w:type="dxa"/>
            </w:tcMar>
            <w:vAlign w:val="center"/>
          </w:tcPr>
          <w:p w14:paraId="2D2B0971">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偏离说明</w:t>
            </w:r>
          </w:p>
        </w:tc>
      </w:tr>
      <w:tr w14:paraId="2928FC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5" w:type="dxa"/>
            <w:tcBorders>
              <w:bottom w:val="single" w:color="auto" w:sz="4" w:space="0"/>
            </w:tcBorders>
            <w:tcMar>
              <w:top w:w="57" w:type="dxa"/>
              <w:left w:w="28" w:type="dxa"/>
              <w:bottom w:w="57" w:type="dxa"/>
              <w:right w:w="28" w:type="dxa"/>
            </w:tcMar>
            <w:vAlign w:val="center"/>
          </w:tcPr>
          <w:p w14:paraId="5FD2BBE5">
            <w:pPr>
              <w:spacing w:line="560" w:lineRule="exact"/>
              <w:ind w:left="240" w:leftChars="100"/>
              <w:rPr>
                <w:rFonts w:hint="eastAsia" w:ascii="仿宋" w:hAnsi="仿宋" w:eastAsia="仿宋" w:cs="仿宋"/>
                <w:color w:val="auto"/>
                <w:szCs w:val="24"/>
                <w:highlight w:val="none"/>
              </w:rPr>
            </w:pPr>
          </w:p>
        </w:tc>
        <w:tc>
          <w:tcPr>
            <w:tcW w:w="2858" w:type="dxa"/>
            <w:tcBorders>
              <w:bottom w:val="single" w:color="auto" w:sz="4" w:space="0"/>
            </w:tcBorders>
            <w:tcMar>
              <w:top w:w="57" w:type="dxa"/>
              <w:left w:w="28" w:type="dxa"/>
              <w:bottom w:w="57" w:type="dxa"/>
              <w:right w:w="28" w:type="dxa"/>
            </w:tcMar>
            <w:vAlign w:val="center"/>
          </w:tcPr>
          <w:p w14:paraId="62E73471">
            <w:pPr>
              <w:spacing w:line="560" w:lineRule="exact"/>
              <w:ind w:left="240" w:leftChars="100"/>
              <w:rPr>
                <w:rFonts w:hint="eastAsia" w:ascii="仿宋" w:hAnsi="仿宋" w:eastAsia="仿宋" w:cs="仿宋"/>
                <w:color w:val="auto"/>
                <w:szCs w:val="24"/>
                <w:highlight w:val="none"/>
              </w:rPr>
            </w:pPr>
          </w:p>
        </w:tc>
        <w:tc>
          <w:tcPr>
            <w:tcW w:w="2506" w:type="dxa"/>
            <w:tcBorders>
              <w:bottom w:val="single" w:color="auto" w:sz="4" w:space="0"/>
            </w:tcBorders>
            <w:tcMar>
              <w:top w:w="57" w:type="dxa"/>
              <w:left w:w="28" w:type="dxa"/>
              <w:bottom w:w="57" w:type="dxa"/>
              <w:right w:w="28" w:type="dxa"/>
            </w:tcMar>
            <w:vAlign w:val="center"/>
          </w:tcPr>
          <w:p w14:paraId="2C53B84C">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5C20DEEE">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71A015E1">
            <w:pPr>
              <w:spacing w:line="560" w:lineRule="exact"/>
              <w:ind w:left="240" w:leftChars="100"/>
              <w:rPr>
                <w:rFonts w:hint="eastAsia" w:ascii="仿宋" w:hAnsi="仿宋" w:eastAsia="仿宋" w:cs="仿宋"/>
                <w:color w:val="auto"/>
                <w:szCs w:val="24"/>
                <w:highlight w:val="none"/>
              </w:rPr>
            </w:pPr>
          </w:p>
        </w:tc>
      </w:tr>
      <w:tr w14:paraId="50BF1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5" w:type="dxa"/>
            <w:tcBorders>
              <w:bottom w:val="single" w:color="auto" w:sz="4" w:space="0"/>
            </w:tcBorders>
            <w:tcMar>
              <w:top w:w="57" w:type="dxa"/>
              <w:left w:w="28" w:type="dxa"/>
              <w:bottom w:w="57" w:type="dxa"/>
              <w:right w:w="28" w:type="dxa"/>
            </w:tcMar>
            <w:vAlign w:val="center"/>
          </w:tcPr>
          <w:p w14:paraId="23446F8A">
            <w:pPr>
              <w:spacing w:line="560" w:lineRule="exact"/>
              <w:ind w:left="240" w:leftChars="100"/>
              <w:rPr>
                <w:rFonts w:hint="eastAsia" w:ascii="仿宋" w:hAnsi="仿宋" w:eastAsia="仿宋" w:cs="仿宋"/>
                <w:color w:val="auto"/>
                <w:szCs w:val="24"/>
                <w:highlight w:val="none"/>
              </w:rPr>
            </w:pPr>
          </w:p>
        </w:tc>
        <w:tc>
          <w:tcPr>
            <w:tcW w:w="2858" w:type="dxa"/>
            <w:tcBorders>
              <w:bottom w:val="single" w:color="auto" w:sz="4" w:space="0"/>
            </w:tcBorders>
            <w:tcMar>
              <w:top w:w="57" w:type="dxa"/>
              <w:left w:w="28" w:type="dxa"/>
              <w:bottom w:w="57" w:type="dxa"/>
              <w:right w:w="28" w:type="dxa"/>
            </w:tcMar>
            <w:vAlign w:val="center"/>
          </w:tcPr>
          <w:p w14:paraId="614020C3">
            <w:pPr>
              <w:spacing w:line="560" w:lineRule="exact"/>
              <w:ind w:left="240" w:leftChars="100"/>
              <w:rPr>
                <w:rFonts w:hint="eastAsia" w:ascii="仿宋" w:hAnsi="仿宋" w:eastAsia="仿宋" w:cs="仿宋"/>
                <w:color w:val="auto"/>
                <w:szCs w:val="24"/>
                <w:highlight w:val="none"/>
              </w:rPr>
            </w:pPr>
          </w:p>
        </w:tc>
        <w:tc>
          <w:tcPr>
            <w:tcW w:w="2506" w:type="dxa"/>
            <w:tcBorders>
              <w:bottom w:val="single" w:color="auto" w:sz="4" w:space="0"/>
            </w:tcBorders>
            <w:tcMar>
              <w:top w:w="57" w:type="dxa"/>
              <w:left w:w="28" w:type="dxa"/>
              <w:bottom w:w="57" w:type="dxa"/>
              <w:right w:w="28" w:type="dxa"/>
            </w:tcMar>
            <w:vAlign w:val="center"/>
          </w:tcPr>
          <w:p w14:paraId="50D42382">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131EE516">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1AECC1BA">
            <w:pPr>
              <w:spacing w:line="560" w:lineRule="exact"/>
              <w:ind w:left="240" w:leftChars="100"/>
              <w:rPr>
                <w:rFonts w:hint="eastAsia" w:ascii="仿宋" w:hAnsi="仿宋" w:eastAsia="仿宋" w:cs="仿宋"/>
                <w:color w:val="auto"/>
                <w:szCs w:val="24"/>
                <w:highlight w:val="none"/>
              </w:rPr>
            </w:pPr>
          </w:p>
        </w:tc>
      </w:tr>
      <w:tr w14:paraId="59734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5C9CBF4E">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E063AB6">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034C75F2">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2D208CD7">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67C59970">
            <w:pPr>
              <w:spacing w:line="560" w:lineRule="exact"/>
              <w:ind w:left="240" w:leftChars="100"/>
              <w:rPr>
                <w:rFonts w:hint="eastAsia" w:ascii="仿宋" w:hAnsi="仿宋" w:eastAsia="仿宋" w:cs="仿宋"/>
                <w:color w:val="auto"/>
                <w:szCs w:val="24"/>
                <w:highlight w:val="none"/>
              </w:rPr>
            </w:pPr>
          </w:p>
        </w:tc>
      </w:tr>
      <w:tr w14:paraId="6C5B3A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62DF268E">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222A0EEB">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5A27D96B">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21AC17BD">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15AA4F1D">
            <w:pPr>
              <w:spacing w:line="560" w:lineRule="exact"/>
              <w:ind w:left="240" w:leftChars="100"/>
              <w:rPr>
                <w:rFonts w:hint="eastAsia" w:ascii="仿宋" w:hAnsi="仿宋" w:eastAsia="仿宋" w:cs="仿宋"/>
                <w:color w:val="auto"/>
                <w:szCs w:val="24"/>
                <w:highlight w:val="none"/>
              </w:rPr>
            </w:pPr>
          </w:p>
        </w:tc>
      </w:tr>
      <w:tr w14:paraId="1907D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16A68759">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450B974D">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2E93341E">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09D972DC">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6690AA59">
            <w:pPr>
              <w:spacing w:line="560" w:lineRule="exact"/>
              <w:ind w:left="240" w:leftChars="100"/>
              <w:rPr>
                <w:rFonts w:hint="eastAsia" w:ascii="仿宋" w:hAnsi="仿宋" w:eastAsia="仿宋" w:cs="仿宋"/>
                <w:color w:val="auto"/>
                <w:szCs w:val="24"/>
                <w:highlight w:val="none"/>
              </w:rPr>
            </w:pPr>
          </w:p>
        </w:tc>
      </w:tr>
      <w:tr w14:paraId="6C76B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28D41689">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890177A">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69943FCA">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4C4E7ADA">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0498DC80">
            <w:pPr>
              <w:spacing w:line="560" w:lineRule="exact"/>
              <w:ind w:left="240" w:leftChars="100"/>
              <w:rPr>
                <w:rFonts w:hint="eastAsia" w:ascii="仿宋" w:hAnsi="仿宋" w:eastAsia="仿宋" w:cs="仿宋"/>
                <w:color w:val="auto"/>
                <w:szCs w:val="24"/>
                <w:highlight w:val="none"/>
              </w:rPr>
            </w:pPr>
          </w:p>
        </w:tc>
      </w:tr>
      <w:tr w14:paraId="6B083B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200D6655">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733307F3">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75C5F155">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0036A705">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36529F9F">
            <w:pPr>
              <w:spacing w:line="560" w:lineRule="exact"/>
              <w:ind w:left="240" w:leftChars="100"/>
              <w:rPr>
                <w:rFonts w:hint="eastAsia" w:ascii="仿宋" w:hAnsi="仿宋" w:eastAsia="仿宋" w:cs="仿宋"/>
                <w:color w:val="auto"/>
                <w:szCs w:val="24"/>
                <w:highlight w:val="none"/>
              </w:rPr>
            </w:pPr>
          </w:p>
        </w:tc>
      </w:tr>
      <w:tr w14:paraId="79BDA5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68FFA73A">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CA0EE79">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37822396">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780BC1CF">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39C32DBA">
            <w:pPr>
              <w:spacing w:line="560" w:lineRule="exact"/>
              <w:ind w:left="240" w:leftChars="100"/>
              <w:rPr>
                <w:rFonts w:hint="eastAsia" w:ascii="仿宋" w:hAnsi="仿宋" w:eastAsia="仿宋" w:cs="仿宋"/>
                <w:color w:val="auto"/>
                <w:szCs w:val="24"/>
                <w:highlight w:val="none"/>
              </w:rPr>
            </w:pPr>
          </w:p>
        </w:tc>
      </w:tr>
      <w:tr w14:paraId="2034C0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013A1412">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6685887">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29624878">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09D5305D">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754435DF">
            <w:pPr>
              <w:spacing w:line="560" w:lineRule="exact"/>
              <w:ind w:left="240" w:leftChars="100"/>
              <w:rPr>
                <w:rFonts w:hint="eastAsia" w:ascii="仿宋" w:hAnsi="仿宋" w:eastAsia="仿宋" w:cs="仿宋"/>
                <w:color w:val="auto"/>
                <w:szCs w:val="24"/>
                <w:highlight w:val="none"/>
              </w:rPr>
            </w:pPr>
          </w:p>
        </w:tc>
      </w:tr>
      <w:tr w14:paraId="4CB4B6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2ED4AC7F">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C55796C">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242F39B8">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16232517">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16740739">
            <w:pPr>
              <w:spacing w:line="560" w:lineRule="exact"/>
              <w:ind w:left="240" w:leftChars="100"/>
              <w:rPr>
                <w:rFonts w:hint="eastAsia" w:ascii="仿宋" w:hAnsi="仿宋" w:eastAsia="仿宋" w:cs="仿宋"/>
                <w:color w:val="auto"/>
                <w:szCs w:val="24"/>
                <w:highlight w:val="none"/>
              </w:rPr>
            </w:pPr>
          </w:p>
        </w:tc>
      </w:tr>
      <w:tr w14:paraId="6CA6D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3278B04C">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60EB3936">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723B561F">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19C21229">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0A583F1D">
            <w:pPr>
              <w:spacing w:line="560" w:lineRule="exact"/>
              <w:ind w:left="240" w:leftChars="100"/>
              <w:rPr>
                <w:rFonts w:hint="eastAsia" w:ascii="仿宋" w:hAnsi="仿宋" w:eastAsia="仿宋" w:cs="仿宋"/>
                <w:color w:val="auto"/>
                <w:szCs w:val="24"/>
                <w:highlight w:val="none"/>
              </w:rPr>
            </w:pPr>
          </w:p>
        </w:tc>
      </w:tr>
      <w:tr w14:paraId="12A031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6301FD6F">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1C3549F">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3B0A3575">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0780A573">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723845B0">
            <w:pPr>
              <w:spacing w:line="560" w:lineRule="exact"/>
              <w:ind w:left="240" w:leftChars="100"/>
              <w:rPr>
                <w:rFonts w:hint="eastAsia" w:ascii="仿宋" w:hAnsi="仿宋" w:eastAsia="仿宋" w:cs="仿宋"/>
                <w:color w:val="auto"/>
                <w:szCs w:val="24"/>
                <w:highlight w:val="none"/>
              </w:rPr>
            </w:pPr>
          </w:p>
        </w:tc>
      </w:tr>
    </w:tbl>
    <w:p w14:paraId="08B3FC50">
      <w:pPr>
        <w:spacing w:line="560" w:lineRule="exact"/>
        <w:ind w:left="240" w:leftChars="100"/>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eastAsia="zh-CN"/>
        </w:rPr>
        <w:t>注：本表按照招标文件第四章《</w:t>
      </w:r>
      <w:r>
        <w:rPr>
          <w:rFonts w:hint="eastAsia" w:ascii="仿宋" w:hAnsi="仿宋" w:eastAsia="仿宋" w:cs="仿宋"/>
          <w:b/>
          <w:bCs/>
          <w:color w:val="auto"/>
          <w:sz w:val="20"/>
          <w:szCs w:val="20"/>
          <w:highlight w:val="none"/>
          <w:lang w:val="en-US" w:eastAsia="zh-CN"/>
        </w:rPr>
        <w:t>商务要求</w:t>
      </w:r>
      <w:r>
        <w:rPr>
          <w:rFonts w:hint="eastAsia" w:ascii="仿宋" w:hAnsi="仿宋" w:eastAsia="仿宋" w:cs="仿宋"/>
          <w:b/>
          <w:bCs/>
          <w:color w:val="auto"/>
          <w:sz w:val="20"/>
          <w:szCs w:val="20"/>
          <w:highlight w:val="none"/>
          <w:lang w:eastAsia="zh-CN"/>
        </w:rPr>
        <w:t>》</w:t>
      </w:r>
      <w:r>
        <w:rPr>
          <w:rFonts w:hint="eastAsia" w:ascii="仿宋" w:hAnsi="仿宋" w:eastAsia="仿宋" w:cs="仿宋"/>
          <w:b/>
          <w:bCs/>
          <w:color w:val="auto"/>
          <w:sz w:val="20"/>
          <w:szCs w:val="20"/>
          <w:highlight w:val="none"/>
          <w:lang w:val="en-US" w:eastAsia="zh-CN"/>
        </w:rPr>
        <w:t>逐条响应，否则按无效投标处理。偏离情况填写：优于、等于或低于，偏离说明对偏离情况做出详细说明。</w:t>
      </w:r>
    </w:p>
    <w:p w14:paraId="2BEB713C">
      <w:pPr>
        <w:spacing w:line="560" w:lineRule="exact"/>
        <w:ind w:left="240" w:left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（投标人单位公章）  </w:t>
      </w:r>
    </w:p>
    <w:p w14:paraId="074FCB84">
      <w:pPr>
        <w:spacing w:line="560" w:lineRule="exact"/>
        <w:ind w:left="240" w:leftChars="100" w:firstLine="120" w:firstLineChars="50"/>
        <w:rPr>
          <w:rFonts w:hint="eastAsia" w:ascii="仿宋" w:hAnsi="仿宋" w:eastAsia="仿宋" w:cs="仿宋"/>
          <w:color w:val="auto"/>
          <w:highlight w:val="none"/>
          <w:u w:val="single"/>
        </w:rPr>
      </w:pPr>
      <w:r>
        <w:rPr>
          <w:rFonts w:hint="eastAsia" w:ascii="仿宋" w:hAnsi="仿宋" w:eastAsia="仿宋" w:cs="仿宋"/>
          <w:color w:val="auto"/>
          <w:szCs w:val="24"/>
          <w:highlight w:val="none"/>
        </w:rPr>
        <w:t>日 期：</w:t>
      </w:r>
      <w:r>
        <w:rPr>
          <w:rFonts w:hint="eastAsia" w:ascii="仿宋" w:hAnsi="仿宋" w:eastAsia="仿宋" w:cs="仿宋"/>
          <w:color w:val="auto"/>
          <w:highlight w:val="none"/>
          <w:u w:val="single"/>
        </w:rPr>
        <w:t xml:space="preserve">            </w:t>
      </w:r>
    </w:p>
    <w:p w14:paraId="3BB67E5C">
      <w:pPr>
        <w:spacing w:line="560" w:lineRule="exact"/>
        <w:rPr>
          <w:rFonts w:hint="eastAsia" w:ascii="仿宋" w:hAnsi="仿宋" w:eastAsia="仿宋" w:cs="仿宋"/>
          <w:b/>
          <w:color w:val="auto"/>
          <w:kern w:val="0"/>
          <w:sz w:val="28"/>
          <w:highlight w:val="none"/>
        </w:rPr>
      </w:pPr>
      <w:r>
        <w:rPr>
          <w:rFonts w:hint="eastAsia" w:ascii="仿宋" w:hAnsi="仿宋" w:eastAsia="仿宋" w:cs="仿宋"/>
          <w:color w:val="auto"/>
          <w:szCs w:val="21"/>
          <w:highlight w:val="none"/>
          <w:u w:val="single"/>
        </w:rPr>
        <w:br w:type="page"/>
      </w:r>
    </w:p>
    <w:p w14:paraId="7A3F8485">
      <w:pPr>
        <w:pStyle w:val="38"/>
        <w:spacing w:line="560" w:lineRule="exact"/>
        <w:ind w:firstLineChars="71"/>
        <w:rPr>
          <w:rFonts w:hint="eastAsia" w:ascii="仿宋" w:hAnsi="仿宋" w:eastAsia="仿宋" w:cs="仿宋"/>
          <w:b/>
          <w:color w:val="auto"/>
          <w:highlight w:val="none"/>
          <w:u w:val="wavyHeavy" w:color="FF0000"/>
        </w:rPr>
      </w:pPr>
      <w:bookmarkStart w:id="190" w:name="_Toc28085"/>
      <w:bookmarkStart w:id="191" w:name="_Toc5659"/>
      <w:bookmarkStart w:id="192" w:name="_Toc458617478"/>
      <w:r>
        <w:rPr>
          <w:rFonts w:hint="eastAsia" w:ascii="仿宋" w:hAnsi="仿宋" w:eastAsia="仿宋" w:cs="仿宋"/>
          <w:b/>
          <w:color w:val="auto"/>
          <w:highlight w:val="none"/>
          <w:lang w:val="en-US" w:eastAsia="zh-CN"/>
        </w:rPr>
        <w:t>9</w:t>
      </w:r>
      <w:r>
        <w:rPr>
          <w:rFonts w:hint="eastAsia" w:ascii="仿宋" w:hAnsi="仿宋" w:eastAsia="仿宋" w:cs="仿宋"/>
          <w:b/>
          <w:color w:val="auto"/>
          <w:highlight w:val="none"/>
        </w:rPr>
        <w:t>.资格证明文件</w:t>
      </w:r>
      <w:bookmarkEnd w:id="144"/>
      <w:bookmarkEnd w:id="145"/>
      <w:bookmarkEnd w:id="146"/>
      <w:bookmarkEnd w:id="147"/>
      <w:bookmarkEnd w:id="190"/>
      <w:bookmarkEnd w:id="191"/>
      <w:bookmarkEnd w:id="192"/>
    </w:p>
    <w:p w14:paraId="488110EF">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（1）基本资格条件：符合《中华人民共和国政府采购法》第二十二条的规定：</w:t>
      </w:r>
    </w:p>
    <w:p w14:paraId="5EB5AAF9">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1、具有独立承担民事责任能力的法人、其他组织或自然人，并出具合法有效的营业执照或事业单位法人证书等国家规定的相关证明，自然人参与的提供其身份证明。  </w:t>
      </w:r>
    </w:p>
    <w:p w14:paraId="58867F8D">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财务状况报告：提供具有财务审计资质单位出具的2023年度或2024年度财务审计报告（成立时间至开标时间不足一年的可提供成立后任意时段的资产负债表）或开标前六个月内其基本账户银行出具的资信证明（附开户许可证或基本账户证明）或政府采购信用担保机构出具的投标担保函。</w:t>
      </w:r>
      <w:r>
        <w:rPr>
          <w:rFonts w:hint="eastAsia" w:ascii="仿宋" w:hAnsi="仿宋" w:eastAsia="仿宋" w:cs="仿宋"/>
          <w:color w:val="auto"/>
          <w:sz w:val="24"/>
          <w:highlight w:val="none"/>
        </w:rPr>
        <w:t xml:space="preserve"> </w:t>
      </w:r>
    </w:p>
    <w:p w14:paraId="75B33A62">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税收缴纳证明：税收缴纳证明：提供2024年1月1日至今任意一个月已缴纳的纳税证明或完税证明（包含增值税、企业所得税、营业税至少一种）；（依法免税的投标人应提供相关文件证明）</w:t>
      </w:r>
      <w:r>
        <w:rPr>
          <w:rFonts w:hint="eastAsia" w:ascii="仿宋" w:hAnsi="仿宋" w:eastAsia="仿宋" w:cs="仿宋"/>
          <w:color w:val="auto"/>
          <w:sz w:val="24"/>
          <w:highlight w:val="none"/>
        </w:rPr>
        <w:t xml:space="preserve"> </w:t>
      </w:r>
    </w:p>
    <w:p w14:paraId="5BFD615A">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社会保障资金缴纳证明：社会保障资金缴纳证明：提供2024年1月1日至今任意一个月的社保缴费凭据或社保机构开具的社会保险参保缴费情况证明；（依法不需要缴纳社会保障资金的投标人应提供相关证明）</w:t>
      </w:r>
      <w:r>
        <w:rPr>
          <w:rFonts w:hint="eastAsia" w:ascii="仿宋" w:hAnsi="仿宋" w:eastAsia="仿宋" w:cs="仿宋"/>
          <w:color w:val="auto"/>
          <w:sz w:val="24"/>
          <w:highlight w:val="none"/>
        </w:rPr>
        <w:t xml:space="preserve"> </w:t>
      </w:r>
    </w:p>
    <w:p w14:paraId="4B3919F1">
      <w:pPr>
        <w:pStyle w:val="38"/>
        <w:spacing w:line="520" w:lineRule="exact"/>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5、提供具有履行本合同所必需的设备和专业技术能力的说明及承诺；（格式自拟，加盖投标人公章）</w:t>
      </w:r>
    </w:p>
    <w:p w14:paraId="323A85BA">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6、提供参加政府采购活动前三年内在经营活动中没有重大违法记录的书面声明。（格式自拟，加盖投标人公章）</w:t>
      </w:r>
    </w:p>
    <w:p w14:paraId="77A48D8B">
      <w:pPr>
        <w:spacing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（2）、特定资格条件：</w:t>
      </w:r>
    </w:p>
    <w:p w14:paraId="60E0EDDA">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1、法定代表人或负责人参与投标时需提供法定代表人或负责人资格证明书（附法定代表人或负责人身份证复印件）；</w:t>
      </w:r>
      <w:r>
        <w:rPr>
          <w:rFonts w:hint="eastAsia" w:ascii="仿宋" w:hAnsi="仿宋" w:eastAsia="仿宋" w:cs="仿宋"/>
          <w:b/>
          <w:bCs/>
          <w:color w:val="auto"/>
          <w:sz w:val="24"/>
          <w:highlight w:val="none"/>
          <w:lang w:val="en-US" w:eastAsia="zh-CN"/>
        </w:rPr>
        <w:t>(格式后附）</w:t>
      </w:r>
    </w:p>
    <w:p w14:paraId="29B8CE6A">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2、被授权人参与投标时需提供法定代表人或负责人授权委托书（附法定代表人或负责人及被授权人身份证复印件）；</w:t>
      </w:r>
      <w:r>
        <w:rPr>
          <w:rFonts w:hint="eastAsia" w:ascii="仿宋" w:hAnsi="仿宋" w:eastAsia="仿宋" w:cs="仿宋"/>
          <w:b/>
          <w:bCs/>
          <w:color w:val="auto"/>
          <w:sz w:val="24"/>
          <w:highlight w:val="none"/>
          <w:lang w:val="en-US" w:eastAsia="zh-CN"/>
        </w:rPr>
        <w:t>(格式后附）</w:t>
      </w:r>
    </w:p>
    <w:p w14:paraId="4A258DEA">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若投标人为制造厂家，应出具医疗器械生产许可证（投标产品须在其生产范围内）和医疗器械经营许可证；若投标人为经销商，应出具医疗器械经营许可证（或备案凭证），以及投标产品制造厂家的医疗器械生产许可证（投标产品须在其生产范围内）；</w:t>
      </w:r>
      <w:r>
        <w:rPr>
          <w:rFonts w:hint="eastAsia" w:ascii="仿宋" w:hAnsi="仿宋" w:eastAsia="仿宋" w:cs="仿宋"/>
          <w:color w:val="auto"/>
          <w:sz w:val="24"/>
          <w:highlight w:val="none"/>
        </w:rPr>
        <w:t xml:space="preserve">           </w:t>
      </w:r>
    </w:p>
    <w:p w14:paraId="006F2ADD">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738C618E">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、单位负责人为同一人或者存在直接控股、管理关系的不同投标人，不得参加同一合同项下的政府采购活动；（提供书面承诺函，格式自拟加盖投标人公章）</w:t>
      </w:r>
    </w:p>
    <w:p w14:paraId="1C96BCDE">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、本项目不接受联合体投标。（提供书面承诺函，格式自拟加盖投标人公章）</w:t>
      </w:r>
    </w:p>
    <w:p w14:paraId="07A69C8B">
      <w:pPr>
        <w:pStyle w:val="38"/>
        <w:spacing w:line="520" w:lineRule="exact"/>
        <w:ind w:firstLine="480"/>
        <w:rPr>
          <w:rFonts w:hint="eastAsia" w:ascii="仿宋" w:hAnsi="仿宋" w:eastAsia="仿宋" w:cs="仿宋"/>
          <w:color w:val="auto"/>
          <w:sz w:val="24"/>
          <w:highlight w:val="none"/>
        </w:rPr>
      </w:pPr>
    </w:p>
    <w:p w14:paraId="0F0B7367">
      <w:pPr>
        <w:pStyle w:val="10"/>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0C2DA759">
      <w:pPr>
        <w:rPr>
          <w:rFonts w:hint="eastAsia" w:ascii="仿宋" w:hAnsi="仿宋" w:eastAsia="仿宋" w:cs="仿宋"/>
          <w:color w:val="auto"/>
          <w:szCs w:val="24"/>
          <w:highlight w:val="none"/>
        </w:rPr>
      </w:pPr>
    </w:p>
    <w:p w14:paraId="6658C74B">
      <w:pPr>
        <w:pStyle w:val="10"/>
        <w:rPr>
          <w:rFonts w:hint="eastAsia" w:ascii="仿宋" w:hAnsi="仿宋" w:eastAsia="仿宋" w:cs="仿宋"/>
          <w:color w:val="auto"/>
          <w:highlight w:val="none"/>
        </w:rPr>
      </w:pPr>
    </w:p>
    <w:p w14:paraId="6A4639BC">
      <w:pPr>
        <w:pStyle w:val="10"/>
        <w:rPr>
          <w:rFonts w:hint="eastAsia" w:ascii="仿宋" w:hAnsi="仿宋" w:eastAsia="仿宋" w:cs="仿宋"/>
          <w:color w:val="auto"/>
          <w:highlight w:val="none"/>
        </w:rPr>
      </w:pPr>
    </w:p>
    <w:p w14:paraId="7845154C">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6D1E280C">
      <w:pPr>
        <w:spacing w:line="560" w:lineRule="exact"/>
        <w:ind w:left="240" w:leftChars="100"/>
        <w:jc w:val="center"/>
        <w:rPr>
          <w:rFonts w:hint="eastAsia" w:ascii="仿宋" w:hAnsi="仿宋" w:eastAsia="仿宋" w:cs="仿宋"/>
          <w:b/>
          <w:bCs/>
          <w:color w:val="auto"/>
          <w:sz w:val="28"/>
          <w:szCs w:val="28"/>
          <w:highlight w:val="none"/>
        </w:rPr>
      </w:pPr>
      <w:bookmarkStart w:id="193" w:name="_Toc48995852"/>
      <w:bookmarkStart w:id="194" w:name="_Toc49019237"/>
      <w:bookmarkStart w:id="195" w:name="_Toc47418939"/>
      <w:bookmarkStart w:id="196" w:name="_Toc47262070"/>
      <w:bookmarkStart w:id="197" w:name="_Toc47418732"/>
      <w:bookmarkStart w:id="198" w:name="_Toc47418256"/>
      <w:bookmarkStart w:id="199" w:name="_Toc49019498"/>
      <w:bookmarkStart w:id="200" w:name="_Toc48791236"/>
      <w:bookmarkStart w:id="201" w:name="_Toc47261691"/>
      <w:bookmarkStart w:id="202" w:name="_Toc47261886"/>
      <w:r>
        <w:rPr>
          <w:rFonts w:hint="eastAsia" w:ascii="仿宋" w:hAnsi="仿宋" w:eastAsia="仿宋" w:cs="仿宋"/>
          <w:b/>
          <w:bCs/>
          <w:color w:val="auto"/>
          <w:sz w:val="28"/>
          <w:szCs w:val="28"/>
          <w:highlight w:val="none"/>
        </w:rPr>
        <w:t>法定代表人资格证明书</w:t>
      </w:r>
    </w:p>
    <w:tbl>
      <w:tblPr>
        <w:tblStyle w:val="24"/>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650"/>
      </w:tblGrid>
      <w:tr w14:paraId="48B9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2" w:type="dxa"/>
            <w:gridSpan w:val="5"/>
          </w:tcPr>
          <w:p w14:paraId="604113DB">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lang w:eastAsia="zh-CN"/>
              </w:rPr>
            </w:pPr>
            <w:r>
              <w:rPr>
                <w:rFonts w:hint="eastAsia" w:ascii="仿宋" w:hAnsi="仿宋" w:eastAsia="仿宋" w:cs="仿宋"/>
                <w:bCs/>
                <w:caps/>
                <w:color w:val="auto"/>
                <w:szCs w:val="24"/>
                <w:highlight w:val="none"/>
              </w:rPr>
              <w:t>致：</w:t>
            </w:r>
            <w:r>
              <w:rPr>
                <w:rFonts w:hint="eastAsia" w:ascii="仿宋" w:hAnsi="仿宋" w:eastAsia="仿宋" w:cs="仿宋"/>
                <w:bCs/>
                <w:caps/>
                <w:color w:val="auto"/>
                <w:szCs w:val="24"/>
                <w:highlight w:val="none"/>
                <w:lang w:eastAsia="zh-CN"/>
              </w:rPr>
              <w:t>华招广和项目管理有限公司</w:t>
            </w:r>
          </w:p>
        </w:tc>
      </w:tr>
      <w:tr w14:paraId="6A85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4EB3FD15">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项目名称</w:t>
            </w:r>
          </w:p>
        </w:tc>
        <w:tc>
          <w:tcPr>
            <w:tcW w:w="8421" w:type="dxa"/>
            <w:gridSpan w:val="4"/>
          </w:tcPr>
          <w:p w14:paraId="6A43AC4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1EDD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54D5B4D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文件编号</w:t>
            </w:r>
          </w:p>
        </w:tc>
        <w:tc>
          <w:tcPr>
            <w:tcW w:w="8421" w:type="dxa"/>
            <w:gridSpan w:val="4"/>
          </w:tcPr>
          <w:p w14:paraId="23A7693A">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6C1F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674D050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权   限</w:t>
            </w:r>
          </w:p>
        </w:tc>
        <w:tc>
          <w:tcPr>
            <w:tcW w:w="8421" w:type="dxa"/>
            <w:gridSpan w:val="4"/>
            <w:vAlign w:val="center"/>
          </w:tcPr>
          <w:p w14:paraId="56BE217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办理本次招标采购项目的投标、联系、洽谈、签约、执行等具体事务，签署全部有关文件、文书、协议及合同。</w:t>
            </w:r>
          </w:p>
        </w:tc>
      </w:tr>
      <w:tr w14:paraId="1C1C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6091E241">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有效期</w:t>
            </w:r>
          </w:p>
        </w:tc>
        <w:tc>
          <w:tcPr>
            <w:tcW w:w="8421" w:type="dxa"/>
            <w:gridSpan w:val="4"/>
            <w:vAlign w:val="center"/>
          </w:tcPr>
          <w:p w14:paraId="6DBB9F9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color w:val="auto"/>
                <w:szCs w:val="24"/>
                <w:highlight w:val="none"/>
              </w:rPr>
              <w:t>自提交投标文件的截止之日起90个日历日</w:t>
            </w:r>
          </w:p>
        </w:tc>
      </w:tr>
      <w:tr w14:paraId="0CB6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0DABE812">
            <w:pPr>
              <w:tabs>
                <w:tab w:val="right" w:leader="dot" w:pos="9022"/>
              </w:tabs>
              <w:autoSpaceDE w:val="0"/>
              <w:autoSpaceDN w:val="0"/>
              <w:adjustRightInd w:val="0"/>
              <w:spacing w:line="560" w:lineRule="exact"/>
              <w:ind w:firstLine="240" w:firstLineChars="100"/>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企业</w:t>
            </w:r>
          </w:p>
          <w:p w14:paraId="72FCAA18">
            <w:pPr>
              <w:tabs>
                <w:tab w:val="right" w:leader="dot" w:pos="9022"/>
              </w:tabs>
              <w:autoSpaceDE w:val="0"/>
              <w:autoSpaceDN w:val="0"/>
              <w:adjustRightInd w:val="0"/>
              <w:spacing w:line="560" w:lineRule="exact"/>
              <w:ind w:firstLine="240" w:firstLineChars="100"/>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信息</w:t>
            </w:r>
          </w:p>
        </w:tc>
        <w:tc>
          <w:tcPr>
            <w:tcW w:w="2470" w:type="dxa"/>
          </w:tcPr>
          <w:p w14:paraId="1FCE55C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 xml:space="preserve">企 业 名 称 </w:t>
            </w:r>
          </w:p>
        </w:tc>
        <w:tc>
          <w:tcPr>
            <w:tcW w:w="5951" w:type="dxa"/>
            <w:gridSpan w:val="3"/>
          </w:tcPr>
          <w:p w14:paraId="0C8CB49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408E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50453C6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051BC8C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 定 地 址</w:t>
            </w:r>
          </w:p>
        </w:tc>
        <w:tc>
          <w:tcPr>
            <w:tcW w:w="5951" w:type="dxa"/>
            <w:gridSpan w:val="3"/>
          </w:tcPr>
          <w:p w14:paraId="3B1583E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20FC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73788BF8">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2E0FEA1E">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营业执照注册证号</w:t>
            </w:r>
          </w:p>
        </w:tc>
        <w:tc>
          <w:tcPr>
            <w:tcW w:w="5951" w:type="dxa"/>
            <w:gridSpan w:val="3"/>
          </w:tcPr>
          <w:p w14:paraId="5BCA3EF7">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4DE3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5AD0B2B0">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152547CA">
            <w:pPr>
              <w:tabs>
                <w:tab w:val="right" w:leader="dot" w:pos="9022"/>
              </w:tabs>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工商登记机关</w:t>
            </w:r>
          </w:p>
        </w:tc>
        <w:tc>
          <w:tcPr>
            <w:tcW w:w="5951" w:type="dxa"/>
            <w:gridSpan w:val="3"/>
          </w:tcPr>
          <w:p w14:paraId="5F05825B">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4334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5F92C2AA">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581670AA">
            <w:pPr>
              <w:tabs>
                <w:tab w:val="right" w:leader="dot" w:pos="9022"/>
              </w:tabs>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网        址</w:t>
            </w:r>
          </w:p>
        </w:tc>
        <w:tc>
          <w:tcPr>
            <w:tcW w:w="5951" w:type="dxa"/>
            <w:gridSpan w:val="3"/>
          </w:tcPr>
          <w:p w14:paraId="7E026CFD">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0988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33E0E5D2">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w:t>
            </w:r>
          </w:p>
          <w:p w14:paraId="3650DC0E">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表人</w:t>
            </w:r>
          </w:p>
        </w:tc>
        <w:tc>
          <w:tcPr>
            <w:tcW w:w="2470" w:type="dxa"/>
          </w:tcPr>
          <w:p w14:paraId="17294A21">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    名</w:t>
            </w:r>
          </w:p>
        </w:tc>
        <w:tc>
          <w:tcPr>
            <w:tcW w:w="1965" w:type="dxa"/>
          </w:tcPr>
          <w:p w14:paraId="658B3AB3">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36" w:type="dxa"/>
          </w:tcPr>
          <w:p w14:paraId="5E4775E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650" w:type="dxa"/>
          </w:tcPr>
          <w:p w14:paraId="38B3E20B">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5C8C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276C90AC">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222B47CA">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    务</w:t>
            </w:r>
          </w:p>
        </w:tc>
        <w:tc>
          <w:tcPr>
            <w:tcW w:w="1965" w:type="dxa"/>
          </w:tcPr>
          <w:p w14:paraId="4B1CD2EB">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36" w:type="dxa"/>
          </w:tcPr>
          <w:p w14:paraId="5D5E1A0E">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联系电话</w:t>
            </w:r>
          </w:p>
        </w:tc>
        <w:tc>
          <w:tcPr>
            <w:tcW w:w="2650" w:type="dxa"/>
          </w:tcPr>
          <w:p w14:paraId="7F702E1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19BC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4125F465">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19826234">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传    真</w:t>
            </w:r>
          </w:p>
        </w:tc>
        <w:tc>
          <w:tcPr>
            <w:tcW w:w="5951" w:type="dxa"/>
            <w:gridSpan w:val="3"/>
          </w:tcPr>
          <w:p w14:paraId="62E04135">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5A3A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05EA365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632EB21F">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通讯地址</w:t>
            </w:r>
          </w:p>
        </w:tc>
        <w:tc>
          <w:tcPr>
            <w:tcW w:w="5951" w:type="dxa"/>
            <w:gridSpan w:val="3"/>
          </w:tcPr>
          <w:p w14:paraId="4EBA6285">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7DE7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10042" w:type="dxa"/>
            <w:gridSpan w:val="5"/>
          </w:tcPr>
          <w:p w14:paraId="31D1C2C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法定代表人身份证复印件</w:t>
            </w:r>
          </w:p>
          <w:p w14:paraId="14C07169">
            <w:pPr>
              <w:tabs>
                <w:tab w:val="right" w:leader="dot" w:pos="9022"/>
              </w:tabs>
              <w:autoSpaceDE w:val="0"/>
              <w:autoSpaceDN w:val="0"/>
              <w:adjustRightInd w:val="0"/>
              <w:spacing w:line="560" w:lineRule="exact"/>
              <w:jc w:val="center"/>
              <w:rPr>
                <w:rFonts w:hint="eastAsia" w:ascii="仿宋" w:hAnsi="仿宋" w:eastAsia="仿宋" w:cs="仿宋"/>
                <w:color w:val="auto"/>
                <w:spacing w:val="-4"/>
                <w:szCs w:val="24"/>
                <w:highlight w:val="none"/>
              </w:rPr>
            </w:pPr>
          </w:p>
          <w:p w14:paraId="7C6352C1">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color w:val="auto"/>
                <w:spacing w:val="-4"/>
                <w:szCs w:val="24"/>
                <w:highlight w:val="none"/>
              </w:rPr>
              <w:t>二代身份证正、反两面都需复印</w:t>
            </w:r>
          </w:p>
          <w:p w14:paraId="39F34B1E">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tc>
      </w:tr>
      <w:tr w14:paraId="20A6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042" w:type="dxa"/>
            <w:gridSpan w:val="5"/>
          </w:tcPr>
          <w:p w14:paraId="004AED1F">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法定代表人签字或盖章：</w:t>
            </w:r>
          </w:p>
        </w:tc>
      </w:tr>
      <w:tr w14:paraId="177F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042" w:type="dxa"/>
            <w:gridSpan w:val="5"/>
          </w:tcPr>
          <w:p w14:paraId="3D018386">
            <w:pPr>
              <w:spacing w:line="560" w:lineRule="exact"/>
              <w:rPr>
                <w:rFonts w:hint="eastAsia" w:ascii="仿宋" w:hAnsi="仿宋" w:eastAsia="仿宋" w:cs="仿宋"/>
                <w:bCs/>
                <w:caps/>
                <w:color w:val="auto"/>
                <w:szCs w:val="24"/>
                <w:highlight w:val="non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p>
        </w:tc>
      </w:tr>
    </w:tbl>
    <w:p w14:paraId="32FECCC8">
      <w:pPr>
        <w:spacing w:line="560" w:lineRule="exact"/>
        <w:ind w:left="240" w:leftChars="100"/>
        <w:jc w:val="center"/>
        <w:rPr>
          <w:rFonts w:hint="eastAsia" w:ascii="仿宋" w:hAnsi="仿宋" w:eastAsia="仿宋" w:cs="仿宋"/>
          <w:b/>
          <w:bCs/>
          <w:color w:val="auto"/>
          <w:szCs w:val="24"/>
          <w:highlight w:val="none"/>
        </w:rPr>
      </w:pPr>
      <w:r>
        <w:rPr>
          <w:rFonts w:hint="eastAsia" w:ascii="仿宋" w:hAnsi="仿宋" w:eastAsia="仿宋" w:cs="仿宋"/>
          <w:color w:val="auto"/>
          <w:kern w:val="0"/>
          <w:sz w:val="24"/>
          <w:highlight w:val="none"/>
          <w:u w:val="none"/>
        </w:rPr>
        <w:t>（法定代表人直接投标，只须提供法定代表人证明书及身份证原件）</w:t>
      </w:r>
      <w:r>
        <w:rPr>
          <w:rFonts w:hint="eastAsia" w:ascii="仿宋" w:hAnsi="仿宋" w:eastAsia="仿宋" w:cs="仿宋"/>
          <w:b/>
          <w:bCs/>
          <w:color w:val="auto"/>
          <w:szCs w:val="24"/>
          <w:highlight w:val="none"/>
        </w:rPr>
        <w:br w:type="page"/>
      </w:r>
    </w:p>
    <w:p w14:paraId="07249D05">
      <w:pPr>
        <w:spacing w:line="560" w:lineRule="exact"/>
        <w:ind w:left="240" w:left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法定代表人授权委托书</w:t>
      </w:r>
    </w:p>
    <w:tbl>
      <w:tblPr>
        <w:tblStyle w:val="24"/>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152D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1A201B3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lang w:eastAsia="zh-CN"/>
              </w:rPr>
            </w:pPr>
            <w:r>
              <w:rPr>
                <w:rFonts w:hint="eastAsia" w:ascii="仿宋" w:hAnsi="仿宋" w:eastAsia="仿宋" w:cs="仿宋"/>
                <w:bCs/>
                <w:caps/>
                <w:color w:val="auto"/>
                <w:szCs w:val="24"/>
                <w:highlight w:val="none"/>
              </w:rPr>
              <w:t>致：</w:t>
            </w:r>
            <w:r>
              <w:rPr>
                <w:rFonts w:hint="eastAsia" w:ascii="仿宋" w:hAnsi="仿宋" w:eastAsia="仿宋" w:cs="仿宋"/>
                <w:bCs/>
                <w:caps/>
                <w:color w:val="auto"/>
                <w:szCs w:val="24"/>
                <w:highlight w:val="none"/>
                <w:lang w:eastAsia="zh-CN"/>
              </w:rPr>
              <w:t>华招广和项目管理有限公司</w:t>
            </w:r>
          </w:p>
        </w:tc>
      </w:tr>
      <w:tr w14:paraId="55AA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5912F0F4">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w:t>
            </w:r>
          </w:p>
          <w:p w14:paraId="409FB69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权项</w:t>
            </w:r>
          </w:p>
          <w:p w14:paraId="70B19BA4">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目与</w:t>
            </w:r>
          </w:p>
          <w:p w14:paraId="60E25D1A">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内容</w:t>
            </w:r>
          </w:p>
        </w:tc>
        <w:tc>
          <w:tcPr>
            <w:tcW w:w="1355" w:type="dxa"/>
          </w:tcPr>
          <w:p w14:paraId="697B76EE">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项目名称</w:t>
            </w:r>
          </w:p>
        </w:tc>
        <w:tc>
          <w:tcPr>
            <w:tcW w:w="7138" w:type="dxa"/>
            <w:gridSpan w:val="5"/>
          </w:tcPr>
          <w:p w14:paraId="4D6251CA">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4604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1B62B598">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tcPr>
          <w:p w14:paraId="4EDE52A7">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文件编号</w:t>
            </w:r>
          </w:p>
        </w:tc>
        <w:tc>
          <w:tcPr>
            <w:tcW w:w="7138" w:type="dxa"/>
            <w:gridSpan w:val="5"/>
          </w:tcPr>
          <w:p w14:paraId="1E3EF85C">
            <w:pPr>
              <w:tabs>
                <w:tab w:val="right" w:leader="dot" w:pos="9022"/>
              </w:tabs>
              <w:autoSpaceDE w:val="0"/>
              <w:autoSpaceDN w:val="0"/>
              <w:adjustRightInd w:val="0"/>
              <w:spacing w:line="560" w:lineRule="exact"/>
              <w:ind w:firstLine="1200" w:firstLineChars="500"/>
              <w:jc w:val="left"/>
              <w:rPr>
                <w:rFonts w:hint="eastAsia" w:ascii="仿宋" w:hAnsi="仿宋" w:eastAsia="仿宋" w:cs="仿宋"/>
                <w:bCs/>
                <w:caps/>
                <w:color w:val="auto"/>
                <w:szCs w:val="24"/>
                <w:highlight w:val="none"/>
              </w:rPr>
            </w:pPr>
          </w:p>
        </w:tc>
      </w:tr>
      <w:tr w14:paraId="7C12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9C465E2">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14:paraId="0A758412">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授权范围</w:t>
            </w:r>
          </w:p>
        </w:tc>
        <w:tc>
          <w:tcPr>
            <w:tcW w:w="7138" w:type="dxa"/>
            <w:gridSpan w:val="5"/>
          </w:tcPr>
          <w:p w14:paraId="6BC776BF">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全权办理本次招标采购项目的投标、联系、洽谈、签约、执行等具体事务，签署全部有关文件、文书、协议及合同。</w:t>
            </w:r>
          </w:p>
        </w:tc>
      </w:tr>
      <w:tr w14:paraId="6382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0F4353F9">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tcPr>
          <w:p w14:paraId="34DBE164">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法律责任</w:t>
            </w:r>
          </w:p>
        </w:tc>
        <w:tc>
          <w:tcPr>
            <w:tcW w:w="7138" w:type="dxa"/>
            <w:gridSpan w:val="5"/>
          </w:tcPr>
          <w:p w14:paraId="3E0AD5B1">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本公司对被授权人在本项目中的签名承担全部法律责任。</w:t>
            </w:r>
          </w:p>
        </w:tc>
      </w:tr>
      <w:tr w14:paraId="1927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E78333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14:paraId="5F0D8478">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授权期限</w:t>
            </w:r>
          </w:p>
        </w:tc>
        <w:tc>
          <w:tcPr>
            <w:tcW w:w="7138" w:type="dxa"/>
            <w:gridSpan w:val="5"/>
            <w:vAlign w:val="center"/>
          </w:tcPr>
          <w:p w14:paraId="1974BCD7">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本授权书</w:t>
            </w:r>
            <w:r>
              <w:rPr>
                <w:rFonts w:hint="eastAsia" w:ascii="仿宋" w:hAnsi="仿宋" w:eastAsia="仿宋" w:cs="仿宋"/>
                <w:color w:val="auto"/>
                <w:szCs w:val="24"/>
                <w:highlight w:val="none"/>
              </w:rPr>
              <w:t>自提交投标文件的截止之日起90个日历日</w:t>
            </w:r>
          </w:p>
        </w:tc>
      </w:tr>
      <w:tr w14:paraId="0DD2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65893CD0">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企业信息</w:t>
            </w:r>
          </w:p>
        </w:tc>
        <w:tc>
          <w:tcPr>
            <w:tcW w:w="2489" w:type="dxa"/>
            <w:gridSpan w:val="2"/>
          </w:tcPr>
          <w:p w14:paraId="6479B2F2">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 xml:space="preserve">企 业 名 称 </w:t>
            </w:r>
          </w:p>
        </w:tc>
        <w:tc>
          <w:tcPr>
            <w:tcW w:w="6004" w:type="dxa"/>
            <w:gridSpan w:val="4"/>
            <w:vAlign w:val="center"/>
          </w:tcPr>
          <w:p w14:paraId="35BAA5DE">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31C5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7D262D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2489" w:type="dxa"/>
            <w:gridSpan w:val="2"/>
          </w:tcPr>
          <w:p w14:paraId="6BFEC0CB">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 定 地 址</w:t>
            </w:r>
          </w:p>
        </w:tc>
        <w:tc>
          <w:tcPr>
            <w:tcW w:w="6004" w:type="dxa"/>
            <w:gridSpan w:val="4"/>
            <w:vAlign w:val="center"/>
          </w:tcPr>
          <w:p w14:paraId="5BD2D498">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285C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73A19B2">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2489" w:type="dxa"/>
            <w:gridSpan w:val="2"/>
          </w:tcPr>
          <w:p w14:paraId="425FB5AC">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营业执照注册证号</w:t>
            </w:r>
          </w:p>
        </w:tc>
        <w:tc>
          <w:tcPr>
            <w:tcW w:w="6004" w:type="dxa"/>
            <w:gridSpan w:val="4"/>
            <w:vAlign w:val="center"/>
          </w:tcPr>
          <w:p w14:paraId="5D40E358">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1AE2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47AB7A82">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w:t>
            </w:r>
          </w:p>
        </w:tc>
        <w:tc>
          <w:tcPr>
            <w:tcW w:w="1355" w:type="dxa"/>
            <w:vAlign w:val="center"/>
          </w:tcPr>
          <w:p w14:paraId="4893CAE3">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姓名</w:t>
            </w:r>
          </w:p>
        </w:tc>
        <w:tc>
          <w:tcPr>
            <w:tcW w:w="2693" w:type="dxa"/>
            <w:gridSpan w:val="3"/>
            <w:vAlign w:val="center"/>
          </w:tcPr>
          <w:p w14:paraId="6D68E1F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14:paraId="3E776EAD">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886" w:type="dxa"/>
            <w:vAlign w:val="center"/>
          </w:tcPr>
          <w:p w14:paraId="0A68F390">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r>
      <w:tr w14:paraId="218F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1E8046FF">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14:paraId="042B4C3C">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职务</w:t>
            </w:r>
          </w:p>
        </w:tc>
        <w:tc>
          <w:tcPr>
            <w:tcW w:w="2693" w:type="dxa"/>
            <w:gridSpan w:val="3"/>
            <w:vAlign w:val="center"/>
          </w:tcPr>
          <w:p w14:paraId="750DCBDC">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14:paraId="44DC6582">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手机号码</w:t>
            </w:r>
          </w:p>
        </w:tc>
        <w:tc>
          <w:tcPr>
            <w:tcW w:w="2886" w:type="dxa"/>
            <w:vAlign w:val="center"/>
          </w:tcPr>
          <w:p w14:paraId="36E6AD59">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0677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594F5758">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w:t>
            </w:r>
          </w:p>
        </w:tc>
        <w:tc>
          <w:tcPr>
            <w:tcW w:w="1355" w:type="dxa"/>
            <w:vAlign w:val="center"/>
          </w:tcPr>
          <w:p w14:paraId="6262B29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姓名</w:t>
            </w:r>
          </w:p>
        </w:tc>
        <w:tc>
          <w:tcPr>
            <w:tcW w:w="2693" w:type="dxa"/>
            <w:gridSpan w:val="3"/>
            <w:vAlign w:val="center"/>
          </w:tcPr>
          <w:p w14:paraId="48325D37">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14:paraId="12F022C0">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886" w:type="dxa"/>
            <w:vAlign w:val="center"/>
          </w:tcPr>
          <w:p w14:paraId="447B2AF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r>
      <w:tr w14:paraId="4D6C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F209C9A">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14:paraId="11C416F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职务</w:t>
            </w:r>
          </w:p>
        </w:tc>
        <w:tc>
          <w:tcPr>
            <w:tcW w:w="2693" w:type="dxa"/>
            <w:gridSpan w:val="3"/>
            <w:vAlign w:val="center"/>
          </w:tcPr>
          <w:p w14:paraId="30FE79BC">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14:paraId="59D49E89">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手机号码</w:t>
            </w:r>
          </w:p>
        </w:tc>
        <w:tc>
          <w:tcPr>
            <w:tcW w:w="2886" w:type="dxa"/>
          </w:tcPr>
          <w:p w14:paraId="287C4E5E">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3C73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4319CE7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通讯地址</w:t>
            </w:r>
          </w:p>
        </w:tc>
        <w:tc>
          <w:tcPr>
            <w:tcW w:w="8493" w:type="dxa"/>
            <w:gridSpan w:val="6"/>
          </w:tcPr>
          <w:p w14:paraId="5C3702B3">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5B00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899" w:type="dxa"/>
            <w:gridSpan w:val="4"/>
            <w:vAlign w:val="center"/>
          </w:tcPr>
          <w:p w14:paraId="240EDC43">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法定代表人身份证复印件</w:t>
            </w:r>
          </w:p>
          <w:p w14:paraId="5F8C0AB5">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p w14:paraId="1E6284D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二代身份证正、反两面都需复印</w:t>
            </w:r>
          </w:p>
          <w:p w14:paraId="3BDA0535">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p w14:paraId="2B179921">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5296" w:type="dxa"/>
            <w:gridSpan w:val="3"/>
            <w:vAlign w:val="center"/>
          </w:tcPr>
          <w:p w14:paraId="6EB7A432">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被授权人身份证复印件</w:t>
            </w:r>
          </w:p>
          <w:p w14:paraId="552A34EC">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p w14:paraId="21B4AAA3">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二代身份证正、反两面都需复印</w:t>
            </w:r>
          </w:p>
          <w:p w14:paraId="7581FDB3">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p w14:paraId="516AD7E1">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23EC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99" w:type="dxa"/>
            <w:gridSpan w:val="4"/>
            <w:vAlign w:val="center"/>
          </w:tcPr>
          <w:p w14:paraId="1BA808CA">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法定代表人签字或盖章：</w:t>
            </w:r>
          </w:p>
        </w:tc>
        <w:tc>
          <w:tcPr>
            <w:tcW w:w="5296" w:type="dxa"/>
            <w:gridSpan w:val="3"/>
            <w:vAlign w:val="center"/>
          </w:tcPr>
          <w:p w14:paraId="44BDA8CF">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被授权人签字或盖章：</w:t>
            </w:r>
          </w:p>
        </w:tc>
      </w:tr>
      <w:tr w14:paraId="6CC9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tcBorders>
              <w:bottom w:val="single" w:color="auto" w:sz="4" w:space="0"/>
            </w:tcBorders>
            <w:vAlign w:val="center"/>
          </w:tcPr>
          <w:p w14:paraId="40DBF9E2">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投标人名称：</w:t>
            </w:r>
            <w:r>
              <w:rPr>
                <w:rFonts w:hint="eastAsia" w:ascii="仿宋" w:hAnsi="仿宋" w:eastAsia="仿宋" w:cs="仿宋"/>
                <w:bCs/>
                <w:caps/>
                <w:color w:val="auto"/>
                <w:szCs w:val="24"/>
                <w:highlight w:val="none"/>
                <w:u w:val="single"/>
              </w:rPr>
              <w:t xml:space="preserve">             </w:t>
            </w:r>
            <w:r>
              <w:rPr>
                <w:rFonts w:hint="eastAsia" w:ascii="仿宋" w:hAnsi="仿宋" w:eastAsia="仿宋" w:cs="仿宋"/>
                <w:bCs/>
                <w:caps/>
                <w:color w:val="auto"/>
                <w:szCs w:val="24"/>
                <w:highlight w:val="none"/>
              </w:rPr>
              <w:t>（投标人单位公章）     日 期：</w:t>
            </w:r>
          </w:p>
        </w:tc>
      </w:tr>
      <w:bookmarkEnd w:id="193"/>
      <w:bookmarkEnd w:id="194"/>
      <w:bookmarkEnd w:id="195"/>
      <w:bookmarkEnd w:id="196"/>
      <w:bookmarkEnd w:id="197"/>
      <w:bookmarkEnd w:id="198"/>
      <w:bookmarkEnd w:id="199"/>
      <w:bookmarkEnd w:id="200"/>
      <w:bookmarkEnd w:id="201"/>
      <w:bookmarkEnd w:id="202"/>
    </w:tbl>
    <w:p w14:paraId="2742962B">
      <w:pPr>
        <w:pStyle w:val="38"/>
        <w:spacing w:line="560" w:lineRule="exact"/>
        <w:ind w:firstLine="0" w:firstLineChars="0"/>
        <w:jc w:val="center"/>
        <w:rPr>
          <w:rFonts w:hint="eastAsia" w:ascii="仿宋" w:hAnsi="仿宋" w:eastAsia="仿宋" w:cs="仿宋"/>
          <w:b/>
          <w:color w:val="auto"/>
          <w:highlight w:val="none"/>
        </w:rPr>
      </w:pPr>
      <w:r>
        <w:rPr>
          <w:rFonts w:hint="eastAsia" w:ascii="仿宋" w:hAnsi="仿宋" w:eastAsia="仿宋" w:cs="仿宋"/>
          <w:bCs/>
          <w:caps/>
          <w:color w:val="auto"/>
          <w:szCs w:val="24"/>
          <w:highlight w:val="none"/>
        </w:rPr>
        <w:t xml:space="preserve"> </w:t>
      </w:r>
      <w:r>
        <w:rPr>
          <w:rFonts w:hint="eastAsia" w:ascii="仿宋" w:hAnsi="仿宋" w:eastAsia="仿宋" w:cs="仿宋"/>
          <w:color w:val="auto"/>
          <w:kern w:val="0"/>
          <w:sz w:val="24"/>
          <w:highlight w:val="none"/>
          <w:u w:val="none"/>
        </w:rPr>
        <w:t>（</w:t>
      </w:r>
      <w:r>
        <w:rPr>
          <w:rFonts w:hint="eastAsia" w:ascii="仿宋" w:hAnsi="仿宋" w:eastAsia="仿宋" w:cs="仿宋"/>
          <w:color w:val="auto"/>
          <w:kern w:val="0"/>
          <w:sz w:val="24"/>
          <w:highlight w:val="none"/>
          <w:u w:val="none"/>
          <w:lang w:eastAsia="zh-CN"/>
        </w:rPr>
        <w:t>被授权人投标时</w:t>
      </w:r>
      <w:r>
        <w:rPr>
          <w:rFonts w:hint="eastAsia" w:ascii="仿宋" w:hAnsi="仿宋" w:eastAsia="仿宋" w:cs="仿宋"/>
          <w:color w:val="auto"/>
          <w:kern w:val="0"/>
          <w:sz w:val="24"/>
          <w:highlight w:val="none"/>
          <w:u w:val="none"/>
        </w:rPr>
        <w:t>，须提供</w:t>
      </w:r>
      <w:r>
        <w:rPr>
          <w:rFonts w:hint="eastAsia" w:ascii="仿宋" w:hAnsi="仿宋" w:eastAsia="仿宋" w:cs="仿宋"/>
          <w:color w:val="auto"/>
          <w:kern w:val="0"/>
          <w:sz w:val="24"/>
          <w:highlight w:val="none"/>
          <w:u w:val="none"/>
          <w:lang w:eastAsia="zh-CN"/>
        </w:rPr>
        <w:t>法定代表人授权委托书</w:t>
      </w:r>
      <w:r>
        <w:rPr>
          <w:rFonts w:hint="eastAsia" w:ascii="仿宋" w:hAnsi="仿宋" w:eastAsia="仿宋" w:cs="仿宋"/>
          <w:color w:val="auto"/>
          <w:kern w:val="0"/>
          <w:sz w:val="24"/>
          <w:highlight w:val="none"/>
          <w:u w:val="none"/>
        </w:rPr>
        <w:t>及</w:t>
      </w:r>
      <w:r>
        <w:rPr>
          <w:rFonts w:hint="eastAsia" w:ascii="仿宋" w:hAnsi="仿宋" w:eastAsia="仿宋" w:cs="仿宋"/>
          <w:color w:val="auto"/>
          <w:kern w:val="0"/>
          <w:sz w:val="24"/>
          <w:highlight w:val="none"/>
          <w:u w:val="none"/>
          <w:lang w:eastAsia="zh-CN"/>
        </w:rPr>
        <w:t>被授权人身份证</w:t>
      </w:r>
      <w:r>
        <w:rPr>
          <w:rFonts w:hint="eastAsia" w:ascii="仿宋" w:hAnsi="仿宋" w:eastAsia="仿宋" w:cs="仿宋"/>
          <w:color w:val="auto"/>
          <w:kern w:val="0"/>
          <w:sz w:val="24"/>
          <w:highlight w:val="none"/>
          <w:u w:val="none"/>
        </w:rPr>
        <w:t>原件）</w:t>
      </w:r>
    </w:p>
    <w:p w14:paraId="4FB290BE">
      <w:pPr>
        <w:pStyle w:val="38"/>
        <w:spacing w:line="560" w:lineRule="exact"/>
        <w:ind w:left="0" w:leftChars="0" w:firstLine="0" w:firstLineChars="0"/>
        <w:rPr>
          <w:rFonts w:hint="eastAsia" w:ascii="仿宋" w:hAnsi="仿宋" w:eastAsia="仿宋" w:cs="仿宋"/>
          <w:b/>
          <w:color w:val="auto"/>
          <w:sz w:val="20"/>
          <w:szCs w:val="16"/>
          <w:highlight w:val="none"/>
        </w:rPr>
      </w:pPr>
      <w:r>
        <w:rPr>
          <w:rFonts w:hint="eastAsia" w:ascii="仿宋" w:hAnsi="仿宋" w:eastAsia="仿宋" w:cs="仿宋"/>
          <w:b/>
          <w:color w:val="auto"/>
          <w:highlight w:val="none"/>
          <w:lang w:val="en-US" w:eastAsia="zh-CN"/>
        </w:rPr>
        <w:t>10</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20</w:t>
      </w:r>
      <w:r>
        <w:rPr>
          <w:rFonts w:hint="eastAsia" w:ascii="仿宋" w:hAnsi="仿宋" w:eastAsia="仿宋" w:cs="仿宋"/>
          <w:b/>
          <w:color w:val="auto"/>
          <w:highlight w:val="none"/>
          <w:lang w:val="en-US" w:eastAsia="zh-CN"/>
        </w:rPr>
        <w:t>22</w:t>
      </w:r>
      <w:r>
        <w:rPr>
          <w:rFonts w:hint="eastAsia" w:ascii="仿宋" w:hAnsi="仿宋" w:eastAsia="仿宋" w:cs="仿宋"/>
          <w:b/>
          <w:color w:val="auto"/>
          <w:highlight w:val="none"/>
          <w:lang w:eastAsia="zh-CN"/>
        </w:rPr>
        <w:t>年1月1日</w:t>
      </w:r>
      <w:r>
        <w:rPr>
          <w:rFonts w:hint="eastAsia" w:ascii="仿宋" w:hAnsi="仿宋" w:eastAsia="仿宋" w:cs="仿宋"/>
          <w:b/>
          <w:color w:val="auto"/>
          <w:highlight w:val="none"/>
        </w:rPr>
        <w:t>至今</w:t>
      </w:r>
      <w:bookmarkStart w:id="203" w:name="_Toc193126891"/>
      <w:bookmarkStart w:id="204" w:name="_Toc188808842"/>
      <w:r>
        <w:rPr>
          <w:rFonts w:hint="eastAsia" w:ascii="仿宋" w:hAnsi="仿宋" w:eastAsia="仿宋" w:cs="仿宋"/>
          <w:b/>
          <w:color w:val="auto"/>
          <w:highlight w:val="none"/>
          <w:lang w:eastAsia="zh-CN"/>
        </w:rPr>
        <w:t>类似项目业绩</w:t>
      </w:r>
      <w:r>
        <w:rPr>
          <w:rFonts w:hint="eastAsia" w:ascii="仿宋" w:hAnsi="仿宋" w:eastAsia="仿宋" w:cs="仿宋"/>
          <w:b/>
          <w:color w:val="auto"/>
          <w:highlight w:val="none"/>
        </w:rPr>
        <w:t>（以合同为准</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复印件加盖公章</w:t>
      </w:r>
      <w:r>
        <w:rPr>
          <w:rFonts w:hint="eastAsia" w:ascii="仿宋" w:hAnsi="仿宋" w:eastAsia="仿宋" w:cs="仿宋"/>
          <w:b/>
          <w:color w:val="auto"/>
          <w:highlight w:val="none"/>
        </w:rPr>
        <w:t>）</w:t>
      </w:r>
    </w:p>
    <w:p w14:paraId="46809497">
      <w:pPr>
        <w:pStyle w:val="38"/>
        <w:spacing w:line="560" w:lineRule="exact"/>
        <w:ind w:firstLine="0" w:firstLineChars="0"/>
        <w:rPr>
          <w:rFonts w:hint="eastAsia" w:ascii="仿宋" w:hAnsi="仿宋" w:eastAsia="仿宋" w:cs="仿宋"/>
          <w:b/>
          <w:color w:val="auto"/>
          <w:szCs w:val="28"/>
          <w:highlight w:val="none"/>
        </w:rPr>
      </w:pPr>
      <w:bookmarkStart w:id="205" w:name="_Toc14386"/>
      <w:bookmarkStart w:id="206" w:name="_Toc458617479"/>
      <w:bookmarkStart w:id="207" w:name="_Toc937"/>
    </w:p>
    <w:p w14:paraId="32787D5B">
      <w:pPr>
        <w:pStyle w:val="38"/>
        <w:spacing w:line="560" w:lineRule="exact"/>
        <w:ind w:firstLine="0" w:firstLineChars="0"/>
        <w:rPr>
          <w:rFonts w:hint="eastAsia" w:ascii="仿宋" w:hAnsi="仿宋" w:eastAsia="仿宋" w:cs="仿宋"/>
          <w:b/>
          <w:color w:val="auto"/>
          <w:szCs w:val="28"/>
          <w:highlight w:val="none"/>
        </w:rPr>
      </w:pPr>
    </w:p>
    <w:p w14:paraId="70BEBCD7">
      <w:pPr>
        <w:pStyle w:val="38"/>
        <w:spacing w:line="560" w:lineRule="exact"/>
        <w:ind w:left="0" w:leftChars="0" w:firstLine="0" w:firstLineChars="0"/>
        <w:rPr>
          <w:rFonts w:hint="eastAsia" w:ascii="仿宋" w:hAnsi="仿宋" w:eastAsia="仿宋" w:cs="仿宋"/>
          <w:b/>
          <w:bCs/>
          <w:color w:val="auto"/>
          <w:sz w:val="28"/>
          <w:szCs w:val="28"/>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.产品的合法渠道证明文件</w:t>
      </w:r>
      <w:bookmarkEnd w:id="205"/>
      <w:bookmarkEnd w:id="206"/>
      <w:bookmarkEnd w:id="207"/>
      <w:bookmarkStart w:id="208" w:name="_Toc193126901"/>
      <w:bookmarkStart w:id="209" w:name="_Toc194663938"/>
      <w:bookmarkStart w:id="210" w:name="_Toc193187107"/>
      <w:bookmarkStart w:id="211" w:name="_Toc23774"/>
      <w:bookmarkStart w:id="212" w:name="_Toc458617480"/>
      <w:bookmarkStart w:id="213" w:name="_Toc23126"/>
    </w:p>
    <w:p w14:paraId="0751FF27">
      <w:pPr>
        <w:pStyle w:val="10"/>
        <w:rPr>
          <w:rFonts w:hint="eastAsia" w:ascii="仿宋" w:hAnsi="仿宋" w:eastAsia="仿宋" w:cs="仿宋"/>
          <w:color w:val="auto"/>
          <w:highlight w:val="none"/>
        </w:rPr>
      </w:pPr>
    </w:p>
    <w:p w14:paraId="08BF2178">
      <w:pPr>
        <w:pStyle w:val="38"/>
        <w:spacing w:line="560" w:lineRule="exact"/>
        <w:ind w:firstLineChars="71"/>
        <w:rPr>
          <w:rFonts w:hint="eastAsia" w:ascii="仿宋" w:hAnsi="仿宋" w:eastAsia="仿宋" w:cs="仿宋"/>
          <w:b/>
          <w:color w:val="auto"/>
          <w:highlight w:val="none"/>
        </w:rPr>
      </w:pPr>
    </w:p>
    <w:p w14:paraId="79D4E09D">
      <w:pPr>
        <w:pStyle w:val="38"/>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w:t>
      </w:r>
      <w:bookmarkEnd w:id="208"/>
      <w:bookmarkEnd w:id="209"/>
      <w:bookmarkEnd w:id="210"/>
      <w:r>
        <w:rPr>
          <w:rFonts w:hint="eastAsia" w:ascii="仿宋" w:hAnsi="仿宋" w:eastAsia="仿宋" w:cs="仿宋"/>
          <w:b/>
          <w:color w:val="auto"/>
          <w:highlight w:val="none"/>
        </w:rPr>
        <w:t>项目实施方案</w:t>
      </w:r>
    </w:p>
    <w:bookmarkEnd w:id="211"/>
    <w:bookmarkEnd w:id="212"/>
    <w:bookmarkEnd w:id="213"/>
    <w:p w14:paraId="0CEE3425">
      <w:pPr>
        <w:pStyle w:val="38"/>
        <w:spacing w:line="560" w:lineRule="exact"/>
        <w:ind w:firstLineChars="71"/>
        <w:rPr>
          <w:rFonts w:hint="eastAsia" w:ascii="仿宋" w:hAnsi="仿宋" w:eastAsia="仿宋" w:cs="仿宋"/>
          <w:b/>
          <w:color w:val="auto"/>
          <w:szCs w:val="28"/>
          <w:highlight w:val="none"/>
        </w:rPr>
      </w:pPr>
      <w:bookmarkStart w:id="214" w:name="_Toc193187108"/>
      <w:bookmarkStart w:id="215" w:name="_Toc194663939"/>
      <w:bookmarkStart w:id="216" w:name="_Toc188808852"/>
      <w:bookmarkStart w:id="217" w:name="_Toc193126902"/>
    </w:p>
    <w:p w14:paraId="7EBC0E79">
      <w:pPr>
        <w:pStyle w:val="38"/>
        <w:spacing w:line="560" w:lineRule="exact"/>
        <w:ind w:left="0" w:leftChars="0" w:firstLine="0" w:firstLineChars="0"/>
        <w:rPr>
          <w:rFonts w:hint="eastAsia" w:ascii="仿宋" w:hAnsi="仿宋" w:eastAsia="仿宋" w:cs="仿宋"/>
          <w:b/>
          <w:color w:val="auto"/>
          <w:szCs w:val="28"/>
          <w:highlight w:val="none"/>
        </w:rPr>
      </w:pPr>
    </w:p>
    <w:p w14:paraId="0F054446">
      <w:pPr>
        <w:pStyle w:val="38"/>
        <w:spacing w:line="560" w:lineRule="exact"/>
        <w:ind w:left="0" w:leftChars="0" w:firstLine="0" w:firstLineChars="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1</w:t>
      </w:r>
      <w:r>
        <w:rPr>
          <w:rFonts w:hint="eastAsia" w:ascii="仿宋" w:hAnsi="仿宋" w:eastAsia="仿宋" w:cs="仿宋"/>
          <w:b/>
          <w:color w:val="auto"/>
          <w:szCs w:val="28"/>
          <w:highlight w:val="none"/>
          <w:lang w:val="en-US" w:eastAsia="zh-CN"/>
        </w:rPr>
        <w:t>3</w:t>
      </w:r>
      <w:r>
        <w:rPr>
          <w:rFonts w:hint="eastAsia" w:ascii="仿宋" w:hAnsi="仿宋" w:eastAsia="仿宋" w:cs="仿宋"/>
          <w:b/>
          <w:color w:val="auto"/>
          <w:szCs w:val="28"/>
          <w:highlight w:val="none"/>
        </w:rPr>
        <w:t>.</w:t>
      </w:r>
      <w:r>
        <w:rPr>
          <w:rFonts w:hint="eastAsia" w:ascii="仿宋" w:hAnsi="仿宋" w:eastAsia="仿宋" w:cs="仿宋"/>
          <w:b/>
          <w:color w:val="auto"/>
          <w:highlight w:val="none"/>
        </w:rPr>
        <w:t>产品的技术文件</w:t>
      </w:r>
    </w:p>
    <w:p w14:paraId="20B6CF20">
      <w:pPr>
        <w:pStyle w:val="38"/>
        <w:spacing w:line="560" w:lineRule="exact"/>
        <w:ind w:left="0" w:leftChars="0" w:firstLine="0" w:firstLineChars="0"/>
        <w:rPr>
          <w:rFonts w:hint="eastAsia" w:ascii="仿宋" w:hAnsi="仿宋" w:eastAsia="仿宋" w:cs="仿宋"/>
          <w:b/>
          <w:color w:val="auto"/>
          <w:highlight w:val="none"/>
        </w:rPr>
      </w:pPr>
      <w:bookmarkStart w:id="218" w:name="_Toc8306"/>
      <w:bookmarkStart w:id="219" w:name="_Toc458617481"/>
      <w:bookmarkStart w:id="220" w:name="_Toc17505"/>
    </w:p>
    <w:p w14:paraId="51F755A1">
      <w:pPr>
        <w:pStyle w:val="38"/>
        <w:spacing w:line="560" w:lineRule="exact"/>
        <w:ind w:firstLineChars="71"/>
        <w:rPr>
          <w:rFonts w:hint="eastAsia" w:ascii="仿宋" w:hAnsi="仿宋" w:eastAsia="仿宋" w:cs="仿宋"/>
          <w:b/>
          <w:color w:val="auto"/>
          <w:highlight w:val="none"/>
        </w:rPr>
      </w:pPr>
    </w:p>
    <w:p w14:paraId="4E4E8F59">
      <w:pPr>
        <w:pStyle w:val="38"/>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.质量保证</w:t>
      </w:r>
      <w:bookmarkEnd w:id="214"/>
      <w:bookmarkEnd w:id="215"/>
      <w:bookmarkEnd w:id="216"/>
      <w:bookmarkEnd w:id="217"/>
      <w:bookmarkEnd w:id="218"/>
      <w:bookmarkEnd w:id="219"/>
      <w:bookmarkEnd w:id="220"/>
      <w:bookmarkStart w:id="221" w:name="_Toc193187110"/>
      <w:bookmarkStart w:id="222" w:name="_Toc193126904"/>
      <w:bookmarkStart w:id="223" w:name="_Toc188808854"/>
      <w:bookmarkStart w:id="224" w:name="_Toc194663941"/>
      <w:r>
        <w:rPr>
          <w:rFonts w:hint="eastAsia" w:ascii="仿宋" w:hAnsi="仿宋" w:eastAsia="仿宋" w:cs="仿宋"/>
          <w:b/>
          <w:color w:val="auto"/>
          <w:highlight w:val="none"/>
        </w:rPr>
        <w:t xml:space="preserve">承诺 </w:t>
      </w:r>
    </w:p>
    <w:p w14:paraId="72EDB112">
      <w:pPr>
        <w:spacing w:line="560" w:lineRule="exact"/>
        <w:outlineLvl w:val="1"/>
        <w:rPr>
          <w:rFonts w:hint="eastAsia" w:ascii="仿宋" w:hAnsi="仿宋" w:eastAsia="仿宋" w:cs="仿宋"/>
          <w:b/>
          <w:color w:val="auto"/>
          <w:sz w:val="28"/>
          <w:szCs w:val="28"/>
          <w:highlight w:val="none"/>
        </w:rPr>
      </w:pPr>
    </w:p>
    <w:p w14:paraId="39750211">
      <w:pPr>
        <w:pStyle w:val="14"/>
        <w:rPr>
          <w:rFonts w:hint="eastAsia" w:ascii="仿宋" w:hAnsi="仿宋" w:eastAsia="仿宋" w:cs="仿宋"/>
          <w:color w:val="auto"/>
          <w:highlight w:val="none"/>
        </w:rPr>
      </w:pPr>
    </w:p>
    <w:p w14:paraId="2CFA1512">
      <w:pPr>
        <w:pStyle w:val="14"/>
        <w:rPr>
          <w:rFonts w:hint="eastAsia" w:ascii="仿宋" w:hAnsi="仿宋" w:eastAsia="仿宋" w:cs="仿宋"/>
          <w:color w:val="auto"/>
          <w:highlight w:val="none"/>
        </w:rPr>
      </w:pPr>
    </w:p>
    <w:p w14:paraId="3640C500">
      <w:pPr>
        <w:rPr>
          <w:rFonts w:hint="eastAsia" w:ascii="仿宋" w:hAnsi="仿宋" w:eastAsia="仿宋" w:cs="仿宋"/>
          <w:color w:val="auto"/>
          <w:highlight w:val="none"/>
        </w:rPr>
      </w:pPr>
    </w:p>
    <w:p w14:paraId="2F038B66">
      <w:pPr>
        <w:pStyle w:val="38"/>
        <w:spacing w:line="560" w:lineRule="exact"/>
        <w:ind w:left="0" w:leftChars="0" w:firstLine="0" w:firstLineChars="0"/>
        <w:rPr>
          <w:rFonts w:hint="eastAsia" w:ascii="仿宋" w:hAnsi="仿宋" w:eastAsia="仿宋" w:cs="仿宋"/>
          <w:b/>
          <w:color w:val="auto"/>
          <w:highlight w:val="none"/>
        </w:rPr>
      </w:pPr>
      <w:bookmarkStart w:id="225" w:name="_Toc21757"/>
      <w:bookmarkStart w:id="226" w:name="_Toc2456"/>
      <w:bookmarkStart w:id="227" w:name="_Toc458617482"/>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.售后服务</w:t>
      </w:r>
      <w:bookmarkEnd w:id="221"/>
      <w:bookmarkEnd w:id="222"/>
      <w:bookmarkEnd w:id="223"/>
      <w:bookmarkEnd w:id="224"/>
      <w:bookmarkEnd w:id="225"/>
      <w:bookmarkEnd w:id="226"/>
      <w:bookmarkEnd w:id="227"/>
      <w:bookmarkStart w:id="228" w:name="_Toc6260"/>
      <w:bookmarkStart w:id="229" w:name="_Toc458617483"/>
      <w:bookmarkStart w:id="230" w:name="_Toc11302"/>
      <w:bookmarkStart w:id="231" w:name="_Toc194663942"/>
      <w:bookmarkStart w:id="232" w:name="_Toc188808855"/>
      <w:bookmarkStart w:id="233" w:name="_Toc193187111"/>
      <w:bookmarkStart w:id="234" w:name="_Toc193126905"/>
      <w:r>
        <w:rPr>
          <w:rFonts w:hint="eastAsia" w:ascii="仿宋" w:hAnsi="仿宋" w:eastAsia="仿宋" w:cs="仿宋"/>
          <w:b/>
          <w:color w:val="auto"/>
          <w:highlight w:val="none"/>
          <w:lang w:eastAsia="zh-CN"/>
        </w:rPr>
        <w:t>及</w:t>
      </w:r>
      <w:r>
        <w:rPr>
          <w:rFonts w:hint="eastAsia" w:ascii="仿宋" w:hAnsi="仿宋" w:eastAsia="仿宋" w:cs="仿宋"/>
          <w:b/>
          <w:color w:val="auto"/>
          <w:highlight w:val="none"/>
        </w:rPr>
        <w:t>培训计划</w:t>
      </w:r>
      <w:bookmarkEnd w:id="228"/>
      <w:bookmarkEnd w:id="229"/>
      <w:bookmarkEnd w:id="230"/>
    </w:p>
    <w:p w14:paraId="3190F75E">
      <w:pPr>
        <w:pStyle w:val="38"/>
        <w:spacing w:line="560" w:lineRule="exact"/>
        <w:ind w:firstLine="0" w:firstLineChars="0"/>
        <w:rPr>
          <w:rFonts w:hint="eastAsia" w:ascii="仿宋" w:hAnsi="仿宋" w:eastAsia="仿宋" w:cs="仿宋"/>
          <w:b/>
          <w:color w:val="auto"/>
          <w:highlight w:val="none"/>
        </w:rPr>
      </w:pPr>
      <w:bookmarkStart w:id="235" w:name="_Toc458617484"/>
      <w:bookmarkStart w:id="236" w:name="_Toc6949"/>
      <w:bookmarkStart w:id="237" w:name="_Toc27682"/>
    </w:p>
    <w:p w14:paraId="05FF2702">
      <w:pPr>
        <w:pStyle w:val="38"/>
        <w:spacing w:line="560" w:lineRule="exact"/>
        <w:ind w:firstLine="0" w:firstLineChars="0"/>
        <w:rPr>
          <w:rFonts w:hint="eastAsia" w:ascii="仿宋" w:hAnsi="仿宋" w:eastAsia="仿宋" w:cs="仿宋"/>
          <w:b/>
          <w:color w:val="auto"/>
          <w:highlight w:val="none"/>
        </w:rPr>
      </w:pPr>
    </w:p>
    <w:p w14:paraId="73959E83">
      <w:pPr>
        <w:pStyle w:val="38"/>
        <w:spacing w:line="560" w:lineRule="exact"/>
        <w:ind w:left="0" w:leftChars="0"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.投标人认为有必要补充说明的事宜</w:t>
      </w:r>
      <w:bookmarkEnd w:id="235"/>
      <w:bookmarkEnd w:id="236"/>
      <w:bookmarkEnd w:id="237"/>
      <w:r>
        <w:rPr>
          <w:rFonts w:hint="eastAsia" w:ascii="仿宋" w:hAnsi="仿宋" w:eastAsia="仿宋" w:cs="仿宋"/>
          <w:bCs/>
          <w:color w:val="auto"/>
          <w:sz w:val="24"/>
          <w:szCs w:val="21"/>
          <w:highlight w:val="none"/>
        </w:rPr>
        <w:t>（若有）</w:t>
      </w:r>
    </w:p>
    <w:p w14:paraId="1C204C7F">
      <w:pP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br w:type="page"/>
      </w:r>
    </w:p>
    <w:p w14:paraId="110574BC">
      <w:pPr>
        <w:pStyle w:val="38"/>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bCs/>
          <w:color w:val="auto"/>
          <w:szCs w:val="28"/>
          <w:highlight w:val="none"/>
        </w:rPr>
        <w:t>1</w:t>
      </w:r>
      <w:r>
        <w:rPr>
          <w:rFonts w:hint="eastAsia" w:ascii="仿宋" w:hAnsi="仿宋" w:eastAsia="仿宋" w:cs="仿宋"/>
          <w:b/>
          <w:bCs/>
          <w:color w:val="auto"/>
          <w:szCs w:val="28"/>
          <w:highlight w:val="none"/>
          <w:lang w:val="en-US" w:eastAsia="zh-CN"/>
        </w:rPr>
        <w:t>7</w:t>
      </w:r>
      <w:r>
        <w:rPr>
          <w:rFonts w:hint="eastAsia" w:ascii="仿宋" w:hAnsi="仿宋" w:eastAsia="仿宋" w:cs="仿宋"/>
          <w:b/>
          <w:bCs/>
          <w:color w:val="auto"/>
          <w:szCs w:val="28"/>
          <w:highlight w:val="none"/>
        </w:rPr>
        <w:t>.</w:t>
      </w:r>
      <w:bookmarkEnd w:id="231"/>
      <w:bookmarkEnd w:id="232"/>
      <w:bookmarkEnd w:id="233"/>
      <w:bookmarkEnd w:id="234"/>
      <w:r>
        <w:rPr>
          <w:rFonts w:hint="eastAsia" w:ascii="仿宋" w:hAnsi="仿宋" w:eastAsia="仿宋" w:cs="仿宋"/>
          <w:b/>
          <w:bCs/>
          <w:color w:val="auto"/>
          <w:szCs w:val="28"/>
          <w:highlight w:val="none"/>
          <w:lang w:eastAsia="zh-CN"/>
        </w:rPr>
        <w:t>投标人承诺书</w:t>
      </w:r>
    </w:p>
    <w:p w14:paraId="503BC933">
      <w:pPr>
        <w:widowControl/>
        <w:spacing w:line="560" w:lineRule="exact"/>
        <w:rPr>
          <w:rFonts w:hint="eastAsia" w:ascii="仿宋" w:hAnsi="仿宋" w:eastAsia="仿宋" w:cs="仿宋"/>
          <w:b/>
          <w:bCs/>
          <w:color w:val="auto"/>
          <w:kern w:val="0"/>
          <w:sz w:val="32"/>
          <w:szCs w:val="32"/>
          <w:highlight w:val="none"/>
        </w:rPr>
      </w:pPr>
    </w:p>
    <w:p w14:paraId="5830B00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0"/>
          <w:szCs w:val="30"/>
          <w:highlight w:val="none"/>
        </w:rPr>
        <w:t xml:space="preserve"> </w:t>
      </w:r>
      <w:r>
        <w:rPr>
          <w:rFonts w:hint="eastAsia" w:ascii="仿宋" w:hAnsi="仿宋" w:eastAsia="仿宋" w:cs="仿宋"/>
          <w:b/>
          <w:bCs/>
          <w:color w:val="auto"/>
          <w:kern w:val="0"/>
          <w:sz w:val="28"/>
          <w:szCs w:val="28"/>
          <w:highlight w:val="none"/>
        </w:rPr>
        <w:t>陕西省政府采购投标人</w:t>
      </w:r>
    </w:p>
    <w:p w14:paraId="7F9BC67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拒绝政府采购领域商业贿赂承诺书Ⅰ</w:t>
      </w:r>
    </w:p>
    <w:p w14:paraId="539D7FF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kern w:val="0"/>
          <w:highlight w:val="none"/>
        </w:rPr>
      </w:pPr>
    </w:p>
    <w:p w14:paraId="6483C563">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为响应党中央、国务院关于治理政府采购领域商业贿赂行为的号召，</w:t>
      </w:r>
      <w:r>
        <w:rPr>
          <w:rFonts w:hint="eastAsia" w:ascii="仿宋" w:hAnsi="仿宋" w:eastAsia="仿宋" w:cs="仿宋"/>
          <w:color w:val="auto"/>
          <w:kern w:val="0"/>
          <w:highlight w:val="none"/>
        </w:rPr>
        <w:t xml:space="preserve">我单位作为     </w:t>
      </w:r>
      <w:r>
        <w:rPr>
          <w:rFonts w:hint="eastAsia" w:ascii="仿宋" w:hAnsi="仿宋" w:eastAsia="仿宋" w:cs="仿宋"/>
          <w:color w:val="auto"/>
          <w:kern w:val="0"/>
          <w:highlight w:val="none"/>
          <w:u w:val="single"/>
        </w:rPr>
        <w:t xml:space="preserve">（项目名称）         </w:t>
      </w:r>
      <w:r>
        <w:rPr>
          <w:rFonts w:hint="eastAsia" w:ascii="仿宋" w:hAnsi="仿宋" w:eastAsia="仿宋" w:cs="仿宋"/>
          <w:color w:val="auto"/>
          <w:kern w:val="0"/>
          <w:highlight w:val="none"/>
        </w:rPr>
        <w:t xml:space="preserve"> 的投标人，</w:t>
      </w:r>
      <w:r>
        <w:rPr>
          <w:rFonts w:hint="eastAsia" w:ascii="仿宋" w:hAnsi="仿宋" w:eastAsia="仿宋" w:cs="仿宋"/>
          <w:color w:val="auto"/>
          <w:kern w:val="0"/>
          <w:szCs w:val="24"/>
          <w:highlight w:val="none"/>
        </w:rPr>
        <w:t xml:space="preserve">在此庄严承诺： </w:t>
      </w:r>
    </w:p>
    <w:p w14:paraId="2CE11943">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1、在参与政府采购活动中遵纪守法、诚信经营、公平竞标。 </w:t>
      </w:r>
    </w:p>
    <w:p w14:paraId="1CF29B53">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2、不向采购人、采购代理机构和政府采购评审专家进行任何形式的商业贿赂以谋取交易机会。 </w:t>
      </w:r>
    </w:p>
    <w:p w14:paraId="4E4680A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3、不向政府采购采购代理机构和采购人提供虚假资质文件或采用虚假应标方式参与政府采购市场竞争并谋取中标、成交。 </w:t>
      </w:r>
    </w:p>
    <w:p w14:paraId="591B43B0">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4、不采取“围标、陪标”等商业欺诈手段获得政府采购定单。 </w:t>
      </w:r>
    </w:p>
    <w:p w14:paraId="6F0D5F9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5、不采取不正当手段低毁、排挤其他投标人。 </w:t>
      </w:r>
    </w:p>
    <w:p w14:paraId="0AB47729">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6、不在提供商品和服务时“偷梁换柱、以次充好”损害采购人的合法权益。 </w:t>
      </w:r>
    </w:p>
    <w:p w14:paraId="7C5D8BCA">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7、不与采购人、采购代理机构政府采购评审专家或其它投标人恶意串通，进行质疑和投诉，维护政府采购市场秩序。 </w:t>
      </w:r>
    </w:p>
    <w:p w14:paraId="40BC62B1">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8、尊重和接受政府采购监督管理部门的监督和政府采购代理机构招标要求，承担因违约行为给采购人造成的损失。 </w:t>
      </w:r>
    </w:p>
    <w:p w14:paraId="40901D45">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9、不发生其他有悖于政府采购公开、公平、公正和诚信原则的行为。 </w:t>
      </w:r>
    </w:p>
    <w:p w14:paraId="5A73D357">
      <w:pPr>
        <w:pStyle w:val="16"/>
        <w:rPr>
          <w:rFonts w:hint="eastAsia" w:ascii="仿宋" w:hAnsi="仿宋" w:eastAsia="仿宋" w:cs="仿宋"/>
          <w:color w:val="auto"/>
          <w:highlight w:val="none"/>
          <w:lang w:eastAsia="zh-CN"/>
        </w:rPr>
      </w:pPr>
    </w:p>
    <w:p w14:paraId="166DADC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w:t>
      </w:r>
    </w:p>
    <w:p w14:paraId="0352112D">
      <w:pP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br w:type="page"/>
      </w:r>
    </w:p>
    <w:p w14:paraId="24779E35">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承诺单位：</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（盖章） </w:t>
      </w:r>
    </w:p>
    <w:p w14:paraId="01CB05D7">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lang w:val="en-US" w:eastAsia="zh-CN"/>
        </w:rPr>
        <w:t xml:space="preserve"> </w:t>
      </w:r>
      <w:r>
        <w:rPr>
          <w:rFonts w:hint="eastAsia" w:ascii="仿宋" w:hAnsi="仿宋" w:eastAsia="仿宋" w:cs="仿宋"/>
          <w:color w:val="auto"/>
          <w:kern w:val="0"/>
          <w:szCs w:val="24"/>
          <w:highlight w:val="none"/>
        </w:rPr>
        <w:t>全权代表：</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（签字） </w:t>
      </w:r>
    </w:p>
    <w:p w14:paraId="17742615">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地　　址：</w:t>
      </w:r>
      <w:r>
        <w:rPr>
          <w:rFonts w:hint="eastAsia" w:ascii="仿宋" w:hAnsi="仿宋" w:eastAsia="仿宋" w:cs="仿宋"/>
          <w:color w:val="auto"/>
          <w:kern w:val="0"/>
          <w:szCs w:val="24"/>
          <w:highlight w:val="none"/>
          <w:u w:val="single"/>
        </w:rPr>
        <w:t xml:space="preserve">                              </w:t>
      </w:r>
    </w:p>
    <w:p w14:paraId="7DC69224">
      <w:pPr>
        <w:keepNext w:val="0"/>
        <w:keepLines w:val="0"/>
        <w:pageBreakBefore w:val="0"/>
        <w:widowControl/>
        <w:kinsoku/>
        <w:wordWrap/>
        <w:overflowPunct/>
        <w:topLinePunct w:val="0"/>
        <w:autoSpaceDE/>
        <w:autoSpaceDN/>
        <w:bidi w:val="0"/>
        <w:adjustRightInd/>
        <w:snapToGrid/>
        <w:spacing w:line="560" w:lineRule="exact"/>
        <w:ind w:left="240" w:leftChars="100" w:firstLine="0" w:firstLineChars="0"/>
        <w:textAlignment w:val="auto"/>
        <w:rPr>
          <w:rFonts w:hint="eastAsia" w:ascii="仿宋" w:hAnsi="仿宋" w:eastAsia="仿宋" w:cs="仿宋"/>
          <w:color w:val="auto"/>
          <w:kern w:val="0"/>
          <w:szCs w:val="24"/>
          <w:highlight w:val="none"/>
          <w:u w:val="single"/>
          <w:lang w:eastAsia="zh-CN"/>
        </w:rPr>
      </w:pPr>
      <w:r>
        <w:rPr>
          <w:rFonts w:hint="eastAsia" w:ascii="仿宋" w:hAnsi="仿宋" w:eastAsia="仿宋" w:cs="仿宋"/>
          <w:color w:val="auto"/>
          <w:kern w:val="0"/>
          <w:szCs w:val="24"/>
          <w:highlight w:val="none"/>
        </w:rPr>
        <w:t>邮    编：</w:t>
      </w:r>
      <w:r>
        <w:rPr>
          <w:rFonts w:hint="eastAsia" w:ascii="仿宋" w:hAnsi="仿宋" w:eastAsia="仿宋" w:cs="仿宋"/>
          <w:color w:val="auto"/>
          <w:kern w:val="0"/>
          <w:szCs w:val="24"/>
          <w:highlight w:val="none"/>
          <w:u w:val="single"/>
        </w:rPr>
        <w:t xml:space="preserve">　　                     　　 </w:t>
      </w:r>
    </w:p>
    <w:p w14:paraId="2492F320">
      <w:pPr>
        <w:keepNext w:val="0"/>
        <w:keepLines w:val="0"/>
        <w:pageBreakBefore w:val="0"/>
        <w:widowControl/>
        <w:kinsoku/>
        <w:wordWrap/>
        <w:overflowPunct/>
        <w:topLinePunct w:val="0"/>
        <w:autoSpaceDE/>
        <w:autoSpaceDN/>
        <w:bidi w:val="0"/>
        <w:adjustRightInd/>
        <w:snapToGrid/>
        <w:spacing w:line="560" w:lineRule="exact"/>
        <w:ind w:left="240" w:leftChars="100" w:firstLine="0"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电　　话：</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　　 </w:t>
      </w:r>
    </w:p>
    <w:p w14:paraId="65EAAA86">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p>
    <w:p w14:paraId="2680DF36">
      <w:pPr>
        <w:keepNext w:val="0"/>
        <w:keepLines w:val="0"/>
        <w:pageBreakBefore w:val="0"/>
        <w:kinsoku/>
        <w:wordWrap/>
        <w:overflowPunct/>
        <w:topLinePunct w:val="0"/>
        <w:autoSpaceDE/>
        <w:autoSpaceDN/>
        <w:bidi w:val="0"/>
        <w:adjustRightInd/>
        <w:snapToGrid/>
        <w:spacing w:line="560" w:lineRule="exact"/>
        <w:ind w:firstLine="4920" w:firstLineChars="2050"/>
        <w:textAlignment w:val="auto"/>
        <w:rPr>
          <w:rFonts w:hint="eastAsia" w:ascii="仿宋" w:hAnsi="仿宋" w:eastAsia="仿宋" w:cs="仿宋"/>
          <w:color w:val="auto"/>
          <w:kern w:val="0"/>
          <w:szCs w:val="24"/>
          <w:highlight w:val="none"/>
        </w:rPr>
        <w:sectPr>
          <w:headerReference r:id="rId19" w:type="first"/>
          <w:footerReference r:id="rId21" w:type="first"/>
          <w:headerReference r:id="rId18" w:type="default"/>
          <w:footerReference r:id="rId20" w:type="default"/>
          <w:pgSz w:w="11905" w:h="16840"/>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color w:val="auto"/>
          <w:kern w:val="0"/>
          <w:szCs w:val="24"/>
          <w:highlight w:val="none"/>
        </w:rPr>
        <w:t>年　　月　　日</w:t>
      </w:r>
    </w:p>
    <w:bookmarkEnd w:id="203"/>
    <w:bookmarkEnd w:id="204"/>
    <w:p w14:paraId="6983C532">
      <w:pPr>
        <w:spacing w:line="360" w:lineRule="atLeast"/>
        <w:jc w:val="center"/>
        <w:rPr>
          <w:rFonts w:hint="eastAsia" w:ascii="仿宋" w:hAnsi="仿宋" w:eastAsia="仿宋" w:cs="仿宋"/>
          <w:b/>
          <w:color w:val="auto"/>
          <w:sz w:val="32"/>
          <w:szCs w:val="32"/>
          <w:highlight w:val="none"/>
        </w:rPr>
      </w:pPr>
      <w:bookmarkStart w:id="238" w:name="_Toc458617748"/>
      <w:r>
        <w:rPr>
          <w:rFonts w:hint="eastAsia" w:ascii="仿宋" w:hAnsi="仿宋" w:eastAsia="仿宋" w:cs="仿宋"/>
          <w:b/>
          <w:color w:val="auto"/>
          <w:sz w:val="32"/>
          <w:szCs w:val="32"/>
          <w:highlight w:val="none"/>
        </w:rPr>
        <w:t>承诺书Ⅱ</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6D4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594D90E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5101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16C4FE0F">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作为参加贵公司组织的招标采购项目的投标人，本公司承诺：在参加本项目招标之前不存在被依法禁止经营行为、财产被接管或冻结的情况，如有隐瞒实情，愿承担一切责任及后果。</w:t>
            </w:r>
          </w:p>
        </w:tc>
      </w:tr>
      <w:tr w14:paraId="348D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13B9040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625A91E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1DE2B93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0D98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367FDC7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4BCFE93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612DF041">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1BDAD1AE">
      <w:pPr>
        <w:spacing w:line="360" w:lineRule="atLeast"/>
        <w:jc w:val="center"/>
        <w:rPr>
          <w:rFonts w:hint="eastAsia" w:ascii="仿宋" w:hAnsi="仿宋" w:eastAsia="仿宋" w:cs="仿宋"/>
          <w:b/>
          <w:color w:val="auto"/>
          <w:sz w:val="32"/>
          <w:szCs w:val="32"/>
          <w:highlight w:val="none"/>
        </w:rPr>
      </w:pPr>
    </w:p>
    <w:p w14:paraId="614CD586">
      <w:pPr>
        <w:spacing w:line="36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承诺书Ⅲ</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25B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05CBBB79">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78DA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641296D3">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作为参加贵公司组织的招标采购项目的投标人，本公司郑重申告并承诺：近三年受到有关行政主管部门的行政处理、不良行为记录为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次（没有填零），如有隐瞒实情，愿承担一切责任及后果。</w:t>
            </w:r>
          </w:p>
        </w:tc>
      </w:tr>
      <w:tr w14:paraId="3E50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348A5D00">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5D33B07F">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5D9DCF40">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3874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2C58912F">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6884EEF8">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607966B6">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3A243F39">
      <w:pPr>
        <w:spacing w:line="36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承诺书Ⅳ</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982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3275017C">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6B0C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26A8273B">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作为参加贵公司组织的招标采购项目的投标人，本公司郑重申告：近三年因产品供货问题（水货、替代品、次品、翻新品等）的不法行为记录为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次（没有填零），如有隐瞒实情，愿承担一切责任及后果。</w:t>
            </w:r>
          </w:p>
          <w:p w14:paraId="4725638A">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本公司承诺：本次投标产品为正品行货。</w:t>
            </w:r>
          </w:p>
        </w:tc>
      </w:tr>
      <w:tr w14:paraId="4B6C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71A02278">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43046EE7">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53931540">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6DA9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49063AED">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2E25D31E">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06A21189">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70AB9FD1">
      <w:pPr>
        <w:spacing w:line="360" w:lineRule="auto"/>
        <w:ind w:right="480"/>
        <w:rPr>
          <w:rFonts w:hint="eastAsia" w:ascii="仿宋" w:hAnsi="仿宋" w:eastAsia="仿宋" w:cs="仿宋"/>
          <w:color w:val="auto"/>
          <w:sz w:val="24"/>
          <w:szCs w:val="28"/>
          <w:highlight w:val="none"/>
        </w:rPr>
      </w:pPr>
    </w:p>
    <w:p w14:paraId="559B1890">
      <w:pPr>
        <w:spacing w:line="36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承诺书</w:t>
      </w:r>
      <w:r>
        <w:rPr>
          <w:rFonts w:hint="eastAsia" w:ascii="仿宋" w:hAnsi="仿宋" w:eastAsia="仿宋" w:cs="仿宋"/>
          <w:b/>
          <w:color w:val="auto"/>
          <w:sz w:val="36"/>
          <w:szCs w:val="36"/>
          <w:highlight w:val="none"/>
        </w:rPr>
        <w:fldChar w:fldCharType="begin"/>
      </w:r>
      <w:r>
        <w:rPr>
          <w:rFonts w:hint="eastAsia" w:ascii="仿宋" w:hAnsi="仿宋" w:eastAsia="仿宋" w:cs="仿宋"/>
          <w:b/>
          <w:color w:val="auto"/>
          <w:sz w:val="36"/>
          <w:szCs w:val="36"/>
          <w:highlight w:val="none"/>
        </w:rPr>
        <w:instrText xml:space="preserve"> = 5 \* ROMAN </w:instrText>
      </w:r>
      <w:r>
        <w:rPr>
          <w:rFonts w:hint="eastAsia" w:ascii="仿宋" w:hAnsi="仿宋" w:eastAsia="仿宋" w:cs="仿宋"/>
          <w:b/>
          <w:color w:val="auto"/>
          <w:sz w:val="36"/>
          <w:szCs w:val="36"/>
          <w:highlight w:val="none"/>
        </w:rPr>
        <w:fldChar w:fldCharType="separate"/>
      </w:r>
      <w:r>
        <w:rPr>
          <w:rFonts w:hint="eastAsia" w:ascii="仿宋" w:hAnsi="仿宋" w:eastAsia="仿宋" w:cs="仿宋"/>
          <w:b/>
          <w:color w:val="auto"/>
          <w:sz w:val="36"/>
          <w:szCs w:val="36"/>
          <w:highlight w:val="none"/>
        </w:rPr>
        <w:t>V</w:t>
      </w:r>
      <w:r>
        <w:rPr>
          <w:rFonts w:hint="eastAsia" w:ascii="仿宋" w:hAnsi="仿宋" w:eastAsia="仿宋" w:cs="仿宋"/>
          <w:b/>
          <w:color w:val="auto"/>
          <w:sz w:val="36"/>
          <w:szCs w:val="36"/>
          <w:highlight w:val="none"/>
        </w:rPr>
        <w:fldChar w:fldCharType="end"/>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2D5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0" w:type="dxa"/>
            <w:gridSpan w:val="3"/>
            <w:vAlign w:val="center"/>
          </w:tcPr>
          <w:p w14:paraId="321BF63E">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742F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0" w:type="dxa"/>
            <w:gridSpan w:val="3"/>
            <w:vAlign w:val="center"/>
          </w:tcPr>
          <w:p w14:paraId="39D54E19">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作为参加贵公司组织的招标采购项目的投标人，本公司承诺：参加本次投标提交的所有资格条件证明文件、业绩证明文件及其他证明文件是真实的、有效的，如有隐瞒实情，愿承担一切责任及后果。</w:t>
            </w:r>
          </w:p>
        </w:tc>
      </w:tr>
      <w:tr w14:paraId="1273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0" w:type="dxa"/>
            <w:vAlign w:val="center"/>
          </w:tcPr>
          <w:p w14:paraId="768576D2">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49305F17">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6A24CE88">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6DEF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3240" w:type="dxa"/>
            <w:vAlign w:val="center"/>
          </w:tcPr>
          <w:p w14:paraId="672DE901">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536D67DB">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2CFA5927">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47A5CD0E">
      <w:pPr>
        <w:spacing w:line="360" w:lineRule="atLeast"/>
        <w:jc w:val="center"/>
        <w:rPr>
          <w:rFonts w:hint="eastAsia" w:ascii="仿宋" w:hAnsi="仿宋" w:eastAsia="仿宋" w:cs="仿宋"/>
          <w:b/>
          <w:color w:val="auto"/>
          <w:sz w:val="32"/>
          <w:szCs w:val="32"/>
          <w:highlight w:val="none"/>
        </w:rPr>
      </w:pPr>
    </w:p>
    <w:p w14:paraId="40A8AABB">
      <w:pPr>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br w:type="page"/>
      </w:r>
    </w:p>
    <w:p w14:paraId="49C404DA">
      <w:pPr>
        <w:spacing w:line="360" w:lineRule="atLeast"/>
        <w:jc w:val="center"/>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t>承诺书Ⅵ</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C8F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5C27D372">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4C1C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55C265DC">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作为参加贵公司组织的招标采购项目的投标人，本公司承诺：</w:t>
            </w:r>
            <w:r>
              <w:rPr>
                <w:rFonts w:hint="eastAsia" w:ascii="仿宋" w:hAnsi="仿宋" w:eastAsia="仿宋" w:cs="仿宋"/>
                <w:color w:val="auto"/>
                <w:sz w:val="24"/>
                <w:highlight w:val="none"/>
                <w:lang w:eastAsia="zh-CN"/>
              </w:rPr>
              <w:t>我单位法人代表及主要负责人所在的公司在近三年内没有违法违规行为，</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，我单位自愿放弃本次项目的投标。</w:t>
            </w:r>
          </w:p>
        </w:tc>
      </w:tr>
      <w:tr w14:paraId="6C15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1BBA8317">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436C07DC">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1FBF7714">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7EA6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7A8AD301">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56BE72E7">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62C390F2">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6BA38FE3">
      <w:pPr>
        <w:rPr>
          <w:rFonts w:hint="eastAsia" w:ascii="仿宋" w:hAnsi="仿宋" w:eastAsia="仿宋" w:cs="仿宋"/>
          <w:b/>
          <w:bCs/>
          <w:color w:val="auto"/>
          <w:szCs w:val="28"/>
          <w:highlight w:val="none"/>
          <w:lang w:val="en-US" w:eastAsia="zh-CN"/>
        </w:rPr>
      </w:pPr>
    </w:p>
    <w:p w14:paraId="37F9EA0D">
      <w:pPr>
        <w:rPr>
          <w:rFonts w:hint="eastAsia"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br w:type="page"/>
      </w:r>
    </w:p>
    <w:p w14:paraId="44E10B40">
      <w:pPr>
        <w:pStyle w:val="38"/>
        <w:spacing w:line="560" w:lineRule="exact"/>
        <w:ind w:firstLine="174" w:firstLineChars="62"/>
        <w:rPr>
          <w:rFonts w:hint="eastAsia" w:ascii="仿宋" w:hAnsi="仿宋" w:eastAsia="仿宋" w:cs="仿宋"/>
          <w:color w:val="auto"/>
          <w:sz w:val="24"/>
          <w:szCs w:val="24"/>
          <w:highlight w:val="none"/>
        </w:rPr>
      </w:pPr>
      <w:r>
        <w:rPr>
          <w:rFonts w:hint="eastAsia" w:ascii="仿宋" w:hAnsi="仿宋" w:eastAsia="仿宋" w:cs="仿宋"/>
          <w:b/>
          <w:bCs/>
          <w:color w:val="auto"/>
          <w:szCs w:val="28"/>
          <w:highlight w:val="none"/>
          <w:lang w:val="en-US" w:eastAsia="zh-CN"/>
        </w:rPr>
        <w:t>18</w:t>
      </w:r>
      <w:r>
        <w:rPr>
          <w:rFonts w:hint="eastAsia" w:ascii="仿宋" w:hAnsi="仿宋" w:eastAsia="仿宋" w:cs="仿宋"/>
          <w:b/>
          <w:bCs/>
          <w:color w:val="auto"/>
          <w:szCs w:val="28"/>
          <w:highlight w:val="none"/>
        </w:rPr>
        <w:t>.《</w:t>
      </w:r>
      <w:r>
        <w:rPr>
          <w:rFonts w:hint="eastAsia" w:ascii="仿宋" w:hAnsi="仿宋" w:eastAsia="仿宋" w:cs="仿宋"/>
          <w:b/>
          <w:bCs/>
          <w:color w:val="auto"/>
          <w:szCs w:val="28"/>
          <w:highlight w:val="none"/>
          <w:lang w:eastAsia="zh-CN"/>
        </w:rPr>
        <w:t>中小</w:t>
      </w:r>
      <w:r>
        <w:rPr>
          <w:rFonts w:hint="eastAsia" w:ascii="仿宋" w:hAnsi="仿宋" w:eastAsia="仿宋" w:cs="仿宋"/>
          <w:b/>
          <w:bCs/>
          <w:color w:val="auto"/>
          <w:szCs w:val="28"/>
          <w:highlight w:val="none"/>
        </w:rPr>
        <w:t>企业声明函》</w:t>
      </w:r>
      <w:bookmarkEnd w:id="238"/>
      <w:bookmarkStart w:id="239" w:name="OLE_LINK19"/>
      <w:r>
        <w:rPr>
          <w:rFonts w:hint="eastAsia" w:ascii="仿宋" w:hAnsi="仿宋" w:eastAsia="仿宋" w:cs="仿宋"/>
          <w:color w:val="auto"/>
          <w:sz w:val="24"/>
          <w:szCs w:val="24"/>
          <w:highlight w:val="none"/>
        </w:rPr>
        <w:t>（格式，若有）</w:t>
      </w:r>
    </w:p>
    <w:bookmarkEnd w:id="239"/>
    <w:p w14:paraId="13081A2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eastAsia="zh-CN"/>
        </w:rPr>
        <w:t>中小</w:t>
      </w:r>
      <w:r>
        <w:rPr>
          <w:rFonts w:hint="eastAsia" w:ascii="仿宋" w:hAnsi="仿宋" w:eastAsia="仿宋" w:cs="仿宋"/>
          <w:b/>
          <w:bCs/>
          <w:color w:val="auto"/>
          <w:kern w:val="0"/>
          <w:sz w:val="28"/>
          <w:szCs w:val="28"/>
          <w:highlight w:val="none"/>
        </w:rPr>
        <w:t>企业声明函</w:t>
      </w:r>
      <w:r>
        <w:rPr>
          <w:rFonts w:hint="eastAsia" w:ascii="仿宋" w:hAnsi="仿宋" w:eastAsia="仿宋" w:cs="仿宋"/>
          <w:b/>
          <w:bCs/>
          <w:color w:val="auto"/>
          <w:kern w:val="0"/>
          <w:sz w:val="28"/>
          <w:szCs w:val="28"/>
          <w:highlight w:val="none"/>
          <w:lang w:val="en-US" w:eastAsia="zh-CN"/>
        </w:rPr>
        <w:t>(货物）</w:t>
      </w:r>
      <w:r>
        <w:rPr>
          <w:rFonts w:hint="eastAsia" w:ascii="仿宋" w:hAnsi="仿宋" w:eastAsia="仿宋" w:cs="仿宋"/>
          <w:b/>
          <w:color w:val="auto"/>
          <w:spacing w:val="6"/>
          <w:sz w:val="22"/>
          <w:szCs w:val="22"/>
          <w:highlight w:val="none"/>
          <w:lang w:val="zh-CN"/>
        </w:rPr>
        <w:t>（非</w:t>
      </w:r>
      <w:r>
        <w:rPr>
          <w:rFonts w:hint="eastAsia" w:ascii="仿宋" w:hAnsi="仿宋" w:eastAsia="仿宋" w:cs="仿宋"/>
          <w:b/>
          <w:color w:val="auto"/>
          <w:spacing w:val="6"/>
          <w:sz w:val="22"/>
          <w:szCs w:val="22"/>
          <w:highlight w:val="none"/>
          <w:lang w:val="en-US" w:eastAsia="zh-CN"/>
        </w:rPr>
        <w:t>中小</w:t>
      </w:r>
      <w:r>
        <w:rPr>
          <w:rFonts w:hint="eastAsia" w:ascii="仿宋" w:hAnsi="仿宋" w:eastAsia="仿宋" w:cs="仿宋"/>
          <w:b/>
          <w:color w:val="auto"/>
          <w:spacing w:val="6"/>
          <w:sz w:val="22"/>
          <w:szCs w:val="22"/>
          <w:highlight w:val="none"/>
        </w:rPr>
        <w:t>企业</w:t>
      </w:r>
      <w:r>
        <w:rPr>
          <w:rFonts w:hint="eastAsia" w:ascii="仿宋" w:hAnsi="仿宋" w:eastAsia="仿宋" w:cs="仿宋"/>
          <w:b/>
          <w:color w:val="auto"/>
          <w:spacing w:val="6"/>
          <w:sz w:val="22"/>
          <w:szCs w:val="22"/>
          <w:highlight w:val="none"/>
          <w:lang w:val="zh-CN"/>
        </w:rPr>
        <w:t>不</w:t>
      </w:r>
      <w:r>
        <w:rPr>
          <w:rFonts w:hint="eastAsia" w:ascii="仿宋" w:hAnsi="仿宋" w:eastAsia="仿宋" w:cs="仿宋"/>
          <w:b/>
          <w:color w:val="auto"/>
          <w:spacing w:val="6"/>
          <w:sz w:val="22"/>
          <w:szCs w:val="22"/>
          <w:highlight w:val="none"/>
        </w:rPr>
        <w:t>填写</w:t>
      </w:r>
      <w:r>
        <w:rPr>
          <w:rFonts w:hint="eastAsia" w:ascii="仿宋" w:hAnsi="仿宋" w:eastAsia="仿宋" w:cs="仿宋"/>
          <w:b/>
          <w:color w:val="auto"/>
          <w:spacing w:val="6"/>
          <w:sz w:val="22"/>
          <w:szCs w:val="22"/>
          <w:highlight w:val="none"/>
          <w:lang w:val="zh-CN"/>
        </w:rPr>
        <w:t>）</w:t>
      </w:r>
    </w:p>
    <w:p w14:paraId="4A9943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lang w:eastAsia="zh-CN"/>
        </w:rPr>
        <w:t>华招广和项目管理有限公司</w:t>
      </w:r>
    </w:p>
    <w:p w14:paraId="6632F5D8">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 w:hAnsi="仿宋" w:eastAsia="仿宋" w:cs="仿宋"/>
          <w:color w:val="auto"/>
          <w:szCs w:val="24"/>
          <w:highlight w:val="none"/>
          <w:u w:val="none"/>
          <w:lang w:val="en-US" w:eastAsia="zh-CN"/>
        </w:rPr>
      </w:pPr>
      <w:r>
        <w:rPr>
          <w:rFonts w:hint="eastAsia" w:ascii="仿宋" w:hAnsi="仿宋" w:eastAsia="仿宋" w:cs="仿宋"/>
          <w:color w:val="auto"/>
          <w:szCs w:val="24"/>
          <w:highlight w:val="none"/>
        </w:rPr>
        <w:t>本公司郑重声明，根据《政府采购促进中小企业发展</w:t>
      </w:r>
      <w:r>
        <w:rPr>
          <w:rFonts w:hint="eastAsia" w:ascii="仿宋" w:hAnsi="仿宋" w:eastAsia="仿宋" w:cs="仿宋"/>
          <w:color w:val="auto"/>
          <w:szCs w:val="24"/>
          <w:highlight w:val="none"/>
          <w:lang w:eastAsia="zh-CN"/>
        </w:rPr>
        <w:t>管理</w:t>
      </w:r>
      <w:r>
        <w:rPr>
          <w:rFonts w:hint="eastAsia" w:ascii="仿宋" w:hAnsi="仿宋" w:eastAsia="仿宋" w:cs="仿宋"/>
          <w:color w:val="auto"/>
          <w:szCs w:val="24"/>
          <w:highlight w:val="none"/>
        </w:rPr>
        <w:t>办法》（财库【20</w:t>
      </w:r>
      <w:r>
        <w:rPr>
          <w:rFonts w:hint="eastAsia" w:ascii="仿宋" w:hAnsi="仿宋" w:eastAsia="仿宋" w:cs="仿宋"/>
          <w:color w:val="auto"/>
          <w:szCs w:val="24"/>
          <w:highlight w:val="none"/>
          <w:lang w:val="en-US" w:eastAsia="zh-CN"/>
        </w:rPr>
        <w:t>20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46</w:t>
      </w:r>
      <w:r>
        <w:rPr>
          <w:rFonts w:hint="eastAsia" w:ascii="仿宋" w:hAnsi="仿宋" w:eastAsia="仿宋" w:cs="仿宋"/>
          <w:color w:val="auto"/>
          <w:szCs w:val="24"/>
          <w:highlight w:val="none"/>
        </w:rPr>
        <w:t>号）的规定，本公司</w:t>
      </w:r>
      <w:r>
        <w:rPr>
          <w:rFonts w:hint="eastAsia" w:ascii="仿宋" w:hAnsi="仿宋" w:eastAsia="仿宋" w:cs="仿宋"/>
          <w:color w:val="auto"/>
          <w:szCs w:val="24"/>
          <w:highlight w:val="none"/>
          <w:lang w:eastAsia="zh-CN"/>
        </w:rPr>
        <w:t>参加</w:t>
      </w:r>
      <w:r>
        <w:rPr>
          <w:rFonts w:hint="eastAsia" w:ascii="仿宋" w:hAnsi="仿宋" w:eastAsia="仿宋" w:cs="仿宋"/>
          <w:color w:val="auto"/>
          <w:szCs w:val="24"/>
          <w:highlight w:val="none"/>
          <w:u w:val="single"/>
          <w:lang w:val="en-US" w:eastAsia="zh-CN"/>
        </w:rPr>
        <w:t xml:space="preserve"> （单位名称）</w:t>
      </w:r>
      <w:r>
        <w:rPr>
          <w:rFonts w:hint="eastAsia" w:ascii="仿宋" w:hAnsi="仿宋" w:eastAsia="仿宋" w:cs="仿宋"/>
          <w:color w:val="auto"/>
          <w:szCs w:val="24"/>
          <w:highlight w:val="none"/>
          <w:u w:val="none"/>
          <w:lang w:val="en-US" w:eastAsia="zh-CN"/>
        </w:rPr>
        <w:t xml:space="preserve"> 的</w:t>
      </w:r>
      <w:r>
        <w:rPr>
          <w:rFonts w:hint="eastAsia" w:ascii="仿宋" w:hAnsi="仿宋" w:eastAsia="仿宋" w:cs="仿宋"/>
          <w:color w:val="auto"/>
          <w:szCs w:val="24"/>
          <w:highlight w:val="none"/>
          <w:u w:val="single"/>
          <w:lang w:val="en-US" w:eastAsia="zh-CN"/>
        </w:rPr>
        <w:t>（项目名称）</w:t>
      </w:r>
      <w:r>
        <w:rPr>
          <w:rFonts w:hint="eastAsia" w:ascii="仿宋" w:hAnsi="仿宋" w:eastAsia="仿宋" w:cs="仿宋"/>
          <w:color w:val="auto"/>
          <w:szCs w:val="24"/>
          <w:highlight w:val="none"/>
          <w:u w:val="none"/>
          <w:lang w:val="en-US" w:eastAsia="zh-CN"/>
        </w:rPr>
        <w:t>采购活动，提供的货物全部由符合政策要求的中小企业制造。相关企业的具体情况如下：</w:t>
      </w:r>
    </w:p>
    <w:p w14:paraId="7FDAA6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u w:val="none"/>
          <w:lang w:val="en-US" w:eastAsia="zh-CN"/>
        </w:rPr>
        <w:t>1.</w:t>
      </w:r>
      <w:r>
        <w:rPr>
          <w:rFonts w:hint="eastAsia" w:ascii="仿宋" w:hAnsi="仿宋" w:eastAsia="仿宋" w:cs="仿宋"/>
          <w:color w:val="auto"/>
          <w:szCs w:val="24"/>
          <w:highlight w:val="none"/>
          <w:u w:val="single"/>
          <w:lang w:val="en-US" w:eastAsia="zh-CN"/>
        </w:rPr>
        <w:t xml:space="preserve">（标的名称） </w:t>
      </w:r>
      <w:r>
        <w:rPr>
          <w:rFonts w:hint="eastAsia" w:ascii="仿宋" w:hAnsi="仿宋" w:eastAsia="仿宋" w:cs="仿宋"/>
          <w:color w:val="auto"/>
          <w:szCs w:val="24"/>
          <w:highlight w:val="none"/>
          <w:lang w:val="en-US" w:eastAsia="zh-CN"/>
        </w:rPr>
        <w:t>，属于</w:t>
      </w:r>
      <w:r>
        <w:rPr>
          <w:rFonts w:hint="eastAsia" w:ascii="仿宋" w:hAnsi="仿宋" w:eastAsia="仿宋" w:cs="仿宋"/>
          <w:color w:val="auto"/>
          <w:szCs w:val="24"/>
          <w:highlight w:val="none"/>
          <w:u w:val="single"/>
          <w:lang w:val="en-US" w:eastAsia="zh-CN"/>
        </w:rPr>
        <w:t xml:space="preserve"> （采购文件中明确的所属行业） </w:t>
      </w:r>
      <w:r>
        <w:rPr>
          <w:rFonts w:hint="eastAsia" w:ascii="仿宋" w:hAnsi="仿宋" w:eastAsia="仿宋" w:cs="仿宋"/>
          <w:color w:val="auto"/>
          <w:szCs w:val="24"/>
          <w:highlight w:val="none"/>
          <w:lang w:val="en-US" w:eastAsia="zh-CN"/>
        </w:rPr>
        <w:t>行业；制造商为</w:t>
      </w:r>
      <w:r>
        <w:rPr>
          <w:rFonts w:hint="eastAsia" w:ascii="仿宋" w:hAnsi="仿宋" w:eastAsia="仿宋" w:cs="仿宋"/>
          <w:color w:val="auto"/>
          <w:szCs w:val="24"/>
          <w:highlight w:val="none"/>
          <w:u w:val="single"/>
          <w:lang w:val="en-US" w:eastAsia="zh-CN"/>
        </w:rPr>
        <w:t>（企业名称）</w:t>
      </w:r>
      <w:r>
        <w:rPr>
          <w:rFonts w:hint="eastAsia" w:ascii="仿宋" w:hAnsi="仿宋" w:eastAsia="仿宋" w:cs="仿宋"/>
          <w:color w:val="auto"/>
          <w:szCs w:val="24"/>
          <w:highlight w:val="none"/>
          <w:lang w:val="en-US" w:eastAsia="zh-CN"/>
        </w:rPr>
        <w:t>，从业人员</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人，营业收入为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none"/>
          <w:lang w:val="en-US" w:eastAsia="zh-CN"/>
        </w:rPr>
        <w:t>万元</w:t>
      </w:r>
      <w:r>
        <w:rPr>
          <w:rFonts w:hint="eastAsia" w:ascii="仿宋" w:hAnsi="仿宋" w:eastAsia="仿宋" w:cs="仿宋"/>
          <w:color w:val="auto"/>
          <w:szCs w:val="24"/>
          <w:highlight w:val="none"/>
          <w:lang w:val="en-US" w:eastAsia="zh-CN"/>
        </w:rPr>
        <w:t>，资产总额为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w:t>
      </w:r>
      <w:r>
        <w:rPr>
          <w:rFonts w:hint="eastAsia" w:ascii="仿宋" w:hAnsi="仿宋" w:eastAsia="仿宋" w:cs="仿宋"/>
          <w:color w:val="auto"/>
          <w:szCs w:val="24"/>
          <w:highlight w:val="none"/>
          <w:vertAlign w:val="superscript"/>
          <w:lang w:val="en-US" w:eastAsia="zh-CN"/>
        </w:rPr>
        <w:t>1</w:t>
      </w:r>
      <w:r>
        <w:rPr>
          <w:rFonts w:hint="eastAsia" w:ascii="仿宋" w:hAnsi="仿宋" w:eastAsia="仿宋" w:cs="仿宋"/>
          <w:color w:val="auto"/>
          <w:szCs w:val="24"/>
          <w:highlight w:val="none"/>
          <w:lang w:val="en-US" w:eastAsia="zh-CN"/>
        </w:rPr>
        <w:t>，属于</w:t>
      </w:r>
      <w:r>
        <w:rPr>
          <w:rFonts w:hint="eastAsia" w:ascii="仿宋" w:hAnsi="仿宋" w:eastAsia="仿宋" w:cs="仿宋"/>
          <w:color w:val="auto"/>
          <w:szCs w:val="24"/>
          <w:highlight w:val="none"/>
          <w:u w:val="single"/>
          <w:lang w:val="en-US" w:eastAsia="zh-CN"/>
        </w:rPr>
        <w:t>（中型企业、小型企业、微型企业）</w:t>
      </w:r>
      <w:r>
        <w:rPr>
          <w:rFonts w:hint="eastAsia" w:ascii="仿宋" w:hAnsi="仿宋" w:eastAsia="仿宋" w:cs="仿宋"/>
          <w:color w:val="auto"/>
          <w:szCs w:val="24"/>
          <w:highlight w:val="none"/>
          <w:lang w:val="en-US" w:eastAsia="zh-CN"/>
        </w:rPr>
        <w:t xml:space="preserve">； </w:t>
      </w:r>
    </w:p>
    <w:p w14:paraId="29E543A8">
      <w:pPr>
        <w:keepNext w:val="0"/>
        <w:keepLines w:val="0"/>
        <w:pageBreakBefore w:val="0"/>
        <w:widowControl w:val="0"/>
        <w:kinsoku/>
        <w:wordWrap/>
        <w:overflowPunct/>
        <w:topLinePunct w:val="0"/>
        <w:autoSpaceDE/>
        <w:autoSpaceDN/>
        <w:bidi w:val="0"/>
        <w:adjustRightInd/>
        <w:snapToGrid/>
        <w:spacing w:line="560" w:lineRule="exact"/>
        <w:ind w:firstLine="720" w:firstLineChars="3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u w:val="single"/>
          <w:lang w:val="en-US" w:eastAsia="zh-CN"/>
        </w:rPr>
        <w:t xml:space="preserve"> （标的名称）</w:t>
      </w:r>
      <w:r>
        <w:rPr>
          <w:rFonts w:hint="eastAsia" w:ascii="仿宋" w:hAnsi="仿宋" w:eastAsia="仿宋" w:cs="仿宋"/>
          <w:color w:val="auto"/>
          <w:szCs w:val="24"/>
          <w:highlight w:val="none"/>
          <w:lang w:val="en-US" w:eastAsia="zh-CN"/>
        </w:rPr>
        <w:t xml:space="preserve"> ，属于</w:t>
      </w:r>
      <w:r>
        <w:rPr>
          <w:rFonts w:hint="eastAsia" w:ascii="仿宋" w:hAnsi="仿宋" w:eastAsia="仿宋" w:cs="仿宋"/>
          <w:color w:val="auto"/>
          <w:szCs w:val="24"/>
          <w:highlight w:val="none"/>
          <w:u w:val="single"/>
          <w:lang w:val="en-US" w:eastAsia="zh-CN"/>
        </w:rPr>
        <w:t xml:space="preserve"> （采购文件中明确的所属行业） </w:t>
      </w:r>
      <w:r>
        <w:rPr>
          <w:rFonts w:hint="eastAsia" w:ascii="仿宋" w:hAnsi="仿宋" w:eastAsia="仿宋" w:cs="仿宋"/>
          <w:color w:val="auto"/>
          <w:szCs w:val="24"/>
          <w:highlight w:val="none"/>
          <w:lang w:val="en-US" w:eastAsia="zh-CN"/>
        </w:rPr>
        <w:t>行业；制造商为</w:t>
      </w:r>
      <w:r>
        <w:rPr>
          <w:rFonts w:hint="eastAsia" w:ascii="仿宋" w:hAnsi="仿宋" w:eastAsia="仿宋" w:cs="仿宋"/>
          <w:color w:val="auto"/>
          <w:szCs w:val="24"/>
          <w:highlight w:val="none"/>
          <w:u w:val="single"/>
          <w:lang w:val="en-US" w:eastAsia="zh-CN"/>
        </w:rPr>
        <w:t>（企业名称）</w:t>
      </w:r>
      <w:r>
        <w:rPr>
          <w:rFonts w:hint="eastAsia" w:ascii="仿宋" w:hAnsi="仿宋" w:eastAsia="仿宋" w:cs="仿宋"/>
          <w:color w:val="auto"/>
          <w:szCs w:val="24"/>
          <w:highlight w:val="none"/>
          <w:lang w:val="en-US" w:eastAsia="zh-CN"/>
        </w:rPr>
        <w:t>，从业人员</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人，营业收入为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万元，资产总额为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万元，属于</w:t>
      </w:r>
      <w:r>
        <w:rPr>
          <w:rFonts w:hint="eastAsia" w:ascii="仿宋" w:hAnsi="仿宋" w:eastAsia="仿宋" w:cs="仿宋"/>
          <w:color w:val="auto"/>
          <w:szCs w:val="24"/>
          <w:highlight w:val="none"/>
          <w:u w:val="single"/>
          <w:lang w:val="en-US" w:eastAsia="zh-CN"/>
        </w:rPr>
        <w:t>（中型企业、小型企业、微型企业）</w:t>
      </w:r>
      <w:r>
        <w:rPr>
          <w:rFonts w:hint="eastAsia" w:ascii="仿宋" w:hAnsi="仿宋" w:eastAsia="仿宋" w:cs="仿宋"/>
          <w:color w:val="auto"/>
          <w:szCs w:val="24"/>
          <w:highlight w:val="none"/>
          <w:lang w:val="en-US" w:eastAsia="zh-CN"/>
        </w:rPr>
        <w:t xml:space="preserve">； </w:t>
      </w:r>
    </w:p>
    <w:p w14:paraId="4B1E7E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w:t>
      </w:r>
    </w:p>
    <w:p w14:paraId="2D0DF245">
      <w:pPr>
        <w:pStyle w:val="10"/>
        <w:keepNext w:val="0"/>
        <w:keepLines w:val="0"/>
        <w:pageBreakBefore w:val="0"/>
        <w:widowControl w:val="0"/>
        <w:kinsoku/>
        <w:wordWrap/>
        <w:overflowPunct/>
        <w:topLinePunct w:val="0"/>
        <w:autoSpaceDE/>
        <w:autoSpaceDN/>
        <w:bidi w:val="0"/>
        <w:adjustRightInd/>
        <w:snapToGrid/>
        <w:spacing w:before="105" w:line="560" w:lineRule="exact"/>
        <w:ind w:right="417" w:firstLine="645"/>
        <w:jc w:val="both"/>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以上企业，不属于大企业的分支机构，不存在控股股东为大企业的情形，也不存在与大企业的负责人为同一人的情形。</w:t>
      </w:r>
    </w:p>
    <w:p w14:paraId="4E526436">
      <w:pPr>
        <w:pStyle w:val="10"/>
        <w:keepNext w:val="0"/>
        <w:keepLines w:val="0"/>
        <w:pageBreakBefore w:val="0"/>
        <w:widowControl w:val="0"/>
        <w:kinsoku/>
        <w:wordWrap/>
        <w:overflowPunct/>
        <w:topLinePunct w:val="0"/>
        <w:autoSpaceDE/>
        <w:autoSpaceDN/>
        <w:bidi w:val="0"/>
        <w:adjustRightInd/>
        <w:snapToGrid/>
        <w:spacing w:line="560" w:lineRule="exact"/>
        <w:ind w:right="372" w:firstLine="645"/>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本企业对上述声明内容的真实性负责。如有虚假，将依法承担相应责任。</w:t>
      </w:r>
    </w:p>
    <w:p w14:paraId="3B9D0B71">
      <w:pPr>
        <w:pStyle w:val="10"/>
        <w:keepNext w:val="0"/>
        <w:keepLines w:val="0"/>
        <w:pageBreakBefore w:val="0"/>
        <w:widowControl w:val="0"/>
        <w:kinsoku/>
        <w:wordWrap/>
        <w:overflowPunct/>
        <w:topLinePunct w:val="0"/>
        <w:autoSpaceDE/>
        <w:autoSpaceDN/>
        <w:bidi w:val="0"/>
        <w:adjustRightInd/>
        <w:snapToGrid/>
        <w:spacing w:before="35" w:line="560" w:lineRule="exact"/>
        <w:ind w:left="4060" w:right="2166" w:firstLine="240" w:firstLineChars="1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企业名称（盖章）：</w:t>
      </w:r>
    </w:p>
    <w:p w14:paraId="42B64147">
      <w:pPr>
        <w:pStyle w:val="10"/>
        <w:keepNext w:val="0"/>
        <w:keepLines w:val="0"/>
        <w:pageBreakBefore w:val="0"/>
        <w:widowControl w:val="0"/>
        <w:kinsoku/>
        <w:wordWrap/>
        <w:overflowPunct/>
        <w:topLinePunct w:val="0"/>
        <w:autoSpaceDE/>
        <w:autoSpaceDN/>
        <w:bidi w:val="0"/>
        <w:adjustRightInd/>
        <w:snapToGrid/>
        <w:spacing w:before="35" w:line="560" w:lineRule="exact"/>
        <w:ind w:left="4060" w:right="2166" w:firstLine="240" w:firstLineChars="1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日期：</w:t>
      </w:r>
    </w:p>
    <w:p w14:paraId="6C0D9986">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page">
                  <wp:posOffset>1200785</wp:posOffset>
                </wp:positionH>
                <wp:positionV relativeFrom="page">
                  <wp:posOffset>8739505</wp:posOffset>
                </wp:positionV>
                <wp:extent cx="5016500" cy="366395"/>
                <wp:effectExtent l="0" t="0" r="0" b="0"/>
                <wp:wrapNone/>
                <wp:docPr id="3" name="文本框 11"/>
                <wp:cNvGraphicFramePr/>
                <a:graphic xmlns:a="http://schemas.openxmlformats.org/drawingml/2006/main">
                  <a:graphicData uri="http://schemas.microsoft.com/office/word/2010/wordprocessingShape">
                    <wps:wsp>
                      <wps:cNvSpPr txBox="1"/>
                      <wps:spPr>
                        <a:xfrm>
                          <a:off x="0" y="0"/>
                          <a:ext cx="5016500" cy="366395"/>
                        </a:xfrm>
                        <a:prstGeom prst="rect">
                          <a:avLst/>
                        </a:prstGeom>
                        <a:noFill/>
                        <a:ln>
                          <a:noFill/>
                        </a:ln>
                      </wps:spPr>
                      <wps:txbx>
                        <w:txbxContent>
                          <w:p w14:paraId="617A936D">
                            <w:pPr>
                              <w:spacing w:before="5"/>
                              <w:ind w:left="20" w:right="0" w:firstLine="0"/>
                              <w:jc w:val="left"/>
                              <w:rPr>
                                <w:rFonts w:hint="eastAsia" w:ascii="宋体" w:eastAsia="宋体"/>
                                <w:sz w:val="18"/>
                                <w:szCs w:val="22"/>
                              </w:rPr>
                            </w:pPr>
                            <w:r>
                              <w:rPr>
                                <w:rFonts w:hint="eastAsia" w:ascii="楷体" w:hAnsi="楷体" w:eastAsia="楷体" w:cs="楷体"/>
                                <w:position w:val="6"/>
                                <w:sz w:val="11"/>
                                <w:szCs w:val="22"/>
                              </w:rPr>
                              <w:t>1</w:t>
                            </w:r>
                            <w:r>
                              <w:rPr>
                                <w:rFonts w:hint="eastAsia" w:ascii="楷体" w:hAnsi="楷体" w:eastAsia="楷体" w:cs="楷体"/>
                                <w:sz w:val="18"/>
                                <w:szCs w:val="22"/>
                              </w:rPr>
                              <w:t>从业人员、营业收入、资产总额填报上一年度数据，无上一年度数据的新成立企业可不填报。</w:t>
                            </w:r>
                          </w:p>
                          <w:p w14:paraId="231F51B1">
                            <w:pPr>
                              <w:spacing w:before="8"/>
                              <w:ind w:left="866" w:right="0" w:firstLine="0"/>
                              <w:jc w:val="center"/>
                              <w:rPr>
                                <w:rFonts w:ascii="Calibri"/>
                                <w:sz w:val="18"/>
                              </w:rPr>
                            </w:pPr>
                          </w:p>
                        </w:txbxContent>
                      </wps:txbx>
                      <wps:bodyPr lIns="0" tIns="0" rIns="0" bIns="0" upright="1"/>
                    </wps:wsp>
                  </a:graphicData>
                </a:graphic>
              </wp:anchor>
            </w:drawing>
          </mc:Choice>
          <mc:Fallback>
            <w:pict>
              <v:shape id="文本框 11" o:spid="_x0000_s1026" o:spt="202" type="#_x0000_t202" style="position:absolute;left:0pt;margin-left:94.55pt;margin-top:688.15pt;height:28.85pt;width:395pt;mso-position-horizontal-relative:page;mso-position-vertical-relative:page;z-index:-251657216;mso-width-relative:page;mso-height-relative:page;" filled="f" stroked="f" coordsize="21600,21600" o:gfxdata="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dIog2gAAAA0BAAAPAAAAAAAAAAEAIAAAACIAAABkcnMvZG93bnJldi54bWxQ&#10;SwECFAAUAAAACACHTuJAQlM5L7wBAABzAwAADgAAAAAAAAABACAAAAApAQAAZHJzL2Uyb0RvYy54&#10;bWxQSwUGAAAAAAYABgBZAQAAVwUAAAAA&#10;">
                <v:fill on="f" focussize="0,0"/>
                <v:stroke on="f"/>
                <v:imagedata o:title=""/>
                <o:lock v:ext="edit" aspectratio="f"/>
                <v:textbox inset="0mm,0mm,0mm,0mm">
                  <w:txbxContent>
                    <w:p w14:paraId="617A936D">
                      <w:pPr>
                        <w:spacing w:before="5"/>
                        <w:ind w:left="20" w:right="0" w:firstLine="0"/>
                        <w:jc w:val="left"/>
                        <w:rPr>
                          <w:rFonts w:hint="eastAsia" w:ascii="宋体" w:eastAsia="宋体"/>
                          <w:sz w:val="18"/>
                          <w:szCs w:val="22"/>
                        </w:rPr>
                      </w:pPr>
                      <w:r>
                        <w:rPr>
                          <w:rFonts w:hint="eastAsia" w:ascii="楷体" w:hAnsi="楷体" w:eastAsia="楷体" w:cs="楷体"/>
                          <w:position w:val="6"/>
                          <w:sz w:val="11"/>
                          <w:szCs w:val="22"/>
                        </w:rPr>
                        <w:t>1</w:t>
                      </w:r>
                      <w:r>
                        <w:rPr>
                          <w:rFonts w:hint="eastAsia" w:ascii="楷体" w:hAnsi="楷体" w:eastAsia="楷体" w:cs="楷体"/>
                          <w:sz w:val="18"/>
                          <w:szCs w:val="22"/>
                        </w:rPr>
                        <w:t>从业人员、营业收入、资产总额填报上一年度数据，无上一年度数据的新成立企业可不填报。</w:t>
                      </w:r>
                    </w:p>
                    <w:p w14:paraId="231F51B1">
                      <w:pPr>
                        <w:spacing w:before="8"/>
                        <w:ind w:left="866" w:right="0" w:firstLine="0"/>
                        <w:jc w:val="center"/>
                        <w:rPr>
                          <w:rFonts w:ascii="Calibri"/>
                          <w:sz w:val="18"/>
                        </w:rPr>
                      </w:pPr>
                    </w:p>
                  </w:txbxContent>
                </v:textbox>
              </v:shape>
            </w:pict>
          </mc:Fallback>
        </mc:AlternateContent>
      </w:r>
    </w:p>
    <w:p w14:paraId="2093AEA4">
      <w:pPr>
        <w:rPr>
          <w:rFonts w:hint="eastAsia" w:ascii="仿宋" w:hAnsi="仿宋" w:eastAsia="仿宋" w:cs="仿宋"/>
          <w:color w:val="auto"/>
          <w:kern w:val="2"/>
          <w:sz w:val="24"/>
          <w:szCs w:val="24"/>
          <w:highlight w:val="none"/>
          <w:u w:val="none"/>
          <w:lang w:val="en-US" w:eastAsia="zh-CN" w:bidi="ar-SA"/>
        </w:rPr>
      </w:pPr>
    </w:p>
    <w:p w14:paraId="2084783E">
      <w:pPr>
        <w:spacing w:line="480" w:lineRule="exact"/>
        <w:ind w:firstLine="241" w:firstLineChars="100"/>
        <w:rPr>
          <w:rFonts w:hint="eastAsia" w:ascii="仿宋" w:hAnsi="仿宋" w:eastAsia="仿宋" w:cs="仿宋"/>
          <w:b/>
          <w:color w:val="auto"/>
          <w:sz w:val="24"/>
          <w:highlight w:val="none"/>
          <w:lang w:val="en-US" w:eastAsia="zh-CN"/>
        </w:rPr>
      </w:pPr>
    </w:p>
    <w:p w14:paraId="2DB27305">
      <w:pPr>
        <w:pStyle w:val="10"/>
        <w:rPr>
          <w:rFonts w:hint="eastAsia" w:ascii="仿宋" w:hAnsi="仿宋" w:eastAsia="仿宋" w:cs="仿宋"/>
          <w:color w:val="auto"/>
          <w:highlight w:val="none"/>
          <w:lang w:val="en-US" w:eastAsia="zh-CN"/>
        </w:rPr>
        <w:sectPr>
          <w:footerReference r:id="rId22" w:type="default"/>
          <w:pgSz w:w="11905" w:h="16840"/>
          <w:pgMar w:top="1417" w:right="1417" w:bottom="1417" w:left="1417" w:header="935" w:footer="907" w:gutter="0"/>
          <w:pgNumType w:fmt="decimal"/>
          <w:cols w:space="0" w:num="1"/>
          <w:titlePg/>
          <w:rtlGutter w:val="0"/>
          <w:docGrid w:linePitch="0" w:charSpace="0"/>
        </w:sectPr>
      </w:pPr>
    </w:p>
    <w:p w14:paraId="3047ED22">
      <w:pPr>
        <w:pStyle w:val="38"/>
        <w:spacing w:line="560" w:lineRule="exact"/>
        <w:ind w:firstLine="174" w:firstLineChars="62"/>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lang w:val="en-US" w:eastAsia="zh-CN"/>
        </w:rPr>
        <w:t>19</w:t>
      </w:r>
      <w:r>
        <w:rPr>
          <w:rFonts w:hint="eastAsia" w:ascii="仿宋" w:hAnsi="仿宋" w:eastAsia="仿宋" w:cs="仿宋"/>
          <w:b/>
          <w:bCs/>
          <w:color w:val="auto"/>
          <w:szCs w:val="28"/>
          <w:highlight w:val="none"/>
        </w:rPr>
        <w:t>.《残疾人福利性单位声明函》</w:t>
      </w:r>
      <w:r>
        <w:rPr>
          <w:rFonts w:hint="eastAsia" w:ascii="仿宋" w:hAnsi="仿宋" w:eastAsia="仿宋" w:cs="仿宋"/>
          <w:color w:val="auto"/>
          <w:sz w:val="24"/>
          <w:szCs w:val="24"/>
          <w:highlight w:val="none"/>
        </w:rPr>
        <w:t>（格式，若有）</w:t>
      </w:r>
    </w:p>
    <w:p w14:paraId="03136D21">
      <w:pPr>
        <w:spacing w:line="560" w:lineRule="exact"/>
        <w:jc w:val="center"/>
        <w:rPr>
          <w:rFonts w:hint="eastAsia" w:ascii="仿宋" w:hAnsi="仿宋" w:eastAsia="仿宋" w:cs="仿宋"/>
          <w:b/>
          <w:color w:val="auto"/>
          <w:spacing w:val="6"/>
          <w:szCs w:val="24"/>
          <w:highlight w:val="none"/>
        </w:rPr>
      </w:pPr>
      <w:bookmarkStart w:id="240" w:name="OLE_LINK14"/>
    </w:p>
    <w:p w14:paraId="27A743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auto"/>
          <w:spacing w:val="6"/>
          <w:szCs w:val="24"/>
          <w:highlight w:val="none"/>
        </w:rPr>
      </w:pPr>
      <w:r>
        <w:rPr>
          <w:rFonts w:hint="eastAsia" w:ascii="仿宋" w:hAnsi="仿宋" w:eastAsia="仿宋" w:cs="仿宋"/>
          <w:b/>
          <w:color w:val="auto"/>
          <w:spacing w:val="6"/>
          <w:szCs w:val="24"/>
          <w:highlight w:val="none"/>
        </w:rPr>
        <w:t>残疾人福利性单位声明函</w:t>
      </w:r>
      <w:r>
        <w:rPr>
          <w:rFonts w:hint="eastAsia" w:ascii="仿宋" w:hAnsi="仿宋" w:eastAsia="仿宋" w:cs="仿宋"/>
          <w:b/>
          <w:color w:val="auto"/>
          <w:spacing w:val="6"/>
          <w:sz w:val="22"/>
          <w:szCs w:val="22"/>
          <w:highlight w:val="none"/>
          <w:lang w:val="zh-CN"/>
        </w:rPr>
        <w:t>（非</w:t>
      </w:r>
      <w:r>
        <w:rPr>
          <w:rFonts w:hint="eastAsia" w:ascii="仿宋" w:hAnsi="仿宋" w:eastAsia="仿宋" w:cs="仿宋"/>
          <w:b/>
          <w:color w:val="auto"/>
          <w:spacing w:val="6"/>
          <w:sz w:val="22"/>
          <w:szCs w:val="22"/>
          <w:highlight w:val="none"/>
        </w:rPr>
        <w:t>残疾人福利企业</w:t>
      </w:r>
      <w:r>
        <w:rPr>
          <w:rFonts w:hint="eastAsia" w:ascii="仿宋" w:hAnsi="仿宋" w:eastAsia="仿宋" w:cs="仿宋"/>
          <w:b/>
          <w:color w:val="auto"/>
          <w:spacing w:val="6"/>
          <w:sz w:val="22"/>
          <w:szCs w:val="22"/>
          <w:highlight w:val="none"/>
          <w:lang w:val="zh-CN"/>
        </w:rPr>
        <w:t>不</w:t>
      </w:r>
      <w:r>
        <w:rPr>
          <w:rFonts w:hint="eastAsia" w:ascii="仿宋" w:hAnsi="仿宋" w:eastAsia="仿宋" w:cs="仿宋"/>
          <w:b/>
          <w:color w:val="auto"/>
          <w:spacing w:val="6"/>
          <w:sz w:val="22"/>
          <w:szCs w:val="22"/>
          <w:highlight w:val="none"/>
        </w:rPr>
        <w:t>填写</w:t>
      </w:r>
      <w:r>
        <w:rPr>
          <w:rFonts w:hint="eastAsia" w:ascii="仿宋" w:hAnsi="仿宋" w:eastAsia="仿宋" w:cs="仿宋"/>
          <w:b/>
          <w:color w:val="auto"/>
          <w:spacing w:val="6"/>
          <w:sz w:val="22"/>
          <w:szCs w:val="22"/>
          <w:highlight w:val="none"/>
          <w:lang w:val="zh-CN"/>
        </w:rPr>
        <w:t>）</w:t>
      </w:r>
    </w:p>
    <w:bookmarkEnd w:id="240"/>
    <w:p w14:paraId="01778D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pacing w:val="6"/>
          <w:szCs w:val="24"/>
          <w:highlight w:val="none"/>
        </w:rPr>
      </w:pPr>
    </w:p>
    <w:p w14:paraId="380F7403">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本单位郑重声明，根据《财政部 民政部 中国残疾人联合会关于促进残疾人就业政府采购政策的通知》（财库</w:t>
      </w:r>
      <w:r>
        <w:rPr>
          <w:rFonts w:hint="eastAsia" w:ascii="仿宋" w:hAnsi="仿宋" w:eastAsia="仿宋" w:cs="仿宋"/>
          <w:color w:val="auto"/>
          <w:szCs w:val="24"/>
          <w:highlight w:val="none"/>
        </w:rPr>
        <w:t>〔2017〕 141</w:t>
      </w:r>
      <w:r>
        <w:rPr>
          <w:rFonts w:hint="eastAsia" w:ascii="仿宋" w:hAnsi="仿宋" w:eastAsia="仿宋" w:cs="仿宋"/>
          <w:color w:val="auto"/>
          <w:spacing w:val="6"/>
          <w:szCs w:val="24"/>
          <w:highlight w:val="none"/>
        </w:rPr>
        <w:t>号）的规定，本单位为符合条件的残疾人福利性单位，且本单位参加</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rPr>
        <w:t>单位的</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rPr>
        <w:t>项目采购活动提供本单位制造的货物（由本单位承担工程/提供服务），或者提供其他残疾人福利性单位制造的货物（不包括使用非残疾人福利性单位注册商标的货物）。</w:t>
      </w:r>
    </w:p>
    <w:p w14:paraId="1FDFCF66">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本单位对上述声明的真实性负责。如有虚假，将依法承担相应责任。</w:t>
      </w:r>
    </w:p>
    <w:p w14:paraId="1A0354EF">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p>
    <w:p w14:paraId="059EEAB6">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p>
    <w:p w14:paraId="7F26C728">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仿宋" w:hAnsi="仿宋" w:eastAsia="仿宋" w:cs="仿宋"/>
          <w:color w:val="auto"/>
          <w:spacing w:val="6"/>
          <w:szCs w:val="24"/>
          <w:highlight w:val="none"/>
          <w:u w:val="single"/>
        </w:rPr>
      </w:pPr>
      <w:r>
        <w:rPr>
          <w:rFonts w:hint="eastAsia" w:ascii="仿宋" w:hAnsi="仿宋" w:eastAsia="仿宋" w:cs="仿宋"/>
          <w:color w:val="auto"/>
          <w:spacing w:val="6"/>
          <w:szCs w:val="24"/>
          <w:highlight w:val="none"/>
        </w:rPr>
        <w:t xml:space="preserve">              单位名称（盖章）：</w:t>
      </w:r>
      <w:r>
        <w:rPr>
          <w:rFonts w:hint="eastAsia" w:ascii="仿宋" w:hAnsi="仿宋" w:eastAsia="仿宋" w:cs="仿宋"/>
          <w:color w:val="auto"/>
          <w:spacing w:val="6"/>
          <w:szCs w:val="24"/>
          <w:highlight w:val="none"/>
          <w:u w:val="single"/>
        </w:rPr>
        <w:t xml:space="preserve">              </w:t>
      </w:r>
    </w:p>
    <w:p w14:paraId="34FB404C">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日  期：</w:t>
      </w:r>
      <w:r>
        <w:rPr>
          <w:rFonts w:hint="eastAsia" w:ascii="仿宋" w:hAnsi="仿宋" w:eastAsia="仿宋" w:cs="仿宋"/>
          <w:color w:val="auto"/>
          <w:spacing w:val="6"/>
          <w:szCs w:val="24"/>
          <w:highlight w:val="none"/>
          <w:u w:val="single"/>
        </w:rPr>
        <w:t xml:space="preserve">            </w:t>
      </w:r>
    </w:p>
    <w:p w14:paraId="7B0C94D1">
      <w:pPr>
        <w:spacing w:line="480" w:lineRule="exact"/>
        <w:rPr>
          <w:rFonts w:hint="eastAsia" w:ascii="仿宋" w:hAnsi="仿宋" w:eastAsia="仿宋" w:cs="仿宋"/>
          <w:b/>
          <w:color w:val="auto"/>
          <w:sz w:val="24"/>
          <w:highlight w:val="none"/>
          <w:lang w:val="en-US" w:eastAsia="zh-CN"/>
        </w:rPr>
      </w:pPr>
    </w:p>
    <w:p w14:paraId="4A1FBF1D">
      <w:pPr>
        <w:spacing w:line="480" w:lineRule="exact"/>
        <w:rPr>
          <w:rFonts w:hint="eastAsia" w:ascii="仿宋" w:hAnsi="仿宋" w:eastAsia="仿宋" w:cs="仿宋"/>
          <w:b/>
          <w:color w:val="auto"/>
          <w:sz w:val="24"/>
          <w:highlight w:val="none"/>
          <w:lang w:val="en-US" w:eastAsia="zh-CN"/>
        </w:rPr>
      </w:pPr>
    </w:p>
    <w:p w14:paraId="6D973A2B">
      <w:pPr>
        <w:spacing w:line="480" w:lineRule="exact"/>
        <w:rPr>
          <w:rFonts w:hint="eastAsia" w:ascii="仿宋" w:hAnsi="仿宋" w:eastAsia="仿宋" w:cs="仿宋"/>
          <w:b/>
          <w:color w:val="auto"/>
          <w:sz w:val="24"/>
          <w:highlight w:val="none"/>
          <w:lang w:val="en-US" w:eastAsia="zh-CN"/>
        </w:rPr>
      </w:pPr>
    </w:p>
    <w:p w14:paraId="704534A2">
      <w:pPr>
        <w:spacing w:line="360" w:lineRule="auto"/>
        <w:ind w:firstLine="422" w:firstLineChars="200"/>
        <w:rPr>
          <w:rFonts w:hint="eastAsia" w:ascii="仿宋" w:hAnsi="仿宋" w:eastAsia="仿宋" w:cs="仿宋"/>
          <w:b/>
          <w:bCs w:val="0"/>
          <w:color w:val="auto"/>
          <w:kern w:val="0"/>
          <w:sz w:val="21"/>
          <w:szCs w:val="20"/>
          <w:highlight w:val="none"/>
          <w:lang w:val="zh-CN"/>
        </w:rPr>
      </w:pPr>
      <w:r>
        <w:rPr>
          <w:rFonts w:hint="eastAsia" w:ascii="仿宋" w:hAnsi="仿宋" w:eastAsia="仿宋" w:cs="仿宋"/>
          <w:b/>
          <w:bCs w:val="0"/>
          <w:color w:val="auto"/>
          <w:kern w:val="0"/>
          <w:sz w:val="21"/>
          <w:szCs w:val="20"/>
          <w:highlight w:val="none"/>
          <w:lang w:val="zh-CN"/>
        </w:rPr>
        <w:t>备注：投标人提供的《残疾人福利性单位声明函》必须真实有效，如果被举报经查实出具虚假声明函的，将被取消投标资格，并按有关规定予以处理。</w:t>
      </w:r>
    </w:p>
    <w:p w14:paraId="3339ECD8">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br w:type="page"/>
      </w:r>
    </w:p>
    <w:p w14:paraId="65F75A83">
      <w:pPr>
        <w:pStyle w:val="38"/>
        <w:spacing w:line="5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Cs w:val="28"/>
          <w:highlight w:val="none"/>
          <w:lang w:val="en-US" w:eastAsia="zh-CN"/>
        </w:rPr>
        <w:t>20</w:t>
      </w:r>
      <w:r>
        <w:rPr>
          <w:rFonts w:hint="eastAsia" w:ascii="仿宋" w:hAnsi="仿宋" w:eastAsia="仿宋" w:cs="仿宋"/>
          <w:b/>
          <w:bCs/>
          <w:color w:val="auto"/>
          <w:szCs w:val="28"/>
          <w:highlight w:val="none"/>
        </w:rPr>
        <w:t>.《</w:t>
      </w:r>
      <w:r>
        <w:rPr>
          <w:rFonts w:hint="eastAsia" w:ascii="仿宋" w:hAnsi="仿宋" w:eastAsia="仿宋" w:cs="仿宋"/>
          <w:b/>
          <w:bCs/>
          <w:color w:val="auto"/>
          <w:szCs w:val="28"/>
          <w:highlight w:val="none"/>
          <w:lang w:eastAsia="zh-CN"/>
        </w:rPr>
        <w:t>监狱、戒毒企业</w:t>
      </w:r>
      <w:r>
        <w:rPr>
          <w:rFonts w:hint="eastAsia" w:ascii="仿宋" w:hAnsi="仿宋" w:eastAsia="仿宋" w:cs="仿宋"/>
          <w:b/>
          <w:bCs/>
          <w:color w:val="auto"/>
          <w:szCs w:val="28"/>
          <w:highlight w:val="none"/>
        </w:rPr>
        <w:t>声明函》</w:t>
      </w:r>
      <w:r>
        <w:rPr>
          <w:rFonts w:hint="eastAsia" w:ascii="仿宋" w:hAnsi="仿宋" w:eastAsia="仿宋" w:cs="仿宋"/>
          <w:color w:val="auto"/>
          <w:sz w:val="24"/>
          <w:szCs w:val="24"/>
          <w:highlight w:val="none"/>
        </w:rPr>
        <w:t>（格式，若有）</w:t>
      </w:r>
    </w:p>
    <w:p w14:paraId="335DF0F3">
      <w:pPr>
        <w:keepNext w:val="0"/>
        <w:keepLines w:val="0"/>
        <w:pageBreakBefore w:val="0"/>
        <w:widowControl w:val="0"/>
        <w:kinsoku/>
        <w:wordWrap/>
        <w:overflowPunct/>
        <w:topLinePunct w:val="0"/>
        <w:autoSpaceDE/>
        <w:autoSpaceDN/>
        <w:bidi w:val="0"/>
        <w:adjustRightInd/>
        <w:snapToGrid w:val="0"/>
        <w:spacing w:line="640" w:lineRule="exact"/>
        <w:ind w:firstLine="1512" w:firstLineChars="6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w:t>
      </w:r>
    </w:p>
    <w:p w14:paraId="7F570BB2">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strike w:val="0"/>
          <w:dstrike w:val="0"/>
          <w:color w:val="auto"/>
          <w:spacing w:val="6"/>
          <w:sz w:val="21"/>
          <w:szCs w:val="21"/>
          <w:highlight w:val="none"/>
          <w:u w:val="double"/>
          <w:lang w:val="zh-CN"/>
        </w:rPr>
      </w:pPr>
      <w:r>
        <w:rPr>
          <w:rFonts w:hint="eastAsia" w:ascii="仿宋" w:hAnsi="仿宋" w:eastAsia="仿宋" w:cs="仿宋"/>
          <w:b/>
          <w:color w:val="auto"/>
          <w:kern w:val="0"/>
          <w:sz w:val="28"/>
          <w:szCs w:val="28"/>
          <w:highlight w:val="none"/>
          <w:lang w:val="zh-CN"/>
        </w:rPr>
        <w:t>监狱、戒毒企业声明函</w:t>
      </w:r>
      <w:r>
        <w:rPr>
          <w:rFonts w:hint="eastAsia" w:ascii="仿宋" w:hAnsi="仿宋" w:eastAsia="仿宋" w:cs="仿宋"/>
          <w:b/>
          <w:strike w:val="0"/>
          <w:dstrike w:val="0"/>
          <w:color w:val="auto"/>
          <w:spacing w:val="6"/>
          <w:sz w:val="21"/>
          <w:szCs w:val="21"/>
          <w:highlight w:val="none"/>
          <w:u w:val="none"/>
          <w:lang w:val="zh-CN"/>
        </w:rPr>
        <w:t>（非监狱、戒毒企业不填写）</w:t>
      </w:r>
    </w:p>
    <w:p w14:paraId="185358E8">
      <w:pPr>
        <w:keepNext w:val="0"/>
        <w:keepLines w:val="0"/>
        <w:pageBreakBefore w:val="0"/>
        <w:widowControl w:val="0"/>
        <w:kinsoku/>
        <w:wordWrap/>
        <w:overflowPunct/>
        <w:topLinePunct w:val="0"/>
        <w:autoSpaceDE/>
        <w:autoSpaceDN/>
        <w:bidi w:val="0"/>
        <w:adjustRightInd/>
        <w:spacing w:line="64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w:t>
      </w:r>
    </w:p>
    <w:p w14:paraId="2469F1FE">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w:t>
      </w:r>
      <w:r>
        <w:rPr>
          <w:rFonts w:hint="eastAsia" w:ascii="仿宋" w:hAnsi="仿宋" w:eastAsia="仿宋" w:cs="仿宋"/>
          <w:color w:val="auto"/>
          <w:spacing w:val="-4"/>
          <w:kern w:val="0"/>
          <w:sz w:val="24"/>
          <w:highlight w:val="none"/>
        </w:rPr>
        <w:t>财政部 司法部 关于政府采购支持监狱企业发展有关问题的通知</w:t>
      </w:r>
      <w:r>
        <w:rPr>
          <w:rFonts w:hint="eastAsia" w:ascii="仿宋" w:hAnsi="仿宋" w:eastAsia="仿宋" w:cs="仿宋"/>
          <w:color w:val="auto"/>
          <w:sz w:val="24"/>
          <w:highlight w:val="none"/>
        </w:rPr>
        <w:t>》（财库〔2014〕68号）的规定，本单位为符合条件的监狱、戒毒企业，且本单位参加的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项目采购活动提供本单位制造的货物（由本单位承担工程/提供服务），或者提供其他监狱、戒毒企业制造的货物（不包括使用非监狱、戒毒企业注册商标的货物）。</w:t>
      </w:r>
    </w:p>
    <w:p w14:paraId="35FF19AD">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04E9BA8">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p>
    <w:p w14:paraId="24958279">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p>
    <w:p w14:paraId="6E05D900">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投标人全称（公章）：</w:t>
      </w:r>
      <w:r>
        <w:rPr>
          <w:rFonts w:hint="eastAsia" w:ascii="仿宋" w:hAnsi="仿宋" w:eastAsia="仿宋" w:cs="仿宋"/>
          <w:color w:val="auto"/>
          <w:sz w:val="24"/>
          <w:highlight w:val="none"/>
          <w:u w:val="single"/>
        </w:rPr>
        <w:t xml:space="preserve">                   </w:t>
      </w:r>
    </w:p>
    <w:p w14:paraId="1D35D039">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B421EFA">
      <w:pPr>
        <w:spacing w:line="360" w:lineRule="auto"/>
        <w:ind w:firstLine="504" w:firstLineChars="200"/>
        <w:rPr>
          <w:rFonts w:hint="eastAsia" w:ascii="仿宋" w:hAnsi="仿宋" w:eastAsia="仿宋" w:cs="仿宋"/>
          <w:b w:val="0"/>
          <w:bCs/>
          <w:color w:val="auto"/>
          <w:spacing w:val="6"/>
          <w:sz w:val="24"/>
          <w:highlight w:val="none"/>
          <w:shd w:val="pct10" w:color="auto" w:fill="FFFFFF"/>
        </w:rPr>
      </w:pPr>
    </w:p>
    <w:p w14:paraId="295FE37B">
      <w:pPr>
        <w:spacing w:line="360" w:lineRule="auto"/>
        <w:ind w:firstLine="444" w:firstLineChars="200"/>
        <w:rPr>
          <w:rFonts w:hint="eastAsia" w:ascii="仿宋" w:hAnsi="仿宋" w:eastAsia="仿宋" w:cs="仿宋"/>
          <w:b w:val="0"/>
          <w:bCs/>
          <w:color w:val="auto"/>
          <w:spacing w:val="6"/>
          <w:sz w:val="21"/>
          <w:szCs w:val="20"/>
          <w:highlight w:val="none"/>
          <w:shd w:val="pct10" w:color="auto" w:fill="FFFFFF"/>
        </w:rPr>
      </w:pPr>
    </w:p>
    <w:p w14:paraId="415AE8F5">
      <w:pPr>
        <w:pStyle w:val="10"/>
        <w:rPr>
          <w:rFonts w:hint="eastAsia" w:ascii="仿宋" w:hAnsi="仿宋" w:eastAsia="仿宋" w:cs="仿宋"/>
          <w:b w:val="0"/>
          <w:bCs/>
          <w:color w:val="auto"/>
          <w:spacing w:val="6"/>
          <w:sz w:val="21"/>
          <w:szCs w:val="20"/>
          <w:highlight w:val="none"/>
          <w:shd w:val="pct10" w:color="auto" w:fill="FFFFFF"/>
        </w:rPr>
      </w:pPr>
    </w:p>
    <w:p w14:paraId="60AA5DFC">
      <w:pPr>
        <w:rPr>
          <w:rFonts w:hint="eastAsia" w:ascii="仿宋" w:hAnsi="仿宋" w:eastAsia="仿宋" w:cs="仿宋"/>
          <w:color w:val="auto"/>
          <w:highlight w:val="none"/>
        </w:rPr>
      </w:pPr>
    </w:p>
    <w:p w14:paraId="49527A1A">
      <w:pPr>
        <w:rPr>
          <w:rFonts w:hint="eastAsia" w:ascii="仿宋" w:hAnsi="仿宋" w:eastAsia="仿宋" w:cs="仿宋"/>
          <w:color w:val="auto"/>
          <w:sz w:val="28"/>
          <w:szCs w:val="28"/>
          <w:highlight w:val="none"/>
        </w:rPr>
        <w:sectPr>
          <w:headerReference r:id="rId23" w:type="first"/>
          <w:footerReference r:id="rId24" w:type="first"/>
          <w:pgSz w:w="11905" w:h="16840"/>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b/>
          <w:bCs w:val="0"/>
          <w:color w:val="auto"/>
          <w:kern w:val="0"/>
          <w:sz w:val="21"/>
          <w:szCs w:val="20"/>
          <w:highlight w:val="none"/>
          <w:lang w:val="zh-CN"/>
        </w:rPr>
        <w:t>备注：投标人提供的《</w:t>
      </w:r>
      <w:r>
        <w:rPr>
          <w:rFonts w:hint="eastAsia" w:ascii="仿宋" w:hAnsi="仿宋" w:eastAsia="仿宋" w:cs="仿宋"/>
          <w:b/>
          <w:bCs w:val="0"/>
          <w:color w:val="auto"/>
          <w:sz w:val="21"/>
          <w:szCs w:val="20"/>
          <w:highlight w:val="none"/>
        </w:rPr>
        <w:t>监狱、戒毒企业</w:t>
      </w:r>
      <w:r>
        <w:rPr>
          <w:rFonts w:hint="eastAsia" w:ascii="仿宋" w:hAnsi="仿宋" w:eastAsia="仿宋" w:cs="仿宋"/>
          <w:b/>
          <w:bCs w:val="0"/>
          <w:color w:val="auto"/>
          <w:kern w:val="0"/>
          <w:sz w:val="21"/>
          <w:szCs w:val="20"/>
          <w:highlight w:val="none"/>
          <w:lang w:val="zh-CN"/>
        </w:rPr>
        <w:t>声明函》必须真实有效，</w:t>
      </w:r>
      <w:r>
        <w:rPr>
          <w:rFonts w:hint="eastAsia" w:ascii="仿宋" w:hAnsi="仿宋" w:eastAsia="仿宋" w:cs="仿宋"/>
          <w:b/>
          <w:bCs w:val="0"/>
          <w:color w:val="auto"/>
          <w:sz w:val="21"/>
          <w:szCs w:val="20"/>
          <w:highlight w:val="none"/>
        </w:rPr>
        <w:t>投标人应当提供由省级以上监狱管理局、戒毒管理局(含新疆生产建设兵团)出具的属于监狱企业的证明文件。</w:t>
      </w:r>
    </w:p>
    <w:p w14:paraId="171F719C">
      <w:pPr>
        <w:pStyle w:val="38"/>
        <w:spacing w:line="560" w:lineRule="exact"/>
        <w:ind w:firstLine="0" w:firstLineChars="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lang w:eastAsia="zh-CN"/>
        </w:rPr>
        <w:t>封袋正面标识式样</w:t>
      </w:r>
    </w:p>
    <w:p w14:paraId="68DDB803">
      <w:pPr>
        <w:rPr>
          <w:rFonts w:hint="eastAsia" w:ascii="仿宋" w:hAnsi="仿宋" w:eastAsia="仿宋" w:cs="仿宋"/>
          <w:color w:val="auto"/>
          <w:highlight w:val="none"/>
        </w:rPr>
      </w:pPr>
    </w:p>
    <w:p w14:paraId="569FE690">
      <w:pPr>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投标文件封袋正面标识式样</w:t>
      </w:r>
    </w:p>
    <w:p w14:paraId="5AAEA337">
      <w:pPr>
        <w:rPr>
          <w:rFonts w:hint="eastAsia" w:ascii="仿宋" w:hAnsi="仿宋" w:eastAsia="仿宋" w:cs="仿宋"/>
          <w:color w:val="auto"/>
          <w:highlight w:val="none"/>
        </w:rPr>
      </w:pPr>
      <w:r>
        <w:rPr>
          <w:rFonts w:hint="eastAsia" w:ascii="仿宋" w:hAnsi="仿宋" w:eastAsia="仿宋" w:cs="仿宋"/>
          <w:b/>
          <w:color w:val="auto"/>
          <w:sz w:val="24"/>
          <w:highlight w:val="none"/>
        </w:rPr>
        <mc:AlternateContent>
          <mc:Choice Requires="wps">
            <w:drawing>
              <wp:anchor distT="0" distB="0" distL="114300" distR="114300" simplePos="0" relativeHeight="251672576" behindDoc="0" locked="0" layoutInCell="1" allowOverlap="1">
                <wp:simplePos x="0" y="0"/>
                <wp:positionH relativeFrom="column">
                  <wp:posOffset>-205105</wp:posOffset>
                </wp:positionH>
                <wp:positionV relativeFrom="paragraph">
                  <wp:posOffset>168275</wp:posOffset>
                </wp:positionV>
                <wp:extent cx="5678805" cy="7706360"/>
                <wp:effectExtent l="6350" t="6350" r="29845" b="8890"/>
                <wp:wrapNone/>
                <wp:docPr id="8" name="文本框 14"/>
                <wp:cNvGraphicFramePr/>
                <a:graphic xmlns:a="http://schemas.openxmlformats.org/drawingml/2006/main">
                  <a:graphicData uri="http://schemas.microsoft.com/office/word/2010/wordprocessingShape">
                    <wps:wsp>
                      <wps:cNvSpPr txBox="1"/>
                      <wps:spPr>
                        <a:xfrm>
                          <a:off x="0" y="0"/>
                          <a:ext cx="5678805" cy="7706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A1FE9E">
                            <w:pPr>
                              <w:rPr>
                                <w:rFonts w:hint="eastAsia" w:ascii="仿宋" w:hAnsi="仿宋" w:eastAsia="仿宋" w:cs="仿宋"/>
                                <w:color w:val="00B0F0"/>
                                <w:sz w:val="28"/>
                                <w:szCs w:val="28"/>
                              </w:rPr>
                            </w:pPr>
                          </w:p>
                          <w:p w14:paraId="25DDF5F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w:t>
                            </w:r>
                            <w:r>
                              <w:rPr>
                                <w:rFonts w:hint="eastAsia" w:ascii="仿宋" w:hAnsi="仿宋" w:eastAsia="仿宋" w:cs="仿宋"/>
                                <w:sz w:val="28"/>
                                <w:szCs w:val="28"/>
                              </w:rPr>
                              <w:t>有限公司</w:t>
                            </w:r>
                          </w:p>
                          <w:p w14:paraId="019E5F2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14:paraId="7B9F90F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29960BE3">
                            <w:pPr>
                              <w:jc w:val="center"/>
                              <w:rPr>
                                <w:rFonts w:hint="eastAsia" w:ascii="仿宋" w:hAnsi="仿宋" w:eastAsia="仿宋" w:cs="仿宋"/>
                                <w:b/>
                                <w:sz w:val="44"/>
                                <w:szCs w:val="44"/>
                              </w:rPr>
                            </w:pPr>
                          </w:p>
                          <w:p w14:paraId="6B31AF31">
                            <w:pPr>
                              <w:jc w:val="center"/>
                              <w:rPr>
                                <w:rFonts w:hint="eastAsia" w:ascii="仿宋" w:hAnsi="仿宋" w:eastAsia="仿宋" w:cs="仿宋"/>
                                <w:b/>
                                <w:sz w:val="44"/>
                                <w:szCs w:val="44"/>
                              </w:rPr>
                            </w:pPr>
                          </w:p>
                          <w:p w14:paraId="3C33E262">
                            <w:pPr>
                              <w:jc w:val="center"/>
                              <w:rPr>
                                <w:rFonts w:hint="eastAsia" w:ascii="仿宋" w:hAnsi="仿宋" w:eastAsia="仿宋" w:cs="仿宋"/>
                                <w:b/>
                                <w:sz w:val="44"/>
                                <w:szCs w:val="44"/>
                              </w:rPr>
                            </w:pPr>
                          </w:p>
                          <w:p w14:paraId="1E32792D">
                            <w:pPr>
                              <w:jc w:val="center"/>
                              <w:rPr>
                                <w:rFonts w:hint="eastAsia" w:ascii="仿宋" w:hAnsi="仿宋" w:eastAsia="仿宋" w:cs="仿宋"/>
                                <w:b/>
                                <w:sz w:val="44"/>
                                <w:szCs w:val="44"/>
                              </w:rPr>
                            </w:pPr>
                          </w:p>
                          <w:p w14:paraId="47962B5D">
                            <w:pPr>
                              <w:jc w:val="center"/>
                              <w:rPr>
                                <w:rFonts w:hint="eastAsia" w:ascii="仿宋" w:hAnsi="仿宋" w:eastAsia="仿宋" w:cs="仿宋"/>
                                <w:b/>
                                <w:sz w:val="44"/>
                                <w:szCs w:val="44"/>
                              </w:rPr>
                            </w:pPr>
                            <w:r>
                              <w:rPr>
                                <w:rFonts w:hint="eastAsia" w:ascii="仿宋" w:hAnsi="仿宋" w:eastAsia="仿宋" w:cs="仿宋"/>
                                <w:b/>
                                <w:sz w:val="44"/>
                                <w:szCs w:val="44"/>
                              </w:rPr>
                              <w:t>投标文件（正本或副本）</w:t>
                            </w:r>
                          </w:p>
                          <w:p w14:paraId="546F4268">
                            <w:pPr>
                              <w:rPr>
                                <w:rFonts w:hint="eastAsia" w:ascii="仿宋" w:hAnsi="仿宋" w:eastAsia="仿宋" w:cs="仿宋"/>
                                <w:sz w:val="28"/>
                                <w:szCs w:val="28"/>
                              </w:rPr>
                            </w:pPr>
                          </w:p>
                          <w:p w14:paraId="1207BB9A">
                            <w:pPr>
                              <w:rPr>
                                <w:rFonts w:hint="eastAsia" w:ascii="仿宋" w:hAnsi="仿宋" w:eastAsia="仿宋" w:cs="仿宋"/>
                                <w:sz w:val="28"/>
                                <w:szCs w:val="28"/>
                              </w:rPr>
                            </w:pPr>
                          </w:p>
                          <w:p w14:paraId="48C5C1E3">
                            <w:pPr>
                              <w:rPr>
                                <w:rFonts w:hint="eastAsia" w:ascii="仿宋" w:hAnsi="仿宋" w:eastAsia="仿宋" w:cs="仿宋"/>
                                <w:sz w:val="28"/>
                                <w:szCs w:val="28"/>
                              </w:rPr>
                            </w:pPr>
                          </w:p>
                          <w:p w14:paraId="3AFAEB64">
                            <w:pPr>
                              <w:rPr>
                                <w:rFonts w:hint="eastAsia" w:ascii="仿宋" w:hAnsi="仿宋" w:eastAsia="仿宋" w:cs="仿宋"/>
                                <w:sz w:val="28"/>
                                <w:szCs w:val="28"/>
                              </w:rPr>
                            </w:pPr>
                          </w:p>
                          <w:p w14:paraId="6BCEF4A8">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3E3E412E">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20A6743C">
                            <w:pPr>
                              <w:pStyle w:val="10"/>
                              <w:jc w:val="center"/>
                              <w:rPr>
                                <w:rFonts w:hint="eastAsia" w:ascii="仿宋" w:hAnsi="仿宋" w:eastAsia="仿宋" w:cs="仿宋"/>
                                <w:color w:val="auto"/>
                              </w:rPr>
                            </w:pPr>
                          </w:p>
                          <w:p w14:paraId="724C6B51">
                            <w:pPr>
                              <w:pStyle w:val="10"/>
                              <w:jc w:val="center"/>
                              <w:rPr>
                                <w:rFonts w:hint="eastAsia" w:ascii="仿宋" w:hAnsi="仿宋" w:eastAsia="仿宋" w:cs="仿宋"/>
                                <w:color w:val="auto"/>
                              </w:rPr>
                            </w:pPr>
                          </w:p>
                          <w:p w14:paraId="0E732B6A">
                            <w:pPr>
                              <w:pStyle w:val="10"/>
                              <w:jc w:val="center"/>
                              <w:rPr>
                                <w:rFonts w:hint="eastAsia" w:ascii="仿宋" w:hAnsi="仿宋" w:eastAsia="仿宋" w:cs="仿宋"/>
                                <w:color w:val="auto"/>
                              </w:rPr>
                            </w:pPr>
                          </w:p>
                          <w:p w14:paraId="7255CA2E">
                            <w:pPr>
                              <w:pStyle w:val="10"/>
                              <w:jc w:val="center"/>
                              <w:rPr>
                                <w:rFonts w:hint="eastAsia" w:ascii="仿宋" w:hAnsi="仿宋" w:eastAsia="仿宋" w:cs="仿宋"/>
                                <w:color w:val="auto"/>
                              </w:rPr>
                            </w:pPr>
                            <w:r>
                              <w:rPr>
                                <w:rFonts w:hint="eastAsia" w:ascii="仿宋" w:hAnsi="仿宋" w:eastAsia="仿宋" w:cs="仿宋"/>
                                <w:color w:val="auto"/>
                              </w:rPr>
                              <w:t>在****年*月*日*时*分之前不得启封</w:t>
                            </w:r>
                          </w:p>
                          <w:p w14:paraId="247EC4F7">
                            <w:pPr>
                              <w:pStyle w:val="10"/>
                              <w:rPr>
                                <w:rFonts w:hint="eastAsia" w:ascii="仿宋" w:hAnsi="仿宋" w:eastAsia="仿宋" w:cs="仿宋"/>
                                <w:color w:val="00B0F0"/>
                              </w:rPr>
                            </w:pPr>
                          </w:p>
                          <w:p w14:paraId="7932ED7F">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wps:txbx>
                      <wps:bodyPr upright="1"/>
                    </wps:wsp>
                  </a:graphicData>
                </a:graphic>
              </wp:anchor>
            </w:drawing>
          </mc:Choice>
          <mc:Fallback>
            <w:pict>
              <v:shape id="文本框 14" o:spid="_x0000_s1026" o:spt="202" type="#_x0000_t202" style="position:absolute;left:0pt;margin-left:-16.15pt;margin-top:13.25pt;height:606.8pt;width:447.15pt;z-index:251672576;mso-width-relative:page;mso-height-relative:page;" fillcolor="#FFFFFF" filled="t" stroked="t" coordsize="21600,21600" o:gfxdata="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BCYVNoAAAALAQAADwAAAAAAAAAB&#10;ACAAAAAiAAAAZHJzL2Rvd25yZXYueG1sUEsBAhQAFAAAAAgAh07iQBINZKoOAgAAOAQAAA4AAAAA&#10;AAAAAQAgAAAAKQEAAGRycy9lMm9Eb2MueG1sUEsFBgAAAAAGAAYAWQEAAKkFAAAAAA==&#10;">
                <v:fill on="t" focussize="0,0"/>
                <v:stroke color="#000000" joinstyle="miter"/>
                <v:imagedata o:title=""/>
                <o:lock v:ext="edit" aspectratio="f"/>
                <v:textbox>
                  <w:txbxContent>
                    <w:p w14:paraId="02A1FE9E">
                      <w:pPr>
                        <w:rPr>
                          <w:rFonts w:hint="eastAsia" w:ascii="仿宋" w:hAnsi="仿宋" w:eastAsia="仿宋" w:cs="仿宋"/>
                          <w:color w:val="00B0F0"/>
                          <w:sz w:val="28"/>
                          <w:szCs w:val="28"/>
                        </w:rPr>
                      </w:pPr>
                    </w:p>
                    <w:p w14:paraId="25DDF5F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w:t>
                      </w:r>
                      <w:r>
                        <w:rPr>
                          <w:rFonts w:hint="eastAsia" w:ascii="仿宋" w:hAnsi="仿宋" w:eastAsia="仿宋" w:cs="仿宋"/>
                          <w:sz w:val="28"/>
                          <w:szCs w:val="28"/>
                        </w:rPr>
                        <w:t>有限公司</w:t>
                      </w:r>
                    </w:p>
                    <w:p w14:paraId="019E5F2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14:paraId="7B9F90F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29960BE3">
                      <w:pPr>
                        <w:jc w:val="center"/>
                        <w:rPr>
                          <w:rFonts w:hint="eastAsia" w:ascii="仿宋" w:hAnsi="仿宋" w:eastAsia="仿宋" w:cs="仿宋"/>
                          <w:b/>
                          <w:sz w:val="44"/>
                          <w:szCs w:val="44"/>
                        </w:rPr>
                      </w:pPr>
                    </w:p>
                    <w:p w14:paraId="6B31AF31">
                      <w:pPr>
                        <w:jc w:val="center"/>
                        <w:rPr>
                          <w:rFonts w:hint="eastAsia" w:ascii="仿宋" w:hAnsi="仿宋" w:eastAsia="仿宋" w:cs="仿宋"/>
                          <w:b/>
                          <w:sz w:val="44"/>
                          <w:szCs w:val="44"/>
                        </w:rPr>
                      </w:pPr>
                    </w:p>
                    <w:p w14:paraId="3C33E262">
                      <w:pPr>
                        <w:jc w:val="center"/>
                        <w:rPr>
                          <w:rFonts w:hint="eastAsia" w:ascii="仿宋" w:hAnsi="仿宋" w:eastAsia="仿宋" w:cs="仿宋"/>
                          <w:b/>
                          <w:sz w:val="44"/>
                          <w:szCs w:val="44"/>
                        </w:rPr>
                      </w:pPr>
                    </w:p>
                    <w:p w14:paraId="1E32792D">
                      <w:pPr>
                        <w:jc w:val="center"/>
                        <w:rPr>
                          <w:rFonts w:hint="eastAsia" w:ascii="仿宋" w:hAnsi="仿宋" w:eastAsia="仿宋" w:cs="仿宋"/>
                          <w:b/>
                          <w:sz w:val="44"/>
                          <w:szCs w:val="44"/>
                        </w:rPr>
                      </w:pPr>
                    </w:p>
                    <w:p w14:paraId="47962B5D">
                      <w:pPr>
                        <w:jc w:val="center"/>
                        <w:rPr>
                          <w:rFonts w:hint="eastAsia" w:ascii="仿宋" w:hAnsi="仿宋" w:eastAsia="仿宋" w:cs="仿宋"/>
                          <w:b/>
                          <w:sz w:val="44"/>
                          <w:szCs w:val="44"/>
                        </w:rPr>
                      </w:pPr>
                      <w:r>
                        <w:rPr>
                          <w:rFonts w:hint="eastAsia" w:ascii="仿宋" w:hAnsi="仿宋" w:eastAsia="仿宋" w:cs="仿宋"/>
                          <w:b/>
                          <w:sz w:val="44"/>
                          <w:szCs w:val="44"/>
                        </w:rPr>
                        <w:t>投标文件（正本或副本）</w:t>
                      </w:r>
                    </w:p>
                    <w:p w14:paraId="546F4268">
                      <w:pPr>
                        <w:rPr>
                          <w:rFonts w:hint="eastAsia" w:ascii="仿宋" w:hAnsi="仿宋" w:eastAsia="仿宋" w:cs="仿宋"/>
                          <w:sz w:val="28"/>
                          <w:szCs w:val="28"/>
                        </w:rPr>
                      </w:pPr>
                    </w:p>
                    <w:p w14:paraId="1207BB9A">
                      <w:pPr>
                        <w:rPr>
                          <w:rFonts w:hint="eastAsia" w:ascii="仿宋" w:hAnsi="仿宋" w:eastAsia="仿宋" w:cs="仿宋"/>
                          <w:sz w:val="28"/>
                          <w:szCs w:val="28"/>
                        </w:rPr>
                      </w:pPr>
                    </w:p>
                    <w:p w14:paraId="48C5C1E3">
                      <w:pPr>
                        <w:rPr>
                          <w:rFonts w:hint="eastAsia" w:ascii="仿宋" w:hAnsi="仿宋" w:eastAsia="仿宋" w:cs="仿宋"/>
                          <w:sz w:val="28"/>
                          <w:szCs w:val="28"/>
                        </w:rPr>
                      </w:pPr>
                    </w:p>
                    <w:p w14:paraId="3AFAEB64">
                      <w:pPr>
                        <w:rPr>
                          <w:rFonts w:hint="eastAsia" w:ascii="仿宋" w:hAnsi="仿宋" w:eastAsia="仿宋" w:cs="仿宋"/>
                          <w:sz w:val="28"/>
                          <w:szCs w:val="28"/>
                        </w:rPr>
                      </w:pPr>
                    </w:p>
                    <w:p w14:paraId="6BCEF4A8">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3E3E412E">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20A6743C">
                      <w:pPr>
                        <w:pStyle w:val="10"/>
                        <w:jc w:val="center"/>
                        <w:rPr>
                          <w:rFonts w:hint="eastAsia" w:ascii="仿宋" w:hAnsi="仿宋" w:eastAsia="仿宋" w:cs="仿宋"/>
                          <w:color w:val="auto"/>
                        </w:rPr>
                      </w:pPr>
                    </w:p>
                    <w:p w14:paraId="724C6B51">
                      <w:pPr>
                        <w:pStyle w:val="10"/>
                        <w:jc w:val="center"/>
                        <w:rPr>
                          <w:rFonts w:hint="eastAsia" w:ascii="仿宋" w:hAnsi="仿宋" w:eastAsia="仿宋" w:cs="仿宋"/>
                          <w:color w:val="auto"/>
                        </w:rPr>
                      </w:pPr>
                    </w:p>
                    <w:p w14:paraId="0E732B6A">
                      <w:pPr>
                        <w:pStyle w:val="10"/>
                        <w:jc w:val="center"/>
                        <w:rPr>
                          <w:rFonts w:hint="eastAsia" w:ascii="仿宋" w:hAnsi="仿宋" w:eastAsia="仿宋" w:cs="仿宋"/>
                          <w:color w:val="auto"/>
                        </w:rPr>
                      </w:pPr>
                    </w:p>
                    <w:p w14:paraId="7255CA2E">
                      <w:pPr>
                        <w:pStyle w:val="10"/>
                        <w:jc w:val="center"/>
                        <w:rPr>
                          <w:rFonts w:hint="eastAsia" w:ascii="仿宋" w:hAnsi="仿宋" w:eastAsia="仿宋" w:cs="仿宋"/>
                          <w:color w:val="auto"/>
                        </w:rPr>
                      </w:pPr>
                      <w:r>
                        <w:rPr>
                          <w:rFonts w:hint="eastAsia" w:ascii="仿宋" w:hAnsi="仿宋" w:eastAsia="仿宋" w:cs="仿宋"/>
                          <w:color w:val="auto"/>
                        </w:rPr>
                        <w:t>在****年*月*日*时*分之前不得启封</w:t>
                      </w:r>
                    </w:p>
                    <w:p w14:paraId="247EC4F7">
                      <w:pPr>
                        <w:pStyle w:val="10"/>
                        <w:rPr>
                          <w:rFonts w:hint="eastAsia" w:ascii="仿宋" w:hAnsi="仿宋" w:eastAsia="仿宋" w:cs="仿宋"/>
                          <w:color w:val="00B0F0"/>
                        </w:rPr>
                      </w:pPr>
                    </w:p>
                    <w:p w14:paraId="7932ED7F">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v:textbox>
              </v:shape>
            </w:pict>
          </mc:Fallback>
        </mc:AlternateContent>
      </w:r>
    </w:p>
    <w:p w14:paraId="08DB3762">
      <w:pPr>
        <w:snapToGrid w:val="0"/>
        <w:spacing w:line="560" w:lineRule="exact"/>
        <w:rPr>
          <w:rFonts w:hint="eastAsia" w:ascii="仿宋" w:hAnsi="仿宋" w:eastAsia="仿宋" w:cs="仿宋"/>
          <w:b/>
          <w:bCs/>
          <w:color w:val="auto"/>
          <w:kern w:val="0"/>
          <w:sz w:val="28"/>
          <w:szCs w:val="28"/>
          <w:highlight w:val="none"/>
        </w:rPr>
      </w:pPr>
    </w:p>
    <w:p w14:paraId="30A640F1">
      <w:pPr>
        <w:widowControl/>
        <w:spacing w:line="560" w:lineRule="exact"/>
        <w:ind w:left="480" w:leftChars="200"/>
        <w:rPr>
          <w:rFonts w:hint="eastAsia" w:ascii="仿宋" w:hAnsi="仿宋" w:eastAsia="仿宋" w:cs="仿宋"/>
          <w:color w:val="auto"/>
          <w:szCs w:val="24"/>
          <w:highlight w:val="none"/>
        </w:rPr>
      </w:pPr>
    </w:p>
    <w:p w14:paraId="14368FA9">
      <w:pPr>
        <w:widowControl/>
        <w:spacing w:line="560" w:lineRule="exact"/>
        <w:ind w:left="480" w:left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45F7989C">
      <w:pPr>
        <w:pStyle w:val="10"/>
        <w:rPr>
          <w:rFonts w:hint="eastAsia" w:ascii="仿宋" w:hAnsi="仿宋" w:eastAsia="仿宋" w:cs="仿宋"/>
          <w:color w:val="auto"/>
          <w:highlight w:val="none"/>
        </w:rPr>
      </w:pPr>
    </w:p>
    <w:p w14:paraId="45A916CD">
      <w:pPr>
        <w:rPr>
          <w:rFonts w:hint="eastAsia" w:ascii="仿宋" w:hAnsi="仿宋" w:eastAsia="仿宋" w:cs="仿宋"/>
          <w:color w:val="auto"/>
          <w:highlight w:val="none"/>
        </w:rPr>
      </w:pPr>
    </w:p>
    <w:p w14:paraId="223A36DA">
      <w:pPr>
        <w:spacing w:line="560" w:lineRule="exact"/>
        <w:rPr>
          <w:rFonts w:hint="eastAsia" w:ascii="仿宋" w:hAnsi="仿宋" w:eastAsia="仿宋" w:cs="仿宋"/>
          <w:b/>
          <w:color w:val="auto"/>
          <w:sz w:val="44"/>
          <w:szCs w:val="44"/>
          <w:highlight w:val="none"/>
        </w:rPr>
      </w:pPr>
    </w:p>
    <w:p w14:paraId="0B90F0BF">
      <w:pPr>
        <w:pStyle w:val="10"/>
        <w:rPr>
          <w:rFonts w:hint="eastAsia" w:ascii="仿宋" w:hAnsi="仿宋" w:eastAsia="仿宋" w:cs="仿宋"/>
          <w:color w:val="auto"/>
          <w:highlight w:val="none"/>
        </w:rPr>
      </w:pPr>
    </w:p>
    <w:p w14:paraId="285FC174">
      <w:pP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24ECB900">
      <w:pP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开标一览表</w:t>
      </w:r>
      <w:r>
        <w:rPr>
          <w:rFonts w:hint="eastAsia" w:ascii="仿宋" w:hAnsi="仿宋" w:eastAsia="仿宋" w:cs="仿宋"/>
          <w:b/>
          <w:color w:val="auto"/>
          <w:sz w:val="24"/>
          <w:highlight w:val="none"/>
        </w:rPr>
        <w:t>正面标识式样</w:t>
      </w:r>
    </w:p>
    <w:p w14:paraId="153D99D0">
      <w:pPr>
        <w:rPr>
          <w:rFonts w:hint="eastAsia" w:ascii="仿宋" w:hAnsi="仿宋" w:eastAsia="仿宋" w:cs="仿宋"/>
          <w:b/>
          <w:color w:val="auto"/>
          <w:sz w:val="44"/>
          <w:szCs w:val="4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-138430</wp:posOffset>
                </wp:positionH>
                <wp:positionV relativeFrom="paragraph">
                  <wp:posOffset>186055</wp:posOffset>
                </wp:positionV>
                <wp:extent cx="5595620" cy="8143875"/>
                <wp:effectExtent l="6350" t="6350" r="11430" b="28575"/>
                <wp:wrapNone/>
                <wp:docPr id="9" name="文本框 16"/>
                <wp:cNvGraphicFramePr/>
                <a:graphic xmlns:a="http://schemas.openxmlformats.org/drawingml/2006/main">
                  <a:graphicData uri="http://schemas.microsoft.com/office/word/2010/wordprocessingShape">
                    <wps:wsp>
                      <wps:cNvSpPr txBox="1"/>
                      <wps:spPr>
                        <a:xfrm>
                          <a:off x="0" y="0"/>
                          <a:ext cx="5595620" cy="8143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073014">
                            <w:pPr>
                              <w:rPr>
                                <w:sz w:val="28"/>
                                <w:szCs w:val="28"/>
                              </w:rPr>
                            </w:pPr>
                          </w:p>
                          <w:p w14:paraId="6A9772A9">
                            <w:pPr>
                              <w:rPr>
                                <w:sz w:val="28"/>
                                <w:szCs w:val="28"/>
                              </w:rPr>
                            </w:pPr>
                          </w:p>
                          <w:p w14:paraId="0EB85A3E">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14:paraId="04AE9D88">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14:paraId="512DA5F2">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70F06A6B">
                            <w:pPr>
                              <w:jc w:val="center"/>
                              <w:rPr>
                                <w:rFonts w:hint="eastAsia" w:ascii="仿宋" w:hAnsi="仿宋" w:eastAsia="仿宋" w:cs="仿宋"/>
                                <w:b/>
                                <w:sz w:val="44"/>
                                <w:szCs w:val="44"/>
                              </w:rPr>
                            </w:pPr>
                          </w:p>
                          <w:p w14:paraId="2D85B70D">
                            <w:pPr>
                              <w:jc w:val="center"/>
                              <w:rPr>
                                <w:rFonts w:hint="eastAsia" w:ascii="仿宋" w:hAnsi="仿宋" w:eastAsia="仿宋" w:cs="仿宋"/>
                                <w:b/>
                                <w:sz w:val="44"/>
                                <w:szCs w:val="44"/>
                              </w:rPr>
                            </w:pPr>
                          </w:p>
                          <w:p w14:paraId="42B70477">
                            <w:pPr>
                              <w:jc w:val="center"/>
                              <w:rPr>
                                <w:rFonts w:hint="eastAsia" w:ascii="仿宋" w:hAnsi="仿宋" w:eastAsia="仿宋" w:cs="仿宋"/>
                                <w:b/>
                                <w:sz w:val="44"/>
                                <w:szCs w:val="44"/>
                              </w:rPr>
                            </w:pPr>
                          </w:p>
                          <w:p w14:paraId="08AE0F52">
                            <w:pPr>
                              <w:jc w:val="center"/>
                              <w:rPr>
                                <w:rFonts w:hint="eastAsia" w:ascii="仿宋" w:hAnsi="仿宋" w:eastAsia="仿宋" w:cs="仿宋"/>
                                <w:sz w:val="28"/>
                                <w:szCs w:val="28"/>
                                <w:lang w:eastAsia="zh-CN"/>
                              </w:rPr>
                            </w:pPr>
                            <w:r>
                              <w:rPr>
                                <w:rFonts w:hint="eastAsia" w:ascii="仿宋" w:hAnsi="仿宋" w:eastAsia="仿宋" w:cs="仿宋"/>
                                <w:b/>
                                <w:sz w:val="44"/>
                                <w:szCs w:val="44"/>
                                <w:lang w:eastAsia="zh-CN"/>
                              </w:rPr>
                              <w:t>开标一览表</w:t>
                            </w:r>
                          </w:p>
                          <w:p w14:paraId="0DA0BB90">
                            <w:pPr>
                              <w:pStyle w:val="10"/>
                              <w:rPr>
                                <w:rFonts w:hint="eastAsia" w:ascii="仿宋" w:hAnsi="仿宋" w:eastAsia="仿宋" w:cs="仿宋"/>
                                <w:color w:val="auto"/>
                              </w:rPr>
                            </w:pPr>
                          </w:p>
                          <w:p w14:paraId="11E6FB93">
                            <w:pPr>
                              <w:rPr>
                                <w:rFonts w:hint="eastAsia" w:ascii="仿宋" w:hAnsi="仿宋" w:eastAsia="仿宋" w:cs="仿宋"/>
                              </w:rPr>
                            </w:pPr>
                          </w:p>
                          <w:p w14:paraId="67689067">
                            <w:pPr>
                              <w:pStyle w:val="10"/>
                              <w:rPr>
                                <w:rFonts w:hint="eastAsia" w:ascii="仿宋" w:hAnsi="仿宋" w:eastAsia="仿宋" w:cs="仿宋"/>
                                <w:color w:val="auto"/>
                              </w:rPr>
                            </w:pPr>
                          </w:p>
                          <w:p w14:paraId="7BA9AEF5">
                            <w:pPr>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06162250">
                            <w:pPr>
                              <w:pStyle w:val="10"/>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14:paraId="61C75ECC">
                            <w:pPr>
                              <w:rPr>
                                <w:rFonts w:hint="eastAsia" w:ascii="仿宋" w:hAnsi="仿宋" w:eastAsia="仿宋" w:cs="仿宋"/>
                                <w:sz w:val="28"/>
                                <w:szCs w:val="28"/>
                              </w:rPr>
                            </w:pPr>
                            <w:r>
                              <w:rPr>
                                <w:rFonts w:hint="eastAsia" w:ascii="仿宋" w:hAnsi="仿宋" w:eastAsia="仿宋" w:cs="仿宋"/>
                                <w:sz w:val="28"/>
                                <w:szCs w:val="28"/>
                              </w:rPr>
                              <w:t xml:space="preserve">                   </w:t>
                            </w:r>
                          </w:p>
                          <w:p w14:paraId="295E8224">
                            <w:pPr>
                              <w:pStyle w:val="10"/>
                              <w:rPr>
                                <w:rFonts w:hint="eastAsia" w:ascii="仿宋" w:hAnsi="仿宋" w:eastAsia="仿宋" w:cs="仿宋"/>
                                <w:color w:val="auto"/>
                              </w:rPr>
                            </w:pPr>
                          </w:p>
                          <w:p w14:paraId="18381AFA">
                            <w:pPr>
                              <w:rPr>
                                <w:rFonts w:hint="eastAsia" w:ascii="仿宋" w:hAnsi="仿宋" w:eastAsia="仿宋" w:cs="仿宋"/>
                              </w:rPr>
                            </w:pPr>
                          </w:p>
                          <w:p w14:paraId="14D78238">
                            <w:pPr>
                              <w:pStyle w:val="10"/>
                              <w:rPr>
                                <w:rFonts w:hint="eastAsia" w:ascii="仿宋" w:hAnsi="仿宋" w:eastAsia="仿宋" w:cs="仿宋"/>
                                <w:color w:val="auto"/>
                              </w:rPr>
                            </w:pPr>
                          </w:p>
                          <w:p w14:paraId="74CDD1D8">
                            <w:pPr>
                              <w:jc w:val="center"/>
                              <w:rPr>
                                <w:rFonts w:hint="eastAsia" w:ascii="仿宋" w:hAnsi="仿宋" w:eastAsia="仿宋" w:cs="仿宋"/>
                              </w:rPr>
                            </w:pPr>
                            <w:r>
                              <w:rPr>
                                <w:rFonts w:hint="eastAsia" w:ascii="仿宋" w:hAnsi="仿宋" w:eastAsia="仿宋" w:cs="仿宋"/>
                              </w:rPr>
                              <w:t>在****年*月*日*时*分之前不得启封</w:t>
                            </w:r>
                          </w:p>
                        </w:txbxContent>
                      </wps:txbx>
                      <wps:bodyPr upright="1"/>
                    </wps:wsp>
                  </a:graphicData>
                </a:graphic>
              </wp:anchor>
            </w:drawing>
          </mc:Choice>
          <mc:Fallback>
            <w:pict>
              <v:shape id="文本框 16" o:spid="_x0000_s1026" o:spt="202" type="#_x0000_t202" style="position:absolute;left:0pt;margin-left:-10.9pt;margin-top:14.65pt;height:641.25pt;width:440.6pt;z-index:251673600;mso-width-relative:page;mso-height-relative:page;" fillcolor="#FFFFFF" filled="t" stroked="t" coordsize="21600,21600" o:gfxdata="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bLbPaAAAACwEAAA8AAAAAAAAAAQAg&#10;AAAAIgAAAGRycy9kb3ducmV2LnhtbFBLAQIUABQAAAAIAIdO4kCxfC3TDAIAADgEAAAOAAAAAAAA&#10;AAEAIAAAACkBAABkcnMvZTJvRG9jLnhtbFBLBQYAAAAABgAGAFkBAACnBQAAAAA=&#10;">
                <v:fill on="t" focussize="0,0"/>
                <v:stroke color="#000000" joinstyle="miter"/>
                <v:imagedata o:title=""/>
                <o:lock v:ext="edit" aspectratio="f"/>
                <v:textbox>
                  <w:txbxContent>
                    <w:p w14:paraId="46073014">
                      <w:pPr>
                        <w:rPr>
                          <w:sz w:val="28"/>
                          <w:szCs w:val="28"/>
                        </w:rPr>
                      </w:pPr>
                    </w:p>
                    <w:p w14:paraId="6A9772A9">
                      <w:pPr>
                        <w:rPr>
                          <w:sz w:val="28"/>
                          <w:szCs w:val="28"/>
                        </w:rPr>
                      </w:pPr>
                    </w:p>
                    <w:p w14:paraId="0EB85A3E">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14:paraId="04AE9D88">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14:paraId="512DA5F2">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70F06A6B">
                      <w:pPr>
                        <w:jc w:val="center"/>
                        <w:rPr>
                          <w:rFonts w:hint="eastAsia" w:ascii="仿宋" w:hAnsi="仿宋" w:eastAsia="仿宋" w:cs="仿宋"/>
                          <w:b/>
                          <w:sz w:val="44"/>
                          <w:szCs w:val="44"/>
                        </w:rPr>
                      </w:pPr>
                    </w:p>
                    <w:p w14:paraId="2D85B70D">
                      <w:pPr>
                        <w:jc w:val="center"/>
                        <w:rPr>
                          <w:rFonts w:hint="eastAsia" w:ascii="仿宋" w:hAnsi="仿宋" w:eastAsia="仿宋" w:cs="仿宋"/>
                          <w:b/>
                          <w:sz w:val="44"/>
                          <w:szCs w:val="44"/>
                        </w:rPr>
                      </w:pPr>
                    </w:p>
                    <w:p w14:paraId="42B70477">
                      <w:pPr>
                        <w:jc w:val="center"/>
                        <w:rPr>
                          <w:rFonts w:hint="eastAsia" w:ascii="仿宋" w:hAnsi="仿宋" w:eastAsia="仿宋" w:cs="仿宋"/>
                          <w:b/>
                          <w:sz w:val="44"/>
                          <w:szCs w:val="44"/>
                        </w:rPr>
                      </w:pPr>
                    </w:p>
                    <w:p w14:paraId="08AE0F52">
                      <w:pPr>
                        <w:jc w:val="center"/>
                        <w:rPr>
                          <w:rFonts w:hint="eastAsia" w:ascii="仿宋" w:hAnsi="仿宋" w:eastAsia="仿宋" w:cs="仿宋"/>
                          <w:sz w:val="28"/>
                          <w:szCs w:val="28"/>
                          <w:lang w:eastAsia="zh-CN"/>
                        </w:rPr>
                      </w:pPr>
                      <w:r>
                        <w:rPr>
                          <w:rFonts w:hint="eastAsia" w:ascii="仿宋" w:hAnsi="仿宋" w:eastAsia="仿宋" w:cs="仿宋"/>
                          <w:b/>
                          <w:sz w:val="44"/>
                          <w:szCs w:val="44"/>
                          <w:lang w:eastAsia="zh-CN"/>
                        </w:rPr>
                        <w:t>开标一览表</w:t>
                      </w:r>
                    </w:p>
                    <w:p w14:paraId="0DA0BB90">
                      <w:pPr>
                        <w:pStyle w:val="10"/>
                        <w:rPr>
                          <w:rFonts w:hint="eastAsia" w:ascii="仿宋" w:hAnsi="仿宋" w:eastAsia="仿宋" w:cs="仿宋"/>
                          <w:color w:val="auto"/>
                        </w:rPr>
                      </w:pPr>
                    </w:p>
                    <w:p w14:paraId="11E6FB93">
                      <w:pPr>
                        <w:rPr>
                          <w:rFonts w:hint="eastAsia" w:ascii="仿宋" w:hAnsi="仿宋" w:eastAsia="仿宋" w:cs="仿宋"/>
                        </w:rPr>
                      </w:pPr>
                    </w:p>
                    <w:p w14:paraId="67689067">
                      <w:pPr>
                        <w:pStyle w:val="10"/>
                        <w:rPr>
                          <w:rFonts w:hint="eastAsia" w:ascii="仿宋" w:hAnsi="仿宋" w:eastAsia="仿宋" w:cs="仿宋"/>
                          <w:color w:val="auto"/>
                        </w:rPr>
                      </w:pPr>
                    </w:p>
                    <w:p w14:paraId="7BA9AEF5">
                      <w:pPr>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06162250">
                      <w:pPr>
                        <w:pStyle w:val="10"/>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14:paraId="61C75ECC">
                      <w:pPr>
                        <w:rPr>
                          <w:rFonts w:hint="eastAsia" w:ascii="仿宋" w:hAnsi="仿宋" w:eastAsia="仿宋" w:cs="仿宋"/>
                          <w:sz w:val="28"/>
                          <w:szCs w:val="28"/>
                        </w:rPr>
                      </w:pPr>
                      <w:r>
                        <w:rPr>
                          <w:rFonts w:hint="eastAsia" w:ascii="仿宋" w:hAnsi="仿宋" w:eastAsia="仿宋" w:cs="仿宋"/>
                          <w:sz w:val="28"/>
                          <w:szCs w:val="28"/>
                        </w:rPr>
                        <w:t xml:space="preserve">                   </w:t>
                      </w:r>
                    </w:p>
                    <w:p w14:paraId="295E8224">
                      <w:pPr>
                        <w:pStyle w:val="10"/>
                        <w:rPr>
                          <w:rFonts w:hint="eastAsia" w:ascii="仿宋" w:hAnsi="仿宋" w:eastAsia="仿宋" w:cs="仿宋"/>
                          <w:color w:val="auto"/>
                        </w:rPr>
                      </w:pPr>
                    </w:p>
                    <w:p w14:paraId="18381AFA">
                      <w:pPr>
                        <w:rPr>
                          <w:rFonts w:hint="eastAsia" w:ascii="仿宋" w:hAnsi="仿宋" w:eastAsia="仿宋" w:cs="仿宋"/>
                        </w:rPr>
                      </w:pPr>
                    </w:p>
                    <w:p w14:paraId="14D78238">
                      <w:pPr>
                        <w:pStyle w:val="10"/>
                        <w:rPr>
                          <w:rFonts w:hint="eastAsia" w:ascii="仿宋" w:hAnsi="仿宋" w:eastAsia="仿宋" w:cs="仿宋"/>
                          <w:color w:val="auto"/>
                        </w:rPr>
                      </w:pPr>
                    </w:p>
                    <w:p w14:paraId="74CDD1D8">
                      <w:pPr>
                        <w:jc w:val="center"/>
                        <w:rPr>
                          <w:rFonts w:hint="eastAsia" w:ascii="仿宋" w:hAnsi="仿宋" w:eastAsia="仿宋" w:cs="仿宋"/>
                        </w:rPr>
                      </w:pPr>
                      <w:r>
                        <w:rPr>
                          <w:rFonts w:hint="eastAsia" w:ascii="仿宋" w:hAnsi="仿宋" w:eastAsia="仿宋" w:cs="仿宋"/>
                        </w:rPr>
                        <w:t>在****年*月*日*时*分之前不得启封</w:t>
                      </w:r>
                    </w:p>
                  </w:txbxContent>
                </v:textbox>
              </v:shape>
            </w:pict>
          </mc:Fallback>
        </mc:AlternateContent>
      </w:r>
      <w:r>
        <w:rPr>
          <w:rFonts w:hint="eastAsia" w:ascii="仿宋" w:hAnsi="仿宋" w:eastAsia="仿宋" w:cs="仿宋"/>
          <w:b/>
          <w:color w:val="auto"/>
          <w:sz w:val="44"/>
          <w:szCs w:val="44"/>
          <w:highlight w:val="none"/>
        </w:rPr>
        <w:br w:type="page"/>
      </w:r>
    </w:p>
    <w:p w14:paraId="05194C7F">
      <w:pPr>
        <w:bidi w:val="0"/>
        <w:jc w:val="left"/>
        <w:rPr>
          <w:rFonts w:hint="eastAsia" w:ascii="仿宋" w:hAnsi="仿宋" w:eastAsia="仿宋" w:cs="仿宋"/>
          <w:color w:val="auto"/>
          <w:kern w:val="2"/>
          <w:sz w:val="24"/>
          <w:szCs w:val="22"/>
          <w:highlight w:val="none"/>
          <w:lang w:val="en-US" w:eastAsia="zh-CN" w:bidi="ar-SA"/>
        </w:rPr>
      </w:pPr>
    </w:p>
    <w:p w14:paraId="6C4BACB3">
      <w:pPr>
        <w:spacing w:line="560" w:lineRule="exact"/>
        <w:jc w:val="center"/>
        <w:rPr>
          <w:rFonts w:hint="eastAsia" w:ascii="仿宋" w:hAnsi="仿宋" w:eastAsia="仿宋" w:cs="仿宋"/>
          <w:b/>
          <w:color w:val="auto"/>
          <w:sz w:val="44"/>
          <w:szCs w:val="44"/>
          <w:highlight w:val="none"/>
        </w:rPr>
      </w:pPr>
    </w:p>
    <w:p w14:paraId="296DA64F">
      <w:pPr>
        <w:pStyle w:val="5"/>
        <w:rPr>
          <w:rFonts w:hint="eastAsia" w:ascii="仿宋" w:hAnsi="仿宋" w:eastAsia="仿宋" w:cs="仿宋"/>
          <w:color w:val="auto"/>
          <w:highlight w:val="none"/>
          <w:lang w:val="zh-CN" w:eastAsia="zh-CN"/>
        </w:rPr>
      </w:pPr>
    </w:p>
    <w:p w14:paraId="36233624">
      <w:pPr>
        <w:pStyle w:val="5"/>
        <w:rPr>
          <w:rFonts w:hint="eastAsia" w:ascii="仿宋" w:hAnsi="仿宋" w:eastAsia="仿宋" w:cs="仿宋"/>
          <w:color w:val="auto"/>
          <w:highlight w:val="none"/>
          <w:lang w:val="zh-CN" w:eastAsia="zh-CN"/>
        </w:rPr>
      </w:pPr>
    </w:p>
    <w:p w14:paraId="0233F234">
      <w:pPr>
        <w:rPr>
          <w:rFonts w:hint="eastAsia" w:ascii="仿宋" w:hAnsi="仿宋" w:eastAsia="仿宋" w:cs="仿宋"/>
          <w:color w:val="auto"/>
          <w:highlight w:val="none"/>
          <w:lang w:val="zh-CN" w:eastAsia="zh-CN"/>
        </w:rPr>
      </w:pPr>
    </w:p>
    <w:p w14:paraId="62F468A1">
      <w:pPr>
        <w:pStyle w:val="5"/>
        <w:rPr>
          <w:rFonts w:hint="eastAsia" w:ascii="仿宋" w:hAnsi="仿宋" w:eastAsia="仿宋" w:cs="仿宋"/>
          <w:color w:val="auto"/>
          <w:highlight w:val="none"/>
          <w:lang w:val="zh-CN" w:eastAsia="zh-CN"/>
        </w:rPr>
      </w:pPr>
    </w:p>
    <w:p w14:paraId="39844BC3">
      <w:pPr>
        <w:rPr>
          <w:rFonts w:hint="eastAsia" w:ascii="仿宋" w:hAnsi="仿宋" w:eastAsia="仿宋" w:cs="仿宋"/>
          <w:color w:val="auto"/>
          <w:highlight w:val="none"/>
          <w:lang w:val="zh-CN" w:eastAsia="zh-CN"/>
        </w:rPr>
      </w:pPr>
    </w:p>
    <w:p w14:paraId="11850645">
      <w:pPr>
        <w:pStyle w:val="5"/>
        <w:rPr>
          <w:rFonts w:hint="eastAsia" w:ascii="仿宋" w:hAnsi="仿宋" w:eastAsia="仿宋" w:cs="仿宋"/>
          <w:color w:val="auto"/>
          <w:highlight w:val="none"/>
          <w:lang w:val="zh-CN" w:eastAsia="zh-CN"/>
        </w:rPr>
      </w:pPr>
    </w:p>
    <w:p w14:paraId="421C0172">
      <w:pPr>
        <w:rPr>
          <w:rFonts w:hint="eastAsia" w:ascii="仿宋" w:hAnsi="仿宋" w:eastAsia="仿宋" w:cs="仿宋"/>
          <w:color w:val="auto"/>
          <w:highlight w:val="none"/>
          <w:lang w:val="zh-CN" w:eastAsia="zh-CN"/>
        </w:rPr>
      </w:pPr>
    </w:p>
    <w:p w14:paraId="70C87FEA">
      <w:pPr>
        <w:pStyle w:val="5"/>
        <w:rPr>
          <w:rFonts w:hint="eastAsia" w:ascii="仿宋" w:hAnsi="仿宋" w:eastAsia="仿宋" w:cs="仿宋"/>
          <w:color w:val="auto"/>
          <w:highlight w:val="none"/>
          <w:lang w:val="zh-CN" w:eastAsia="zh-CN"/>
        </w:rPr>
      </w:pPr>
    </w:p>
    <w:p w14:paraId="4B63C38B">
      <w:pPr>
        <w:rPr>
          <w:rFonts w:hint="eastAsia" w:ascii="仿宋" w:hAnsi="仿宋" w:eastAsia="仿宋" w:cs="仿宋"/>
          <w:color w:val="auto"/>
          <w:highlight w:val="none"/>
          <w:lang w:val="zh-CN" w:eastAsia="zh-CN"/>
        </w:rPr>
      </w:pPr>
    </w:p>
    <w:p w14:paraId="021D3039">
      <w:pPr>
        <w:rPr>
          <w:rFonts w:hint="eastAsia" w:ascii="仿宋" w:hAnsi="仿宋" w:eastAsia="仿宋" w:cs="仿宋"/>
          <w:color w:val="auto"/>
          <w:highlight w:val="none"/>
          <w:lang w:val="zh-CN" w:eastAsia="zh-CN"/>
        </w:rPr>
      </w:pPr>
    </w:p>
    <w:p w14:paraId="3D64CAEE">
      <w:pPr>
        <w:jc w:val="center"/>
        <w:rPr>
          <w:rFonts w:hint="eastAsia" w:ascii="仿宋" w:hAnsi="仿宋" w:eastAsia="仿宋" w:cs="仿宋"/>
          <w:b/>
          <w:bCs/>
          <w:color w:val="auto"/>
          <w:sz w:val="48"/>
          <w:szCs w:val="48"/>
          <w:highlight w:val="none"/>
          <w:lang w:val="zh-CN" w:eastAsia="zh-CN"/>
        </w:rPr>
      </w:pPr>
    </w:p>
    <w:p w14:paraId="737EE5FB">
      <w:pPr>
        <w:jc w:val="center"/>
        <w:rPr>
          <w:rFonts w:hint="eastAsia" w:ascii="仿宋" w:hAnsi="仿宋" w:eastAsia="仿宋" w:cs="仿宋"/>
          <w:b/>
          <w:bCs/>
          <w:i/>
          <w:iCs/>
          <w:color w:val="auto"/>
          <w:sz w:val="48"/>
          <w:szCs w:val="48"/>
          <w:highlight w:val="none"/>
          <w:lang w:val="en-US" w:eastAsia="zh-CN"/>
        </w:rPr>
      </w:pPr>
      <w:r>
        <w:rPr>
          <w:rFonts w:hint="eastAsia" w:ascii="仿宋" w:hAnsi="仿宋" w:eastAsia="仿宋" w:cs="仿宋"/>
          <w:b/>
          <w:bCs/>
          <w:i/>
          <w:iCs/>
          <w:color w:val="auto"/>
          <w:sz w:val="48"/>
          <w:szCs w:val="48"/>
          <w:highlight w:val="none"/>
          <w:lang w:val="zh-CN" w:eastAsia="zh-CN"/>
        </w:rPr>
        <w:t>为政府采购</w:t>
      </w:r>
      <w:r>
        <w:rPr>
          <w:rFonts w:hint="eastAsia" w:ascii="仿宋" w:hAnsi="仿宋" w:eastAsia="仿宋" w:cs="仿宋"/>
          <w:b/>
          <w:bCs/>
          <w:i/>
          <w:iCs/>
          <w:color w:val="auto"/>
          <w:sz w:val="48"/>
          <w:szCs w:val="48"/>
          <w:highlight w:val="none"/>
          <w:lang w:val="en-US" w:eastAsia="zh-CN"/>
        </w:rPr>
        <w:t xml:space="preserve">  我们更专心</w:t>
      </w:r>
    </w:p>
    <w:p w14:paraId="04D4701A">
      <w:pPr>
        <w:pStyle w:val="5"/>
        <w:rPr>
          <w:rFonts w:hint="eastAsia" w:ascii="仿宋" w:hAnsi="仿宋" w:eastAsia="仿宋" w:cs="仿宋"/>
          <w:i/>
          <w:iCs/>
          <w:color w:val="auto"/>
          <w:sz w:val="28"/>
          <w:szCs w:val="22"/>
          <w:highlight w:val="none"/>
          <w:u w:val="none"/>
          <w:lang w:val="en-US" w:eastAsia="zh-CN"/>
        </w:rPr>
      </w:pPr>
      <w:r>
        <w:rPr>
          <w:rFonts w:hint="eastAsia" w:ascii="仿宋" w:hAnsi="仿宋" w:eastAsia="仿宋" w:cs="仿宋"/>
          <w:b/>
          <w:bCs/>
          <w:i/>
          <w:iCs/>
          <w:color w:val="auto"/>
          <w:sz w:val="48"/>
          <w:szCs w:val="48"/>
          <w:highlight w:val="none"/>
          <w:u w:val="none"/>
          <w:lang w:val="en-US" w:eastAsia="zh-CN"/>
        </w:rPr>
        <w:t xml:space="preserve">        </w:t>
      </w:r>
      <w:r>
        <w:rPr>
          <w:rFonts w:hint="eastAsia" w:ascii="仿宋" w:hAnsi="仿宋" w:eastAsia="仿宋" w:cs="仿宋"/>
          <w:b/>
          <w:bCs/>
          <w:i/>
          <w:iCs/>
          <w:color w:val="auto"/>
          <w:sz w:val="48"/>
          <w:szCs w:val="48"/>
          <w:highlight w:val="none"/>
          <w:u w:val="single"/>
          <w:lang w:val="en-US" w:eastAsia="zh-CN"/>
        </w:rPr>
        <w:t xml:space="preserve">                      </w:t>
      </w:r>
      <w:r>
        <w:rPr>
          <w:rFonts w:hint="eastAsia" w:ascii="仿宋" w:hAnsi="仿宋" w:eastAsia="仿宋" w:cs="仿宋"/>
          <w:b/>
          <w:bCs/>
          <w:i/>
          <w:iCs/>
          <w:color w:val="auto"/>
          <w:sz w:val="48"/>
          <w:szCs w:val="48"/>
          <w:highlight w:val="none"/>
          <w:u w:val="none"/>
          <w:lang w:val="en-US" w:eastAsia="zh-CN"/>
        </w:rPr>
        <w:t xml:space="preserve">      </w:t>
      </w:r>
    </w:p>
    <w:p w14:paraId="669F90B6">
      <w:pPr>
        <w:pStyle w:val="5"/>
        <w:jc w:val="center"/>
        <w:rPr>
          <w:rFonts w:hint="eastAsia" w:ascii="仿宋" w:hAnsi="仿宋" w:eastAsia="仿宋" w:cs="仿宋"/>
          <w:b/>
          <w:bCs/>
          <w:i/>
          <w:iCs/>
          <w:color w:val="auto"/>
          <w:sz w:val="48"/>
          <w:szCs w:val="48"/>
          <w:highlight w:val="none"/>
          <w:lang w:val="en-US" w:eastAsia="zh-CN"/>
        </w:rPr>
      </w:pPr>
      <w:r>
        <w:rPr>
          <w:rFonts w:hint="eastAsia" w:ascii="仿宋" w:hAnsi="仿宋" w:eastAsia="仿宋" w:cs="仿宋"/>
          <w:b/>
          <w:bCs/>
          <w:i/>
          <w:iCs/>
          <w:color w:val="auto"/>
          <w:sz w:val="48"/>
          <w:szCs w:val="48"/>
          <w:highlight w:val="none"/>
          <w:lang w:val="en-US" w:eastAsia="zh-CN"/>
        </w:rPr>
        <w:t>做政府采购  我们更用心</w:t>
      </w:r>
    </w:p>
    <w:p w14:paraId="305DAD6F">
      <w:pPr>
        <w:pStyle w:val="5"/>
        <w:rPr>
          <w:rFonts w:hint="eastAsia" w:ascii="仿宋" w:hAnsi="仿宋" w:eastAsia="仿宋" w:cs="仿宋"/>
          <w:color w:val="auto"/>
          <w:highlight w:val="none"/>
          <w:lang w:val="zh-CN" w:eastAsia="zh-CN"/>
        </w:rPr>
      </w:pPr>
    </w:p>
    <w:p w14:paraId="3B01DDF0">
      <w:pPr>
        <w:rPr>
          <w:rFonts w:hint="eastAsia" w:ascii="仿宋" w:hAnsi="仿宋" w:eastAsia="仿宋" w:cs="仿宋"/>
          <w:color w:val="auto"/>
          <w:highlight w:val="none"/>
          <w:lang w:val="zh-CN" w:eastAsia="zh-CN"/>
        </w:rPr>
      </w:pPr>
    </w:p>
    <w:p w14:paraId="3774ED07">
      <w:pPr>
        <w:pStyle w:val="5"/>
        <w:rPr>
          <w:rFonts w:hint="eastAsia" w:ascii="仿宋" w:hAnsi="仿宋" w:eastAsia="仿宋" w:cs="仿宋"/>
          <w:color w:val="auto"/>
          <w:highlight w:val="none"/>
          <w:lang w:val="zh-CN" w:eastAsia="zh-CN"/>
        </w:rPr>
      </w:pPr>
    </w:p>
    <w:p w14:paraId="14A2EA68">
      <w:pPr>
        <w:rPr>
          <w:rFonts w:hint="eastAsia" w:ascii="仿宋" w:hAnsi="仿宋" w:eastAsia="仿宋" w:cs="仿宋"/>
          <w:color w:val="auto"/>
          <w:highlight w:val="none"/>
          <w:lang w:val="zh-CN" w:eastAsia="zh-CN"/>
        </w:rPr>
      </w:pPr>
    </w:p>
    <w:p w14:paraId="67BCCDB3">
      <w:pPr>
        <w:rPr>
          <w:rFonts w:hint="eastAsia" w:ascii="仿宋" w:hAnsi="仿宋" w:eastAsia="仿宋" w:cs="仿宋"/>
          <w:color w:val="auto"/>
          <w:highlight w:val="none"/>
          <w:lang w:val="zh-CN" w:eastAsia="zh-CN"/>
        </w:rPr>
      </w:pPr>
    </w:p>
    <w:p w14:paraId="7D187CBB">
      <w:pPr>
        <w:pStyle w:val="5"/>
        <w:rPr>
          <w:rFonts w:hint="eastAsia" w:ascii="仿宋" w:hAnsi="仿宋" w:eastAsia="仿宋" w:cs="仿宋"/>
          <w:color w:val="auto"/>
          <w:highlight w:val="none"/>
          <w:lang w:val="zh-CN" w:eastAsia="zh-CN"/>
        </w:rPr>
      </w:pPr>
    </w:p>
    <w:p w14:paraId="28454E6A">
      <w:pPr>
        <w:rPr>
          <w:rFonts w:hint="eastAsia" w:ascii="仿宋" w:hAnsi="仿宋" w:eastAsia="仿宋" w:cs="仿宋"/>
          <w:color w:val="auto"/>
          <w:highlight w:val="none"/>
          <w:u w:val="single"/>
          <w:lang w:val="zh-CN" w:eastAsia="zh-CN"/>
        </w:rPr>
      </w:pPr>
    </w:p>
    <w:p w14:paraId="092D2C13">
      <w:pPr>
        <w:pStyle w:val="5"/>
        <w:rPr>
          <w:rFonts w:hint="eastAsia" w:ascii="仿宋" w:hAnsi="仿宋" w:eastAsia="仿宋" w:cs="仿宋"/>
          <w:color w:val="auto"/>
          <w:highlight w:val="none"/>
          <w:lang w:val="zh-CN" w:eastAsia="zh-CN"/>
        </w:rPr>
      </w:pPr>
    </w:p>
    <w:p w14:paraId="3A2235A0">
      <w:pPr>
        <w:rPr>
          <w:rFonts w:hint="eastAsia" w:ascii="仿宋" w:hAnsi="仿宋" w:eastAsia="仿宋" w:cs="仿宋"/>
          <w:color w:val="auto"/>
          <w:sz w:val="40"/>
          <w:szCs w:val="40"/>
          <w:highlight w:val="none"/>
          <w:u w:val="none"/>
          <w:lang w:val="zh-CN" w:eastAsia="zh-CN"/>
        </w:rPr>
      </w:pPr>
      <w:r>
        <w:rPr>
          <w:rFonts w:hint="eastAsia" w:ascii="仿宋" w:hAnsi="仿宋" w:eastAsia="仿宋" w:cs="仿宋"/>
          <w:color w:val="auto"/>
          <w:sz w:val="40"/>
          <w:szCs w:val="40"/>
          <w:highlight w:val="none"/>
          <w:u w:val="none"/>
          <w:lang w:val="zh-CN" w:eastAsia="zh-CN"/>
        </w:rPr>
        <w:t>华招广和项目管理有限公司</w:t>
      </w:r>
    </w:p>
    <w:p w14:paraId="01F93205">
      <w:pPr>
        <w:pStyle w:val="5"/>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single"/>
          <w:lang w:val="en-US" w:eastAsia="zh-CN"/>
        </w:rPr>
        <w:t xml:space="preserve">                                                         </w:t>
      </w:r>
    </w:p>
    <w:p w14:paraId="2D1335D2">
      <w:pPr>
        <w:pStyle w:val="5"/>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u w:val="none"/>
          <w:lang w:val="zh-CN" w:eastAsia="zh-CN"/>
        </w:rPr>
        <w:t>地</w:t>
      </w:r>
      <w:r>
        <w:rPr>
          <w:rFonts w:hint="eastAsia" w:ascii="仿宋" w:hAnsi="仿宋" w:eastAsia="仿宋" w:cs="仿宋"/>
          <w:b w:val="0"/>
          <w:bCs/>
          <w:color w:val="auto"/>
          <w:sz w:val="24"/>
          <w:szCs w:val="24"/>
          <w:highlight w:val="none"/>
          <w:u w:val="none"/>
          <w:lang w:val="en-US" w:eastAsia="zh-CN"/>
        </w:rPr>
        <w:t xml:space="preserve">    </w:t>
      </w:r>
      <w:r>
        <w:rPr>
          <w:rFonts w:hint="eastAsia" w:ascii="仿宋" w:hAnsi="仿宋" w:eastAsia="仿宋" w:cs="仿宋"/>
          <w:b w:val="0"/>
          <w:bCs/>
          <w:color w:val="auto"/>
          <w:sz w:val="24"/>
          <w:szCs w:val="24"/>
          <w:highlight w:val="none"/>
          <w:u w:val="none"/>
          <w:lang w:val="zh-CN" w:eastAsia="zh-CN"/>
        </w:rPr>
        <w:t>址：</w:t>
      </w:r>
      <w:r>
        <w:rPr>
          <w:rFonts w:hint="eastAsia" w:ascii="仿宋" w:hAnsi="仿宋" w:eastAsia="仿宋" w:cs="仿宋"/>
          <w:b w:val="0"/>
          <w:bCs/>
          <w:color w:val="auto"/>
          <w:sz w:val="24"/>
          <w:szCs w:val="24"/>
          <w:highlight w:val="none"/>
        </w:rPr>
        <w:t>西安市朱雀大街南段1号汇成天玺C座18层</w:t>
      </w:r>
    </w:p>
    <w:p w14:paraId="3F147C55">
      <w:pPr>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编：</w:t>
      </w:r>
      <w:r>
        <w:rPr>
          <w:rFonts w:hint="eastAsia" w:ascii="仿宋" w:hAnsi="仿宋" w:eastAsia="仿宋" w:cs="仿宋"/>
          <w:color w:val="auto"/>
          <w:sz w:val="24"/>
          <w:szCs w:val="24"/>
          <w:highlight w:val="none"/>
          <w:lang w:val="en-US" w:eastAsia="zh-CN"/>
        </w:rPr>
        <w:t>710000</w:t>
      </w:r>
    </w:p>
    <w:p w14:paraId="72FF2D4D">
      <w:pPr>
        <w:pStyle w:val="5"/>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电</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话：</w:t>
      </w:r>
      <w:r>
        <w:rPr>
          <w:rFonts w:hint="eastAsia" w:ascii="仿宋" w:hAnsi="仿宋" w:eastAsia="仿宋" w:cs="仿宋"/>
          <w:b w:val="0"/>
          <w:bCs/>
          <w:color w:val="auto"/>
          <w:sz w:val="24"/>
          <w:szCs w:val="24"/>
          <w:highlight w:val="none"/>
          <w:lang w:val="en-US" w:eastAsia="zh-CN"/>
        </w:rPr>
        <w:t>029-87592321</w:t>
      </w:r>
    </w:p>
    <w:p w14:paraId="7D18DF07">
      <w:pPr>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电子邮箱：</w:t>
      </w:r>
      <w:r>
        <w:rPr>
          <w:rFonts w:hint="eastAsia" w:ascii="仿宋" w:hAnsi="仿宋" w:eastAsia="仿宋" w:cs="仿宋"/>
          <w:color w:val="auto"/>
          <w:sz w:val="24"/>
          <w:szCs w:val="24"/>
          <w:highlight w:val="none"/>
          <w:lang w:val="en-US" w:eastAsia="zh-CN"/>
        </w:rPr>
        <w:t>hzghxmglyxgs@163.com</w:t>
      </w:r>
    </w:p>
    <w:p w14:paraId="50CAEDA0">
      <w:pPr>
        <w:pStyle w:val="5"/>
        <w:jc w:val="both"/>
        <w:rPr>
          <w:rFonts w:hint="eastAsia" w:ascii="仿宋" w:hAnsi="仿宋" w:eastAsia="仿宋" w:cs="仿宋"/>
          <w:color w:val="auto"/>
          <w:highlight w:val="none"/>
        </w:rPr>
      </w:pPr>
      <w:r>
        <w:rPr>
          <w:rFonts w:hint="eastAsia" w:ascii="仿宋" w:hAnsi="仿宋" w:eastAsia="仿宋" w:cs="仿宋"/>
          <w:color w:val="auto"/>
          <w:highlight w:val="none"/>
          <w:u w:val="single"/>
          <w:lang w:val="en-US" w:eastAsia="zh-CN"/>
        </w:rPr>
        <w:t xml:space="preserve">                                                        </w:t>
      </w:r>
    </w:p>
    <w:p w14:paraId="6933206A">
      <w:pPr>
        <w:pStyle w:val="5"/>
        <w:jc w:val="both"/>
        <w:rPr>
          <w:rFonts w:hint="eastAsia" w:ascii="仿宋" w:hAnsi="仿宋" w:eastAsia="仿宋" w:cs="仿宋"/>
          <w:color w:val="auto"/>
          <w:highlight w:val="none"/>
        </w:rPr>
      </w:pPr>
    </w:p>
    <w:sectPr>
      <w:headerReference r:id="rId25" w:type="first"/>
      <w:footerReference r:id="rId27" w:type="first"/>
      <w:footerReference r:id="rId26" w:type="default"/>
      <w:pgSz w:w="11905" w:h="16840"/>
      <w:pgMar w:top="1417" w:right="1417" w:bottom="1417" w:left="1417" w:header="935" w:footer="102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nlo">
    <w:altName w:val="Segoe Print"/>
    <w:panose1 w:val="020B0609030804020204"/>
    <w:charset w:val="00"/>
    <w:family w:val="auto"/>
    <w:pitch w:val="default"/>
    <w:sig w:usb0="00000000" w:usb1="00000000" w:usb2="02000028" w:usb3="00000000" w:csb0="600001DF" w:csb1="FFDF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苹方-简">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 w:name="PingFang SC">
    <w:altName w:val="宋体"/>
    <w:panose1 w:val="020B0400000000000000"/>
    <w:charset w:val="86"/>
    <w:family w:val="auto"/>
    <w:pitch w:val="default"/>
    <w:sig w:usb0="00000000" w:usb1="00000000" w:usb2="00000017" w:usb3="00000000" w:csb0="00040001" w:csb1="00000000"/>
  </w:font>
  <w:font w:name="方正小标宋_GBK">
    <w:altName w:val="微软雅黑"/>
    <w:panose1 w:val="03000509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BD7AA">
    <w:pPr>
      <w:spacing w:line="280" w:lineRule="exact"/>
      <w:rPr>
        <w:rFonts w:ascii="楷体" w:hAnsi="楷体" w:eastAsia="楷体" w:cs="楷体"/>
        <w:b/>
        <w:sz w:val="18"/>
        <w:szCs w:val="18"/>
        <w:u w:val="single"/>
      </w:rPr>
    </w:pPr>
  </w:p>
  <w:p w14:paraId="6045F39B">
    <w:pPr>
      <w:spacing w:line="280" w:lineRule="exact"/>
      <w:rPr>
        <w:rFonts w:ascii="楷体" w:hAnsi="楷体" w:eastAsia="楷体" w:cs="楷体"/>
        <w:b/>
        <w:sz w:val="18"/>
        <w:szCs w:val="18"/>
        <w:u w:val="single"/>
      </w:rPr>
    </w:pPr>
  </w:p>
  <w:p w14:paraId="6C0C9D3A">
    <w:pPr>
      <w:spacing w:line="280" w:lineRule="exact"/>
      <w:rPr>
        <w:rFonts w:ascii="宋体" w:hAnsi="宋体"/>
        <w:b/>
        <w:sz w:val="21"/>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3B41">
    <w:pPr>
      <w:pStyle w:val="14"/>
      <w:rPr>
        <w:rFonts w:ascii="宋体" w:hAnsi="宋体"/>
        <w:b/>
      </w:rPr>
    </w:pPr>
  </w:p>
  <w:p w14:paraId="0484B1FE">
    <w:pPr>
      <w:spacing w:line="280" w:lineRule="exact"/>
      <w:rPr>
        <w:rFonts w:hint="eastAsia" w:ascii="仿宋" w:hAnsi="仿宋" w:eastAsia="仿宋" w:cs="仿宋"/>
        <w:b/>
        <w:bCs w:val="0"/>
        <w:sz w:val="18"/>
        <w:szCs w:val="18"/>
        <w:u w:val="single"/>
      </w:rPr>
    </w:pP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电 话：029-85566819</w:t>
    </w:r>
  </w:p>
  <w:p w14:paraId="18B66339">
    <w:pPr>
      <w:spacing w:line="280" w:lineRule="exact"/>
      <w:rPr>
        <w:rFonts w:hint="eastAsia" w:ascii="仿宋" w:hAnsi="仿宋" w:eastAsia="仿宋" w:cs="仿宋"/>
        <w:b w:val="0"/>
        <w:bCs/>
        <w:sz w:val="18"/>
        <w:szCs w:val="18"/>
        <w:u w:val="single"/>
      </w:rPr>
    </w:pPr>
    <w:r>
      <w:rPr>
        <w:rFonts w:hint="eastAsia" w:ascii="仿宋" w:hAnsi="仿宋" w:eastAsia="仿宋" w:cs="仿宋"/>
        <w:b w:val="0"/>
        <w:bCs/>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9CE88EB">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81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KI9NQdIBAACjAwAADgAAAAAAAAABACAAAAAfAQAA&#10;ZHJzL2Uyb0RvYy54bWxQSwUGAAAAAAYABgBZAQAAYwUAAAAA&#10;">
              <v:fill on="f" focussize="0,0"/>
              <v:stroke on="f" weight="0.5pt"/>
              <v:imagedata o:title=""/>
              <o:lock v:ext="edit" aspectratio="f"/>
              <v:textbox inset="0mm,0mm,0mm,0mm" style="mso-fit-shape-to-text:t;">
                <w:txbxContent>
                  <w:p w14:paraId="49CE88EB">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81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9BF02">
    <w:pPr>
      <w:pStyle w:val="10"/>
      <w:spacing w:line="240" w:lineRule="auto"/>
      <w:ind w:left="0"/>
      <w:rPr>
        <w:b/>
        <w:bCs/>
        <w:sz w:val="18"/>
        <w:szCs w:val="18"/>
      </w:rPr>
    </w:pPr>
    <w:r>
      <w:rPr>
        <w:rFonts w:hint="eastAsia" w:ascii="仿宋" w:hAnsi="仿宋" w:eastAsia="仿宋" w:cs="仿宋"/>
        <w:b/>
        <w:bCs/>
        <w:sz w:val="18"/>
        <w:szCs w:val="18"/>
      </w:rPr>
      <mc:AlternateContent>
        <mc:Choice Requires="wps">
          <w:drawing>
            <wp:anchor distT="0" distB="0" distL="114300" distR="114300" simplePos="0" relativeHeight="251669504" behindDoc="0" locked="0" layoutInCell="1" allowOverlap="1">
              <wp:simplePos x="0" y="0"/>
              <wp:positionH relativeFrom="margin">
                <wp:posOffset>2376170</wp:posOffset>
              </wp:positionH>
              <wp:positionV relativeFrom="paragraph">
                <wp:posOffset>213995</wp:posOffset>
              </wp:positionV>
              <wp:extent cx="1828800" cy="1828800"/>
              <wp:effectExtent l="0" t="0" r="0" b="0"/>
              <wp:wrapNone/>
              <wp:docPr id="1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F96C64">
                          <w:pPr>
                            <w:pStyle w:val="14"/>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left:187.1pt;margin-top:16.85pt;height:144pt;width:144pt;mso-position-horizontal-relative:margin;mso-wrap-style:none;z-index:251669504;mso-width-relative:page;mso-height-relative:page;" filled="f" stroked="f" coordsize="21600,21600" o:gfxdata="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gpdi1gAAAAoBAAAPAAAAAAAAAAEAIAAAACIAAABkcnMvZG93&#10;bnJldi54bWxQSwECFAAUAAAACACHTuJAtDRzvckBAACaAwAADgAAAAAAAAABACAAAAAlAQAAZHJz&#10;L2Uyb0RvYy54bWxQSwUGAAAAAAYABgBZAQAAYAUAAAAA&#10;">
              <v:fill on="f" focussize="0,0"/>
              <v:stroke on="f"/>
              <v:imagedata o:title=""/>
              <o:lock v:ext="edit" aspectratio="f"/>
              <v:textbox inset="0mm,0mm,0mm,0mm" style="mso-fit-shape-to-text:t;">
                <w:txbxContent>
                  <w:p w14:paraId="6EF96C64">
                    <w:pPr>
                      <w:pStyle w:val="14"/>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r>
      <w:rPr>
        <w:rFonts w:hint="eastAsia" w:ascii="仿宋" w:hAnsi="仿宋" w:eastAsia="仿宋" w:cs="仿宋"/>
        <w:b/>
        <w:bCs/>
        <w:sz w:val="18"/>
        <w:szCs w:val="18"/>
        <w:u w:val="single"/>
        <w:lang w:eastAsia="zh-CN"/>
      </w:rPr>
      <w:t>华招广和项目管理有限公司</w:t>
    </w:r>
    <w:r>
      <w:rPr>
        <w:rFonts w:hint="eastAsia" w:ascii="仿宋" w:hAnsi="仿宋" w:eastAsia="仿宋" w:cs="仿宋"/>
        <w:b/>
        <w:bCs/>
        <w:sz w:val="18"/>
        <w:szCs w:val="18"/>
        <w:u w:val="single"/>
      </w:rPr>
      <w:t xml:space="preserve">      地 址：西安市朱雀大街南段1号汇成天玺C座18层     电 话：029-85566819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7810">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0" w:hangingChars="200"/>
      <w:jc w:val="center"/>
      <w:textAlignment w:val="auto"/>
      <w:outlineLvl w:val="9"/>
    </w:pPr>
    <w:r>
      <w:rPr>
        <w:sz w:val="18"/>
      </w:rPr>
      <mc:AlternateContent>
        <mc:Choice Requires="wps">
          <w:drawing>
            <wp:anchor distT="0" distB="0" distL="114300" distR="114300" simplePos="0" relativeHeight="251675648" behindDoc="0" locked="0" layoutInCell="1" allowOverlap="1">
              <wp:simplePos x="0" y="0"/>
              <wp:positionH relativeFrom="margin">
                <wp:posOffset>2364105</wp:posOffset>
              </wp:positionH>
              <wp:positionV relativeFrom="paragraph">
                <wp:posOffset>238125</wp:posOffset>
              </wp:positionV>
              <wp:extent cx="1828800" cy="1828800"/>
              <wp:effectExtent l="0" t="0" r="0" b="0"/>
              <wp:wrapNone/>
              <wp:docPr id="20"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B798DA">
                          <w:pPr>
                            <w:pStyle w:val="14"/>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文本框 18" o:spid="_x0000_s1026" o:spt="202" type="#_x0000_t202" style="position:absolute;left:0pt;margin-left:186.15pt;margin-top:18.75pt;height:144pt;width:144pt;mso-position-horizontal-relative:margin;mso-wrap-style:none;z-index:251675648;mso-width-relative:page;mso-height-relative:page;" filled="f" stroked="f" coordsize="21600,21600" o:gfxdata="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Aggdm1gAAAAoBAAAPAAAAAAAAAAEAIAAAACIAAABkcnMvZG93&#10;bnJldi54bWxQSwECFAAUAAAACACHTuJASMKysskBAACbAwAADgAAAAAAAAABACAAAAAlAQAAZHJz&#10;L2Uyb0RvYy54bWxQSwUGAAAAAAYABgBZAQAAYAUAAAAA&#10;">
              <v:fill on="f" focussize="0,0"/>
              <v:stroke on="f"/>
              <v:imagedata o:title=""/>
              <o:lock v:ext="edit" aspectratio="f"/>
              <v:textbox inset="0mm,0mm,0mm,0mm" style="mso-fit-shape-to-text:t;">
                <w:txbxContent>
                  <w:p w14:paraId="5DB798DA">
                    <w:pPr>
                      <w:pStyle w:val="14"/>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84623">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0" w:hangingChars="200"/>
      <w:jc w:val="center"/>
      <w:textAlignment w:val="auto"/>
      <w:outlineLvl w:val="9"/>
      <w:rPr>
        <w:rFonts w:hint="eastAsia"/>
      </w:rPr>
    </w:pPr>
    <w:r>
      <w:rPr>
        <w:sz w:val="18"/>
      </w:rPr>
      <mc:AlternateContent>
        <mc:Choice Requires="wps">
          <w:drawing>
            <wp:anchor distT="0" distB="0" distL="114300" distR="114300" simplePos="0" relativeHeight="251676672" behindDoc="0" locked="0" layoutInCell="1" allowOverlap="1">
              <wp:simplePos x="0" y="0"/>
              <wp:positionH relativeFrom="margin">
                <wp:posOffset>2316480</wp:posOffset>
              </wp:positionH>
              <wp:positionV relativeFrom="paragraph">
                <wp:posOffset>261620</wp:posOffset>
              </wp:positionV>
              <wp:extent cx="1828800" cy="1828800"/>
              <wp:effectExtent l="0" t="0" r="0" b="0"/>
              <wp:wrapNone/>
              <wp:docPr id="2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618976">
                          <w:pPr>
                            <w:pStyle w:val="14"/>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文本框 19" o:spid="_x0000_s1026" o:spt="202" type="#_x0000_t202" style="position:absolute;left:0pt;margin-left:182.4pt;margin-top:20.6pt;height:144pt;width:144pt;mso-position-horizontal-relative:margin;mso-wrap-style:none;z-index:251676672;mso-width-relative:page;mso-height-relative:page;" filled="f" stroked="f" coordsize="21600,21600" o:gfxdata="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amx+1gAAAAoBAAAPAAAAAAAAAAEAIAAAACIAAABkcnMvZG93&#10;bnJldi54bWxQSwECFAAUAAAACACHTuJA4KF3Y8kBAACbAwAADgAAAAAAAAABACAAAAAlAQAAZHJz&#10;L2Uyb0RvYy54bWxQSwUGAAAAAAYABgBZAQAAYAUAAAAA&#10;">
              <v:fill on="f" focussize="0,0"/>
              <v:stroke on="f"/>
              <v:imagedata o:title=""/>
              <o:lock v:ext="edit" aspectratio="f"/>
              <v:textbox inset="0mm,0mm,0mm,0mm" style="mso-fit-shape-to-text:t;">
                <w:txbxContent>
                  <w:p w14:paraId="55618976">
                    <w:pPr>
                      <w:pStyle w:val="14"/>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9C93D">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1" w:hangingChars="200"/>
      <w:jc w:val="center"/>
      <w:textAlignment w:val="auto"/>
      <w:outlineLvl w:val="9"/>
      <w:rPr>
        <w:rFonts w:hint="eastAsia" w:ascii="仿宋" w:hAnsi="仿宋" w:eastAsia="仿宋" w:cs="仿宋"/>
        <w:b/>
        <w:bCs w:val="0"/>
        <w:sz w:val="18"/>
        <w:szCs w:val="18"/>
        <w:u w:val="single"/>
      </w:rPr>
    </w:pP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p w14:paraId="6E0DC939">
    <w:pPr>
      <w:spacing w:line="280" w:lineRule="exact"/>
      <w:jc w:val="center"/>
      <w:rPr>
        <w:rFonts w:ascii="楷体" w:hAnsi="楷体" w:eastAsia="楷体" w:cs="楷体"/>
        <w:b/>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BA5CF">
                          <w:pPr>
                            <w:pStyle w:val="14"/>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lEcoccBAACb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lvcBJy74xYnfvnx/fLz9+XXN7Is&#10;AvUBasx7CJiZhrd+wOQsXPYDOjPvQUWbv8iIYBzlPV/llUMiIj9ar9brCkMCY/MFcdjteYiQ3klv&#10;STYaGnF+RVZ++gBpTJ1TcjXn77UxZYbG/eVAzOxhtx6zlYb9MDW+9+0Z+fQ4+oY63HRKzHuHyuYt&#10;mY04G/vZOIaoD11Zo1wPwptjwiZKb7nCCDsVxpkVdtN+5aV4fC9Zt39q+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slEcoccBAACbAwAADgAAAAAAAAABACAAAAAeAQAAZHJzL2Uyb0RvYy54&#10;bWxQSwUGAAAAAAYABgBZAQAAVwUAAAAA&#10;">
              <v:fill on="f" focussize="0,0"/>
              <v:stroke on="f"/>
              <v:imagedata o:title=""/>
              <o:lock v:ext="edit" aspectratio="f"/>
              <v:textbox inset="0mm,0mm,0mm,0mm" style="mso-fit-shape-to-text:t;">
                <w:txbxContent>
                  <w:p w14:paraId="611BA5CF">
                    <w:pPr>
                      <w:pStyle w:val="14"/>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2DB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CCED">
    <w:pPr>
      <w:spacing w:line="28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3F31A">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1" w:hangingChars="200"/>
      <w:jc w:val="center"/>
      <w:textAlignment w:val="auto"/>
      <w:outlineLvl w:val="9"/>
      <w:rPr>
        <w:rFonts w:hint="eastAsia" w:ascii="仿宋" w:hAnsi="仿宋" w:eastAsia="仿宋" w:cs="仿宋"/>
        <w:b/>
        <w:bCs w:val="0"/>
        <w:sz w:val="18"/>
        <w:szCs w:val="18"/>
        <w:u w:val="single"/>
      </w:rPr>
    </w:pP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p w14:paraId="6AA0FB9B">
    <w:pPr>
      <w:spacing w:line="280" w:lineRule="exact"/>
      <w:rPr>
        <w:rFonts w:ascii="宋体" w:hAnsi="宋体"/>
        <w:b/>
        <w:sz w:val="21"/>
        <w:szCs w:val="16"/>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BF0D9B5">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8KTKD9IBAACjAwAADgAAAAAAAAABACAAAAAfAQAA&#10;ZHJzL2Uyb0RvYy54bWxQSwUGAAAAAAYABgBZAQAAYwUAAAAA&#10;">
              <v:fill on="f" focussize="0,0"/>
              <v:stroke on="f" weight="0.5pt"/>
              <v:imagedata o:title=""/>
              <o:lock v:ext="edit" aspectratio="f"/>
              <v:textbox inset="0mm,0mm,0mm,0mm" style="mso-fit-shape-to-text:t;">
                <w:txbxContent>
                  <w:p w14:paraId="7BF0D9B5">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FCC63">
    <w:pPr>
      <w:spacing w:line="280" w:lineRule="exact"/>
      <w:rPr>
        <w:b/>
        <w:sz w:val="18"/>
        <w:szCs w:val="18"/>
      </w:rPr>
    </w:pPr>
  </w:p>
  <w:p w14:paraId="53883065">
    <w:pPr>
      <w:spacing w:line="280" w:lineRule="exact"/>
      <w:ind w:left="361" w:hanging="360" w:hangingChars="200"/>
      <w:rPr>
        <w:rFonts w:ascii="楷体" w:hAnsi="楷体" w:eastAsia="楷体" w:cs="楷体"/>
        <w:b/>
        <w:sz w:val="18"/>
        <w:szCs w:val="18"/>
        <w:u w:val="single"/>
      </w:rPr>
    </w:pPr>
    <w:r>
      <w:rPr>
        <w:rFonts w:hint="eastAsia" w:ascii="仿宋" w:hAnsi="仿宋" w:eastAsia="仿宋" w:cs="仿宋"/>
        <w:b w:val="0"/>
        <w:bCs/>
        <w:sz w:val="18"/>
        <w:szCs w:val="18"/>
        <w:u w:val="single"/>
        <w:lang w:eastAsia="zh-CN"/>
      </w:rPr>
      <w:t>华招广和项目管理有限公司</w:t>
    </w:r>
    <w:r>
      <w:rPr>
        <w:rFonts w:hint="eastAsia" w:ascii="仿宋" w:hAnsi="仿宋" w:eastAsia="仿宋" w:cs="仿宋"/>
        <w:b w:val="0"/>
        <w:bCs/>
        <w:sz w:val="18"/>
        <w:szCs w:val="18"/>
        <w:u w:val="single"/>
      </w:rPr>
      <w:t xml:space="preserve">    地 址：西安市朱雀大街南段1号汇成天玺C座18层     电 话：029-85566819</w:t>
    </w:r>
  </w:p>
  <w:p w14:paraId="78A6DEB4">
    <w:pPr>
      <w:spacing w:line="280" w:lineRule="exact"/>
      <w:ind w:left="360" w:hanging="360" w:hangingChars="200"/>
      <w:rPr>
        <w:rFonts w:ascii="楷体" w:hAnsi="楷体" w:eastAsia="楷体" w:cs="楷体"/>
        <w:b/>
        <w:sz w:val="18"/>
        <w:szCs w:val="18"/>
        <w:u w:val="single"/>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78A7DC3">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X0auK0QEAAKMDAAAOAAAAAAAAAAEAIAAAAB8BAABk&#10;cnMvZTJvRG9jLnhtbFBLBQYAAAAABgAGAFkBAABiBQAAAAA=&#10;">
              <v:fill on="f" focussize="0,0"/>
              <v:stroke on="f" weight="0.5pt"/>
              <v:imagedata o:title=""/>
              <o:lock v:ext="edit" aspectratio="f"/>
              <v:textbox inset="0mm,0mm,0mm,0mm" style="mso-fit-shape-to-text:t;">
                <w:txbxContent>
                  <w:p w14:paraId="278A7DC3">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14:paraId="4C4FDF92">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3C792">
    <w:pPr>
      <w:spacing w:line="280" w:lineRule="exact"/>
      <w:rPr>
        <w:b/>
        <w:sz w:val="18"/>
        <w:szCs w:val="18"/>
      </w:rPr>
    </w:pPr>
  </w:p>
  <w:p w14:paraId="13E1E526">
    <w:pPr>
      <w:spacing w:line="280" w:lineRule="exact"/>
      <w:ind w:left="361" w:hanging="400" w:hangingChars="200"/>
      <w:jc w:val="center"/>
      <w:rPr>
        <w:rFonts w:ascii="楷体" w:hAnsi="楷体" w:eastAsia="楷体" w:cs="楷体"/>
        <w:b/>
        <w:sz w:val="20"/>
        <w:szCs w:val="20"/>
        <w:u w:val="single"/>
      </w:rPr>
    </w:pPr>
    <w:r>
      <w:rPr>
        <w:rFonts w:hint="eastAsia" w:ascii="仿宋" w:hAnsi="仿宋" w:eastAsia="仿宋" w:cs="仿宋"/>
        <w:b w:val="0"/>
        <w:bCs/>
        <w:sz w:val="20"/>
        <w:szCs w:val="20"/>
        <w:u w:val="single"/>
        <w:lang w:eastAsia="zh-CN"/>
      </w:rPr>
      <w:t>华招广和项目管理有限公司</w:t>
    </w:r>
    <w:r>
      <w:rPr>
        <w:rFonts w:hint="eastAsia" w:ascii="仿宋" w:hAnsi="仿宋" w:eastAsia="仿宋" w:cs="仿宋"/>
        <w:b w:val="0"/>
        <w:bCs/>
        <w:sz w:val="20"/>
        <w:szCs w:val="20"/>
        <w:u w:val="single"/>
        <w:lang w:val="en-US" w:eastAsia="zh-CN"/>
      </w:rPr>
      <w:t xml:space="preserve"> </w:t>
    </w:r>
    <w:r>
      <w:rPr>
        <w:rFonts w:hint="eastAsia" w:ascii="仿宋" w:hAnsi="仿宋" w:eastAsia="仿宋" w:cs="仿宋"/>
        <w:b w:val="0"/>
        <w:bCs/>
        <w:sz w:val="20"/>
        <w:szCs w:val="20"/>
        <w:u w:val="single"/>
      </w:rPr>
      <w:t xml:space="preserve"> 地 址：西安市朱雀大街南段1号汇成天玺C座18层电 话：029-85566819</w:t>
    </w:r>
  </w:p>
  <w:p w14:paraId="6F6EC963">
    <w:pPr>
      <w:spacing w:line="280" w:lineRule="exact"/>
      <w:ind w:left="360" w:hanging="360" w:hangingChars="200"/>
      <w:rPr>
        <w:rFonts w:ascii="楷体" w:hAnsi="楷体" w:eastAsia="楷体" w:cs="楷体"/>
        <w:b/>
        <w:sz w:val="18"/>
        <w:szCs w:val="18"/>
        <w:u w:val="single"/>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1A2C07">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D4/GuPTAQAApAMAAA4AAAAAAAAAAQAgAAAAHwEA&#10;AGRycy9lMm9Eb2MueG1sUEsFBgAAAAAGAAYAWQEAAGQFAAAAAA==&#10;">
              <v:fill on="f" focussize="0,0"/>
              <v:stroke on="f" weight="0.5pt"/>
              <v:imagedata o:title=""/>
              <o:lock v:ext="edit" aspectratio="f"/>
              <v:textbox inset="0mm,0mm,0mm,0mm" style="mso-fit-shape-to-text:t;">
                <w:txbxContent>
                  <w:p w14:paraId="2A1A2C07">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14:paraId="4E6029D9">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2BD47">
    <w:pPr>
      <w:pStyle w:val="14"/>
      <w:rPr>
        <w:rFonts w:ascii="宋体" w:hAnsi="宋体"/>
        <w:b/>
      </w:rPr>
    </w:pPr>
  </w:p>
  <w:p w14:paraId="3F5250C5">
    <w:pPr>
      <w:tabs>
        <w:tab w:val="center" w:pos="7063"/>
        <w:tab w:val="left" w:pos="13313"/>
      </w:tabs>
      <w:spacing w:line="280" w:lineRule="exact"/>
      <w:jc w:val="left"/>
      <w:rPr>
        <w:rFonts w:hint="eastAsia" w:ascii="楷体" w:hAnsi="楷体" w:eastAsia="仿宋" w:cs="楷体"/>
        <w:b/>
        <w:sz w:val="18"/>
        <w:szCs w:val="18"/>
        <w:u w:val="single"/>
        <w:lang w:eastAsia="zh-CN"/>
      </w:rPr>
    </w:pPr>
    <w:r>
      <w:rPr>
        <w:rFonts w:hint="eastAsia" w:ascii="仿宋" w:hAnsi="仿宋" w:eastAsia="仿宋" w:cs="仿宋"/>
        <w:b w:val="0"/>
        <w:bCs/>
        <w:sz w:val="18"/>
        <w:szCs w:val="18"/>
        <w:u w:val="single"/>
        <w:lang w:eastAsia="zh-CN"/>
      </w:rPr>
      <w:tab/>
    </w:r>
    <w:r>
      <w:rPr>
        <w:rFonts w:hint="eastAsia" w:ascii="仿宋" w:hAnsi="仿宋" w:eastAsia="仿宋" w:cs="仿宋"/>
        <w:b w:val="0"/>
        <w:bCs/>
        <w:sz w:val="18"/>
        <w:szCs w:val="18"/>
        <w:u w:val="single"/>
        <w:lang w:eastAsia="zh-CN"/>
      </w:rPr>
      <w:t>华招广和项目管理有限公司</w:t>
    </w:r>
    <w:r>
      <w:rPr>
        <w:rFonts w:hint="eastAsia" w:ascii="仿宋" w:hAnsi="仿宋" w:eastAsia="仿宋" w:cs="仿宋"/>
        <w:b w:val="0"/>
        <w:bCs/>
        <w:sz w:val="18"/>
        <w:szCs w:val="18"/>
        <w:u w:val="single"/>
      </w:rPr>
      <w:t xml:space="preserve">  地 址：西安市朱雀大街南段1号汇成天玺C座18层        电 话：029-85566819</w:t>
    </w:r>
    <w:r>
      <w:rPr>
        <w:rFonts w:hint="eastAsia" w:ascii="仿宋" w:hAnsi="仿宋" w:eastAsia="仿宋" w:cs="仿宋"/>
        <w:b w:val="0"/>
        <w:bCs/>
        <w:sz w:val="18"/>
        <w:szCs w:val="18"/>
        <w:u w:val="single"/>
        <w:lang w:eastAsia="zh-CN"/>
      </w:rPr>
      <w:tab/>
    </w:r>
  </w:p>
  <w:p w14:paraId="168F97C8">
    <w:pPr>
      <w:spacing w:line="280" w:lineRule="exact"/>
      <w:jc w:val="center"/>
      <w:rPr>
        <w:rFonts w:ascii="楷体" w:hAnsi="楷体" w:eastAsia="楷体" w:cs="楷体"/>
        <w:b/>
        <w:sz w:val="18"/>
        <w:szCs w:val="18"/>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983BD26">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77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SXne0QEAAKMDAAAOAAAAAAAAAAEAIAAAAB8BAABk&#10;cnMvZTJvRG9jLnhtbFBLBQYAAAAABgAGAFkBAABiBQAAAAA=&#10;">
              <v:fill on="f" focussize="0,0"/>
              <v:stroke on="f" weight="0.5pt"/>
              <v:imagedata o:title=""/>
              <o:lock v:ext="edit" aspectratio="f"/>
              <v:textbox inset="0mm,0mm,0mm,0mm" style="mso-fit-shape-to-text:t;">
                <w:txbxContent>
                  <w:p w14:paraId="4983BD26">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77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E90C3">
    <w:pPr>
      <w:pStyle w:val="14"/>
      <w:rPr>
        <w:rFonts w:ascii="楷体" w:hAnsi="楷体" w:eastAsia="楷体" w:cs="楷体"/>
        <w:b/>
      </w:rPr>
    </w:pPr>
  </w:p>
  <w:p w14:paraId="1FD040E4">
    <w:pPr>
      <w:spacing w:line="280" w:lineRule="exact"/>
      <w:jc w:val="center"/>
      <w:rPr>
        <w:rFonts w:hint="eastAsia" w:ascii="仿宋" w:hAnsi="仿宋" w:eastAsia="仿宋" w:cs="仿宋"/>
        <w:b/>
        <w:sz w:val="18"/>
        <w:szCs w:val="18"/>
        <w:u w:val="single"/>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地 址：西安市朱雀大街南段1号汇成天玺C座18层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电 话：029-85566819</w:t>
    </w:r>
  </w:p>
  <w:p w14:paraId="3E09397C">
    <w:pPr>
      <w:spacing w:line="280" w:lineRule="exact"/>
      <w:jc w:val="center"/>
      <w:rPr>
        <w:rFonts w:hint="eastAsia" w:ascii="仿宋" w:hAnsi="仿宋" w:eastAsia="仿宋" w:cs="仿宋"/>
        <w:b/>
        <w:sz w:val="18"/>
        <w:szCs w:val="18"/>
        <w:u w:val="single"/>
      </w:rPr>
    </w:pPr>
    <w:r>
      <w:rPr>
        <w:rFonts w:hint="eastAsia" w:ascii="仿宋" w:hAnsi="仿宋" w:eastAsia="仿宋" w:cs="仿宋"/>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FA9A4DC">
                          <w:pPr>
                            <w:pStyle w:val="14"/>
                            <w:rPr>
                              <w:rFonts w:ascii="楷体" w:hAnsi="楷体" w:eastAsia="楷体" w:cs="楷体"/>
                            </w:rPr>
                          </w:pPr>
                          <w:r>
                            <w:rPr>
                              <w:rFonts w:ascii="楷体" w:hAnsi="楷体" w:eastAsia="楷体" w:cs="楷体"/>
                            </w:rPr>
                            <w:t xml:space="preserve">第 </w:t>
                          </w:r>
                          <w:r>
                            <w:rPr>
                              <w:rFonts w:ascii="楷体" w:hAnsi="楷体" w:eastAsia="楷体" w:cs="楷体"/>
                            </w:rPr>
                            <w:fldChar w:fldCharType="begin"/>
                          </w:r>
                          <w:r>
                            <w:rPr>
                              <w:rFonts w:ascii="楷体" w:hAnsi="楷体" w:eastAsia="楷体" w:cs="楷体"/>
                            </w:rPr>
                            <w:instrText xml:space="preserve"> PAGE  \* MERGEFORMAT </w:instrText>
                          </w:r>
                          <w:r>
                            <w:rPr>
                              <w:rFonts w:ascii="楷体" w:hAnsi="楷体" w:eastAsia="楷体" w:cs="楷体"/>
                            </w:rPr>
                            <w:fldChar w:fldCharType="separate"/>
                          </w:r>
                          <w:r>
                            <w:rPr>
                              <w:rFonts w:ascii="楷体" w:hAnsi="楷体" w:eastAsia="楷体" w:cs="楷体"/>
                            </w:rPr>
                            <w:t>76</w:t>
                          </w:r>
                          <w:r>
                            <w:rPr>
                              <w:rFonts w:ascii="楷体" w:hAnsi="楷体" w:eastAsia="楷体" w:cs="楷体"/>
                            </w:rPr>
                            <w:fldChar w:fldCharType="end"/>
                          </w:r>
                          <w:r>
                            <w:rPr>
                              <w:rFonts w:ascii="楷体" w:hAnsi="楷体" w:eastAsia="楷体" w:cs="楷体"/>
                            </w:rPr>
                            <w:t xml:space="preserve"> 页 共 </w:t>
                          </w:r>
                          <w:r>
                            <w:rPr>
                              <w:rFonts w:ascii="楷体" w:hAnsi="楷体" w:eastAsia="楷体" w:cs="楷体"/>
                            </w:rPr>
                            <w:fldChar w:fldCharType="begin"/>
                          </w:r>
                          <w:r>
                            <w:rPr>
                              <w:rFonts w:ascii="楷体" w:hAnsi="楷体" w:eastAsia="楷体" w:cs="楷体"/>
                            </w:rPr>
                            <w:instrText xml:space="preserve"> NUMPAGES  \* MERGEFORMAT </w:instrText>
                          </w:r>
                          <w:r>
                            <w:rPr>
                              <w:rFonts w:ascii="楷体" w:hAnsi="楷体" w:eastAsia="楷体" w:cs="楷体"/>
                            </w:rPr>
                            <w:fldChar w:fldCharType="separate"/>
                          </w:r>
                          <w:r>
                            <w:rPr>
                              <w:rFonts w:ascii="楷体" w:hAnsi="楷体" w:eastAsia="楷体" w:cs="楷体"/>
                            </w:rPr>
                            <w:t>102</w:t>
                          </w:r>
                          <w:r>
                            <w:rPr>
                              <w:rFonts w:ascii="楷体" w:hAnsi="楷体" w:eastAsia="楷体" w:cs="楷体"/>
                            </w:rPr>
                            <w:fldChar w:fldCharType="end"/>
                          </w:r>
                          <w:r>
                            <w:rPr>
                              <w:rFonts w:ascii="楷体" w:hAnsi="楷体" w:eastAsia="楷体" w:cs="楷体"/>
                            </w:rP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ysFiM0QEAAKMDAAAOAAAAAAAAAAEAIAAAAB8BAABk&#10;cnMvZTJvRG9jLnhtbFBLBQYAAAAABgAGAFkBAABiBQAAAAA=&#10;">
              <v:fill on="f" focussize="0,0"/>
              <v:stroke on="f" weight="0.5pt"/>
              <v:imagedata o:title=""/>
              <o:lock v:ext="edit" aspectratio="f"/>
              <v:textbox inset="0mm,0mm,0mm,0mm" style="mso-fit-shape-to-text:t;">
                <w:txbxContent>
                  <w:p w14:paraId="7FA9A4DC">
                    <w:pPr>
                      <w:pStyle w:val="14"/>
                      <w:rPr>
                        <w:rFonts w:ascii="楷体" w:hAnsi="楷体" w:eastAsia="楷体" w:cs="楷体"/>
                      </w:rPr>
                    </w:pPr>
                    <w:r>
                      <w:rPr>
                        <w:rFonts w:ascii="楷体" w:hAnsi="楷体" w:eastAsia="楷体" w:cs="楷体"/>
                      </w:rPr>
                      <w:t xml:space="preserve">第 </w:t>
                    </w:r>
                    <w:r>
                      <w:rPr>
                        <w:rFonts w:ascii="楷体" w:hAnsi="楷体" w:eastAsia="楷体" w:cs="楷体"/>
                      </w:rPr>
                      <w:fldChar w:fldCharType="begin"/>
                    </w:r>
                    <w:r>
                      <w:rPr>
                        <w:rFonts w:ascii="楷体" w:hAnsi="楷体" w:eastAsia="楷体" w:cs="楷体"/>
                      </w:rPr>
                      <w:instrText xml:space="preserve"> PAGE  \* MERGEFORMAT </w:instrText>
                    </w:r>
                    <w:r>
                      <w:rPr>
                        <w:rFonts w:ascii="楷体" w:hAnsi="楷体" w:eastAsia="楷体" w:cs="楷体"/>
                      </w:rPr>
                      <w:fldChar w:fldCharType="separate"/>
                    </w:r>
                    <w:r>
                      <w:rPr>
                        <w:rFonts w:ascii="楷体" w:hAnsi="楷体" w:eastAsia="楷体" w:cs="楷体"/>
                      </w:rPr>
                      <w:t>76</w:t>
                    </w:r>
                    <w:r>
                      <w:rPr>
                        <w:rFonts w:ascii="楷体" w:hAnsi="楷体" w:eastAsia="楷体" w:cs="楷体"/>
                      </w:rPr>
                      <w:fldChar w:fldCharType="end"/>
                    </w:r>
                    <w:r>
                      <w:rPr>
                        <w:rFonts w:ascii="楷体" w:hAnsi="楷体" w:eastAsia="楷体" w:cs="楷体"/>
                      </w:rPr>
                      <w:t xml:space="preserve"> 页 共 </w:t>
                    </w:r>
                    <w:r>
                      <w:rPr>
                        <w:rFonts w:ascii="楷体" w:hAnsi="楷体" w:eastAsia="楷体" w:cs="楷体"/>
                      </w:rPr>
                      <w:fldChar w:fldCharType="begin"/>
                    </w:r>
                    <w:r>
                      <w:rPr>
                        <w:rFonts w:ascii="楷体" w:hAnsi="楷体" w:eastAsia="楷体" w:cs="楷体"/>
                      </w:rPr>
                      <w:instrText xml:space="preserve"> NUMPAGES  \* MERGEFORMAT </w:instrText>
                    </w:r>
                    <w:r>
                      <w:rPr>
                        <w:rFonts w:ascii="楷体" w:hAnsi="楷体" w:eastAsia="楷体" w:cs="楷体"/>
                      </w:rPr>
                      <w:fldChar w:fldCharType="separate"/>
                    </w:r>
                    <w:r>
                      <w:rPr>
                        <w:rFonts w:ascii="楷体" w:hAnsi="楷体" w:eastAsia="楷体" w:cs="楷体"/>
                      </w:rPr>
                      <w:t>102</w:t>
                    </w:r>
                    <w:r>
                      <w:rPr>
                        <w:rFonts w:ascii="楷体" w:hAnsi="楷体" w:eastAsia="楷体" w:cs="楷体"/>
                      </w:rPr>
                      <w:fldChar w:fldCharType="end"/>
                    </w:r>
                    <w:r>
                      <w:rPr>
                        <w:rFonts w:ascii="楷体" w:hAnsi="楷体" w:eastAsia="楷体" w:cs="楷体"/>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3B692">
    <w:pPr>
      <w:pStyle w:val="14"/>
      <w:tabs>
        <w:tab w:val="left" w:pos="1359"/>
        <w:tab w:val="clear" w:pos="4153"/>
      </w:tabs>
      <w:spacing w:line="360" w:lineRule="auto"/>
      <w:rPr>
        <w:rFonts w:ascii="楷体" w:hAnsi="楷体" w:eastAsia="楷体" w:cs="楷体"/>
        <w:b/>
        <w:sz w:val="18"/>
        <w:szCs w:val="18"/>
        <w:u w:val="single"/>
      </w:rPr>
    </w:pPr>
    <w:r>
      <w:rPr>
        <w:rFonts w:hint="eastAsia" w:ascii="仿宋" w:hAnsi="仿宋" w:eastAsia="仿宋" w:cs="仿宋"/>
        <w:sz w:val="18"/>
      </w:rPr>
      <mc:AlternateContent>
        <mc:Choice Requires="wps">
          <w:drawing>
            <wp:anchor distT="0" distB="0" distL="114300" distR="114300" simplePos="0" relativeHeight="251664384" behindDoc="0" locked="0" layoutInCell="1" allowOverlap="1">
              <wp:simplePos x="0" y="0"/>
              <wp:positionH relativeFrom="margin">
                <wp:posOffset>2436495</wp:posOffset>
              </wp:positionH>
              <wp:positionV relativeFrom="paragraph">
                <wp:posOffset>154940</wp:posOffset>
              </wp:positionV>
              <wp:extent cx="1028700" cy="23114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028700" cy="231140"/>
                      </a:xfrm>
                      <a:prstGeom prst="rect">
                        <a:avLst/>
                      </a:prstGeom>
                      <a:noFill/>
                      <a:ln w="6350">
                        <a:noFill/>
                      </a:ln>
                    </wps:spPr>
                    <wps:txbx>
                      <w:txbxContent>
                        <w:p w14:paraId="723A0727">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82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wps:txbx>
                    <wps:bodyPr lIns="0" tIns="0" rIns="0" bIns="0" upright="1"/>
                  </wps:wsp>
                </a:graphicData>
              </a:graphic>
            </wp:anchor>
          </w:drawing>
        </mc:Choice>
        <mc:Fallback>
          <w:pict>
            <v:shape id="文本框 6" o:spid="_x0000_s1026" o:spt="202" type="#_x0000_t202" style="position:absolute;left:0pt;margin-left:191.85pt;margin-top:12.2pt;height:18.2pt;width:81pt;mso-position-horizontal-relative:margin;z-index:251664384;mso-width-relative:page;mso-height-relative:page;" filled="f" stroked="f" coordsize="21600,21600" o:gfxdata="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Mm77rYAAAACQEAAA8AAAAAAAAAAQAgAAAAIgAAAGRycy9kb3ducmV2&#10;LnhtbFBLAQIUABQAAAAIAIdO4kADncP+wwEAAHwDAAAOAAAAAAAAAAEAIAAAACcBAABkcnMvZTJv&#10;RG9jLnhtbFBLBQYAAAAABgAGAFkBAABcBQAAAAA=&#10;">
              <v:fill on="f" focussize="0,0"/>
              <v:stroke on="f" weight="0.5pt"/>
              <v:imagedata o:title=""/>
              <o:lock v:ext="edit" aspectratio="f"/>
              <v:textbox inset="0mm,0mm,0mm,0mm">
                <w:txbxContent>
                  <w:p w14:paraId="723A0727">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82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地 址：西安市朱雀大街南段1号汇成天玺C座18层     电 话：029-85566819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DA8F">
    <w:pPr>
      <w:pStyle w:val="15"/>
      <w:pBdr>
        <w:bottom w:val="none" w:color="auto" w:sz="0" w:space="1"/>
      </w:pBdr>
      <w:spacing w:line="440" w:lineRule="exact"/>
      <w:jc w:val="left"/>
      <w:rPr>
        <w:rFonts w:ascii="楷体" w:hAnsi="楷体" w:eastAsia="楷体" w:cs="楷体"/>
      </w:rPr>
    </w:pPr>
    <w:r>
      <w:rPr>
        <w:rFonts w:hint="eastAsia" w:ascii="仿宋" w:hAnsi="仿宋" w:eastAsia="仿宋" w:cs="仿宋"/>
        <w:b w:val="0"/>
        <w:bCs/>
        <w:u w:val="single"/>
        <w:lang w:eastAsia="zh-CN"/>
      </w:rPr>
      <w:t>标准化代谢性疾病管理中心设备采购项目</w:t>
    </w:r>
    <w:r>
      <w:rPr>
        <w:rFonts w:hint="eastAsia" w:ascii="仿宋" w:hAnsi="仿宋" w:eastAsia="仿宋" w:cs="仿宋"/>
        <w:b w:val="0"/>
        <w:bCs/>
        <w:u w:val="single"/>
      </w:rPr>
      <w:t xml:space="preserve">  </w:t>
    </w:r>
    <w:r>
      <w:rPr>
        <w:rFonts w:hint="eastAsia" w:ascii="仿宋" w:hAnsi="仿宋" w:eastAsia="仿宋" w:cs="仿宋"/>
        <w:b w:val="0"/>
        <w:bCs/>
        <w:u w:val="single"/>
        <w:lang w:val="en-US" w:eastAsia="zh-CN"/>
      </w:rPr>
      <w:t xml:space="preserve">                           公开招标文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B3F76">
    <w:pPr>
      <w:pStyle w:val="15"/>
      <w:jc w:val="both"/>
      <w:rPr>
        <w:rFonts w:hint="eastAsia"/>
        <w:b/>
        <w:bCs w:val="0"/>
        <w:lang w:eastAsia="zh-CN"/>
      </w:rPr>
    </w:pPr>
    <w:r>
      <w:rPr>
        <w:rFonts w:hint="eastAsia" w:ascii="仿宋" w:hAnsi="仿宋" w:eastAsia="仿宋" w:cs="仿宋"/>
        <w:b/>
        <w:bCs w:val="0"/>
        <w:u w:val="none"/>
        <w:lang w:eastAsia="zh-CN"/>
      </w:rPr>
      <w:t>标准化代谢性疾病管理中心设备采购项目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  </w:t>
    </w:r>
    <w:r>
      <w:rPr>
        <w:rFonts w:hint="eastAsia" w:ascii="楷体" w:hAnsi="楷体" w:eastAsia="楷体" w:cs="楷体"/>
        <w:b/>
        <w:bCs w:val="0"/>
        <w:u w:val="none"/>
        <w:lang w:val="en-US"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44DA3">
    <w:pPr>
      <w:pStyle w:val="15"/>
      <w:keepNext w:val="0"/>
      <w:keepLines w:val="0"/>
      <w:pageBreakBefore w:val="0"/>
      <w:widowControl w:val="0"/>
      <w:pBdr>
        <w:bottom w:val="none" w:color="auto" w:sz="0" w:space="1"/>
      </w:pBdr>
      <w:kinsoku/>
      <w:wordWrap/>
      <w:overflowPunct/>
      <w:topLinePunct w:val="0"/>
      <w:autoSpaceDE/>
      <w:autoSpaceDN/>
      <w:bidi w:val="0"/>
      <w:adjustRightInd/>
      <w:snapToGrid w:val="0"/>
      <w:spacing w:line="480" w:lineRule="exact"/>
      <w:jc w:val="both"/>
      <w:textAlignment w:val="auto"/>
      <w:rPr>
        <w:rFonts w:hint="eastAsia"/>
        <w:u w:val="none"/>
        <w:lang w:eastAsia="zh-CN"/>
      </w:rPr>
    </w:pPr>
    <w:r>
      <w:rPr>
        <w:rFonts w:hint="eastAsia" w:ascii="仿宋" w:hAnsi="仿宋" w:eastAsia="仿宋" w:cs="仿宋"/>
        <w:b w:val="0"/>
        <w:bCs/>
        <w:u w:val="single"/>
        <w:lang w:eastAsia="zh-CN"/>
      </w:rPr>
      <w:t>标准化代谢性疾病管理中心设备采购项目</w:t>
    </w:r>
    <w:r>
      <w:rPr>
        <w:rFonts w:hint="eastAsia" w:ascii="楷体" w:hAnsi="楷体" w:eastAsia="楷体" w:cs="楷体"/>
        <w:b/>
        <w:u w:val="single"/>
      </w:rPr>
      <w:t xml:space="preserve">                </w:t>
    </w:r>
    <w:r>
      <w:rPr>
        <w:rFonts w:hint="eastAsia" w:ascii="楷体" w:hAnsi="楷体" w:eastAsia="楷体" w:cs="楷体"/>
        <w:b/>
        <w:u w:val="single"/>
        <w:lang w:val="en-US" w:eastAsia="zh-CN"/>
      </w:rPr>
      <w:t xml:space="preserve">             </w:t>
    </w:r>
    <w:r>
      <w:rPr>
        <w:rFonts w:hint="eastAsia" w:ascii="仿宋" w:hAnsi="仿宋" w:eastAsia="仿宋" w:cs="仿宋"/>
        <w:b w:val="0"/>
        <w:bCs/>
        <w:u w:val="single"/>
        <w:lang w:val="en-US" w:eastAsia="zh-CN"/>
      </w:rPr>
      <w:t xml:space="preserve">   公开招标文件</w:t>
    </w:r>
    <w:r>
      <w:rPr>
        <w:rFonts w:hint="eastAsia" w:ascii="楷体" w:hAnsi="楷体" w:eastAsia="楷体" w:cs="楷体"/>
        <w:b/>
        <w:u w:val="single"/>
        <w:lang w:val="en-US" w:eastAsia="zh-CN"/>
      </w:rPr>
      <w:t xml:space="preserve">                        </w:t>
    </w:r>
    <w:r>
      <w:rPr>
        <w:rFonts w:hint="eastAsia" w:ascii="楷体" w:hAnsi="楷体" w:eastAsia="楷体" w:cs="楷体"/>
        <w:b/>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B390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7BF38">
    <w:pPr>
      <w:pStyle w:val="15"/>
      <w:pBdr>
        <w:bottom w:val="none" w:color="auto" w:sz="0" w:space="1"/>
      </w:pBdr>
      <w:spacing w:line="440" w:lineRule="exact"/>
      <w:jc w:val="both"/>
      <w:rPr>
        <w:rFonts w:ascii="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5CF2F">
    <w:pPr>
      <w:pStyle w:val="15"/>
      <w:pBdr>
        <w:bottom w:val="none" w:color="auto" w:sz="0" w:space="1"/>
      </w:pBdr>
      <w:spacing w:line="440" w:lineRule="exact"/>
      <w:jc w:val="left"/>
      <w:rPr>
        <w:rFonts w:ascii="楷体" w:hAnsi="楷体" w:eastAsia="楷体" w:cs="楷体"/>
        <w:b/>
        <w:bCs w:val="0"/>
        <w:sz w:val="20"/>
        <w:szCs w:val="20"/>
      </w:rPr>
    </w:pPr>
    <w:r>
      <w:rPr>
        <w:rFonts w:hint="eastAsia" w:ascii="仿宋" w:hAnsi="仿宋" w:eastAsia="仿宋" w:cs="仿宋"/>
        <w:b/>
        <w:bCs w:val="0"/>
        <w:sz w:val="20"/>
        <w:szCs w:val="20"/>
        <w:u w:val="single"/>
        <w:lang w:eastAsia="zh-CN"/>
      </w:rPr>
      <w:t>标准化代谢性疾病管理中心设备采购项目</w:t>
    </w:r>
    <w:r>
      <w:rPr>
        <w:rFonts w:hint="eastAsia" w:ascii="仿宋" w:hAnsi="仿宋" w:eastAsia="仿宋" w:cs="仿宋"/>
        <w:b/>
        <w:bCs w:val="0"/>
        <w:sz w:val="20"/>
        <w:szCs w:val="20"/>
        <w:u w:val="single"/>
      </w:rPr>
      <w:t xml:space="preserve">  </w:t>
    </w:r>
    <w:r>
      <w:rPr>
        <w:rFonts w:hint="eastAsia" w:ascii="仿宋" w:hAnsi="仿宋" w:eastAsia="仿宋" w:cs="仿宋"/>
        <w:b/>
        <w:bCs w:val="0"/>
        <w:sz w:val="20"/>
        <w:szCs w:val="20"/>
        <w:u w:val="single"/>
        <w:lang w:val="en-US" w:eastAsia="zh-CN"/>
      </w:rPr>
      <w:t xml:space="preserve">                                       公开招标文件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7D21F">
    <w:pPr>
      <w:pStyle w:val="15"/>
      <w:pBdr>
        <w:bottom w:val="none" w:color="auto" w:sz="0" w:space="1"/>
      </w:pBdr>
      <w:spacing w:line="440" w:lineRule="exact"/>
      <w:jc w:val="left"/>
      <w:rPr>
        <w:rFonts w:hint="eastAsia" w:ascii="宋体" w:hAnsi="宋体" w:eastAsia="楷体"/>
        <w:b/>
        <w:bCs w:val="0"/>
        <w:u w:val="single"/>
        <w:lang w:eastAsia="zh-CN"/>
      </w:rPr>
    </w:pPr>
    <w:r>
      <w:rPr>
        <w:rFonts w:hint="eastAsia" w:ascii="仿宋" w:hAnsi="仿宋" w:eastAsia="仿宋" w:cs="仿宋"/>
        <w:b/>
        <w:bCs w:val="0"/>
        <w:u w:val="single"/>
        <w:lang w:eastAsia="zh-CN"/>
      </w:rPr>
      <w:t>标准化代谢性疾病管理中心设备采购项目</w:t>
    </w:r>
    <w:r>
      <w:rPr>
        <w:rFonts w:hint="eastAsia" w:ascii="仿宋" w:hAnsi="仿宋" w:eastAsia="仿宋" w:cs="仿宋"/>
        <w:b/>
        <w:bCs w:val="0"/>
        <w:u w:val="single"/>
      </w:rPr>
      <w:t xml:space="preserve">   </w:t>
    </w:r>
    <w:r>
      <w:rPr>
        <w:rFonts w:hint="eastAsia" w:ascii="仿宋" w:hAnsi="仿宋" w:eastAsia="仿宋" w:cs="仿宋"/>
        <w:b/>
        <w:bCs w:val="0"/>
        <w:u w:val="single"/>
        <w:lang w:val="en-US" w:eastAsia="zh-CN"/>
      </w:rPr>
      <w:t xml:space="preserve">   </w:t>
    </w:r>
    <w:r>
      <w:rPr>
        <w:rFonts w:hint="eastAsia" w:ascii="仿宋" w:hAnsi="仿宋" w:eastAsia="仿宋" w:cs="仿宋"/>
        <w:b/>
        <w:bCs w:val="0"/>
        <w:u w:val="single"/>
      </w:rPr>
      <w:t xml:space="preserve">   </w:t>
    </w:r>
    <w:r>
      <w:rPr>
        <w:rFonts w:hint="eastAsia" w:ascii="仿宋" w:hAnsi="仿宋" w:eastAsia="仿宋" w:cs="仿宋"/>
        <w:b/>
        <w:bCs w:val="0"/>
        <w:u w:val="single"/>
        <w:lang w:val="en-US" w:eastAsia="zh-CN"/>
      </w:rPr>
      <w:t xml:space="preserve">                                           公开招标文件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5565">
    <w:pPr>
      <w:pStyle w:val="15"/>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ascii="楷体" w:hAnsi="楷体" w:eastAsia="楷体" w:cs="楷体"/>
      </w:rPr>
    </w:pPr>
    <w:r>
      <w:rPr>
        <w:rFonts w:hint="eastAsia" w:ascii="仿宋" w:hAnsi="仿宋" w:eastAsia="仿宋" w:cs="仿宋"/>
        <w:b/>
        <w:bCs w:val="0"/>
        <w:u w:val="none"/>
        <w:lang w:eastAsia="zh-CN"/>
      </w:rPr>
      <w:t>标准化代谢性疾病管理中心设备采购项目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公开招标文件</w:t>
    </w:r>
    <w:r>
      <w:rPr>
        <w:rFonts w:hint="eastAsia" w:ascii="仿宋" w:hAnsi="仿宋" w:eastAsia="仿宋" w:cs="仿宋"/>
        <w:b/>
        <w:bCs w:val="0"/>
        <w:u w:val="none"/>
      </w:rPr>
      <w:t xml:space="preserve"> </w:t>
    </w:r>
    <w:r>
      <w:rPr>
        <w:rFonts w:hint="eastAsia" w:ascii="楷体" w:hAnsi="楷体" w:eastAsia="楷体" w:cs="楷体"/>
        <w:b/>
        <w:bCs w:val="0"/>
        <w:u w:val="none"/>
      </w:rPr>
      <w:t xml:space="preserve">  </w:t>
    </w:r>
    <w:r>
      <w:rPr>
        <w:rFonts w:hint="eastAsia" w:ascii="楷体" w:hAnsi="楷体" w:eastAsia="楷体" w:cs="楷体"/>
        <w:b/>
        <w:u w:val="none"/>
      </w:rPr>
      <w:t xml:space="preserve"> </w:t>
    </w:r>
    <w:r>
      <w:rPr>
        <w:rFonts w:hint="eastAsia" w:ascii="楷体" w:hAnsi="楷体" w:eastAsia="楷体" w:cs="楷体"/>
        <w:b/>
        <w:u w:val="none"/>
        <w:lang w:val="en-US" w:eastAsia="zh-CN"/>
      </w:rPr>
      <w:t xml:space="preserve">                                                                                                        </w:t>
    </w:r>
    <w:r>
      <w:rPr>
        <w:rFonts w:hint="eastAsia" w:ascii="楷体" w:hAnsi="楷体" w:eastAsia="楷体" w:cs="楷体"/>
        <w:b/>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DF004">
    <w:pPr>
      <w:pStyle w:val="15"/>
      <w:jc w:val="both"/>
      <w:rPr>
        <w:rFonts w:hint="eastAsia"/>
        <w:lang w:eastAsia="zh-CN"/>
      </w:rPr>
    </w:pPr>
    <w:r>
      <w:rPr>
        <w:rFonts w:hint="eastAsia" w:ascii="仿宋" w:hAnsi="仿宋" w:eastAsia="仿宋" w:cs="仿宋"/>
        <w:b/>
        <w:bCs w:val="0"/>
        <w:u w:val="none"/>
        <w:lang w:eastAsia="zh-CN"/>
      </w:rPr>
      <w:t>标准化代谢性疾病管理中心设备采购项目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 </w:t>
    </w:r>
    <w:r>
      <w:rPr>
        <w:rFonts w:hint="eastAsia" w:ascii="楷体" w:hAnsi="楷体" w:eastAsia="楷体" w:cs="楷体"/>
        <w:b/>
        <w:bCs w:val="0"/>
        <w:u w:val="none"/>
        <w:lang w:val="en-US" w:eastAsia="zh-CN"/>
      </w:rPr>
      <w:t xml:space="preserve"> </w:t>
    </w:r>
    <w:r>
      <w:rPr>
        <w:rFonts w:hint="eastAsia" w:ascii="楷体" w:hAnsi="楷体" w:eastAsia="楷体" w:cs="楷体"/>
        <w:b/>
        <w:u w:val="none"/>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B4A60">
    <w:pPr>
      <w:pStyle w:val="15"/>
      <w:keepNext w:val="0"/>
      <w:keepLines w:val="0"/>
      <w:pageBreakBefore w:val="0"/>
      <w:widowControl w:val="0"/>
      <w:kinsoku/>
      <w:wordWrap/>
      <w:overflowPunct/>
      <w:topLinePunct w:val="0"/>
      <w:autoSpaceDE/>
      <w:autoSpaceDN/>
      <w:bidi w:val="0"/>
      <w:adjustRightInd/>
      <w:snapToGrid w:val="0"/>
      <w:spacing w:line="240" w:lineRule="auto"/>
      <w:jc w:val="both"/>
      <w:textAlignment w:val="auto"/>
    </w:pPr>
    <w:r>
      <w:rPr>
        <w:rFonts w:hint="eastAsia" w:ascii="仿宋" w:hAnsi="仿宋" w:eastAsia="仿宋" w:cs="仿宋"/>
        <w:b/>
        <w:bCs w:val="0"/>
        <w:sz w:val="20"/>
        <w:szCs w:val="20"/>
        <w:u w:val="none"/>
        <w:lang w:eastAsia="zh-CN"/>
      </w:rPr>
      <w:t>标准化代谢性疾病管理中心设备采购项目</w:t>
    </w:r>
    <w:r>
      <w:rPr>
        <w:rFonts w:hint="eastAsia" w:ascii="仿宋" w:hAnsi="仿宋" w:eastAsia="仿宋" w:cs="仿宋"/>
        <w:b/>
        <w:bCs w:val="0"/>
        <w:sz w:val="20"/>
        <w:szCs w:val="20"/>
        <w:u w:val="none"/>
      </w:rPr>
      <w:t xml:space="preserve">       </w:t>
    </w:r>
    <w:r>
      <w:rPr>
        <w:rFonts w:hint="eastAsia" w:ascii="仿宋" w:hAnsi="仿宋" w:eastAsia="仿宋" w:cs="仿宋"/>
        <w:b/>
        <w:bCs w:val="0"/>
        <w:sz w:val="20"/>
        <w:szCs w:val="20"/>
        <w:u w:val="none"/>
        <w:lang w:val="en-US" w:eastAsia="zh-CN"/>
      </w:rPr>
      <w:t xml:space="preserve">                                   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D48DE">
    <w:pPr>
      <w:pStyle w:val="15"/>
      <w:jc w:val="both"/>
      <w:rPr>
        <w:rFonts w:hint="eastAsia"/>
        <w:lang w:eastAsia="zh-CN"/>
      </w:rPr>
    </w:pPr>
    <w:r>
      <w:rPr>
        <w:rFonts w:hint="eastAsia" w:ascii="仿宋" w:hAnsi="仿宋" w:eastAsia="仿宋" w:cs="仿宋"/>
        <w:b/>
        <w:bCs w:val="0"/>
        <w:u w:val="none"/>
        <w:lang w:eastAsia="zh-CN"/>
      </w:rPr>
      <w:t>标准化代谢性疾病管理中心设备采购项目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w:t>
    </w:r>
    <w:r>
      <w:rPr>
        <w:rFonts w:hint="eastAsia" w:ascii="楷体" w:hAnsi="楷体" w:eastAsia="楷体" w:cs="楷体"/>
        <w:b/>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F79B"/>
    <w:multiLevelType w:val="singleLevel"/>
    <w:tmpl w:val="FDFAF79B"/>
    <w:lvl w:ilvl="0" w:tentative="0">
      <w:start w:val="1"/>
      <w:numFmt w:val="decimal"/>
      <w:suff w:val="nothing"/>
      <w:lvlText w:val="%1、"/>
      <w:lvlJc w:val="left"/>
    </w:lvl>
  </w:abstractNum>
  <w:abstractNum w:abstractNumId="1">
    <w:nsid w:val="0000000E"/>
    <w:multiLevelType w:val="singleLevel"/>
    <w:tmpl w:val="0000000E"/>
    <w:lvl w:ilvl="0" w:tentative="0">
      <w:start w:val="2"/>
      <w:numFmt w:val="decimal"/>
      <w:suff w:val="nothing"/>
      <w:lvlText w:val="%1）"/>
      <w:lvlJc w:val="left"/>
    </w:lvl>
  </w:abstractNum>
  <w:abstractNum w:abstractNumId="2">
    <w:nsid w:val="01041D89"/>
    <w:multiLevelType w:val="singleLevel"/>
    <w:tmpl w:val="01041D89"/>
    <w:lvl w:ilvl="0" w:tentative="0">
      <w:start w:val="1"/>
      <w:numFmt w:val="chineseCounting"/>
      <w:suff w:val="space"/>
      <w:lvlText w:val="第%1章"/>
      <w:lvlJc w:val="left"/>
      <w:rPr>
        <w:rFonts w:hint="eastAsia"/>
      </w:rPr>
    </w:lvl>
  </w:abstractNum>
  <w:abstractNum w:abstractNumId="3">
    <w:nsid w:val="576A36EB"/>
    <w:multiLevelType w:val="singleLevel"/>
    <w:tmpl w:val="576A36EB"/>
    <w:lvl w:ilvl="0" w:tentative="0">
      <w:start w:val="1"/>
      <w:numFmt w:val="decimal"/>
      <w:suff w:val="nothing"/>
      <w:lvlText w:val="（%1）"/>
      <w:lvlJc w:val="left"/>
    </w:lvl>
  </w:abstractNum>
  <w:abstractNum w:abstractNumId="4">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6131D8C7"/>
    <w:multiLevelType w:val="singleLevel"/>
    <w:tmpl w:val="6131D8C7"/>
    <w:lvl w:ilvl="0" w:tentative="0">
      <w:start w:val="3"/>
      <w:numFmt w:val="chineseCounting"/>
      <w:suff w:val="space"/>
      <w:lvlText w:val="第%1章"/>
      <w:lvlJc w:val="left"/>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YTU1NWU4YWM0ZjBjNTJiODMzOGExNWM0NmZlOGEifQ=="/>
  </w:docVars>
  <w:rsids>
    <w:rsidRoot w:val="00172A27"/>
    <w:rsid w:val="001332BF"/>
    <w:rsid w:val="00212B6B"/>
    <w:rsid w:val="002D1185"/>
    <w:rsid w:val="003F04EF"/>
    <w:rsid w:val="00415775"/>
    <w:rsid w:val="00415DA5"/>
    <w:rsid w:val="00437251"/>
    <w:rsid w:val="004F223F"/>
    <w:rsid w:val="0054681D"/>
    <w:rsid w:val="00622852"/>
    <w:rsid w:val="006512A4"/>
    <w:rsid w:val="006E4C02"/>
    <w:rsid w:val="0075377D"/>
    <w:rsid w:val="007B1225"/>
    <w:rsid w:val="007B30B1"/>
    <w:rsid w:val="008563F8"/>
    <w:rsid w:val="009140CB"/>
    <w:rsid w:val="00A86B23"/>
    <w:rsid w:val="00B507E4"/>
    <w:rsid w:val="00CA45D3"/>
    <w:rsid w:val="00D04A1F"/>
    <w:rsid w:val="00E84244"/>
    <w:rsid w:val="00F35AEF"/>
    <w:rsid w:val="00FE4037"/>
    <w:rsid w:val="01055DED"/>
    <w:rsid w:val="012357C5"/>
    <w:rsid w:val="0124044D"/>
    <w:rsid w:val="012F172C"/>
    <w:rsid w:val="012F2A87"/>
    <w:rsid w:val="013B4745"/>
    <w:rsid w:val="013F27E7"/>
    <w:rsid w:val="014C0D5E"/>
    <w:rsid w:val="01523E16"/>
    <w:rsid w:val="015509EB"/>
    <w:rsid w:val="015A1E1B"/>
    <w:rsid w:val="0167398B"/>
    <w:rsid w:val="016D5D6E"/>
    <w:rsid w:val="01770D23"/>
    <w:rsid w:val="01792237"/>
    <w:rsid w:val="017D4B6D"/>
    <w:rsid w:val="018B4AD5"/>
    <w:rsid w:val="01A9549C"/>
    <w:rsid w:val="01B444B0"/>
    <w:rsid w:val="01B93012"/>
    <w:rsid w:val="01DC0309"/>
    <w:rsid w:val="01E07E04"/>
    <w:rsid w:val="01E72F16"/>
    <w:rsid w:val="01F6245E"/>
    <w:rsid w:val="020B2B51"/>
    <w:rsid w:val="022C51CF"/>
    <w:rsid w:val="02372C95"/>
    <w:rsid w:val="023D0CA8"/>
    <w:rsid w:val="025C1772"/>
    <w:rsid w:val="0272187E"/>
    <w:rsid w:val="0273481D"/>
    <w:rsid w:val="027B5DA6"/>
    <w:rsid w:val="028E56AC"/>
    <w:rsid w:val="029C5C96"/>
    <w:rsid w:val="029D4595"/>
    <w:rsid w:val="029E1D87"/>
    <w:rsid w:val="02C11121"/>
    <w:rsid w:val="02CA10BB"/>
    <w:rsid w:val="02D83BE4"/>
    <w:rsid w:val="02E00A2B"/>
    <w:rsid w:val="02E24518"/>
    <w:rsid w:val="02EA5B34"/>
    <w:rsid w:val="02F219E1"/>
    <w:rsid w:val="02FE10CF"/>
    <w:rsid w:val="03092897"/>
    <w:rsid w:val="03114ED8"/>
    <w:rsid w:val="031C45A2"/>
    <w:rsid w:val="03226876"/>
    <w:rsid w:val="032822E5"/>
    <w:rsid w:val="033E3C8D"/>
    <w:rsid w:val="034C72DC"/>
    <w:rsid w:val="0363799C"/>
    <w:rsid w:val="03666CBA"/>
    <w:rsid w:val="03804B01"/>
    <w:rsid w:val="03927018"/>
    <w:rsid w:val="03EC461B"/>
    <w:rsid w:val="03F25C0E"/>
    <w:rsid w:val="0402140E"/>
    <w:rsid w:val="040E606A"/>
    <w:rsid w:val="0413485F"/>
    <w:rsid w:val="042302C3"/>
    <w:rsid w:val="04286C44"/>
    <w:rsid w:val="04681381"/>
    <w:rsid w:val="047000DE"/>
    <w:rsid w:val="048076C9"/>
    <w:rsid w:val="0485FADA"/>
    <w:rsid w:val="049A59B2"/>
    <w:rsid w:val="04A35E84"/>
    <w:rsid w:val="04DC01EC"/>
    <w:rsid w:val="04EF0188"/>
    <w:rsid w:val="050359C4"/>
    <w:rsid w:val="05145A42"/>
    <w:rsid w:val="05243AD3"/>
    <w:rsid w:val="05244660"/>
    <w:rsid w:val="053B7608"/>
    <w:rsid w:val="0544323B"/>
    <w:rsid w:val="055B54AB"/>
    <w:rsid w:val="055F0593"/>
    <w:rsid w:val="057C07ED"/>
    <w:rsid w:val="0582059A"/>
    <w:rsid w:val="05881D5D"/>
    <w:rsid w:val="059A78A9"/>
    <w:rsid w:val="059F6C93"/>
    <w:rsid w:val="05C32147"/>
    <w:rsid w:val="05CC27DB"/>
    <w:rsid w:val="05DC421B"/>
    <w:rsid w:val="05E12F78"/>
    <w:rsid w:val="05E338DE"/>
    <w:rsid w:val="05E85EDC"/>
    <w:rsid w:val="05EF4934"/>
    <w:rsid w:val="05FB470C"/>
    <w:rsid w:val="063B2138"/>
    <w:rsid w:val="06424AAD"/>
    <w:rsid w:val="066702F8"/>
    <w:rsid w:val="06671B17"/>
    <w:rsid w:val="067261DB"/>
    <w:rsid w:val="06730A9B"/>
    <w:rsid w:val="06842B31"/>
    <w:rsid w:val="068968D6"/>
    <w:rsid w:val="068C0996"/>
    <w:rsid w:val="06942BE2"/>
    <w:rsid w:val="069A21EB"/>
    <w:rsid w:val="06AD6D7A"/>
    <w:rsid w:val="06B1749B"/>
    <w:rsid w:val="06B90E07"/>
    <w:rsid w:val="06DB69A0"/>
    <w:rsid w:val="06E174F0"/>
    <w:rsid w:val="073B1519"/>
    <w:rsid w:val="074309B5"/>
    <w:rsid w:val="074D45F0"/>
    <w:rsid w:val="075238C8"/>
    <w:rsid w:val="075409F1"/>
    <w:rsid w:val="077716F8"/>
    <w:rsid w:val="0784427C"/>
    <w:rsid w:val="079C558D"/>
    <w:rsid w:val="07A86BC0"/>
    <w:rsid w:val="07B06814"/>
    <w:rsid w:val="07B1292F"/>
    <w:rsid w:val="07B83524"/>
    <w:rsid w:val="07ED6184"/>
    <w:rsid w:val="07FF518E"/>
    <w:rsid w:val="081859DF"/>
    <w:rsid w:val="081E722F"/>
    <w:rsid w:val="08263A7B"/>
    <w:rsid w:val="08343F08"/>
    <w:rsid w:val="08390C7A"/>
    <w:rsid w:val="084F5E63"/>
    <w:rsid w:val="087361B7"/>
    <w:rsid w:val="08865858"/>
    <w:rsid w:val="08C40321"/>
    <w:rsid w:val="08C916A1"/>
    <w:rsid w:val="08D93C4A"/>
    <w:rsid w:val="08F62F8E"/>
    <w:rsid w:val="09132E62"/>
    <w:rsid w:val="091A2465"/>
    <w:rsid w:val="092F3308"/>
    <w:rsid w:val="0952618D"/>
    <w:rsid w:val="096F0401"/>
    <w:rsid w:val="09875E86"/>
    <w:rsid w:val="09917F6C"/>
    <w:rsid w:val="09AF7900"/>
    <w:rsid w:val="09B84246"/>
    <w:rsid w:val="09EE72C6"/>
    <w:rsid w:val="0A0018ED"/>
    <w:rsid w:val="0A0C6A2E"/>
    <w:rsid w:val="0A1B5312"/>
    <w:rsid w:val="0A2817E2"/>
    <w:rsid w:val="0A405FB1"/>
    <w:rsid w:val="0A4B6101"/>
    <w:rsid w:val="0A530AAC"/>
    <w:rsid w:val="0A5663A8"/>
    <w:rsid w:val="0A5D6092"/>
    <w:rsid w:val="0A783EE1"/>
    <w:rsid w:val="0A841FD0"/>
    <w:rsid w:val="0A8660B1"/>
    <w:rsid w:val="0A9E5956"/>
    <w:rsid w:val="0AA4705C"/>
    <w:rsid w:val="0AB80DB3"/>
    <w:rsid w:val="0AC05AD3"/>
    <w:rsid w:val="0AD66945"/>
    <w:rsid w:val="0ADE612F"/>
    <w:rsid w:val="0AEE0C79"/>
    <w:rsid w:val="0AF812C0"/>
    <w:rsid w:val="0AFC0079"/>
    <w:rsid w:val="0AFD2C46"/>
    <w:rsid w:val="0B1434B9"/>
    <w:rsid w:val="0B1801AC"/>
    <w:rsid w:val="0B295D9A"/>
    <w:rsid w:val="0B297899"/>
    <w:rsid w:val="0B394155"/>
    <w:rsid w:val="0B3B7FFF"/>
    <w:rsid w:val="0B8D1D0D"/>
    <w:rsid w:val="0BC065FD"/>
    <w:rsid w:val="0BC742BD"/>
    <w:rsid w:val="0BD42F9A"/>
    <w:rsid w:val="0BF7122A"/>
    <w:rsid w:val="0BF76B33"/>
    <w:rsid w:val="0C1B324A"/>
    <w:rsid w:val="0C2A4A9B"/>
    <w:rsid w:val="0C2C5130"/>
    <w:rsid w:val="0C394E6F"/>
    <w:rsid w:val="0C50326D"/>
    <w:rsid w:val="0C7C3AF1"/>
    <w:rsid w:val="0C7F7B3F"/>
    <w:rsid w:val="0C8D0FFD"/>
    <w:rsid w:val="0C9F35C5"/>
    <w:rsid w:val="0CA34C15"/>
    <w:rsid w:val="0CB02C73"/>
    <w:rsid w:val="0CB4444F"/>
    <w:rsid w:val="0CCA7874"/>
    <w:rsid w:val="0CCE1649"/>
    <w:rsid w:val="0CD143AE"/>
    <w:rsid w:val="0CD35D61"/>
    <w:rsid w:val="0CDD25B5"/>
    <w:rsid w:val="0CFD5D54"/>
    <w:rsid w:val="0D0509C0"/>
    <w:rsid w:val="0D0A04D3"/>
    <w:rsid w:val="0D141443"/>
    <w:rsid w:val="0D2A3412"/>
    <w:rsid w:val="0D3C343A"/>
    <w:rsid w:val="0D68320E"/>
    <w:rsid w:val="0D6F3E84"/>
    <w:rsid w:val="0D7414F9"/>
    <w:rsid w:val="0D7504FF"/>
    <w:rsid w:val="0D7541CB"/>
    <w:rsid w:val="0D771362"/>
    <w:rsid w:val="0D7B584C"/>
    <w:rsid w:val="0D971B21"/>
    <w:rsid w:val="0DC066B8"/>
    <w:rsid w:val="0DCD4963"/>
    <w:rsid w:val="0DDC6F83"/>
    <w:rsid w:val="0DF37BA7"/>
    <w:rsid w:val="0E035AFD"/>
    <w:rsid w:val="0E0C77C9"/>
    <w:rsid w:val="0E1C5299"/>
    <w:rsid w:val="0E492B32"/>
    <w:rsid w:val="0E50645E"/>
    <w:rsid w:val="0E516D66"/>
    <w:rsid w:val="0E56494C"/>
    <w:rsid w:val="0E613CA6"/>
    <w:rsid w:val="0E687109"/>
    <w:rsid w:val="0EAE1199"/>
    <w:rsid w:val="0EC45296"/>
    <w:rsid w:val="0ECD1414"/>
    <w:rsid w:val="0ED717DB"/>
    <w:rsid w:val="0EDC0DEC"/>
    <w:rsid w:val="0F032FD0"/>
    <w:rsid w:val="0F1C53D9"/>
    <w:rsid w:val="0F22324D"/>
    <w:rsid w:val="0F3B7A08"/>
    <w:rsid w:val="0F473211"/>
    <w:rsid w:val="0F517930"/>
    <w:rsid w:val="0F6E0F54"/>
    <w:rsid w:val="0F730FDF"/>
    <w:rsid w:val="0F851B60"/>
    <w:rsid w:val="0FAB058B"/>
    <w:rsid w:val="0FC95A74"/>
    <w:rsid w:val="0FD348E1"/>
    <w:rsid w:val="0FDD068A"/>
    <w:rsid w:val="0FE42502"/>
    <w:rsid w:val="0FF2353C"/>
    <w:rsid w:val="10366258"/>
    <w:rsid w:val="10533972"/>
    <w:rsid w:val="107408FA"/>
    <w:rsid w:val="10871698"/>
    <w:rsid w:val="108D5328"/>
    <w:rsid w:val="10A34A02"/>
    <w:rsid w:val="10B20DC4"/>
    <w:rsid w:val="10BC3591"/>
    <w:rsid w:val="10BE4AFC"/>
    <w:rsid w:val="10BF4AC4"/>
    <w:rsid w:val="10C71E23"/>
    <w:rsid w:val="10C77FA2"/>
    <w:rsid w:val="10DD5A17"/>
    <w:rsid w:val="10E60340"/>
    <w:rsid w:val="10F62C44"/>
    <w:rsid w:val="10F70157"/>
    <w:rsid w:val="11026414"/>
    <w:rsid w:val="11040411"/>
    <w:rsid w:val="11097885"/>
    <w:rsid w:val="11196266"/>
    <w:rsid w:val="112C3F71"/>
    <w:rsid w:val="113863E8"/>
    <w:rsid w:val="11423D95"/>
    <w:rsid w:val="11440F71"/>
    <w:rsid w:val="11625C09"/>
    <w:rsid w:val="11686CB0"/>
    <w:rsid w:val="1194672F"/>
    <w:rsid w:val="11AE5A5C"/>
    <w:rsid w:val="11B22024"/>
    <w:rsid w:val="11E2074A"/>
    <w:rsid w:val="11E410CE"/>
    <w:rsid w:val="11EB0E21"/>
    <w:rsid w:val="12194051"/>
    <w:rsid w:val="12441018"/>
    <w:rsid w:val="12636497"/>
    <w:rsid w:val="12802962"/>
    <w:rsid w:val="12837C26"/>
    <w:rsid w:val="1288628B"/>
    <w:rsid w:val="128F4B3E"/>
    <w:rsid w:val="12931771"/>
    <w:rsid w:val="1297299C"/>
    <w:rsid w:val="129C1085"/>
    <w:rsid w:val="12A24466"/>
    <w:rsid w:val="12AB57C6"/>
    <w:rsid w:val="12B916D9"/>
    <w:rsid w:val="12C62D16"/>
    <w:rsid w:val="12C66E1B"/>
    <w:rsid w:val="12E0108A"/>
    <w:rsid w:val="12E5382D"/>
    <w:rsid w:val="12F72695"/>
    <w:rsid w:val="130C1DB4"/>
    <w:rsid w:val="132E72DF"/>
    <w:rsid w:val="13427DB4"/>
    <w:rsid w:val="13435AC3"/>
    <w:rsid w:val="13456171"/>
    <w:rsid w:val="137D3F12"/>
    <w:rsid w:val="1381103D"/>
    <w:rsid w:val="13813A05"/>
    <w:rsid w:val="13974ECE"/>
    <w:rsid w:val="13A0181A"/>
    <w:rsid w:val="13A5784A"/>
    <w:rsid w:val="13BA1D03"/>
    <w:rsid w:val="13C52B29"/>
    <w:rsid w:val="13DF4459"/>
    <w:rsid w:val="13FE4229"/>
    <w:rsid w:val="14090F70"/>
    <w:rsid w:val="140A6FFA"/>
    <w:rsid w:val="14192869"/>
    <w:rsid w:val="14215C1B"/>
    <w:rsid w:val="142E6F39"/>
    <w:rsid w:val="143A24B3"/>
    <w:rsid w:val="14404038"/>
    <w:rsid w:val="14442427"/>
    <w:rsid w:val="1450503A"/>
    <w:rsid w:val="146107D5"/>
    <w:rsid w:val="146D0D6E"/>
    <w:rsid w:val="148467C3"/>
    <w:rsid w:val="14C00317"/>
    <w:rsid w:val="14D07C41"/>
    <w:rsid w:val="14D110EB"/>
    <w:rsid w:val="14E94C0C"/>
    <w:rsid w:val="14EA7F1C"/>
    <w:rsid w:val="14ED2ACB"/>
    <w:rsid w:val="14F345D7"/>
    <w:rsid w:val="14F372D7"/>
    <w:rsid w:val="1506296A"/>
    <w:rsid w:val="151B3FA6"/>
    <w:rsid w:val="15206496"/>
    <w:rsid w:val="152278DB"/>
    <w:rsid w:val="15293666"/>
    <w:rsid w:val="154E568E"/>
    <w:rsid w:val="15612E6D"/>
    <w:rsid w:val="157647B4"/>
    <w:rsid w:val="157E0E4B"/>
    <w:rsid w:val="15816A00"/>
    <w:rsid w:val="158F0C46"/>
    <w:rsid w:val="15BD216B"/>
    <w:rsid w:val="15C70A44"/>
    <w:rsid w:val="15E17FEB"/>
    <w:rsid w:val="15FA64EA"/>
    <w:rsid w:val="16070E41"/>
    <w:rsid w:val="161E1E16"/>
    <w:rsid w:val="16357A0B"/>
    <w:rsid w:val="16446C59"/>
    <w:rsid w:val="164C117E"/>
    <w:rsid w:val="16605739"/>
    <w:rsid w:val="1688735E"/>
    <w:rsid w:val="1697633D"/>
    <w:rsid w:val="16B85F78"/>
    <w:rsid w:val="16C53D60"/>
    <w:rsid w:val="16CB2E16"/>
    <w:rsid w:val="16EE2F79"/>
    <w:rsid w:val="16F4105E"/>
    <w:rsid w:val="17090F66"/>
    <w:rsid w:val="17102234"/>
    <w:rsid w:val="171505C0"/>
    <w:rsid w:val="17162CA4"/>
    <w:rsid w:val="171921EC"/>
    <w:rsid w:val="173238C8"/>
    <w:rsid w:val="173338BA"/>
    <w:rsid w:val="173510B8"/>
    <w:rsid w:val="1750478E"/>
    <w:rsid w:val="175301E9"/>
    <w:rsid w:val="17625B4B"/>
    <w:rsid w:val="17646E49"/>
    <w:rsid w:val="176C1469"/>
    <w:rsid w:val="17892EE2"/>
    <w:rsid w:val="17AE1FA3"/>
    <w:rsid w:val="17BC0CF5"/>
    <w:rsid w:val="17BE36CE"/>
    <w:rsid w:val="17DE12E7"/>
    <w:rsid w:val="17EE3867"/>
    <w:rsid w:val="17F20DEB"/>
    <w:rsid w:val="17F6732D"/>
    <w:rsid w:val="18116E71"/>
    <w:rsid w:val="181C111E"/>
    <w:rsid w:val="18275A8E"/>
    <w:rsid w:val="183B5375"/>
    <w:rsid w:val="18513CDE"/>
    <w:rsid w:val="18527BFC"/>
    <w:rsid w:val="1855203D"/>
    <w:rsid w:val="185F4462"/>
    <w:rsid w:val="18825D67"/>
    <w:rsid w:val="18836302"/>
    <w:rsid w:val="18865395"/>
    <w:rsid w:val="18874B24"/>
    <w:rsid w:val="188A78FE"/>
    <w:rsid w:val="18900317"/>
    <w:rsid w:val="18BA0CCF"/>
    <w:rsid w:val="18CB7939"/>
    <w:rsid w:val="18CE7630"/>
    <w:rsid w:val="18E35026"/>
    <w:rsid w:val="18E51E11"/>
    <w:rsid w:val="18E84F59"/>
    <w:rsid w:val="18FA4C52"/>
    <w:rsid w:val="190F021E"/>
    <w:rsid w:val="191275CB"/>
    <w:rsid w:val="19177932"/>
    <w:rsid w:val="191D31E8"/>
    <w:rsid w:val="192D1987"/>
    <w:rsid w:val="192D2635"/>
    <w:rsid w:val="19383276"/>
    <w:rsid w:val="1943640C"/>
    <w:rsid w:val="194C6169"/>
    <w:rsid w:val="196977F2"/>
    <w:rsid w:val="196C4F56"/>
    <w:rsid w:val="197B498D"/>
    <w:rsid w:val="199C65D8"/>
    <w:rsid w:val="19A93FB3"/>
    <w:rsid w:val="19AD6C6F"/>
    <w:rsid w:val="19B6156E"/>
    <w:rsid w:val="19C169F0"/>
    <w:rsid w:val="19E1220D"/>
    <w:rsid w:val="19E768A4"/>
    <w:rsid w:val="1A053724"/>
    <w:rsid w:val="1A0A2802"/>
    <w:rsid w:val="1A20007A"/>
    <w:rsid w:val="1A2127C9"/>
    <w:rsid w:val="1A3441CE"/>
    <w:rsid w:val="1A3A0D62"/>
    <w:rsid w:val="1A422589"/>
    <w:rsid w:val="1A435612"/>
    <w:rsid w:val="1A4C6DBB"/>
    <w:rsid w:val="1A4F2F04"/>
    <w:rsid w:val="1A5C3EFC"/>
    <w:rsid w:val="1A655C5C"/>
    <w:rsid w:val="1A74734D"/>
    <w:rsid w:val="1A80467A"/>
    <w:rsid w:val="1A8E2FFB"/>
    <w:rsid w:val="1A9A6CA4"/>
    <w:rsid w:val="1AA014F2"/>
    <w:rsid w:val="1AAE69FD"/>
    <w:rsid w:val="1AE72B08"/>
    <w:rsid w:val="1AFF2903"/>
    <w:rsid w:val="1B060011"/>
    <w:rsid w:val="1B1B4F5A"/>
    <w:rsid w:val="1B503750"/>
    <w:rsid w:val="1B50707D"/>
    <w:rsid w:val="1B525722"/>
    <w:rsid w:val="1B730FBA"/>
    <w:rsid w:val="1B781C93"/>
    <w:rsid w:val="1B87230D"/>
    <w:rsid w:val="1BBB35A3"/>
    <w:rsid w:val="1BBD281B"/>
    <w:rsid w:val="1BE0539F"/>
    <w:rsid w:val="1BEA36C9"/>
    <w:rsid w:val="1C152E24"/>
    <w:rsid w:val="1C1B7095"/>
    <w:rsid w:val="1C2D5F08"/>
    <w:rsid w:val="1C330BE1"/>
    <w:rsid w:val="1C331FB5"/>
    <w:rsid w:val="1C372579"/>
    <w:rsid w:val="1C383C46"/>
    <w:rsid w:val="1C4673D1"/>
    <w:rsid w:val="1C632A91"/>
    <w:rsid w:val="1C745FAB"/>
    <w:rsid w:val="1C817A29"/>
    <w:rsid w:val="1C865987"/>
    <w:rsid w:val="1CBD2F9B"/>
    <w:rsid w:val="1CC542FF"/>
    <w:rsid w:val="1CCD1B66"/>
    <w:rsid w:val="1CDC25B0"/>
    <w:rsid w:val="1CF562EB"/>
    <w:rsid w:val="1D04432C"/>
    <w:rsid w:val="1D0F6716"/>
    <w:rsid w:val="1D172126"/>
    <w:rsid w:val="1D3A4269"/>
    <w:rsid w:val="1D58544F"/>
    <w:rsid w:val="1D61602F"/>
    <w:rsid w:val="1D7157E9"/>
    <w:rsid w:val="1D9474D1"/>
    <w:rsid w:val="1DA60DBD"/>
    <w:rsid w:val="1DA975B6"/>
    <w:rsid w:val="1DB45E8F"/>
    <w:rsid w:val="1DD161C7"/>
    <w:rsid w:val="1DDF4275"/>
    <w:rsid w:val="1DFC4345"/>
    <w:rsid w:val="1E290DC9"/>
    <w:rsid w:val="1E2C5F17"/>
    <w:rsid w:val="1E4F6E0B"/>
    <w:rsid w:val="1E5A2FDA"/>
    <w:rsid w:val="1E5C4B51"/>
    <w:rsid w:val="1E6964CA"/>
    <w:rsid w:val="1E6A399F"/>
    <w:rsid w:val="1E7237CC"/>
    <w:rsid w:val="1E80551E"/>
    <w:rsid w:val="1E867E3E"/>
    <w:rsid w:val="1EA74D18"/>
    <w:rsid w:val="1EAA4AFF"/>
    <w:rsid w:val="1EB06311"/>
    <w:rsid w:val="1EC60C39"/>
    <w:rsid w:val="1ED01E7C"/>
    <w:rsid w:val="1ED11AC5"/>
    <w:rsid w:val="1ED3701A"/>
    <w:rsid w:val="1ED400B8"/>
    <w:rsid w:val="1ED40BEC"/>
    <w:rsid w:val="1EE12E22"/>
    <w:rsid w:val="1EF601FB"/>
    <w:rsid w:val="1F097C64"/>
    <w:rsid w:val="1F1B7BE1"/>
    <w:rsid w:val="1F292DC2"/>
    <w:rsid w:val="1F2E69D8"/>
    <w:rsid w:val="1F554D19"/>
    <w:rsid w:val="1F6223AD"/>
    <w:rsid w:val="1FA37E2C"/>
    <w:rsid w:val="1FD3721C"/>
    <w:rsid w:val="1FDA5EC4"/>
    <w:rsid w:val="1FEA44CB"/>
    <w:rsid w:val="1FF752B6"/>
    <w:rsid w:val="1FFB7F79"/>
    <w:rsid w:val="1FFD1DA0"/>
    <w:rsid w:val="202B1E56"/>
    <w:rsid w:val="203B5D40"/>
    <w:rsid w:val="20520BA1"/>
    <w:rsid w:val="20525340"/>
    <w:rsid w:val="20731008"/>
    <w:rsid w:val="20DD65CC"/>
    <w:rsid w:val="20EC3370"/>
    <w:rsid w:val="20F81C87"/>
    <w:rsid w:val="210C37AF"/>
    <w:rsid w:val="212479FC"/>
    <w:rsid w:val="2125239E"/>
    <w:rsid w:val="213071C1"/>
    <w:rsid w:val="213345E1"/>
    <w:rsid w:val="214D44F3"/>
    <w:rsid w:val="217E72AA"/>
    <w:rsid w:val="219C2D85"/>
    <w:rsid w:val="21A470C7"/>
    <w:rsid w:val="21A5220F"/>
    <w:rsid w:val="21A76E86"/>
    <w:rsid w:val="21A9409D"/>
    <w:rsid w:val="21C93E43"/>
    <w:rsid w:val="21D9248D"/>
    <w:rsid w:val="21ED33E6"/>
    <w:rsid w:val="21FB7029"/>
    <w:rsid w:val="220C2809"/>
    <w:rsid w:val="22151983"/>
    <w:rsid w:val="221F065E"/>
    <w:rsid w:val="2238284E"/>
    <w:rsid w:val="224D5266"/>
    <w:rsid w:val="22631FB1"/>
    <w:rsid w:val="226B006C"/>
    <w:rsid w:val="227C2CCE"/>
    <w:rsid w:val="228C7A05"/>
    <w:rsid w:val="22972603"/>
    <w:rsid w:val="22AB2F38"/>
    <w:rsid w:val="22AE02AF"/>
    <w:rsid w:val="22BB79DA"/>
    <w:rsid w:val="22C30BD7"/>
    <w:rsid w:val="22D06515"/>
    <w:rsid w:val="22D5669C"/>
    <w:rsid w:val="22DD7278"/>
    <w:rsid w:val="22EB2228"/>
    <w:rsid w:val="23371C43"/>
    <w:rsid w:val="233D6F48"/>
    <w:rsid w:val="234D186E"/>
    <w:rsid w:val="235360D7"/>
    <w:rsid w:val="235D306F"/>
    <w:rsid w:val="2362550E"/>
    <w:rsid w:val="2374115A"/>
    <w:rsid w:val="23865F50"/>
    <w:rsid w:val="238E2AF8"/>
    <w:rsid w:val="23B221C1"/>
    <w:rsid w:val="23B501F5"/>
    <w:rsid w:val="23B77F19"/>
    <w:rsid w:val="23B94AAA"/>
    <w:rsid w:val="23BD6FE3"/>
    <w:rsid w:val="23CB1C0B"/>
    <w:rsid w:val="23E87193"/>
    <w:rsid w:val="240406AE"/>
    <w:rsid w:val="24060E09"/>
    <w:rsid w:val="240E33FD"/>
    <w:rsid w:val="241035B6"/>
    <w:rsid w:val="24173B5E"/>
    <w:rsid w:val="242D1523"/>
    <w:rsid w:val="24350B84"/>
    <w:rsid w:val="243F3724"/>
    <w:rsid w:val="24416D82"/>
    <w:rsid w:val="245840A6"/>
    <w:rsid w:val="24831C33"/>
    <w:rsid w:val="248C32DF"/>
    <w:rsid w:val="248D64FB"/>
    <w:rsid w:val="249C21F4"/>
    <w:rsid w:val="24C061DB"/>
    <w:rsid w:val="24C063A4"/>
    <w:rsid w:val="24C40077"/>
    <w:rsid w:val="24F03545"/>
    <w:rsid w:val="25064086"/>
    <w:rsid w:val="2508510A"/>
    <w:rsid w:val="250F557F"/>
    <w:rsid w:val="25203CCD"/>
    <w:rsid w:val="252D413F"/>
    <w:rsid w:val="252E255C"/>
    <w:rsid w:val="2536380C"/>
    <w:rsid w:val="25430663"/>
    <w:rsid w:val="256154CC"/>
    <w:rsid w:val="25665B84"/>
    <w:rsid w:val="25693605"/>
    <w:rsid w:val="256B38EE"/>
    <w:rsid w:val="256C2323"/>
    <w:rsid w:val="257F78F7"/>
    <w:rsid w:val="259454BD"/>
    <w:rsid w:val="25A02751"/>
    <w:rsid w:val="25A51CCF"/>
    <w:rsid w:val="25B52913"/>
    <w:rsid w:val="25C3506D"/>
    <w:rsid w:val="25DD6823"/>
    <w:rsid w:val="25E505BC"/>
    <w:rsid w:val="25E649CE"/>
    <w:rsid w:val="25F57456"/>
    <w:rsid w:val="25F609E6"/>
    <w:rsid w:val="260A4725"/>
    <w:rsid w:val="260B64D3"/>
    <w:rsid w:val="26380130"/>
    <w:rsid w:val="26452162"/>
    <w:rsid w:val="265274BF"/>
    <w:rsid w:val="265570F7"/>
    <w:rsid w:val="265F7849"/>
    <w:rsid w:val="2664440E"/>
    <w:rsid w:val="26792478"/>
    <w:rsid w:val="269C5F46"/>
    <w:rsid w:val="26AA3247"/>
    <w:rsid w:val="26AD7B8E"/>
    <w:rsid w:val="26BF7B51"/>
    <w:rsid w:val="26C6302D"/>
    <w:rsid w:val="26CE14DA"/>
    <w:rsid w:val="26EB5B51"/>
    <w:rsid w:val="26EE2EB3"/>
    <w:rsid w:val="26EE5A36"/>
    <w:rsid w:val="26EF4DE2"/>
    <w:rsid w:val="26F50BDB"/>
    <w:rsid w:val="26FE4E7F"/>
    <w:rsid w:val="270513CC"/>
    <w:rsid w:val="272A5FBD"/>
    <w:rsid w:val="272C4EF1"/>
    <w:rsid w:val="272E10E9"/>
    <w:rsid w:val="27513170"/>
    <w:rsid w:val="2759523E"/>
    <w:rsid w:val="275B0BB9"/>
    <w:rsid w:val="27775B13"/>
    <w:rsid w:val="27870A9C"/>
    <w:rsid w:val="278C6260"/>
    <w:rsid w:val="278D0C17"/>
    <w:rsid w:val="27925D43"/>
    <w:rsid w:val="27AB7A4E"/>
    <w:rsid w:val="27AF2CA0"/>
    <w:rsid w:val="27B76F7E"/>
    <w:rsid w:val="27C90A53"/>
    <w:rsid w:val="27CE17BE"/>
    <w:rsid w:val="2801667A"/>
    <w:rsid w:val="280E56A9"/>
    <w:rsid w:val="28172BDD"/>
    <w:rsid w:val="2849353B"/>
    <w:rsid w:val="285B02BE"/>
    <w:rsid w:val="28612FE4"/>
    <w:rsid w:val="28811AC2"/>
    <w:rsid w:val="28941480"/>
    <w:rsid w:val="289C575D"/>
    <w:rsid w:val="28A21EE1"/>
    <w:rsid w:val="28A4544E"/>
    <w:rsid w:val="28A50596"/>
    <w:rsid w:val="28A86B5F"/>
    <w:rsid w:val="28CB4833"/>
    <w:rsid w:val="28E97F29"/>
    <w:rsid w:val="29253FFF"/>
    <w:rsid w:val="292672E2"/>
    <w:rsid w:val="292809E6"/>
    <w:rsid w:val="2938145D"/>
    <w:rsid w:val="29422464"/>
    <w:rsid w:val="294301B4"/>
    <w:rsid w:val="29481585"/>
    <w:rsid w:val="294A6AD1"/>
    <w:rsid w:val="294F363A"/>
    <w:rsid w:val="29843C2C"/>
    <w:rsid w:val="299B3C02"/>
    <w:rsid w:val="29AA0B85"/>
    <w:rsid w:val="29B01376"/>
    <w:rsid w:val="29B05C8A"/>
    <w:rsid w:val="29CB6F7F"/>
    <w:rsid w:val="29CC694D"/>
    <w:rsid w:val="29D33A58"/>
    <w:rsid w:val="29E90A73"/>
    <w:rsid w:val="29EF290B"/>
    <w:rsid w:val="2A004A26"/>
    <w:rsid w:val="2A2361E0"/>
    <w:rsid w:val="2A377938"/>
    <w:rsid w:val="2A39304D"/>
    <w:rsid w:val="2A3A1778"/>
    <w:rsid w:val="2A5A1271"/>
    <w:rsid w:val="2A5B5A23"/>
    <w:rsid w:val="2AA00955"/>
    <w:rsid w:val="2ACD779E"/>
    <w:rsid w:val="2AD61463"/>
    <w:rsid w:val="2ADE6251"/>
    <w:rsid w:val="2B01663B"/>
    <w:rsid w:val="2B0330EB"/>
    <w:rsid w:val="2B0D2B5D"/>
    <w:rsid w:val="2B3F0DEA"/>
    <w:rsid w:val="2B4F0E68"/>
    <w:rsid w:val="2B5330CD"/>
    <w:rsid w:val="2B716D0A"/>
    <w:rsid w:val="2B724B56"/>
    <w:rsid w:val="2B8E79ED"/>
    <w:rsid w:val="2B9745EB"/>
    <w:rsid w:val="2B9F34D7"/>
    <w:rsid w:val="2BF043F9"/>
    <w:rsid w:val="2BF84B95"/>
    <w:rsid w:val="2BFA3C7B"/>
    <w:rsid w:val="2C2B420A"/>
    <w:rsid w:val="2C5177DB"/>
    <w:rsid w:val="2C5746C9"/>
    <w:rsid w:val="2C6A4DE8"/>
    <w:rsid w:val="2C786E76"/>
    <w:rsid w:val="2C87159A"/>
    <w:rsid w:val="2C987202"/>
    <w:rsid w:val="2C9A5B1B"/>
    <w:rsid w:val="2C9B7A2E"/>
    <w:rsid w:val="2C9F6F49"/>
    <w:rsid w:val="2CA510FE"/>
    <w:rsid w:val="2CA60F5C"/>
    <w:rsid w:val="2CBA6142"/>
    <w:rsid w:val="2CC01447"/>
    <w:rsid w:val="2CC44802"/>
    <w:rsid w:val="2CD836F5"/>
    <w:rsid w:val="2CD94046"/>
    <w:rsid w:val="2CDE08B9"/>
    <w:rsid w:val="2CF76A56"/>
    <w:rsid w:val="2CFD1BFC"/>
    <w:rsid w:val="2D0D31CA"/>
    <w:rsid w:val="2D1813B0"/>
    <w:rsid w:val="2D2D7366"/>
    <w:rsid w:val="2D5D7B79"/>
    <w:rsid w:val="2D637222"/>
    <w:rsid w:val="2D7B4BF1"/>
    <w:rsid w:val="2D8B43CA"/>
    <w:rsid w:val="2DA51213"/>
    <w:rsid w:val="2DBC364F"/>
    <w:rsid w:val="2DBE4625"/>
    <w:rsid w:val="2DC055B8"/>
    <w:rsid w:val="2DC113FE"/>
    <w:rsid w:val="2DD15DA4"/>
    <w:rsid w:val="2E2D1F06"/>
    <w:rsid w:val="2E407B36"/>
    <w:rsid w:val="2E487979"/>
    <w:rsid w:val="2E506092"/>
    <w:rsid w:val="2E626225"/>
    <w:rsid w:val="2E631B17"/>
    <w:rsid w:val="2E6C4E49"/>
    <w:rsid w:val="2E757732"/>
    <w:rsid w:val="2E7B0F51"/>
    <w:rsid w:val="2E7E6BE3"/>
    <w:rsid w:val="2E8F5A76"/>
    <w:rsid w:val="2E9E012E"/>
    <w:rsid w:val="2EB251DE"/>
    <w:rsid w:val="2EBB453E"/>
    <w:rsid w:val="2ED32D30"/>
    <w:rsid w:val="2F01235C"/>
    <w:rsid w:val="2F012755"/>
    <w:rsid w:val="2F0D0CA7"/>
    <w:rsid w:val="2F385590"/>
    <w:rsid w:val="2F385D91"/>
    <w:rsid w:val="2F3B117B"/>
    <w:rsid w:val="2F437B85"/>
    <w:rsid w:val="2F442969"/>
    <w:rsid w:val="2F5F4D24"/>
    <w:rsid w:val="2F726093"/>
    <w:rsid w:val="2F783A2A"/>
    <w:rsid w:val="2F7E20B0"/>
    <w:rsid w:val="2F8F7D10"/>
    <w:rsid w:val="2F906FF8"/>
    <w:rsid w:val="2FE06533"/>
    <w:rsid w:val="2FF729FF"/>
    <w:rsid w:val="301069EF"/>
    <w:rsid w:val="3012492F"/>
    <w:rsid w:val="301B091F"/>
    <w:rsid w:val="30292A80"/>
    <w:rsid w:val="303C0946"/>
    <w:rsid w:val="30546F10"/>
    <w:rsid w:val="30607673"/>
    <w:rsid w:val="307125A3"/>
    <w:rsid w:val="30804691"/>
    <w:rsid w:val="30A16DC3"/>
    <w:rsid w:val="30B43F6C"/>
    <w:rsid w:val="30CC528D"/>
    <w:rsid w:val="30CD4E6D"/>
    <w:rsid w:val="30DC11B0"/>
    <w:rsid w:val="30E66B9A"/>
    <w:rsid w:val="30E82D1B"/>
    <w:rsid w:val="30E952C1"/>
    <w:rsid w:val="30EE5C9D"/>
    <w:rsid w:val="30F300DB"/>
    <w:rsid w:val="310C74DD"/>
    <w:rsid w:val="3133496E"/>
    <w:rsid w:val="313703B3"/>
    <w:rsid w:val="31377547"/>
    <w:rsid w:val="313B45F5"/>
    <w:rsid w:val="313C4765"/>
    <w:rsid w:val="313E0380"/>
    <w:rsid w:val="31536540"/>
    <w:rsid w:val="3157169C"/>
    <w:rsid w:val="316F12FA"/>
    <w:rsid w:val="317F1F84"/>
    <w:rsid w:val="317F52E7"/>
    <w:rsid w:val="319E21A8"/>
    <w:rsid w:val="31B448F8"/>
    <w:rsid w:val="31C4112D"/>
    <w:rsid w:val="31C613CE"/>
    <w:rsid w:val="31CF19CB"/>
    <w:rsid w:val="31D245A1"/>
    <w:rsid w:val="3210318C"/>
    <w:rsid w:val="32121212"/>
    <w:rsid w:val="3218445A"/>
    <w:rsid w:val="32246337"/>
    <w:rsid w:val="3228271D"/>
    <w:rsid w:val="323D6705"/>
    <w:rsid w:val="32756B2E"/>
    <w:rsid w:val="32B93E22"/>
    <w:rsid w:val="32CB3E15"/>
    <w:rsid w:val="332330F3"/>
    <w:rsid w:val="332E0AFE"/>
    <w:rsid w:val="334E2B10"/>
    <w:rsid w:val="338D5193"/>
    <w:rsid w:val="33944C88"/>
    <w:rsid w:val="339A6860"/>
    <w:rsid w:val="33A3621B"/>
    <w:rsid w:val="33D23C1C"/>
    <w:rsid w:val="33D9318C"/>
    <w:rsid w:val="33E47652"/>
    <w:rsid w:val="33F84719"/>
    <w:rsid w:val="33FE6DB1"/>
    <w:rsid w:val="3403693D"/>
    <w:rsid w:val="343D19BC"/>
    <w:rsid w:val="34511E57"/>
    <w:rsid w:val="345B07DB"/>
    <w:rsid w:val="34602BF4"/>
    <w:rsid w:val="3461567F"/>
    <w:rsid w:val="346B13B4"/>
    <w:rsid w:val="34784159"/>
    <w:rsid w:val="34834764"/>
    <w:rsid w:val="34864294"/>
    <w:rsid w:val="348A089D"/>
    <w:rsid w:val="349419A1"/>
    <w:rsid w:val="34954270"/>
    <w:rsid w:val="34AF7F0F"/>
    <w:rsid w:val="34BF3CD1"/>
    <w:rsid w:val="34ED489E"/>
    <w:rsid w:val="34F75FCE"/>
    <w:rsid w:val="34FB56A9"/>
    <w:rsid w:val="34FF0821"/>
    <w:rsid w:val="350E66D5"/>
    <w:rsid w:val="35125D28"/>
    <w:rsid w:val="352552E3"/>
    <w:rsid w:val="35292E4E"/>
    <w:rsid w:val="352A6222"/>
    <w:rsid w:val="3552741C"/>
    <w:rsid w:val="35543CEB"/>
    <w:rsid w:val="3575320F"/>
    <w:rsid w:val="35880003"/>
    <w:rsid w:val="358B37A9"/>
    <w:rsid w:val="35B00755"/>
    <w:rsid w:val="35C672EF"/>
    <w:rsid w:val="35D37514"/>
    <w:rsid w:val="36031236"/>
    <w:rsid w:val="360432C6"/>
    <w:rsid w:val="361643BC"/>
    <w:rsid w:val="3635517E"/>
    <w:rsid w:val="365D70AD"/>
    <w:rsid w:val="368708DF"/>
    <w:rsid w:val="368E4B68"/>
    <w:rsid w:val="36BB53A8"/>
    <w:rsid w:val="36BE5E23"/>
    <w:rsid w:val="36BF5033"/>
    <w:rsid w:val="36E30215"/>
    <w:rsid w:val="36FF448C"/>
    <w:rsid w:val="37046530"/>
    <w:rsid w:val="372C5176"/>
    <w:rsid w:val="37371245"/>
    <w:rsid w:val="374F1BF5"/>
    <w:rsid w:val="375607F8"/>
    <w:rsid w:val="375C07E0"/>
    <w:rsid w:val="378620B5"/>
    <w:rsid w:val="37896CF9"/>
    <w:rsid w:val="379301A5"/>
    <w:rsid w:val="37D5200F"/>
    <w:rsid w:val="37DB6D52"/>
    <w:rsid w:val="37E6048F"/>
    <w:rsid w:val="37EC3B69"/>
    <w:rsid w:val="37EF0D21"/>
    <w:rsid w:val="37F0245C"/>
    <w:rsid w:val="38097EDE"/>
    <w:rsid w:val="380C7A67"/>
    <w:rsid w:val="38351594"/>
    <w:rsid w:val="383B7389"/>
    <w:rsid w:val="383C1711"/>
    <w:rsid w:val="38413AE0"/>
    <w:rsid w:val="386E6D96"/>
    <w:rsid w:val="387434A8"/>
    <w:rsid w:val="387C333D"/>
    <w:rsid w:val="38A87967"/>
    <w:rsid w:val="38B14AD4"/>
    <w:rsid w:val="38BE4D8A"/>
    <w:rsid w:val="38D73CFB"/>
    <w:rsid w:val="38D96215"/>
    <w:rsid w:val="38DC3260"/>
    <w:rsid w:val="390E1E02"/>
    <w:rsid w:val="3915015C"/>
    <w:rsid w:val="392628AE"/>
    <w:rsid w:val="392751D2"/>
    <w:rsid w:val="39406108"/>
    <w:rsid w:val="39497683"/>
    <w:rsid w:val="39695EA8"/>
    <w:rsid w:val="397A53E5"/>
    <w:rsid w:val="398B6386"/>
    <w:rsid w:val="39A668D6"/>
    <w:rsid w:val="39BE3330"/>
    <w:rsid w:val="39C35DCF"/>
    <w:rsid w:val="39C728BC"/>
    <w:rsid w:val="39D57530"/>
    <w:rsid w:val="3A0674A4"/>
    <w:rsid w:val="3A0D43C8"/>
    <w:rsid w:val="3A28763D"/>
    <w:rsid w:val="3A40613F"/>
    <w:rsid w:val="3A475A72"/>
    <w:rsid w:val="3A4A0105"/>
    <w:rsid w:val="3A5272F0"/>
    <w:rsid w:val="3A5D320E"/>
    <w:rsid w:val="3A6E4CBE"/>
    <w:rsid w:val="3A734C3F"/>
    <w:rsid w:val="3A880C34"/>
    <w:rsid w:val="3A8B11DE"/>
    <w:rsid w:val="3AAC7568"/>
    <w:rsid w:val="3AB12744"/>
    <w:rsid w:val="3AF15D15"/>
    <w:rsid w:val="3AF71F37"/>
    <w:rsid w:val="3AFA8895"/>
    <w:rsid w:val="3AFB7764"/>
    <w:rsid w:val="3AFE2B26"/>
    <w:rsid w:val="3AFF1AE7"/>
    <w:rsid w:val="3B0566D6"/>
    <w:rsid w:val="3B0D7B4F"/>
    <w:rsid w:val="3B1E39AD"/>
    <w:rsid w:val="3B1F1BAD"/>
    <w:rsid w:val="3B314084"/>
    <w:rsid w:val="3B400C2A"/>
    <w:rsid w:val="3B4902C5"/>
    <w:rsid w:val="3B491FFF"/>
    <w:rsid w:val="3B576456"/>
    <w:rsid w:val="3B5A5BE4"/>
    <w:rsid w:val="3B676B03"/>
    <w:rsid w:val="3B705648"/>
    <w:rsid w:val="3B853139"/>
    <w:rsid w:val="3B8B3101"/>
    <w:rsid w:val="3B99017C"/>
    <w:rsid w:val="3B9D0916"/>
    <w:rsid w:val="3B9E48BA"/>
    <w:rsid w:val="3BB05953"/>
    <w:rsid w:val="3BC34FD9"/>
    <w:rsid w:val="3BC56483"/>
    <w:rsid w:val="3BCB62E9"/>
    <w:rsid w:val="3BCF25C4"/>
    <w:rsid w:val="3BDB41B0"/>
    <w:rsid w:val="3BE12916"/>
    <w:rsid w:val="3BEC5070"/>
    <w:rsid w:val="3BF61A45"/>
    <w:rsid w:val="3BFC0ABB"/>
    <w:rsid w:val="3BFE1F4A"/>
    <w:rsid w:val="3C207D13"/>
    <w:rsid w:val="3C3B203F"/>
    <w:rsid w:val="3C3C316B"/>
    <w:rsid w:val="3C514A37"/>
    <w:rsid w:val="3C5C3D07"/>
    <w:rsid w:val="3C5E7F90"/>
    <w:rsid w:val="3C756E3E"/>
    <w:rsid w:val="3C7C153C"/>
    <w:rsid w:val="3C802B2B"/>
    <w:rsid w:val="3C8214A5"/>
    <w:rsid w:val="3C836BC3"/>
    <w:rsid w:val="3CA06481"/>
    <w:rsid w:val="3CA52204"/>
    <w:rsid w:val="3CAE6D48"/>
    <w:rsid w:val="3CE547C2"/>
    <w:rsid w:val="3CF9519B"/>
    <w:rsid w:val="3D0A7808"/>
    <w:rsid w:val="3D0E3359"/>
    <w:rsid w:val="3D1B69F5"/>
    <w:rsid w:val="3D265052"/>
    <w:rsid w:val="3D3B6738"/>
    <w:rsid w:val="3D42011F"/>
    <w:rsid w:val="3D6E3256"/>
    <w:rsid w:val="3D80309E"/>
    <w:rsid w:val="3D9C3270"/>
    <w:rsid w:val="3DCC4131"/>
    <w:rsid w:val="3DD07E50"/>
    <w:rsid w:val="3E0878BC"/>
    <w:rsid w:val="3E0C4F21"/>
    <w:rsid w:val="3E122E4D"/>
    <w:rsid w:val="3E136A36"/>
    <w:rsid w:val="3E160C8A"/>
    <w:rsid w:val="3E2312D7"/>
    <w:rsid w:val="3E387F22"/>
    <w:rsid w:val="3E40319B"/>
    <w:rsid w:val="3E570181"/>
    <w:rsid w:val="3E812F4E"/>
    <w:rsid w:val="3E836939"/>
    <w:rsid w:val="3E8454A0"/>
    <w:rsid w:val="3E930956"/>
    <w:rsid w:val="3E9A677D"/>
    <w:rsid w:val="3EC0465A"/>
    <w:rsid w:val="3EC771AC"/>
    <w:rsid w:val="3ECB2DBD"/>
    <w:rsid w:val="3ECD05CA"/>
    <w:rsid w:val="3EDC3C7D"/>
    <w:rsid w:val="3EE4627D"/>
    <w:rsid w:val="3EFD11FA"/>
    <w:rsid w:val="3F0C53C6"/>
    <w:rsid w:val="3F1E6A7C"/>
    <w:rsid w:val="3F2102B1"/>
    <w:rsid w:val="3F210EC9"/>
    <w:rsid w:val="3F27793E"/>
    <w:rsid w:val="3F2B7A13"/>
    <w:rsid w:val="3F335F63"/>
    <w:rsid w:val="3F483382"/>
    <w:rsid w:val="3F571E72"/>
    <w:rsid w:val="3F596CF5"/>
    <w:rsid w:val="3F650911"/>
    <w:rsid w:val="3FA60E7C"/>
    <w:rsid w:val="3FC43688"/>
    <w:rsid w:val="3FC5258F"/>
    <w:rsid w:val="3FCE1901"/>
    <w:rsid w:val="3FF33B69"/>
    <w:rsid w:val="3FFC3900"/>
    <w:rsid w:val="4009429C"/>
    <w:rsid w:val="402970A9"/>
    <w:rsid w:val="404F6E14"/>
    <w:rsid w:val="405B2791"/>
    <w:rsid w:val="40606C2F"/>
    <w:rsid w:val="407B1A4D"/>
    <w:rsid w:val="408049E1"/>
    <w:rsid w:val="408137B6"/>
    <w:rsid w:val="408A2B7E"/>
    <w:rsid w:val="409D3C6E"/>
    <w:rsid w:val="40A64900"/>
    <w:rsid w:val="40AB1595"/>
    <w:rsid w:val="40AF007F"/>
    <w:rsid w:val="40BF627F"/>
    <w:rsid w:val="40C81049"/>
    <w:rsid w:val="40CE0ED0"/>
    <w:rsid w:val="40E10A8C"/>
    <w:rsid w:val="410D6A4B"/>
    <w:rsid w:val="410F6A02"/>
    <w:rsid w:val="411141F8"/>
    <w:rsid w:val="41291E14"/>
    <w:rsid w:val="414413B8"/>
    <w:rsid w:val="41465FC8"/>
    <w:rsid w:val="414A7CB0"/>
    <w:rsid w:val="4156445A"/>
    <w:rsid w:val="416A10A3"/>
    <w:rsid w:val="417A5FF0"/>
    <w:rsid w:val="41826AE7"/>
    <w:rsid w:val="418402D9"/>
    <w:rsid w:val="418F7DB9"/>
    <w:rsid w:val="419B175C"/>
    <w:rsid w:val="41B67136"/>
    <w:rsid w:val="41D72072"/>
    <w:rsid w:val="41F528B8"/>
    <w:rsid w:val="41FA48BA"/>
    <w:rsid w:val="421D53C4"/>
    <w:rsid w:val="4228529E"/>
    <w:rsid w:val="422D25F9"/>
    <w:rsid w:val="42307F0D"/>
    <w:rsid w:val="423546AB"/>
    <w:rsid w:val="424D7A5D"/>
    <w:rsid w:val="42516D59"/>
    <w:rsid w:val="42625183"/>
    <w:rsid w:val="426B045B"/>
    <w:rsid w:val="42760EAB"/>
    <w:rsid w:val="42807E2C"/>
    <w:rsid w:val="42874D2A"/>
    <w:rsid w:val="428A21A6"/>
    <w:rsid w:val="428B390F"/>
    <w:rsid w:val="42966D5D"/>
    <w:rsid w:val="429D0D37"/>
    <w:rsid w:val="42AB1075"/>
    <w:rsid w:val="42B03B3D"/>
    <w:rsid w:val="42B23D5F"/>
    <w:rsid w:val="42D17CD5"/>
    <w:rsid w:val="42DB2D12"/>
    <w:rsid w:val="42DD389C"/>
    <w:rsid w:val="42DE2AAC"/>
    <w:rsid w:val="42F94AE0"/>
    <w:rsid w:val="43086A11"/>
    <w:rsid w:val="43087C4A"/>
    <w:rsid w:val="431471CA"/>
    <w:rsid w:val="432C0C29"/>
    <w:rsid w:val="433520F6"/>
    <w:rsid w:val="433C731A"/>
    <w:rsid w:val="43664B49"/>
    <w:rsid w:val="436D590E"/>
    <w:rsid w:val="43816903"/>
    <w:rsid w:val="43941D03"/>
    <w:rsid w:val="43A64235"/>
    <w:rsid w:val="43A8691C"/>
    <w:rsid w:val="43B31BF9"/>
    <w:rsid w:val="43C50F67"/>
    <w:rsid w:val="43D33898"/>
    <w:rsid w:val="43D94BB8"/>
    <w:rsid w:val="43EA0F1F"/>
    <w:rsid w:val="43EE116D"/>
    <w:rsid w:val="43F65F5C"/>
    <w:rsid w:val="43FF315E"/>
    <w:rsid w:val="440B77FD"/>
    <w:rsid w:val="440D7164"/>
    <w:rsid w:val="441D50EC"/>
    <w:rsid w:val="4426056C"/>
    <w:rsid w:val="44330DA2"/>
    <w:rsid w:val="44337092"/>
    <w:rsid w:val="4436153A"/>
    <w:rsid w:val="44363141"/>
    <w:rsid w:val="443F4C85"/>
    <w:rsid w:val="44515DC7"/>
    <w:rsid w:val="4454229E"/>
    <w:rsid w:val="445E05A4"/>
    <w:rsid w:val="44626645"/>
    <w:rsid w:val="44690EA9"/>
    <w:rsid w:val="449648D0"/>
    <w:rsid w:val="44986654"/>
    <w:rsid w:val="449B7DBF"/>
    <w:rsid w:val="44DC29EB"/>
    <w:rsid w:val="44DD1A31"/>
    <w:rsid w:val="44F73CE5"/>
    <w:rsid w:val="44F84650"/>
    <w:rsid w:val="44FD4940"/>
    <w:rsid w:val="452615A5"/>
    <w:rsid w:val="452911C3"/>
    <w:rsid w:val="453110FA"/>
    <w:rsid w:val="45380EAE"/>
    <w:rsid w:val="454C6201"/>
    <w:rsid w:val="454E0A80"/>
    <w:rsid w:val="45607318"/>
    <w:rsid w:val="456848E6"/>
    <w:rsid w:val="456B0E9A"/>
    <w:rsid w:val="457A56BB"/>
    <w:rsid w:val="457F0835"/>
    <w:rsid w:val="45901F42"/>
    <w:rsid w:val="45BD1FBC"/>
    <w:rsid w:val="45CD3F04"/>
    <w:rsid w:val="45D40490"/>
    <w:rsid w:val="45D4449A"/>
    <w:rsid w:val="45D75901"/>
    <w:rsid w:val="45DC4C85"/>
    <w:rsid w:val="45DD1704"/>
    <w:rsid w:val="45DE6F05"/>
    <w:rsid w:val="45ED2C31"/>
    <w:rsid w:val="45F11042"/>
    <w:rsid w:val="460652C7"/>
    <w:rsid w:val="46091005"/>
    <w:rsid w:val="46383D12"/>
    <w:rsid w:val="464F6AD1"/>
    <w:rsid w:val="466573DB"/>
    <w:rsid w:val="466B6068"/>
    <w:rsid w:val="4670684F"/>
    <w:rsid w:val="467F6055"/>
    <w:rsid w:val="46992809"/>
    <w:rsid w:val="46B74038"/>
    <w:rsid w:val="46CF60CE"/>
    <w:rsid w:val="46DD5893"/>
    <w:rsid w:val="46E121E3"/>
    <w:rsid w:val="46E804A0"/>
    <w:rsid w:val="46F705B5"/>
    <w:rsid w:val="47182C2B"/>
    <w:rsid w:val="471C2E4A"/>
    <w:rsid w:val="471E4A10"/>
    <w:rsid w:val="47283607"/>
    <w:rsid w:val="47365880"/>
    <w:rsid w:val="474156B1"/>
    <w:rsid w:val="47470C00"/>
    <w:rsid w:val="47617BC5"/>
    <w:rsid w:val="47726B9D"/>
    <w:rsid w:val="47754A35"/>
    <w:rsid w:val="477570E2"/>
    <w:rsid w:val="477804F9"/>
    <w:rsid w:val="47A54B82"/>
    <w:rsid w:val="47B34FC5"/>
    <w:rsid w:val="47B55A11"/>
    <w:rsid w:val="47C1116A"/>
    <w:rsid w:val="47DB0AEF"/>
    <w:rsid w:val="47ED3E2A"/>
    <w:rsid w:val="482468EA"/>
    <w:rsid w:val="48256827"/>
    <w:rsid w:val="48426317"/>
    <w:rsid w:val="48427ACE"/>
    <w:rsid w:val="4848607E"/>
    <w:rsid w:val="48504E40"/>
    <w:rsid w:val="486D3064"/>
    <w:rsid w:val="486E2084"/>
    <w:rsid w:val="489D1D0E"/>
    <w:rsid w:val="48A10C08"/>
    <w:rsid w:val="48AE76E2"/>
    <w:rsid w:val="48B7515A"/>
    <w:rsid w:val="48BB4EC6"/>
    <w:rsid w:val="48C267D2"/>
    <w:rsid w:val="48CD6A98"/>
    <w:rsid w:val="48DB2CE5"/>
    <w:rsid w:val="48DD1AEA"/>
    <w:rsid w:val="48ED73F7"/>
    <w:rsid w:val="48EF6CC2"/>
    <w:rsid w:val="494D34B4"/>
    <w:rsid w:val="49531DF8"/>
    <w:rsid w:val="496421BE"/>
    <w:rsid w:val="497854A4"/>
    <w:rsid w:val="499B4C71"/>
    <w:rsid w:val="499E5BE3"/>
    <w:rsid w:val="49B8210F"/>
    <w:rsid w:val="49BB234A"/>
    <w:rsid w:val="49C63487"/>
    <w:rsid w:val="49DD4B67"/>
    <w:rsid w:val="49E60E0F"/>
    <w:rsid w:val="49E65861"/>
    <w:rsid w:val="4A01680F"/>
    <w:rsid w:val="4A0270C9"/>
    <w:rsid w:val="4A047EDF"/>
    <w:rsid w:val="4A3E42B1"/>
    <w:rsid w:val="4A531EA6"/>
    <w:rsid w:val="4A540A2C"/>
    <w:rsid w:val="4A583F0B"/>
    <w:rsid w:val="4A5D08DF"/>
    <w:rsid w:val="4A7A41D7"/>
    <w:rsid w:val="4A807380"/>
    <w:rsid w:val="4A840EEF"/>
    <w:rsid w:val="4A8B1860"/>
    <w:rsid w:val="4A946414"/>
    <w:rsid w:val="4A955A6C"/>
    <w:rsid w:val="4A982852"/>
    <w:rsid w:val="4AAE2BCA"/>
    <w:rsid w:val="4ABD4214"/>
    <w:rsid w:val="4AFA208B"/>
    <w:rsid w:val="4B0A3310"/>
    <w:rsid w:val="4B20492F"/>
    <w:rsid w:val="4B3576CB"/>
    <w:rsid w:val="4B3D1E78"/>
    <w:rsid w:val="4B444FB2"/>
    <w:rsid w:val="4B595064"/>
    <w:rsid w:val="4B672180"/>
    <w:rsid w:val="4B6E1D26"/>
    <w:rsid w:val="4B807E8F"/>
    <w:rsid w:val="4B920889"/>
    <w:rsid w:val="4B996870"/>
    <w:rsid w:val="4BA46E08"/>
    <w:rsid w:val="4BC73B78"/>
    <w:rsid w:val="4BC77460"/>
    <w:rsid w:val="4BCF201E"/>
    <w:rsid w:val="4BDC1A12"/>
    <w:rsid w:val="4C0D46FC"/>
    <w:rsid w:val="4C4C4528"/>
    <w:rsid w:val="4C510A38"/>
    <w:rsid w:val="4C573346"/>
    <w:rsid w:val="4C6435A9"/>
    <w:rsid w:val="4C6F418B"/>
    <w:rsid w:val="4C82601B"/>
    <w:rsid w:val="4C8330E1"/>
    <w:rsid w:val="4C885559"/>
    <w:rsid w:val="4C8E77FD"/>
    <w:rsid w:val="4CA14226"/>
    <w:rsid w:val="4CAD6AA6"/>
    <w:rsid w:val="4CAF216E"/>
    <w:rsid w:val="4CB058CB"/>
    <w:rsid w:val="4CB620E8"/>
    <w:rsid w:val="4CB90C56"/>
    <w:rsid w:val="4CBD1C7E"/>
    <w:rsid w:val="4CD5793B"/>
    <w:rsid w:val="4CD80E01"/>
    <w:rsid w:val="4CDE02B9"/>
    <w:rsid w:val="4CFB5C1C"/>
    <w:rsid w:val="4D0F78F1"/>
    <w:rsid w:val="4D4D0E1D"/>
    <w:rsid w:val="4D4D4426"/>
    <w:rsid w:val="4D4E796F"/>
    <w:rsid w:val="4D4F6EEF"/>
    <w:rsid w:val="4D5D085A"/>
    <w:rsid w:val="4D807194"/>
    <w:rsid w:val="4D9438AB"/>
    <w:rsid w:val="4D995F1E"/>
    <w:rsid w:val="4DC75FAC"/>
    <w:rsid w:val="4DCD3B45"/>
    <w:rsid w:val="4DD32B18"/>
    <w:rsid w:val="4DD521DA"/>
    <w:rsid w:val="4DE407A5"/>
    <w:rsid w:val="4DEC558E"/>
    <w:rsid w:val="4DF22D5D"/>
    <w:rsid w:val="4E042BDF"/>
    <w:rsid w:val="4E0E54C5"/>
    <w:rsid w:val="4E1227F0"/>
    <w:rsid w:val="4E2D7430"/>
    <w:rsid w:val="4E332B5E"/>
    <w:rsid w:val="4E487814"/>
    <w:rsid w:val="4E4F6905"/>
    <w:rsid w:val="4E8A7219"/>
    <w:rsid w:val="4E997E3B"/>
    <w:rsid w:val="4E9B5FEF"/>
    <w:rsid w:val="4ECE0CD5"/>
    <w:rsid w:val="4ED22A57"/>
    <w:rsid w:val="4ED92E23"/>
    <w:rsid w:val="4EE514E1"/>
    <w:rsid w:val="4EE964BF"/>
    <w:rsid w:val="4F0B12EB"/>
    <w:rsid w:val="4F306048"/>
    <w:rsid w:val="4F313C6F"/>
    <w:rsid w:val="4F416BC0"/>
    <w:rsid w:val="4F6A2B78"/>
    <w:rsid w:val="4F762AE3"/>
    <w:rsid w:val="4F8C33D2"/>
    <w:rsid w:val="4F9F3258"/>
    <w:rsid w:val="4F9F3566"/>
    <w:rsid w:val="4FAF0352"/>
    <w:rsid w:val="4FB3614F"/>
    <w:rsid w:val="4FB82BD0"/>
    <w:rsid w:val="4FBC4B75"/>
    <w:rsid w:val="4FCF0E2A"/>
    <w:rsid w:val="4FFA0AF3"/>
    <w:rsid w:val="502B58CD"/>
    <w:rsid w:val="503324EC"/>
    <w:rsid w:val="503E4E84"/>
    <w:rsid w:val="50432740"/>
    <w:rsid w:val="504D48EB"/>
    <w:rsid w:val="506177CB"/>
    <w:rsid w:val="506D1CE6"/>
    <w:rsid w:val="50756606"/>
    <w:rsid w:val="507C3FF5"/>
    <w:rsid w:val="50950193"/>
    <w:rsid w:val="50B535BC"/>
    <w:rsid w:val="50B82E88"/>
    <w:rsid w:val="50C3182D"/>
    <w:rsid w:val="50C32A0E"/>
    <w:rsid w:val="50C866AA"/>
    <w:rsid w:val="50D05E44"/>
    <w:rsid w:val="50D530A4"/>
    <w:rsid w:val="50D7600E"/>
    <w:rsid w:val="50E5416E"/>
    <w:rsid w:val="511E7282"/>
    <w:rsid w:val="516548A9"/>
    <w:rsid w:val="51772D88"/>
    <w:rsid w:val="517C6CD3"/>
    <w:rsid w:val="5180691B"/>
    <w:rsid w:val="518220A6"/>
    <w:rsid w:val="519679D9"/>
    <w:rsid w:val="51995C67"/>
    <w:rsid w:val="51D53DE8"/>
    <w:rsid w:val="51E23E78"/>
    <w:rsid w:val="51E64A93"/>
    <w:rsid w:val="51E963CB"/>
    <w:rsid w:val="520170F5"/>
    <w:rsid w:val="52123177"/>
    <w:rsid w:val="521F4AC1"/>
    <w:rsid w:val="522B490F"/>
    <w:rsid w:val="522C4379"/>
    <w:rsid w:val="52315D30"/>
    <w:rsid w:val="524E2361"/>
    <w:rsid w:val="52985353"/>
    <w:rsid w:val="529F24A2"/>
    <w:rsid w:val="52AA7CFA"/>
    <w:rsid w:val="52B171E6"/>
    <w:rsid w:val="52DB122A"/>
    <w:rsid w:val="52E13D67"/>
    <w:rsid w:val="52E27A56"/>
    <w:rsid w:val="52E80195"/>
    <w:rsid w:val="52E82C9B"/>
    <w:rsid w:val="52E846A6"/>
    <w:rsid w:val="52F64BDB"/>
    <w:rsid w:val="531D3476"/>
    <w:rsid w:val="532129F8"/>
    <w:rsid w:val="533233B6"/>
    <w:rsid w:val="5333575C"/>
    <w:rsid w:val="53431BBB"/>
    <w:rsid w:val="5345258D"/>
    <w:rsid w:val="534E32E5"/>
    <w:rsid w:val="53501C8A"/>
    <w:rsid w:val="537C2D95"/>
    <w:rsid w:val="53921F79"/>
    <w:rsid w:val="53942A5B"/>
    <w:rsid w:val="539A0A2E"/>
    <w:rsid w:val="539B0D65"/>
    <w:rsid w:val="539C7BB1"/>
    <w:rsid w:val="53A254EF"/>
    <w:rsid w:val="53B74C02"/>
    <w:rsid w:val="53C63F53"/>
    <w:rsid w:val="53CA60F3"/>
    <w:rsid w:val="53E37A46"/>
    <w:rsid w:val="53E60B87"/>
    <w:rsid w:val="53E813CD"/>
    <w:rsid w:val="54147818"/>
    <w:rsid w:val="54284D48"/>
    <w:rsid w:val="542C0D25"/>
    <w:rsid w:val="543036B4"/>
    <w:rsid w:val="54507C6E"/>
    <w:rsid w:val="54523FAB"/>
    <w:rsid w:val="54606D4B"/>
    <w:rsid w:val="546F563B"/>
    <w:rsid w:val="54737B83"/>
    <w:rsid w:val="54767A69"/>
    <w:rsid w:val="54771DDB"/>
    <w:rsid w:val="54800851"/>
    <w:rsid w:val="548D1DAF"/>
    <w:rsid w:val="549239F0"/>
    <w:rsid w:val="549E6667"/>
    <w:rsid w:val="54B83081"/>
    <w:rsid w:val="54C811C0"/>
    <w:rsid w:val="54CD7213"/>
    <w:rsid w:val="54D27679"/>
    <w:rsid w:val="54FA20B3"/>
    <w:rsid w:val="552D41F8"/>
    <w:rsid w:val="5530235E"/>
    <w:rsid w:val="553A11F2"/>
    <w:rsid w:val="554A1014"/>
    <w:rsid w:val="554D547D"/>
    <w:rsid w:val="555812FC"/>
    <w:rsid w:val="558504DB"/>
    <w:rsid w:val="5599207C"/>
    <w:rsid w:val="55BA23F6"/>
    <w:rsid w:val="55C17A4A"/>
    <w:rsid w:val="55C776A4"/>
    <w:rsid w:val="55C86FE2"/>
    <w:rsid w:val="55D93944"/>
    <w:rsid w:val="55E0012B"/>
    <w:rsid w:val="55E22738"/>
    <w:rsid w:val="55E53654"/>
    <w:rsid w:val="55F16398"/>
    <w:rsid w:val="55F66200"/>
    <w:rsid w:val="55FA5978"/>
    <w:rsid w:val="560471D1"/>
    <w:rsid w:val="5620288D"/>
    <w:rsid w:val="56262D0A"/>
    <w:rsid w:val="562F094C"/>
    <w:rsid w:val="56303DF0"/>
    <w:rsid w:val="563C241F"/>
    <w:rsid w:val="5645459C"/>
    <w:rsid w:val="564845D6"/>
    <w:rsid w:val="56497A16"/>
    <w:rsid w:val="564B1CD3"/>
    <w:rsid w:val="56523972"/>
    <w:rsid w:val="56526786"/>
    <w:rsid w:val="568D4159"/>
    <w:rsid w:val="569017FC"/>
    <w:rsid w:val="56AA326E"/>
    <w:rsid w:val="56B557FE"/>
    <w:rsid w:val="56B86A4A"/>
    <w:rsid w:val="56C90586"/>
    <w:rsid w:val="56D20E62"/>
    <w:rsid w:val="56E53FAA"/>
    <w:rsid w:val="56F15FB4"/>
    <w:rsid w:val="57032FAA"/>
    <w:rsid w:val="57083A80"/>
    <w:rsid w:val="570F4518"/>
    <w:rsid w:val="57101FBF"/>
    <w:rsid w:val="57192727"/>
    <w:rsid w:val="572C1D0F"/>
    <w:rsid w:val="572E2ABD"/>
    <w:rsid w:val="57393751"/>
    <w:rsid w:val="57511B9A"/>
    <w:rsid w:val="57537352"/>
    <w:rsid w:val="575B1004"/>
    <w:rsid w:val="5771718C"/>
    <w:rsid w:val="577D318D"/>
    <w:rsid w:val="5791578D"/>
    <w:rsid w:val="57986AAA"/>
    <w:rsid w:val="57A273D9"/>
    <w:rsid w:val="57AF5A40"/>
    <w:rsid w:val="57C97408"/>
    <w:rsid w:val="57EC1C9C"/>
    <w:rsid w:val="58022941"/>
    <w:rsid w:val="580632C8"/>
    <w:rsid w:val="580A59C7"/>
    <w:rsid w:val="580C02FC"/>
    <w:rsid w:val="58277B25"/>
    <w:rsid w:val="5830410B"/>
    <w:rsid w:val="58310F67"/>
    <w:rsid w:val="583A1FAC"/>
    <w:rsid w:val="583E68FD"/>
    <w:rsid w:val="5846711A"/>
    <w:rsid w:val="58553838"/>
    <w:rsid w:val="585A1073"/>
    <w:rsid w:val="585D5C86"/>
    <w:rsid w:val="587E5B83"/>
    <w:rsid w:val="588C01E0"/>
    <w:rsid w:val="589A6EED"/>
    <w:rsid w:val="58A54D70"/>
    <w:rsid w:val="58BE78AD"/>
    <w:rsid w:val="58CA70BC"/>
    <w:rsid w:val="58CF664E"/>
    <w:rsid w:val="58D161EE"/>
    <w:rsid w:val="58DC20DE"/>
    <w:rsid w:val="58E56323"/>
    <w:rsid w:val="58EC223F"/>
    <w:rsid w:val="58ED1D81"/>
    <w:rsid w:val="58ED6689"/>
    <w:rsid w:val="59031290"/>
    <w:rsid w:val="590F1BC4"/>
    <w:rsid w:val="5919022D"/>
    <w:rsid w:val="591D661A"/>
    <w:rsid w:val="592A6680"/>
    <w:rsid w:val="59402032"/>
    <w:rsid w:val="59464947"/>
    <w:rsid w:val="594A6B94"/>
    <w:rsid w:val="594D270F"/>
    <w:rsid w:val="595405FB"/>
    <w:rsid w:val="59797E10"/>
    <w:rsid w:val="598007BD"/>
    <w:rsid w:val="59821BF3"/>
    <w:rsid w:val="59831117"/>
    <w:rsid w:val="599D1711"/>
    <w:rsid w:val="59A32903"/>
    <w:rsid w:val="59B25B64"/>
    <w:rsid w:val="59B65B0A"/>
    <w:rsid w:val="59DD38F5"/>
    <w:rsid w:val="59E72771"/>
    <w:rsid w:val="59EF4473"/>
    <w:rsid w:val="59FB19D7"/>
    <w:rsid w:val="59FC1DF4"/>
    <w:rsid w:val="5A0170D0"/>
    <w:rsid w:val="5A207B2C"/>
    <w:rsid w:val="5A2D57D7"/>
    <w:rsid w:val="5A3C0B29"/>
    <w:rsid w:val="5A4D5D2C"/>
    <w:rsid w:val="5A556EDF"/>
    <w:rsid w:val="5A5D1EE9"/>
    <w:rsid w:val="5A646519"/>
    <w:rsid w:val="5A6E4321"/>
    <w:rsid w:val="5A6F07AD"/>
    <w:rsid w:val="5A743B23"/>
    <w:rsid w:val="5A786D03"/>
    <w:rsid w:val="5A8810C1"/>
    <w:rsid w:val="5A953CA8"/>
    <w:rsid w:val="5AA20354"/>
    <w:rsid w:val="5AA4013C"/>
    <w:rsid w:val="5AAA217B"/>
    <w:rsid w:val="5ADD173D"/>
    <w:rsid w:val="5B1D4B5D"/>
    <w:rsid w:val="5B245381"/>
    <w:rsid w:val="5B266B67"/>
    <w:rsid w:val="5BA004B1"/>
    <w:rsid w:val="5BA64A59"/>
    <w:rsid w:val="5BB42013"/>
    <w:rsid w:val="5BC71BFF"/>
    <w:rsid w:val="5BCE3661"/>
    <w:rsid w:val="5BDE4B2E"/>
    <w:rsid w:val="5BE6497C"/>
    <w:rsid w:val="5BF53D6D"/>
    <w:rsid w:val="5BF66452"/>
    <w:rsid w:val="5BFE2754"/>
    <w:rsid w:val="5BFE39C7"/>
    <w:rsid w:val="5C00251E"/>
    <w:rsid w:val="5C0C5517"/>
    <w:rsid w:val="5C243A94"/>
    <w:rsid w:val="5C362DC6"/>
    <w:rsid w:val="5C513933"/>
    <w:rsid w:val="5C684A5F"/>
    <w:rsid w:val="5C6C2D78"/>
    <w:rsid w:val="5C7C22C9"/>
    <w:rsid w:val="5C7E45B0"/>
    <w:rsid w:val="5CCB049C"/>
    <w:rsid w:val="5CD246B1"/>
    <w:rsid w:val="5D104C52"/>
    <w:rsid w:val="5D1610E5"/>
    <w:rsid w:val="5D1F134D"/>
    <w:rsid w:val="5D225E96"/>
    <w:rsid w:val="5D5479DF"/>
    <w:rsid w:val="5D8B235F"/>
    <w:rsid w:val="5D935CC9"/>
    <w:rsid w:val="5D9929C5"/>
    <w:rsid w:val="5DA1690A"/>
    <w:rsid w:val="5DA344BD"/>
    <w:rsid w:val="5DAB1604"/>
    <w:rsid w:val="5DAC7F7B"/>
    <w:rsid w:val="5DC00E21"/>
    <w:rsid w:val="5DDDCEC5"/>
    <w:rsid w:val="5DEF4991"/>
    <w:rsid w:val="5E004546"/>
    <w:rsid w:val="5E223849"/>
    <w:rsid w:val="5E31684C"/>
    <w:rsid w:val="5E52320C"/>
    <w:rsid w:val="5E64188D"/>
    <w:rsid w:val="5E6B6BD9"/>
    <w:rsid w:val="5E9D2BEC"/>
    <w:rsid w:val="5EB805C9"/>
    <w:rsid w:val="5EEC5CE5"/>
    <w:rsid w:val="5EF731E5"/>
    <w:rsid w:val="5F004E6E"/>
    <w:rsid w:val="5F010358"/>
    <w:rsid w:val="5F095904"/>
    <w:rsid w:val="5F1B299E"/>
    <w:rsid w:val="5F232B8A"/>
    <w:rsid w:val="5F285753"/>
    <w:rsid w:val="5F3B01E3"/>
    <w:rsid w:val="5F3D041A"/>
    <w:rsid w:val="5F416DD5"/>
    <w:rsid w:val="5F454D59"/>
    <w:rsid w:val="5F4F0951"/>
    <w:rsid w:val="5F660454"/>
    <w:rsid w:val="5F89663A"/>
    <w:rsid w:val="5FA25FD2"/>
    <w:rsid w:val="5FAF21EE"/>
    <w:rsid w:val="5FAF3AE3"/>
    <w:rsid w:val="5FD84CCD"/>
    <w:rsid w:val="5FD95DF5"/>
    <w:rsid w:val="5FE17C6A"/>
    <w:rsid w:val="5FFB07D8"/>
    <w:rsid w:val="60153E06"/>
    <w:rsid w:val="601B7860"/>
    <w:rsid w:val="603A6C4E"/>
    <w:rsid w:val="607F4815"/>
    <w:rsid w:val="60C66FF8"/>
    <w:rsid w:val="60C715F3"/>
    <w:rsid w:val="60C831F4"/>
    <w:rsid w:val="60CA46DE"/>
    <w:rsid w:val="60DA1FB7"/>
    <w:rsid w:val="60DB227B"/>
    <w:rsid w:val="60E2185B"/>
    <w:rsid w:val="61045E17"/>
    <w:rsid w:val="61097C32"/>
    <w:rsid w:val="610C045C"/>
    <w:rsid w:val="612C2C0F"/>
    <w:rsid w:val="61360CD6"/>
    <w:rsid w:val="6139596E"/>
    <w:rsid w:val="6143048E"/>
    <w:rsid w:val="614E3D5A"/>
    <w:rsid w:val="61541D0C"/>
    <w:rsid w:val="616113F3"/>
    <w:rsid w:val="616926CF"/>
    <w:rsid w:val="616E4608"/>
    <w:rsid w:val="618E5BFD"/>
    <w:rsid w:val="61955C9E"/>
    <w:rsid w:val="61964B23"/>
    <w:rsid w:val="61AC2EA4"/>
    <w:rsid w:val="61BF0A39"/>
    <w:rsid w:val="61D23AE4"/>
    <w:rsid w:val="61D74436"/>
    <w:rsid w:val="61DF72E6"/>
    <w:rsid w:val="61FC40A6"/>
    <w:rsid w:val="620A7850"/>
    <w:rsid w:val="621D6280"/>
    <w:rsid w:val="62232E5A"/>
    <w:rsid w:val="62845FB8"/>
    <w:rsid w:val="62925A24"/>
    <w:rsid w:val="62947959"/>
    <w:rsid w:val="629F4600"/>
    <w:rsid w:val="62B27BC4"/>
    <w:rsid w:val="62B3264F"/>
    <w:rsid w:val="62B87B19"/>
    <w:rsid w:val="62C15A67"/>
    <w:rsid w:val="62CC63A3"/>
    <w:rsid w:val="62D13DAB"/>
    <w:rsid w:val="62D5208D"/>
    <w:rsid w:val="62D949A4"/>
    <w:rsid w:val="6308497A"/>
    <w:rsid w:val="630A00B2"/>
    <w:rsid w:val="63117187"/>
    <w:rsid w:val="633D44AA"/>
    <w:rsid w:val="63687677"/>
    <w:rsid w:val="638130A6"/>
    <w:rsid w:val="638F1AF4"/>
    <w:rsid w:val="63AA5BC2"/>
    <w:rsid w:val="63B4356F"/>
    <w:rsid w:val="63CF48F8"/>
    <w:rsid w:val="63F840D4"/>
    <w:rsid w:val="641D14C4"/>
    <w:rsid w:val="642719FF"/>
    <w:rsid w:val="644B3147"/>
    <w:rsid w:val="6465549E"/>
    <w:rsid w:val="646C3009"/>
    <w:rsid w:val="64735320"/>
    <w:rsid w:val="64B30238"/>
    <w:rsid w:val="64D01B87"/>
    <w:rsid w:val="64D178B9"/>
    <w:rsid w:val="64D77A7E"/>
    <w:rsid w:val="64E73DF1"/>
    <w:rsid w:val="64F0414B"/>
    <w:rsid w:val="64FD3107"/>
    <w:rsid w:val="64FF1C3C"/>
    <w:rsid w:val="65012D42"/>
    <w:rsid w:val="650A75D2"/>
    <w:rsid w:val="65143021"/>
    <w:rsid w:val="652A63DB"/>
    <w:rsid w:val="652F58D3"/>
    <w:rsid w:val="653E1ABB"/>
    <w:rsid w:val="655B7102"/>
    <w:rsid w:val="656575F4"/>
    <w:rsid w:val="656738B8"/>
    <w:rsid w:val="657021F5"/>
    <w:rsid w:val="65713C4C"/>
    <w:rsid w:val="65722B1B"/>
    <w:rsid w:val="65B826BD"/>
    <w:rsid w:val="65C26555"/>
    <w:rsid w:val="65DC7921"/>
    <w:rsid w:val="65E317A8"/>
    <w:rsid w:val="65ED6C11"/>
    <w:rsid w:val="65FC7C13"/>
    <w:rsid w:val="6613537E"/>
    <w:rsid w:val="66152556"/>
    <w:rsid w:val="66300342"/>
    <w:rsid w:val="66334C1F"/>
    <w:rsid w:val="663A3856"/>
    <w:rsid w:val="663B51C1"/>
    <w:rsid w:val="665A29E1"/>
    <w:rsid w:val="666329BA"/>
    <w:rsid w:val="66680388"/>
    <w:rsid w:val="667416AB"/>
    <w:rsid w:val="667C4915"/>
    <w:rsid w:val="668019A3"/>
    <w:rsid w:val="66A546B3"/>
    <w:rsid w:val="66A912E3"/>
    <w:rsid w:val="66AB6843"/>
    <w:rsid w:val="66B42F90"/>
    <w:rsid w:val="66FC5136"/>
    <w:rsid w:val="66FD4E0B"/>
    <w:rsid w:val="670901AC"/>
    <w:rsid w:val="672A302E"/>
    <w:rsid w:val="67491773"/>
    <w:rsid w:val="675121D1"/>
    <w:rsid w:val="6767500B"/>
    <w:rsid w:val="676F41FA"/>
    <w:rsid w:val="67793F09"/>
    <w:rsid w:val="67841E7B"/>
    <w:rsid w:val="67945E5C"/>
    <w:rsid w:val="67C63136"/>
    <w:rsid w:val="67D172DA"/>
    <w:rsid w:val="67F22E4A"/>
    <w:rsid w:val="67F24D27"/>
    <w:rsid w:val="67F42206"/>
    <w:rsid w:val="683D0B85"/>
    <w:rsid w:val="6859024B"/>
    <w:rsid w:val="68636054"/>
    <w:rsid w:val="6889707C"/>
    <w:rsid w:val="68914153"/>
    <w:rsid w:val="68920C43"/>
    <w:rsid w:val="68A0408F"/>
    <w:rsid w:val="68AB04A4"/>
    <w:rsid w:val="68BC6927"/>
    <w:rsid w:val="68C06D09"/>
    <w:rsid w:val="68D15127"/>
    <w:rsid w:val="68E1674A"/>
    <w:rsid w:val="68EF2603"/>
    <w:rsid w:val="69025AEA"/>
    <w:rsid w:val="69072D46"/>
    <w:rsid w:val="692C4039"/>
    <w:rsid w:val="692D5F29"/>
    <w:rsid w:val="692E2855"/>
    <w:rsid w:val="695D40C5"/>
    <w:rsid w:val="69731484"/>
    <w:rsid w:val="69757FA5"/>
    <w:rsid w:val="69835459"/>
    <w:rsid w:val="6994351D"/>
    <w:rsid w:val="699B55F7"/>
    <w:rsid w:val="69CA04A8"/>
    <w:rsid w:val="69D9013F"/>
    <w:rsid w:val="69F741A2"/>
    <w:rsid w:val="69FE6E97"/>
    <w:rsid w:val="6A185E40"/>
    <w:rsid w:val="6A1C73EF"/>
    <w:rsid w:val="6A1D5127"/>
    <w:rsid w:val="6A3949FB"/>
    <w:rsid w:val="6A3A6264"/>
    <w:rsid w:val="6A457C16"/>
    <w:rsid w:val="6A550048"/>
    <w:rsid w:val="6A6857B4"/>
    <w:rsid w:val="6A6B5D71"/>
    <w:rsid w:val="6A8E0CFE"/>
    <w:rsid w:val="6AA81A91"/>
    <w:rsid w:val="6AAB53B4"/>
    <w:rsid w:val="6AC41808"/>
    <w:rsid w:val="6AE0238F"/>
    <w:rsid w:val="6AF46091"/>
    <w:rsid w:val="6B195886"/>
    <w:rsid w:val="6B447524"/>
    <w:rsid w:val="6B854DB8"/>
    <w:rsid w:val="6BA05817"/>
    <w:rsid w:val="6BEE1234"/>
    <w:rsid w:val="6C0C10C6"/>
    <w:rsid w:val="6C1A02D9"/>
    <w:rsid w:val="6C1F4FB5"/>
    <w:rsid w:val="6C2C5A83"/>
    <w:rsid w:val="6C385E5A"/>
    <w:rsid w:val="6C473960"/>
    <w:rsid w:val="6C4E481F"/>
    <w:rsid w:val="6C5C7602"/>
    <w:rsid w:val="6C5E67E5"/>
    <w:rsid w:val="6C867BD8"/>
    <w:rsid w:val="6C897CC8"/>
    <w:rsid w:val="6C8D7504"/>
    <w:rsid w:val="6C8E7FF3"/>
    <w:rsid w:val="6C937EAD"/>
    <w:rsid w:val="6CA32D3B"/>
    <w:rsid w:val="6CB055BD"/>
    <w:rsid w:val="6CB56456"/>
    <w:rsid w:val="6CB95002"/>
    <w:rsid w:val="6CCC3A0B"/>
    <w:rsid w:val="6CCF41D4"/>
    <w:rsid w:val="6CE5509D"/>
    <w:rsid w:val="6CEA61B3"/>
    <w:rsid w:val="6D1022EC"/>
    <w:rsid w:val="6D113871"/>
    <w:rsid w:val="6D1B703E"/>
    <w:rsid w:val="6D2546CA"/>
    <w:rsid w:val="6D2C4E96"/>
    <w:rsid w:val="6D2F429A"/>
    <w:rsid w:val="6D445346"/>
    <w:rsid w:val="6D4C40EA"/>
    <w:rsid w:val="6D535020"/>
    <w:rsid w:val="6D6479C3"/>
    <w:rsid w:val="6D857BC4"/>
    <w:rsid w:val="6D954F12"/>
    <w:rsid w:val="6DAC0736"/>
    <w:rsid w:val="6DB93DFC"/>
    <w:rsid w:val="6DCD71EF"/>
    <w:rsid w:val="6DCF0384"/>
    <w:rsid w:val="6DD4077E"/>
    <w:rsid w:val="6DD742F7"/>
    <w:rsid w:val="6DDA142E"/>
    <w:rsid w:val="6DE27BA2"/>
    <w:rsid w:val="6DF712F5"/>
    <w:rsid w:val="6E47267B"/>
    <w:rsid w:val="6E540736"/>
    <w:rsid w:val="6E601F9E"/>
    <w:rsid w:val="6E6925E9"/>
    <w:rsid w:val="6E916B4D"/>
    <w:rsid w:val="6EBD2E31"/>
    <w:rsid w:val="6EC707CC"/>
    <w:rsid w:val="6EE710C0"/>
    <w:rsid w:val="6EED4691"/>
    <w:rsid w:val="6F037511"/>
    <w:rsid w:val="6F087CC4"/>
    <w:rsid w:val="6F1268A1"/>
    <w:rsid w:val="6F151728"/>
    <w:rsid w:val="6F3D79B6"/>
    <w:rsid w:val="6F664487"/>
    <w:rsid w:val="6F6E474D"/>
    <w:rsid w:val="6F6F3E14"/>
    <w:rsid w:val="6F830F20"/>
    <w:rsid w:val="6F8664ED"/>
    <w:rsid w:val="6FC337BC"/>
    <w:rsid w:val="6FC47F24"/>
    <w:rsid w:val="6FC667B7"/>
    <w:rsid w:val="6FD04AE8"/>
    <w:rsid w:val="6FD33091"/>
    <w:rsid w:val="6FDC162A"/>
    <w:rsid w:val="6FDC44E0"/>
    <w:rsid w:val="6FDD6525"/>
    <w:rsid w:val="6FE30F1E"/>
    <w:rsid w:val="6FF9505C"/>
    <w:rsid w:val="703A3132"/>
    <w:rsid w:val="703A3AFA"/>
    <w:rsid w:val="703A4681"/>
    <w:rsid w:val="703F2826"/>
    <w:rsid w:val="70457B12"/>
    <w:rsid w:val="707E05D0"/>
    <w:rsid w:val="70811B26"/>
    <w:rsid w:val="7098054A"/>
    <w:rsid w:val="70A10F09"/>
    <w:rsid w:val="70A91B7D"/>
    <w:rsid w:val="70BE59BC"/>
    <w:rsid w:val="70C20CEE"/>
    <w:rsid w:val="70C7327A"/>
    <w:rsid w:val="70DD3E23"/>
    <w:rsid w:val="70F34FCA"/>
    <w:rsid w:val="70F5772C"/>
    <w:rsid w:val="70FE77FA"/>
    <w:rsid w:val="710B4AA8"/>
    <w:rsid w:val="71243530"/>
    <w:rsid w:val="71266CFD"/>
    <w:rsid w:val="71362CEA"/>
    <w:rsid w:val="713A2991"/>
    <w:rsid w:val="713A4E52"/>
    <w:rsid w:val="714300F4"/>
    <w:rsid w:val="714609F9"/>
    <w:rsid w:val="715765A8"/>
    <w:rsid w:val="717552D6"/>
    <w:rsid w:val="7181116E"/>
    <w:rsid w:val="71A06F30"/>
    <w:rsid w:val="71C85D97"/>
    <w:rsid w:val="71DF1321"/>
    <w:rsid w:val="72190478"/>
    <w:rsid w:val="721D327C"/>
    <w:rsid w:val="722C7603"/>
    <w:rsid w:val="72352E2A"/>
    <w:rsid w:val="723751A3"/>
    <w:rsid w:val="725B3487"/>
    <w:rsid w:val="726308E2"/>
    <w:rsid w:val="726B400C"/>
    <w:rsid w:val="726E6079"/>
    <w:rsid w:val="72744F0E"/>
    <w:rsid w:val="72785D98"/>
    <w:rsid w:val="729B5B36"/>
    <w:rsid w:val="72B35287"/>
    <w:rsid w:val="72C30A05"/>
    <w:rsid w:val="72C31732"/>
    <w:rsid w:val="72E555C8"/>
    <w:rsid w:val="72E57670"/>
    <w:rsid w:val="72E849C4"/>
    <w:rsid w:val="72FF46E8"/>
    <w:rsid w:val="7318135E"/>
    <w:rsid w:val="732348BD"/>
    <w:rsid w:val="73470B82"/>
    <w:rsid w:val="73556C95"/>
    <w:rsid w:val="735D56FE"/>
    <w:rsid w:val="736639D2"/>
    <w:rsid w:val="736C5E03"/>
    <w:rsid w:val="73A6170B"/>
    <w:rsid w:val="73D42779"/>
    <w:rsid w:val="73DD51A0"/>
    <w:rsid w:val="73E32F46"/>
    <w:rsid w:val="73E5115F"/>
    <w:rsid w:val="73F05C68"/>
    <w:rsid w:val="73FB6E93"/>
    <w:rsid w:val="73FF497F"/>
    <w:rsid w:val="7410293E"/>
    <w:rsid w:val="74176E58"/>
    <w:rsid w:val="74267DF1"/>
    <w:rsid w:val="742817A0"/>
    <w:rsid w:val="74355268"/>
    <w:rsid w:val="744D7375"/>
    <w:rsid w:val="745A3FA1"/>
    <w:rsid w:val="745A54CE"/>
    <w:rsid w:val="747353EF"/>
    <w:rsid w:val="747B608F"/>
    <w:rsid w:val="74866F5F"/>
    <w:rsid w:val="74974E4F"/>
    <w:rsid w:val="749A6BDF"/>
    <w:rsid w:val="749B2AEE"/>
    <w:rsid w:val="74A521A7"/>
    <w:rsid w:val="74AF0D4A"/>
    <w:rsid w:val="74BE2458"/>
    <w:rsid w:val="74C10DD9"/>
    <w:rsid w:val="74C33E4E"/>
    <w:rsid w:val="74C45CA6"/>
    <w:rsid w:val="74D07EF1"/>
    <w:rsid w:val="74D359E3"/>
    <w:rsid w:val="74DB0660"/>
    <w:rsid w:val="74F75D5F"/>
    <w:rsid w:val="75080509"/>
    <w:rsid w:val="751520A8"/>
    <w:rsid w:val="7532425C"/>
    <w:rsid w:val="7543351B"/>
    <w:rsid w:val="755620AE"/>
    <w:rsid w:val="755E374E"/>
    <w:rsid w:val="756056DD"/>
    <w:rsid w:val="75844AE0"/>
    <w:rsid w:val="758516A6"/>
    <w:rsid w:val="759762C9"/>
    <w:rsid w:val="7598328E"/>
    <w:rsid w:val="75986D1A"/>
    <w:rsid w:val="759D618A"/>
    <w:rsid w:val="75A97067"/>
    <w:rsid w:val="75AE319A"/>
    <w:rsid w:val="75B11ED2"/>
    <w:rsid w:val="75B24EF7"/>
    <w:rsid w:val="75BF1E0A"/>
    <w:rsid w:val="75CC0C58"/>
    <w:rsid w:val="75DF7A1C"/>
    <w:rsid w:val="75F31826"/>
    <w:rsid w:val="75FA27A2"/>
    <w:rsid w:val="762A110B"/>
    <w:rsid w:val="762F41B1"/>
    <w:rsid w:val="76355800"/>
    <w:rsid w:val="763F7CD2"/>
    <w:rsid w:val="7646502B"/>
    <w:rsid w:val="76520811"/>
    <w:rsid w:val="7653028C"/>
    <w:rsid w:val="766742B8"/>
    <w:rsid w:val="76802AA6"/>
    <w:rsid w:val="7698687A"/>
    <w:rsid w:val="769B6DFE"/>
    <w:rsid w:val="76AC0DE3"/>
    <w:rsid w:val="76AC2FAB"/>
    <w:rsid w:val="76C555D2"/>
    <w:rsid w:val="77115B9B"/>
    <w:rsid w:val="7721368A"/>
    <w:rsid w:val="773027D1"/>
    <w:rsid w:val="773B1476"/>
    <w:rsid w:val="77401D44"/>
    <w:rsid w:val="775E6259"/>
    <w:rsid w:val="77606B82"/>
    <w:rsid w:val="777D59E2"/>
    <w:rsid w:val="7784439D"/>
    <w:rsid w:val="7790268A"/>
    <w:rsid w:val="7796561D"/>
    <w:rsid w:val="77BF11BB"/>
    <w:rsid w:val="77C807D0"/>
    <w:rsid w:val="77D914A6"/>
    <w:rsid w:val="77F33EA5"/>
    <w:rsid w:val="77F57B49"/>
    <w:rsid w:val="77FC726A"/>
    <w:rsid w:val="78015423"/>
    <w:rsid w:val="7803361B"/>
    <w:rsid w:val="78065E21"/>
    <w:rsid w:val="78092026"/>
    <w:rsid w:val="7825083A"/>
    <w:rsid w:val="78337982"/>
    <w:rsid w:val="78443A4F"/>
    <w:rsid w:val="785B5E7F"/>
    <w:rsid w:val="786F030A"/>
    <w:rsid w:val="78974E9C"/>
    <w:rsid w:val="78AD3A04"/>
    <w:rsid w:val="78C2184C"/>
    <w:rsid w:val="79070BEF"/>
    <w:rsid w:val="79084E2A"/>
    <w:rsid w:val="790C6BE5"/>
    <w:rsid w:val="79304A13"/>
    <w:rsid w:val="79423DE2"/>
    <w:rsid w:val="795466FB"/>
    <w:rsid w:val="796171A5"/>
    <w:rsid w:val="797C46A7"/>
    <w:rsid w:val="797F058B"/>
    <w:rsid w:val="79983DBB"/>
    <w:rsid w:val="799E3886"/>
    <w:rsid w:val="79AB3CFB"/>
    <w:rsid w:val="79AC51A9"/>
    <w:rsid w:val="79AC5821"/>
    <w:rsid w:val="79B4774B"/>
    <w:rsid w:val="79B93659"/>
    <w:rsid w:val="79D66388"/>
    <w:rsid w:val="79ED09E8"/>
    <w:rsid w:val="79FA3CE1"/>
    <w:rsid w:val="7A200DCD"/>
    <w:rsid w:val="7A2A3475"/>
    <w:rsid w:val="7A51609D"/>
    <w:rsid w:val="7A7A449B"/>
    <w:rsid w:val="7A8A3D33"/>
    <w:rsid w:val="7A8D418E"/>
    <w:rsid w:val="7A94376E"/>
    <w:rsid w:val="7A9D1AF2"/>
    <w:rsid w:val="7AA049F7"/>
    <w:rsid w:val="7AAB1305"/>
    <w:rsid w:val="7AB33BBE"/>
    <w:rsid w:val="7AC5733B"/>
    <w:rsid w:val="7ACD5297"/>
    <w:rsid w:val="7AD73021"/>
    <w:rsid w:val="7AE658A6"/>
    <w:rsid w:val="7AF028DE"/>
    <w:rsid w:val="7AFD2567"/>
    <w:rsid w:val="7B330527"/>
    <w:rsid w:val="7B3D7962"/>
    <w:rsid w:val="7B3E5193"/>
    <w:rsid w:val="7B681689"/>
    <w:rsid w:val="7B76061B"/>
    <w:rsid w:val="7BAD023F"/>
    <w:rsid w:val="7BB65DD0"/>
    <w:rsid w:val="7BC1580A"/>
    <w:rsid w:val="7BDB07B3"/>
    <w:rsid w:val="7C0844BB"/>
    <w:rsid w:val="7C3519A7"/>
    <w:rsid w:val="7C467E54"/>
    <w:rsid w:val="7C504E5F"/>
    <w:rsid w:val="7C636D7B"/>
    <w:rsid w:val="7C66727A"/>
    <w:rsid w:val="7C6D6003"/>
    <w:rsid w:val="7C87012C"/>
    <w:rsid w:val="7C8A5BC2"/>
    <w:rsid w:val="7CC448B2"/>
    <w:rsid w:val="7CC959C7"/>
    <w:rsid w:val="7CEF347D"/>
    <w:rsid w:val="7CF6186E"/>
    <w:rsid w:val="7CFE2AF1"/>
    <w:rsid w:val="7D047736"/>
    <w:rsid w:val="7D0A382D"/>
    <w:rsid w:val="7D11179C"/>
    <w:rsid w:val="7D2F4329"/>
    <w:rsid w:val="7D3704C0"/>
    <w:rsid w:val="7D414A16"/>
    <w:rsid w:val="7D4E5163"/>
    <w:rsid w:val="7D512740"/>
    <w:rsid w:val="7D7E6ECE"/>
    <w:rsid w:val="7D97C090"/>
    <w:rsid w:val="7D9C4976"/>
    <w:rsid w:val="7DAF3DF1"/>
    <w:rsid w:val="7DC7520F"/>
    <w:rsid w:val="7DDA3896"/>
    <w:rsid w:val="7DE13763"/>
    <w:rsid w:val="7DEC7CA4"/>
    <w:rsid w:val="7DEE020F"/>
    <w:rsid w:val="7DF56D2F"/>
    <w:rsid w:val="7DFA2799"/>
    <w:rsid w:val="7E0B2A9C"/>
    <w:rsid w:val="7E0E6C77"/>
    <w:rsid w:val="7E1C414C"/>
    <w:rsid w:val="7E3048C1"/>
    <w:rsid w:val="7E515808"/>
    <w:rsid w:val="7E5704FB"/>
    <w:rsid w:val="7E5C3572"/>
    <w:rsid w:val="7E5E3D70"/>
    <w:rsid w:val="7E830CAF"/>
    <w:rsid w:val="7E8B0B81"/>
    <w:rsid w:val="7E8F2D75"/>
    <w:rsid w:val="7EA454A5"/>
    <w:rsid w:val="7EE1772D"/>
    <w:rsid w:val="7EF805C1"/>
    <w:rsid w:val="7F007CB5"/>
    <w:rsid w:val="7F162CCF"/>
    <w:rsid w:val="7F1718AA"/>
    <w:rsid w:val="7F3535AD"/>
    <w:rsid w:val="7F4B382D"/>
    <w:rsid w:val="7F51576B"/>
    <w:rsid w:val="7F5760BD"/>
    <w:rsid w:val="7F676991"/>
    <w:rsid w:val="7F6A322B"/>
    <w:rsid w:val="7F7A726C"/>
    <w:rsid w:val="7F892996"/>
    <w:rsid w:val="7F8F2E0F"/>
    <w:rsid w:val="7F9978A1"/>
    <w:rsid w:val="7F9C2283"/>
    <w:rsid w:val="7FA51862"/>
    <w:rsid w:val="7FB47F73"/>
    <w:rsid w:val="7FB61109"/>
    <w:rsid w:val="7FD75502"/>
    <w:rsid w:val="7FDC6271"/>
    <w:rsid w:val="7FE3E8FC"/>
    <w:rsid w:val="7FF22503"/>
    <w:rsid w:val="7FF8142E"/>
    <w:rsid w:val="BBFF0400"/>
    <w:rsid w:val="C5DF0039"/>
    <w:rsid w:val="DEE94AD4"/>
    <w:rsid w:val="EA7A942A"/>
    <w:rsid w:val="EB66B725"/>
    <w:rsid w:val="EFF92CD6"/>
    <w:rsid w:val="F6EBB025"/>
    <w:rsid w:val="FF5316B0"/>
    <w:rsid w:val="FFEFC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qFormat/>
    <w:uiPriority w:val="0"/>
    <w:pPr>
      <w:keepNext/>
      <w:keepLines/>
      <w:spacing w:line="576" w:lineRule="auto"/>
      <w:outlineLvl w:val="0"/>
    </w:pPr>
    <w:rPr>
      <w:rFonts w:eastAsia="宋体"/>
      <w:b/>
      <w:bCs/>
      <w:kern w:val="44"/>
      <w:sz w:val="44"/>
      <w:szCs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3" w:lineRule="auto"/>
      <w:outlineLvl w:val="2"/>
    </w:pPr>
    <w:rPr>
      <w:b/>
      <w:sz w:val="28"/>
    </w:rPr>
  </w:style>
  <w:style w:type="paragraph" w:styleId="5">
    <w:name w:val="heading 4"/>
    <w:basedOn w:val="1"/>
    <w:next w:val="1"/>
    <w:qFormat/>
    <w:uiPriority w:val="0"/>
    <w:pPr>
      <w:keepNext/>
      <w:keepLines/>
      <w:jc w:val="left"/>
      <w:outlineLvl w:val="3"/>
    </w:pPr>
    <w:rPr>
      <w:rFonts w:hint="eastAsia" w:ascii="Arial" w:hAnsi="Arial" w:eastAsia="宋体" w:cs="Times New Roman"/>
      <w:b/>
      <w:sz w:val="32"/>
    </w:rPr>
  </w:style>
  <w:style w:type="paragraph" w:styleId="6">
    <w:name w:val="heading 6"/>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26">
    <w:name w:val="Default Paragraph Font"/>
    <w:unhideWhenUsed/>
    <w:qFormat/>
    <w:uiPriority w:val="1"/>
  </w:style>
  <w:style w:type="table" w:default="1" w:styleId="24">
    <w:name w:val="Normal Table"/>
    <w:autoRedefine/>
    <w:unhideWhenUsed/>
    <w:qFormat/>
    <w:uiPriority w:val="99"/>
    <w:tblPr>
      <w:tblCellMar>
        <w:top w:w="0" w:type="dxa"/>
        <w:left w:w="108" w:type="dxa"/>
        <w:bottom w:w="0" w:type="dxa"/>
        <w:right w:w="108" w:type="dxa"/>
      </w:tblCellMar>
    </w:tblPr>
  </w:style>
  <w:style w:type="paragraph" w:styleId="7">
    <w:name w:val="Note Heading"/>
    <w:basedOn w:val="1"/>
    <w:next w:val="1"/>
    <w:autoRedefine/>
    <w:qFormat/>
    <w:uiPriority w:val="0"/>
    <w:pPr>
      <w:jc w:val="center"/>
    </w:pPr>
  </w:style>
  <w:style w:type="paragraph" w:styleId="8">
    <w:name w:val="Normal Indent"/>
    <w:basedOn w:val="1"/>
    <w:autoRedefine/>
    <w:qFormat/>
    <w:uiPriority w:val="0"/>
    <w:pPr>
      <w:ind w:firstLine="420"/>
    </w:pPr>
    <w:rPr>
      <w:rFonts w:ascii="Times New Roman" w:hAnsi="Times New Roman"/>
      <w:sz w:val="21"/>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spacing w:after="120"/>
    </w:pPr>
    <w:rPr>
      <w:rFonts w:hAnsi="Times New Roman"/>
    </w:rPr>
  </w:style>
  <w:style w:type="paragraph" w:styleId="11">
    <w:name w:val="Body Text Indent"/>
    <w:basedOn w:val="1"/>
    <w:autoRedefine/>
    <w:qFormat/>
    <w:uiPriority w:val="0"/>
    <w:pPr>
      <w:spacing w:after="120" w:afterLines="0"/>
      <w:ind w:left="420" w:leftChars="200"/>
    </w:pPr>
  </w:style>
  <w:style w:type="paragraph" w:styleId="12">
    <w:name w:val="Plain Text"/>
    <w:basedOn w:val="1"/>
    <w:autoRedefine/>
    <w:qFormat/>
    <w:uiPriority w:val="0"/>
    <w:rPr>
      <w:rFonts w:ascii="宋体" w:hAnsi="Courier New" w:eastAsia="宋体"/>
      <w:sz w:val="21"/>
    </w:rPr>
  </w:style>
  <w:style w:type="paragraph" w:styleId="13">
    <w:name w:val="Date"/>
    <w:basedOn w:val="1"/>
    <w:next w:val="1"/>
    <w:autoRedefine/>
    <w:qFormat/>
    <w:uiPriority w:val="0"/>
    <w:rPr>
      <w:szCs w:val="20"/>
    </w:rPr>
  </w:style>
  <w:style w:type="paragraph" w:styleId="14">
    <w:name w:val="footer"/>
    <w:basedOn w:val="1"/>
    <w:autoRedefine/>
    <w:qFormat/>
    <w:uiPriority w:val="0"/>
    <w:pPr>
      <w:tabs>
        <w:tab w:val="center" w:pos="4153"/>
        <w:tab w:val="right" w:pos="8306"/>
      </w:tabs>
      <w:snapToGrid w:val="0"/>
      <w:jc w:val="left"/>
    </w:pPr>
    <w:rPr>
      <w:rFonts w:eastAsia="宋体"/>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rPr>
      <w:sz w:val="21"/>
      <w:szCs w:val="24"/>
    </w:rPr>
  </w:style>
  <w:style w:type="paragraph" w:styleId="17">
    <w:name w:val="toc 4"/>
    <w:basedOn w:val="1"/>
    <w:next w:val="1"/>
    <w:unhideWhenUsed/>
    <w:qFormat/>
    <w:uiPriority w:val="39"/>
    <w:pPr>
      <w:ind w:left="1260" w:leftChars="600"/>
    </w:pPr>
  </w:style>
  <w:style w:type="paragraph" w:styleId="18">
    <w:name w:val="toc 2"/>
    <w:basedOn w:val="1"/>
    <w:next w:val="1"/>
    <w:autoRedefine/>
    <w:qFormat/>
    <w:uiPriority w:val="0"/>
    <w:pPr>
      <w:ind w:left="420" w:leftChars="200"/>
    </w:pPr>
    <w:rPr>
      <w:sz w:val="21"/>
      <w:szCs w:val="24"/>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0">
    <w:name w:val="Normal (Web)"/>
    <w:basedOn w:val="1"/>
    <w:autoRedefine/>
    <w:qFormat/>
    <w:uiPriority w:val="0"/>
    <w:pPr>
      <w:jc w:val="left"/>
    </w:pPr>
    <w:rPr>
      <w:rFonts w:cs="Times New Roman"/>
      <w:kern w:val="0"/>
    </w:rPr>
  </w:style>
  <w:style w:type="paragraph" w:styleId="21">
    <w:name w:val="Title"/>
    <w:basedOn w:val="1"/>
    <w:next w:val="1"/>
    <w:autoRedefine/>
    <w:qFormat/>
    <w:uiPriority w:val="0"/>
    <w:pPr>
      <w:spacing w:before="240" w:after="60"/>
      <w:jc w:val="center"/>
      <w:outlineLvl w:val="0"/>
    </w:pPr>
    <w:rPr>
      <w:rFonts w:ascii="Cambria" w:hAnsi="Cambria"/>
      <w:b/>
      <w:bCs/>
      <w:sz w:val="32"/>
      <w:szCs w:val="32"/>
    </w:rPr>
  </w:style>
  <w:style w:type="paragraph" w:styleId="22">
    <w:name w:val="Body Text First Indent"/>
    <w:basedOn w:val="10"/>
    <w:autoRedefine/>
    <w:unhideWhenUsed/>
    <w:qFormat/>
    <w:uiPriority w:val="99"/>
    <w:pPr>
      <w:ind w:firstLine="420" w:firstLineChars="100"/>
    </w:pPr>
  </w:style>
  <w:style w:type="paragraph" w:styleId="23">
    <w:name w:val="Body Text First Indent 2"/>
    <w:basedOn w:val="11"/>
    <w:next w:val="8"/>
    <w:autoRedefine/>
    <w:qFormat/>
    <w:uiPriority w:val="0"/>
    <w:pPr>
      <w:tabs>
        <w:tab w:val="left" w:pos="4900"/>
      </w:tabs>
      <w:ind w:firstLine="420" w:firstLineChars="200"/>
    </w:pPr>
  </w:style>
  <w:style w:type="table" w:styleId="25">
    <w:name w:val="Table Grid"/>
    <w:basedOn w:val="24"/>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333333"/>
      <w:u w:val="none"/>
    </w:rPr>
  </w:style>
  <w:style w:type="character" w:styleId="30">
    <w:name w:val="Emphasis"/>
    <w:basedOn w:val="26"/>
    <w:autoRedefine/>
    <w:qFormat/>
    <w:uiPriority w:val="0"/>
  </w:style>
  <w:style w:type="character" w:styleId="31">
    <w:name w:val="HTML Definition"/>
    <w:basedOn w:val="26"/>
    <w:autoRedefine/>
    <w:qFormat/>
    <w:uiPriority w:val="0"/>
    <w:rPr>
      <w:i/>
      <w:iCs/>
    </w:rPr>
  </w:style>
  <w:style w:type="character" w:styleId="32">
    <w:name w:val="Hyperlink"/>
    <w:basedOn w:val="26"/>
    <w:autoRedefine/>
    <w:qFormat/>
    <w:uiPriority w:val="0"/>
    <w:rPr>
      <w:rFonts w:ascii="宋体" w:hAnsi="宋体" w:eastAsia="宋体"/>
      <w:b/>
      <w:color w:val="0000FF"/>
      <w:kern w:val="2"/>
      <w:sz w:val="24"/>
      <w:szCs w:val="24"/>
      <w:u w:val="single"/>
      <w:lang w:val="en-US" w:eastAsia="zh-CN" w:bidi="ar-SA"/>
    </w:rPr>
  </w:style>
  <w:style w:type="character" w:styleId="33">
    <w:name w:val="HTML Code"/>
    <w:basedOn w:val="26"/>
    <w:autoRedefine/>
    <w:qFormat/>
    <w:uiPriority w:val="0"/>
    <w:rPr>
      <w:rFonts w:hint="default" w:ascii="Menlo" w:hAnsi="Menlo" w:eastAsia="Menlo" w:cs="Menlo"/>
      <w:color w:val="C7254E"/>
      <w:sz w:val="21"/>
      <w:szCs w:val="21"/>
      <w:shd w:val="clear" w:color="auto" w:fill="F9F2F4"/>
    </w:rPr>
  </w:style>
  <w:style w:type="character" w:styleId="34">
    <w:name w:val="HTML Keyboard"/>
    <w:basedOn w:val="26"/>
    <w:autoRedefine/>
    <w:qFormat/>
    <w:uiPriority w:val="0"/>
    <w:rPr>
      <w:rFonts w:ascii="Menlo" w:hAnsi="Menlo" w:eastAsia="Menlo" w:cs="Menlo"/>
      <w:color w:val="FFFFFF"/>
      <w:sz w:val="21"/>
      <w:szCs w:val="21"/>
      <w:shd w:val="clear" w:color="auto" w:fill="333333"/>
    </w:rPr>
  </w:style>
  <w:style w:type="character" w:styleId="35">
    <w:name w:val="HTML Sample"/>
    <w:basedOn w:val="26"/>
    <w:autoRedefine/>
    <w:qFormat/>
    <w:uiPriority w:val="0"/>
    <w:rPr>
      <w:rFonts w:hint="default" w:ascii="Menlo" w:hAnsi="Menlo" w:eastAsia="Menlo" w:cs="Menlo"/>
      <w:sz w:val="21"/>
      <w:szCs w:val="21"/>
    </w:rPr>
  </w:style>
  <w:style w:type="paragraph" w:customStyle="1" w:styleId="36">
    <w:name w:val="正文缩进1"/>
    <w:basedOn w:val="1"/>
    <w:autoRedefine/>
    <w:qFormat/>
    <w:uiPriority w:val="0"/>
    <w:pPr>
      <w:ind w:firstLine="420" w:firstLineChars="200"/>
    </w:pPr>
  </w:style>
  <w:style w:type="paragraph" w:customStyle="1" w:styleId="37">
    <w:name w:val="_Style 5"/>
    <w:basedOn w:val="2"/>
    <w:next w:val="1"/>
    <w:autoRedefine/>
    <w:qFormat/>
    <w:uiPriority w:val="39"/>
    <w:pPr>
      <w:widowControl/>
      <w:spacing w:before="480" w:line="276" w:lineRule="auto"/>
      <w:jc w:val="left"/>
      <w:outlineLvl w:val="9"/>
    </w:pPr>
    <w:rPr>
      <w:rFonts w:ascii="Cambria" w:hAnsi="Cambria" w:cs="Times New Roman"/>
      <w:color w:val="365F91"/>
      <w:kern w:val="0"/>
      <w:sz w:val="28"/>
      <w:szCs w:val="28"/>
    </w:rPr>
  </w:style>
  <w:style w:type="paragraph" w:customStyle="1" w:styleId="38">
    <w:name w:val="09正文_wh"/>
    <w:autoRedefine/>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39">
    <w:name w:val="p15"/>
    <w:basedOn w:val="1"/>
    <w:autoRedefine/>
    <w:qFormat/>
    <w:uiPriority w:val="99"/>
    <w:pPr>
      <w:widowControl/>
    </w:pPr>
    <w:rPr>
      <w:kern w:val="0"/>
      <w:sz w:val="21"/>
      <w:szCs w:val="21"/>
    </w:rPr>
  </w:style>
  <w:style w:type="paragraph" w:customStyle="1" w:styleId="40">
    <w:name w:val="正文 New"/>
    <w:qFormat/>
    <w:uiPriority w:val="99"/>
    <w:pPr>
      <w:widowControl w:val="0"/>
      <w:jc w:val="both"/>
    </w:pPr>
    <w:rPr>
      <w:rFonts w:ascii="Calibri" w:hAnsi="Calibri" w:eastAsiaTheme="minorEastAsia" w:cstheme="minorBidi"/>
      <w:sz w:val="21"/>
      <w:szCs w:val="22"/>
      <w:lang w:val="en-US" w:eastAsia="zh-CN" w:bidi="ar-SA"/>
    </w:rPr>
  </w:style>
  <w:style w:type="character" w:customStyle="1" w:styleId="41">
    <w:name w:val="old"/>
    <w:basedOn w:val="26"/>
    <w:autoRedefine/>
    <w:qFormat/>
    <w:uiPriority w:val="0"/>
    <w:rPr>
      <w:color w:val="999999"/>
    </w:rPr>
  </w:style>
  <w:style w:type="character" w:customStyle="1" w:styleId="42">
    <w:name w:val="hover3"/>
    <w:basedOn w:val="26"/>
    <w:autoRedefine/>
    <w:qFormat/>
    <w:uiPriority w:val="0"/>
    <w:rPr>
      <w:shd w:val="clear" w:color="auto" w:fill="EEEEEE"/>
    </w:rPr>
  </w:style>
  <w:style w:type="character" w:customStyle="1" w:styleId="43">
    <w:name w:val="glyphicon4"/>
    <w:basedOn w:val="26"/>
    <w:autoRedefine/>
    <w:qFormat/>
    <w:uiPriority w:val="0"/>
  </w:style>
  <w:style w:type="character" w:customStyle="1" w:styleId="44">
    <w:name w:val="hour_am"/>
    <w:basedOn w:val="26"/>
    <w:autoRedefine/>
    <w:qFormat/>
    <w:uiPriority w:val="0"/>
  </w:style>
  <w:style w:type="character" w:customStyle="1" w:styleId="45">
    <w:name w:val="hour_pm"/>
    <w:basedOn w:val="26"/>
    <w:autoRedefine/>
    <w:qFormat/>
    <w:uiPriority w:val="0"/>
  </w:style>
  <w:style w:type="character" w:customStyle="1" w:styleId="46">
    <w:name w:val="button"/>
    <w:basedOn w:val="26"/>
    <w:autoRedefine/>
    <w:qFormat/>
    <w:uiPriority w:val="0"/>
  </w:style>
  <w:style w:type="character" w:customStyle="1" w:styleId="47">
    <w:name w:val="tmpztreemove_arrow"/>
    <w:basedOn w:val="26"/>
    <w:autoRedefine/>
    <w:qFormat/>
    <w:uiPriority w:val="0"/>
    <w:rPr>
      <w:shd w:val="clear" w:color="auto" w:fill="FFFFFF"/>
    </w:rPr>
  </w:style>
  <w:style w:type="character" w:customStyle="1" w:styleId="48">
    <w:name w:val="indent"/>
    <w:basedOn w:val="26"/>
    <w:autoRedefine/>
    <w:qFormat/>
    <w:uiPriority w:val="0"/>
  </w:style>
  <w:style w:type="paragraph" w:customStyle="1" w:styleId="49">
    <w:name w:val="title1"/>
    <w:basedOn w:val="1"/>
    <w:autoRedefine/>
    <w:qFormat/>
    <w:uiPriority w:val="0"/>
    <w:pPr>
      <w:spacing w:before="150" w:line="450" w:lineRule="atLeast"/>
      <w:jc w:val="left"/>
    </w:pPr>
    <w:rPr>
      <w:rFonts w:cs="Times New Roman"/>
      <w:b/>
      <w:kern w:val="0"/>
      <w:szCs w:val="24"/>
    </w:rPr>
  </w:style>
  <w:style w:type="paragraph" w:customStyle="1" w:styleId="5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List Paragraph"/>
    <w:basedOn w:val="1"/>
    <w:autoRedefine/>
    <w:qFormat/>
    <w:uiPriority w:val="34"/>
    <w:pPr>
      <w:ind w:firstLine="420" w:firstLineChars="200"/>
    </w:pPr>
  </w:style>
  <w:style w:type="paragraph" w:customStyle="1" w:styleId="52">
    <w:name w:val="List Paragraph_0ebf999d-180a-4a52-88b1-358b0e0eb422"/>
    <w:basedOn w:val="1"/>
    <w:autoRedefine/>
    <w:qFormat/>
    <w:uiPriority w:val="0"/>
    <w:pPr>
      <w:ind w:firstLine="420" w:firstLineChars="200"/>
    </w:pPr>
    <w:rPr>
      <w:rFonts w:ascii="Calibri" w:hAnsi="Calibri" w:eastAsia="宋体" w:cs="Times New Roman"/>
      <w:sz w:val="21"/>
      <w:szCs w:val="21"/>
    </w:rPr>
  </w:style>
  <w:style w:type="paragraph" w:customStyle="1" w:styleId="53">
    <w:name w:val="正文 A"/>
    <w:autoRedefine/>
    <w:qFormat/>
    <w:uiPriority w:val="0"/>
    <w:pPr>
      <w:framePr w:wrap="around" w:vAnchor="margin" w:hAnchor="text" w:yAlign="top"/>
      <w:widowControl w:val="0"/>
      <w:jc w:val="both"/>
    </w:pPr>
    <w:rPr>
      <w:rFonts w:ascii="Times New Roman" w:hAnsi="Times New Roman" w:eastAsia="Times New Roman" w:cs="Arial Unicode MS"/>
      <w:color w:val="000000"/>
      <w:kern w:val="2"/>
      <w:sz w:val="21"/>
      <w:szCs w:val="21"/>
      <w:u w:val="none" w:color="000000"/>
      <w:lang w:val="en-US" w:eastAsia="zh-CN" w:bidi="ar-SA"/>
    </w:rPr>
  </w:style>
  <w:style w:type="character" w:customStyle="1" w:styleId="54">
    <w:name w:val="NormalCharacter"/>
    <w:autoRedefine/>
    <w:qFormat/>
    <w:uiPriority w:val="0"/>
  </w:style>
  <w:style w:type="paragraph" w:customStyle="1" w:styleId="55">
    <w:name w:val="列出段落1"/>
    <w:basedOn w:val="1"/>
    <w:autoRedefine/>
    <w:qFormat/>
    <w:uiPriority w:val="0"/>
    <w:pPr>
      <w:ind w:firstLine="420" w:firstLineChars="200"/>
    </w:pPr>
    <w:rPr>
      <w:rFonts w:ascii="Calibri" w:hAnsi="Calibri" w:cs="黑体"/>
      <w:szCs w:val="22"/>
    </w:rPr>
  </w:style>
  <w:style w:type="paragraph" w:customStyle="1" w:styleId="56">
    <w:name w:val="Table Paragraph"/>
    <w:basedOn w:val="1"/>
    <w:autoRedefine/>
    <w:qFormat/>
    <w:uiPriority w:val="1"/>
    <w:pPr>
      <w:autoSpaceDE w:val="0"/>
      <w:autoSpaceDN w:val="0"/>
      <w:spacing w:before="137"/>
      <w:ind w:left="108"/>
      <w:jc w:val="center"/>
    </w:pPr>
    <w:rPr>
      <w:rFonts w:ascii="宋体" w:hAnsi="宋体" w:cs="宋体"/>
      <w:kern w:val="0"/>
      <w:sz w:val="22"/>
      <w:szCs w:val="22"/>
      <w:lang w:val="zh-CN" w:bidi="zh-CN"/>
    </w:rPr>
  </w:style>
  <w:style w:type="paragraph" w:customStyle="1" w:styleId="57">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8">
    <w:name w:val="彩色列表 - 强调文字颜色 11"/>
    <w:basedOn w:val="1"/>
    <w:autoRedefine/>
    <w:qFormat/>
    <w:uiPriority w:val="34"/>
    <w:pPr>
      <w:ind w:firstLine="420" w:firstLineChars="200"/>
    </w:pPr>
    <w:rPr>
      <w:rFonts w:ascii="Calibri" w:hAnsi="Calibri"/>
      <w:szCs w:val="22"/>
    </w:rPr>
  </w:style>
  <w:style w:type="character" w:customStyle="1" w:styleId="59">
    <w:name w:val="font01"/>
    <w:basedOn w:val="26"/>
    <w:autoRedefine/>
    <w:qFormat/>
    <w:uiPriority w:val="0"/>
    <w:rPr>
      <w:rFonts w:hint="default" w:ascii="Arial" w:hAnsi="Arial" w:cs="Arial"/>
      <w:color w:val="000000"/>
      <w:sz w:val="22"/>
      <w:szCs w:val="22"/>
      <w:u w:val="none"/>
    </w:rPr>
  </w:style>
  <w:style w:type="character" w:customStyle="1" w:styleId="60">
    <w:name w:val="font41"/>
    <w:basedOn w:val="26"/>
    <w:autoRedefine/>
    <w:qFormat/>
    <w:uiPriority w:val="0"/>
    <w:rPr>
      <w:rFonts w:hint="default" w:ascii="Arial" w:hAnsi="Arial" w:cs="Arial"/>
      <w:color w:val="000000"/>
      <w:sz w:val="22"/>
      <w:szCs w:val="22"/>
      <w:u w:val="none"/>
    </w:rPr>
  </w:style>
  <w:style w:type="character" w:customStyle="1" w:styleId="61">
    <w:name w:val="font101"/>
    <w:basedOn w:val="26"/>
    <w:autoRedefine/>
    <w:qFormat/>
    <w:uiPriority w:val="0"/>
    <w:rPr>
      <w:rFonts w:ascii="Arial" w:hAnsi="Arial" w:cs="Arial"/>
      <w:color w:val="000000"/>
      <w:sz w:val="20"/>
      <w:szCs w:val="20"/>
      <w:u w:val="none"/>
    </w:rPr>
  </w:style>
  <w:style w:type="character" w:customStyle="1" w:styleId="62">
    <w:name w:val="font61"/>
    <w:basedOn w:val="26"/>
    <w:autoRedefine/>
    <w:qFormat/>
    <w:uiPriority w:val="0"/>
    <w:rPr>
      <w:rFonts w:hint="eastAsia" w:ascii="仿宋" w:hAnsi="仿宋" w:eastAsia="仿宋" w:cs="仿宋"/>
      <w:color w:val="000000"/>
      <w:sz w:val="20"/>
      <w:szCs w:val="20"/>
      <w:u w:val="none"/>
    </w:rPr>
  </w:style>
  <w:style w:type="paragraph" w:customStyle="1" w:styleId="63">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4">
    <w:name w:val="标题 5（有编号）（绿盟科技）"/>
    <w:basedOn w:val="1"/>
    <w:next w:val="65"/>
    <w:autoRedefine/>
    <w:qFormat/>
    <w:uiPriority w:val="0"/>
    <w:pPr>
      <w:keepNext/>
      <w:keepLines/>
      <w:numPr>
        <w:ilvl w:val="4"/>
        <w:numId w:val="1"/>
      </w:numPr>
      <w:spacing w:before="280" w:after="156" w:line="377" w:lineRule="auto"/>
      <w:outlineLvl w:val="4"/>
    </w:pPr>
    <w:rPr>
      <w:rFonts w:eastAsia="黑体"/>
      <w:b/>
      <w:szCs w:val="28"/>
    </w:rPr>
  </w:style>
  <w:style w:type="paragraph" w:customStyle="1" w:styleId="65">
    <w:name w:val="正文（绿盟科技）"/>
    <w:autoRedefine/>
    <w:qFormat/>
    <w:uiPriority w:val="0"/>
    <w:pPr>
      <w:spacing w:line="300" w:lineRule="auto"/>
    </w:pPr>
    <w:rPr>
      <w:rFonts w:ascii="Times New Roman" w:hAnsi="Times New Roman" w:eastAsia="宋体" w:cs="黑体"/>
      <w:sz w:val="21"/>
      <w:szCs w:val="21"/>
      <w:lang w:val="en-US" w:eastAsia="zh-CN" w:bidi="ar-SA"/>
    </w:rPr>
  </w:style>
  <w:style w:type="character" w:customStyle="1" w:styleId="66">
    <w:name w:val="font11"/>
    <w:basedOn w:val="26"/>
    <w:autoRedefine/>
    <w:qFormat/>
    <w:uiPriority w:val="0"/>
    <w:rPr>
      <w:rFonts w:hint="eastAsia" w:ascii="宋体" w:hAnsi="宋体" w:eastAsia="宋体" w:cs="宋体"/>
      <w:color w:val="000000"/>
      <w:sz w:val="22"/>
      <w:szCs w:val="22"/>
      <w:u w:val="none"/>
    </w:rPr>
  </w:style>
  <w:style w:type="character" w:customStyle="1" w:styleId="67">
    <w:name w:val="nth-of-type(1)"/>
    <w:basedOn w:val="26"/>
    <w:autoRedefine/>
    <w:qFormat/>
    <w:uiPriority w:val="0"/>
  </w:style>
  <w:style w:type="character" w:customStyle="1" w:styleId="68">
    <w:name w:val="nth-of-type(1)1"/>
    <w:basedOn w:val="26"/>
    <w:autoRedefine/>
    <w:qFormat/>
    <w:uiPriority w:val="0"/>
  </w:style>
  <w:style w:type="character" w:customStyle="1" w:styleId="69">
    <w:name w:val="nth-of-type(1)2"/>
    <w:basedOn w:val="26"/>
    <w:autoRedefine/>
    <w:qFormat/>
    <w:uiPriority w:val="0"/>
  </w:style>
  <w:style w:type="character" w:customStyle="1" w:styleId="70">
    <w:name w:val="nth-of-type(1)3"/>
    <w:basedOn w:val="26"/>
    <w:autoRedefine/>
    <w:qFormat/>
    <w:uiPriority w:val="0"/>
  </w:style>
  <w:style w:type="character" w:customStyle="1" w:styleId="71">
    <w:name w:val="nth-of-type(1)4"/>
    <w:basedOn w:val="26"/>
    <w:autoRedefine/>
    <w:qFormat/>
    <w:uiPriority w:val="0"/>
  </w:style>
  <w:style w:type="character" w:customStyle="1" w:styleId="72">
    <w:name w:val="nth-of-type(1)5"/>
    <w:basedOn w:val="26"/>
    <w:autoRedefine/>
    <w:qFormat/>
    <w:uiPriority w:val="0"/>
  </w:style>
  <w:style w:type="character" w:customStyle="1" w:styleId="73">
    <w:name w:val="nth-of-type(1)6"/>
    <w:basedOn w:val="26"/>
    <w:autoRedefine/>
    <w:qFormat/>
    <w:uiPriority w:val="0"/>
    <w:rPr>
      <w:rFonts w:ascii="SourceHanSansCN-Regular" w:hAnsi="SourceHanSansCN-Regular" w:eastAsia="SourceHanSansCN-Regular" w:cs="SourceHanSansCN-Regular"/>
      <w:color w:val="FB560A"/>
      <w:sz w:val="21"/>
      <w:szCs w:val="21"/>
    </w:rPr>
  </w:style>
  <w:style w:type="character" w:customStyle="1" w:styleId="74">
    <w:name w:val="nth-of-type(1)7"/>
    <w:basedOn w:val="26"/>
    <w:autoRedefine/>
    <w:qFormat/>
    <w:uiPriority w:val="0"/>
  </w:style>
  <w:style w:type="character" w:customStyle="1" w:styleId="75">
    <w:name w:val="nth-of-type(1)8"/>
    <w:basedOn w:val="26"/>
    <w:autoRedefine/>
    <w:qFormat/>
    <w:uiPriority w:val="0"/>
  </w:style>
  <w:style w:type="character" w:customStyle="1" w:styleId="76">
    <w:name w:val="nth-of-type(1)9"/>
    <w:basedOn w:val="26"/>
    <w:autoRedefine/>
    <w:qFormat/>
    <w:uiPriority w:val="0"/>
  </w:style>
  <w:style w:type="character" w:customStyle="1" w:styleId="77">
    <w:name w:val="nth-of-type(1)10"/>
    <w:basedOn w:val="26"/>
    <w:autoRedefine/>
    <w:qFormat/>
    <w:uiPriority w:val="0"/>
  </w:style>
  <w:style w:type="character" w:customStyle="1" w:styleId="78">
    <w:name w:val="nth-of-type(1)11"/>
    <w:basedOn w:val="26"/>
    <w:autoRedefine/>
    <w:qFormat/>
    <w:uiPriority w:val="0"/>
  </w:style>
  <w:style w:type="character" w:customStyle="1" w:styleId="79">
    <w:name w:val="nth-of-type(1)12"/>
    <w:basedOn w:val="26"/>
    <w:autoRedefine/>
    <w:qFormat/>
    <w:uiPriority w:val="0"/>
  </w:style>
  <w:style w:type="character" w:customStyle="1" w:styleId="80">
    <w:name w:val="nth-of-type(1)13"/>
    <w:basedOn w:val="26"/>
    <w:autoRedefine/>
    <w:qFormat/>
    <w:uiPriority w:val="0"/>
    <w:rPr>
      <w:sz w:val="21"/>
      <w:szCs w:val="21"/>
    </w:rPr>
  </w:style>
  <w:style w:type="character" w:customStyle="1" w:styleId="81">
    <w:name w:val="nth-of-type(1)14"/>
    <w:basedOn w:val="26"/>
    <w:autoRedefine/>
    <w:qFormat/>
    <w:uiPriority w:val="0"/>
  </w:style>
  <w:style w:type="character" w:customStyle="1" w:styleId="82">
    <w:name w:val="nth-of-type(1)15"/>
    <w:basedOn w:val="26"/>
    <w:autoRedefine/>
    <w:qFormat/>
    <w:uiPriority w:val="0"/>
  </w:style>
  <w:style w:type="character" w:customStyle="1" w:styleId="83">
    <w:name w:val="nth-of-type(1)16"/>
    <w:basedOn w:val="26"/>
    <w:autoRedefine/>
    <w:qFormat/>
    <w:uiPriority w:val="0"/>
  </w:style>
  <w:style w:type="character" w:customStyle="1" w:styleId="84">
    <w:name w:val="nth-of-type(1)17"/>
    <w:basedOn w:val="26"/>
    <w:autoRedefine/>
    <w:qFormat/>
    <w:uiPriority w:val="0"/>
  </w:style>
  <w:style w:type="character" w:customStyle="1" w:styleId="85">
    <w:name w:val="nth-of-type(1)18"/>
    <w:basedOn w:val="26"/>
    <w:autoRedefine/>
    <w:qFormat/>
    <w:uiPriority w:val="0"/>
  </w:style>
  <w:style w:type="character" w:customStyle="1" w:styleId="86">
    <w:name w:val="hover25"/>
    <w:basedOn w:val="26"/>
    <w:autoRedefine/>
    <w:qFormat/>
    <w:uiPriority w:val="0"/>
    <w:rPr>
      <w:color w:val="167AE0"/>
    </w:rPr>
  </w:style>
  <w:style w:type="character" w:customStyle="1" w:styleId="87">
    <w:name w:val="layui-this"/>
    <w:basedOn w:val="26"/>
    <w:autoRedefine/>
    <w:qFormat/>
    <w:uiPriority w:val="0"/>
    <w:rPr>
      <w:bdr w:val="single" w:color="EEEEEE" w:sz="6" w:space="0"/>
      <w:shd w:val="clear" w:fill="FFFFFF"/>
    </w:rPr>
  </w:style>
  <w:style w:type="character" w:customStyle="1" w:styleId="88">
    <w:name w:val="nth-of-type(5)"/>
    <w:basedOn w:val="26"/>
    <w:autoRedefine/>
    <w:qFormat/>
    <w:uiPriority w:val="0"/>
  </w:style>
  <w:style w:type="character" w:customStyle="1" w:styleId="89">
    <w:name w:val="nth-of-type(5)1"/>
    <w:basedOn w:val="26"/>
    <w:autoRedefine/>
    <w:qFormat/>
    <w:uiPriority w:val="0"/>
  </w:style>
  <w:style w:type="character" w:customStyle="1" w:styleId="90">
    <w:name w:val="nth-of-type(5)2"/>
    <w:basedOn w:val="26"/>
    <w:autoRedefine/>
    <w:qFormat/>
    <w:uiPriority w:val="0"/>
  </w:style>
  <w:style w:type="character" w:customStyle="1" w:styleId="91">
    <w:name w:val="nth-of-type(5)3"/>
    <w:basedOn w:val="26"/>
    <w:autoRedefine/>
    <w:qFormat/>
    <w:uiPriority w:val="0"/>
  </w:style>
  <w:style w:type="character" w:customStyle="1" w:styleId="92">
    <w:name w:val="nth-of-type(5)4"/>
    <w:basedOn w:val="26"/>
    <w:autoRedefine/>
    <w:qFormat/>
    <w:uiPriority w:val="0"/>
    <w:rPr>
      <w:sz w:val="21"/>
      <w:szCs w:val="21"/>
    </w:rPr>
  </w:style>
  <w:style w:type="character" w:customStyle="1" w:styleId="93">
    <w:name w:val="nth-of-type(5)5"/>
    <w:basedOn w:val="26"/>
    <w:autoRedefine/>
    <w:qFormat/>
    <w:uiPriority w:val="0"/>
  </w:style>
  <w:style w:type="character" w:customStyle="1" w:styleId="94">
    <w:name w:val="nth-of-type(5)6"/>
    <w:basedOn w:val="26"/>
    <w:qFormat/>
    <w:uiPriority w:val="0"/>
  </w:style>
  <w:style w:type="character" w:customStyle="1" w:styleId="95">
    <w:name w:val="nth-of-type(2)"/>
    <w:basedOn w:val="26"/>
    <w:autoRedefine/>
    <w:qFormat/>
    <w:uiPriority w:val="0"/>
  </w:style>
  <w:style w:type="character" w:customStyle="1" w:styleId="96">
    <w:name w:val="nth-of-type(2)1"/>
    <w:basedOn w:val="26"/>
    <w:autoRedefine/>
    <w:qFormat/>
    <w:uiPriority w:val="0"/>
  </w:style>
  <w:style w:type="character" w:customStyle="1" w:styleId="97">
    <w:name w:val="nth-of-type(2)2"/>
    <w:basedOn w:val="26"/>
    <w:qFormat/>
    <w:uiPriority w:val="0"/>
  </w:style>
  <w:style w:type="character" w:customStyle="1" w:styleId="98">
    <w:name w:val="nth-of-type(2)3"/>
    <w:basedOn w:val="26"/>
    <w:autoRedefine/>
    <w:qFormat/>
    <w:uiPriority w:val="0"/>
  </w:style>
  <w:style w:type="character" w:customStyle="1" w:styleId="99">
    <w:name w:val="nth-of-type(2)4"/>
    <w:basedOn w:val="26"/>
    <w:autoRedefine/>
    <w:qFormat/>
    <w:uiPriority w:val="0"/>
  </w:style>
  <w:style w:type="character" w:customStyle="1" w:styleId="100">
    <w:name w:val="nth-of-type(2)5"/>
    <w:basedOn w:val="26"/>
    <w:qFormat/>
    <w:uiPriority w:val="0"/>
  </w:style>
  <w:style w:type="character" w:customStyle="1" w:styleId="101">
    <w:name w:val="nth-of-type(2)6"/>
    <w:basedOn w:val="26"/>
    <w:autoRedefine/>
    <w:qFormat/>
    <w:uiPriority w:val="0"/>
  </w:style>
  <w:style w:type="character" w:customStyle="1" w:styleId="102">
    <w:name w:val="nth-of-type(2)7"/>
    <w:basedOn w:val="26"/>
    <w:autoRedefine/>
    <w:qFormat/>
    <w:uiPriority w:val="0"/>
  </w:style>
  <w:style w:type="character" w:customStyle="1" w:styleId="103">
    <w:name w:val="nth-of-type(2)8"/>
    <w:basedOn w:val="26"/>
    <w:qFormat/>
    <w:uiPriority w:val="0"/>
  </w:style>
  <w:style w:type="character" w:customStyle="1" w:styleId="104">
    <w:name w:val="nth-of-type(2)9"/>
    <w:basedOn w:val="26"/>
    <w:autoRedefine/>
    <w:qFormat/>
    <w:uiPriority w:val="0"/>
  </w:style>
  <w:style w:type="character" w:customStyle="1" w:styleId="105">
    <w:name w:val="nth-of-type(2)10"/>
    <w:basedOn w:val="26"/>
    <w:autoRedefine/>
    <w:qFormat/>
    <w:uiPriority w:val="0"/>
    <w:rPr>
      <w:sz w:val="21"/>
      <w:szCs w:val="21"/>
    </w:rPr>
  </w:style>
  <w:style w:type="character" w:customStyle="1" w:styleId="106">
    <w:name w:val="nth-of-type(2)11"/>
    <w:basedOn w:val="26"/>
    <w:qFormat/>
    <w:uiPriority w:val="0"/>
  </w:style>
  <w:style w:type="character" w:customStyle="1" w:styleId="107">
    <w:name w:val="nth-of-type(2)12"/>
    <w:basedOn w:val="26"/>
    <w:autoRedefine/>
    <w:qFormat/>
    <w:uiPriority w:val="0"/>
  </w:style>
  <w:style w:type="character" w:customStyle="1" w:styleId="108">
    <w:name w:val="nth-of-type(2)13"/>
    <w:basedOn w:val="26"/>
    <w:autoRedefine/>
    <w:qFormat/>
    <w:uiPriority w:val="0"/>
  </w:style>
  <w:style w:type="character" w:customStyle="1" w:styleId="109">
    <w:name w:val="nth-of-type(2)14"/>
    <w:basedOn w:val="26"/>
    <w:autoRedefine/>
    <w:qFormat/>
    <w:uiPriority w:val="0"/>
  </w:style>
  <w:style w:type="character" w:customStyle="1" w:styleId="110">
    <w:name w:val="before2"/>
    <w:basedOn w:val="26"/>
    <w:autoRedefine/>
    <w:qFormat/>
    <w:uiPriority w:val="0"/>
    <w:rPr>
      <w:shd w:val="clear" w:fill="C20E0C"/>
    </w:rPr>
  </w:style>
  <w:style w:type="character" w:customStyle="1" w:styleId="111">
    <w:name w:val="nth-of-type(4)"/>
    <w:basedOn w:val="26"/>
    <w:autoRedefine/>
    <w:qFormat/>
    <w:uiPriority w:val="0"/>
  </w:style>
  <w:style w:type="character" w:customStyle="1" w:styleId="112">
    <w:name w:val="nth-of-type(4)1"/>
    <w:basedOn w:val="26"/>
    <w:qFormat/>
    <w:uiPriority w:val="0"/>
  </w:style>
  <w:style w:type="character" w:customStyle="1" w:styleId="113">
    <w:name w:val="nth-of-type(4)2"/>
    <w:basedOn w:val="26"/>
    <w:autoRedefine/>
    <w:qFormat/>
    <w:uiPriority w:val="0"/>
  </w:style>
  <w:style w:type="character" w:customStyle="1" w:styleId="114">
    <w:name w:val="nth-of-type(4)3"/>
    <w:basedOn w:val="26"/>
    <w:autoRedefine/>
    <w:qFormat/>
    <w:uiPriority w:val="0"/>
  </w:style>
  <w:style w:type="character" w:customStyle="1" w:styleId="115">
    <w:name w:val="nth-of-type(4)4"/>
    <w:basedOn w:val="26"/>
    <w:qFormat/>
    <w:uiPriority w:val="0"/>
    <w:rPr>
      <w:sz w:val="21"/>
      <w:szCs w:val="21"/>
    </w:rPr>
  </w:style>
  <w:style w:type="character" w:customStyle="1" w:styleId="116">
    <w:name w:val="nth-of-type(4)5"/>
    <w:basedOn w:val="26"/>
    <w:autoRedefine/>
    <w:qFormat/>
    <w:uiPriority w:val="0"/>
  </w:style>
  <w:style w:type="character" w:customStyle="1" w:styleId="117">
    <w:name w:val="nth-of-type(4)6"/>
    <w:basedOn w:val="26"/>
    <w:autoRedefine/>
    <w:qFormat/>
    <w:uiPriority w:val="0"/>
  </w:style>
  <w:style w:type="character" w:customStyle="1" w:styleId="118">
    <w:name w:val="nth-of-type(4)7"/>
    <w:basedOn w:val="26"/>
    <w:qFormat/>
    <w:uiPriority w:val="0"/>
  </w:style>
  <w:style w:type="character" w:customStyle="1" w:styleId="119">
    <w:name w:val="nth-of-type(4)8"/>
    <w:basedOn w:val="26"/>
    <w:autoRedefine/>
    <w:qFormat/>
    <w:uiPriority w:val="0"/>
  </w:style>
  <w:style w:type="character" w:customStyle="1" w:styleId="120">
    <w:name w:val="nth-of-type(6)"/>
    <w:basedOn w:val="26"/>
    <w:autoRedefine/>
    <w:qFormat/>
    <w:uiPriority w:val="0"/>
  </w:style>
  <w:style w:type="character" w:customStyle="1" w:styleId="121">
    <w:name w:val="nth-of-type(6)1"/>
    <w:basedOn w:val="26"/>
    <w:qFormat/>
    <w:uiPriority w:val="0"/>
    <w:rPr>
      <w:color w:val="0082DF"/>
    </w:rPr>
  </w:style>
  <w:style w:type="character" w:customStyle="1" w:styleId="122">
    <w:name w:val="nth-of-type(6)2"/>
    <w:basedOn w:val="26"/>
    <w:autoRedefine/>
    <w:qFormat/>
    <w:uiPriority w:val="0"/>
  </w:style>
  <w:style w:type="character" w:customStyle="1" w:styleId="123">
    <w:name w:val="nth-of-type(6)3"/>
    <w:basedOn w:val="26"/>
    <w:autoRedefine/>
    <w:qFormat/>
    <w:uiPriority w:val="0"/>
  </w:style>
  <w:style w:type="character" w:customStyle="1" w:styleId="124">
    <w:name w:val="nth-of-type(6)4"/>
    <w:basedOn w:val="26"/>
    <w:qFormat/>
    <w:uiPriority w:val="0"/>
  </w:style>
  <w:style w:type="character" w:customStyle="1" w:styleId="125">
    <w:name w:val="nth-of-type(6)5"/>
    <w:basedOn w:val="26"/>
    <w:autoRedefine/>
    <w:qFormat/>
    <w:uiPriority w:val="0"/>
  </w:style>
  <w:style w:type="character" w:customStyle="1" w:styleId="126">
    <w:name w:val="nth-of-type(8)"/>
    <w:basedOn w:val="26"/>
    <w:autoRedefine/>
    <w:qFormat/>
    <w:uiPriority w:val="0"/>
  </w:style>
  <w:style w:type="character" w:customStyle="1" w:styleId="127">
    <w:name w:val="lineshow"/>
    <w:basedOn w:val="26"/>
    <w:qFormat/>
    <w:uiPriority w:val="0"/>
  </w:style>
  <w:style w:type="character" w:customStyle="1" w:styleId="128">
    <w:name w:val="lineshow1"/>
    <w:basedOn w:val="26"/>
    <w:autoRedefine/>
    <w:qFormat/>
    <w:uiPriority w:val="0"/>
  </w:style>
  <w:style w:type="character" w:customStyle="1" w:styleId="129">
    <w:name w:val="nth-child(3)"/>
    <w:basedOn w:val="26"/>
    <w:autoRedefine/>
    <w:qFormat/>
    <w:uiPriority w:val="0"/>
  </w:style>
  <w:style w:type="character" w:customStyle="1" w:styleId="130">
    <w:name w:val="nth-of-type(7)"/>
    <w:basedOn w:val="26"/>
    <w:qFormat/>
    <w:uiPriority w:val="0"/>
  </w:style>
  <w:style w:type="character" w:customStyle="1" w:styleId="131">
    <w:name w:val="nth-of-type(7)1"/>
    <w:basedOn w:val="26"/>
    <w:autoRedefine/>
    <w:qFormat/>
    <w:uiPriority w:val="0"/>
  </w:style>
  <w:style w:type="character" w:customStyle="1" w:styleId="132">
    <w:name w:val="nth-of-type(7)2"/>
    <w:basedOn w:val="26"/>
    <w:autoRedefine/>
    <w:qFormat/>
    <w:uiPriority w:val="0"/>
  </w:style>
  <w:style w:type="character" w:customStyle="1" w:styleId="133">
    <w:name w:val="nth-of-type(3)"/>
    <w:basedOn w:val="26"/>
    <w:qFormat/>
    <w:uiPriority w:val="0"/>
  </w:style>
  <w:style w:type="character" w:customStyle="1" w:styleId="134">
    <w:name w:val="nth-of-type(3)1"/>
    <w:basedOn w:val="26"/>
    <w:autoRedefine/>
    <w:qFormat/>
    <w:uiPriority w:val="0"/>
  </w:style>
  <w:style w:type="character" w:customStyle="1" w:styleId="135">
    <w:name w:val="nth-of-type(3)2"/>
    <w:basedOn w:val="26"/>
    <w:autoRedefine/>
    <w:qFormat/>
    <w:uiPriority w:val="0"/>
  </w:style>
  <w:style w:type="character" w:customStyle="1" w:styleId="136">
    <w:name w:val="nth-of-type(3)3"/>
    <w:basedOn w:val="26"/>
    <w:qFormat/>
    <w:uiPriority w:val="0"/>
    <w:rPr>
      <w:sz w:val="21"/>
      <w:szCs w:val="21"/>
    </w:rPr>
  </w:style>
  <w:style w:type="character" w:customStyle="1" w:styleId="137">
    <w:name w:val="nth-of-type(3)4"/>
    <w:basedOn w:val="26"/>
    <w:autoRedefine/>
    <w:qFormat/>
    <w:uiPriority w:val="0"/>
  </w:style>
  <w:style w:type="character" w:customStyle="1" w:styleId="138">
    <w:name w:val="nth-of-type(3)5"/>
    <w:basedOn w:val="26"/>
    <w:autoRedefine/>
    <w:qFormat/>
    <w:uiPriority w:val="0"/>
  </w:style>
  <w:style w:type="character" w:customStyle="1" w:styleId="139">
    <w:name w:val="nth-of-type(3)6"/>
    <w:basedOn w:val="26"/>
    <w:qFormat/>
    <w:uiPriority w:val="0"/>
  </w:style>
  <w:style w:type="character" w:customStyle="1" w:styleId="140">
    <w:name w:val="nth-of-type(3)7"/>
    <w:basedOn w:val="26"/>
    <w:autoRedefine/>
    <w:qFormat/>
    <w:uiPriority w:val="0"/>
  </w:style>
  <w:style w:type="character" w:customStyle="1" w:styleId="141">
    <w:name w:val="nth-of-type(9)"/>
    <w:basedOn w:val="26"/>
    <w:autoRedefine/>
    <w:qFormat/>
    <w:uiPriority w:val="0"/>
  </w:style>
  <w:style w:type="character" w:customStyle="1" w:styleId="142">
    <w:name w:val="nth-of-type(10)"/>
    <w:basedOn w:val="26"/>
    <w:qFormat/>
    <w:uiPriority w:val="0"/>
  </w:style>
  <w:style w:type="character" w:customStyle="1" w:styleId="143">
    <w:name w:val="titleshow"/>
    <w:basedOn w:val="26"/>
    <w:autoRedefine/>
    <w:qFormat/>
    <w:uiPriority w:val="0"/>
    <w:rPr>
      <w:color w:val="3E464C"/>
    </w:rPr>
  </w:style>
  <w:style w:type="character" w:customStyle="1" w:styleId="144">
    <w:name w:val="nth-child(2)"/>
    <w:basedOn w:val="26"/>
    <w:autoRedefine/>
    <w:qFormat/>
    <w:uiPriority w:val="0"/>
  </w:style>
  <w:style w:type="character" w:customStyle="1" w:styleId="145">
    <w:name w:val="last-child1"/>
    <w:basedOn w:val="26"/>
    <w:qFormat/>
    <w:uiPriority w:val="0"/>
    <w:rPr>
      <w:color w:val="FFFFFF"/>
    </w:rPr>
  </w:style>
  <w:style w:type="character" w:customStyle="1" w:styleId="146">
    <w:name w:val="last-child2"/>
    <w:basedOn w:val="26"/>
    <w:autoRedefine/>
    <w:qFormat/>
    <w:uiPriority w:val="0"/>
  </w:style>
  <w:style w:type="character" w:customStyle="1" w:styleId="147">
    <w:name w:val="last-child3"/>
    <w:basedOn w:val="26"/>
    <w:autoRedefine/>
    <w:qFormat/>
    <w:uiPriority w:val="0"/>
  </w:style>
  <w:style w:type="character" w:customStyle="1" w:styleId="148">
    <w:name w:val="nth-child(1)"/>
    <w:basedOn w:val="26"/>
    <w:qFormat/>
    <w:uiPriority w:val="0"/>
  </w:style>
  <w:style w:type="character" w:customStyle="1" w:styleId="149">
    <w:name w:val="first-child1"/>
    <w:basedOn w:val="26"/>
    <w:autoRedefine/>
    <w:qFormat/>
    <w:uiPriority w:val="0"/>
  </w:style>
  <w:style w:type="character" w:customStyle="1" w:styleId="150">
    <w:name w:val="first-child2"/>
    <w:basedOn w:val="26"/>
    <w:autoRedefine/>
    <w:qFormat/>
    <w:uiPriority w:val="0"/>
  </w:style>
  <w:style w:type="character" w:customStyle="1" w:styleId="151">
    <w:name w:val="first-child3"/>
    <w:basedOn w:val="26"/>
    <w:qFormat/>
    <w:uiPriority w:val="0"/>
  </w:style>
  <w:style w:type="character" w:customStyle="1" w:styleId="152">
    <w:name w:val="first-child4"/>
    <w:basedOn w:val="26"/>
    <w:autoRedefine/>
    <w:qFormat/>
    <w:uiPriority w:val="0"/>
  </w:style>
  <w:style w:type="character" w:customStyle="1" w:styleId="153">
    <w:name w:val="layui-laypage-curr"/>
    <w:basedOn w:val="26"/>
    <w:autoRedefine/>
    <w:qFormat/>
    <w:uiPriority w:val="0"/>
  </w:style>
  <w:style w:type="paragraph" w:customStyle="1" w:styleId="154">
    <w:name w:val="Table Text"/>
    <w:basedOn w:val="1"/>
    <w:semiHidden/>
    <w:qFormat/>
    <w:uiPriority w:val="0"/>
    <w:rPr>
      <w:rFonts w:ascii="仿宋" w:hAnsi="仿宋" w:eastAsia="仿宋" w:cs="仿宋"/>
      <w:sz w:val="20"/>
      <w:szCs w:val="20"/>
      <w:lang w:val="en-US" w:eastAsia="en-US" w:bidi="ar-SA"/>
    </w:rPr>
  </w:style>
  <w:style w:type="table" w:customStyle="1" w:styleId="155">
    <w:name w:val="Table Normal"/>
    <w:unhideWhenUsed/>
    <w:qFormat/>
    <w:uiPriority w:val="0"/>
    <w:tblPr>
      <w:tblCellMar>
        <w:top w:w="0" w:type="dxa"/>
        <w:left w:w="0" w:type="dxa"/>
        <w:bottom w:w="0" w:type="dxa"/>
        <w:right w:w="0" w:type="dxa"/>
      </w:tblCellMar>
    </w:tblPr>
  </w:style>
  <w:style w:type="character" w:customStyle="1" w:styleId="156">
    <w:name w:val="font91"/>
    <w:basedOn w:val="26"/>
    <w:qFormat/>
    <w:uiPriority w:val="0"/>
    <w:rPr>
      <w:rFonts w:ascii="Arial" w:hAnsi="Arial" w:cs="Arial"/>
      <w:color w:val="000000"/>
      <w:sz w:val="18"/>
      <w:szCs w:val="18"/>
      <w:u w:val="none"/>
    </w:rPr>
  </w:style>
  <w:style w:type="character" w:customStyle="1" w:styleId="157">
    <w:name w:val="font12"/>
    <w:basedOn w:val="26"/>
    <w:qFormat/>
    <w:uiPriority w:val="0"/>
    <w:rPr>
      <w:rFonts w:hint="eastAsia" w:ascii="宋体" w:hAnsi="宋体" w:eastAsia="宋体" w:cs="宋体"/>
      <w:color w:val="000000"/>
      <w:sz w:val="18"/>
      <w:szCs w:val="18"/>
      <w:u w:val="none"/>
    </w:rPr>
  </w:style>
  <w:style w:type="character" w:customStyle="1" w:styleId="158">
    <w:name w:val="font21"/>
    <w:basedOn w:val="26"/>
    <w:qFormat/>
    <w:uiPriority w:val="0"/>
    <w:rPr>
      <w:rFonts w:hint="eastAsia" w:ascii="宋体" w:hAnsi="宋体" w:eastAsia="宋体" w:cs="宋体"/>
      <w:b/>
      <w:bCs/>
      <w:color w:val="000000"/>
      <w:sz w:val="18"/>
      <w:szCs w:val="18"/>
      <w:u w:val="none"/>
    </w:rPr>
  </w:style>
  <w:style w:type="character" w:customStyle="1" w:styleId="159">
    <w:name w:val="font111"/>
    <w:basedOn w:val="26"/>
    <w:qFormat/>
    <w:uiPriority w:val="0"/>
    <w:rPr>
      <w:rFonts w:ascii="Segoe UI Symbol" w:hAnsi="Segoe UI Symbol" w:eastAsia="Segoe UI Symbol" w:cs="Segoe UI Symbol"/>
      <w:color w:val="000000"/>
      <w:sz w:val="18"/>
      <w:szCs w:val="18"/>
      <w:u w:val="none"/>
    </w:rPr>
  </w:style>
  <w:style w:type="character" w:customStyle="1" w:styleId="160">
    <w:name w:val="font51"/>
    <w:basedOn w:val="26"/>
    <w:qFormat/>
    <w:uiPriority w:val="0"/>
    <w:rPr>
      <w:rFonts w:ascii="Arial" w:hAnsi="Arial" w:cs="Arial"/>
      <w:color w:val="000000"/>
      <w:sz w:val="18"/>
      <w:szCs w:val="18"/>
      <w:u w:val="none"/>
    </w:rPr>
  </w:style>
  <w:style w:type="character" w:customStyle="1" w:styleId="161">
    <w:name w:val="font71"/>
    <w:basedOn w:val="26"/>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Micorosoft</Company>
  <Pages>86</Pages>
  <Words>19786</Words>
  <Characters>22757</Characters>
  <Lines>1</Lines>
  <Paragraphs>1</Paragraphs>
  <TotalTime>2</TotalTime>
  <ScaleCrop>false</ScaleCrop>
  <LinksUpToDate>false</LinksUpToDate>
  <CharactersWithSpaces>23883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2018-04-23T11:47:00Z</dcterms:created>
  <dc:creator>Administrator</dc:creator>
  <cp:lastModifiedBy>Miss. Kang✨</cp:lastModifiedBy>
  <cp:lastPrinted>2021-07-15T14:24:00Z</cp:lastPrinted>
  <dcterms:modified xsi:type="dcterms:W3CDTF">2025-08-18T07:24:24Z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D4D34330C357F585145D7F68F18AD11E_43</vt:lpwstr>
  </property>
  <property fmtid="{D5CDD505-2E9C-101B-9397-08002B2CF9AE}" pid="4" name="commondata">
    <vt:lpwstr>eyJoZGlkIjoiZDA1NjllZTBmZjRkODQ4Yzg1ZWZjMzk1NDljZWE0OWQifQ==</vt:lpwstr>
  </property>
  <property fmtid="{D5CDD505-2E9C-101B-9397-08002B2CF9AE}" pid="5" name="KSOTemplateDocerSaveRecord">
    <vt:lpwstr>eyJoZGlkIjoiMmVkZDQxYmU0OGEwZjdlMjg4N2VlMjg0MjRmOTM4YzUiLCJ1c2VySWQiOiIzNDcwNTk2NzgifQ==</vt:lpwstr>
  </property>
</Properties>
</file>