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版本号：正衡招字-[2025]-456号20250728001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打印纸及办公日杂类采购项目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正衡招字-[2025]-456号</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打印纸及办公日杂类采购项目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正衡招字-[2025]-456号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打印纸及办公日杂类采购项目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西安市儿童医院打印纸及办公日杂类采购项目，主要针对西安市儿童医院打印纸及办公日杂类采购。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（3）本项目不接受联合体投标：（1）法定代表人直接参加投标的，须出具法定代表人身份证明，法定代表人授权代表参加投标的，须出具法定代表人授权书；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87692082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代理服务费收费标准：由中标单位按国家计委颁发的发的《招标代理服务收费管理暂行办法》（计价格[2002]1980号）的标准下浮20%计取；由成交人在领取中标通知书时向采购代理机构一次付清招标代理服务费。 招标代理费缴纳到以下账号： 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联系人：王俊杰、秦丹丹、史鉴澍</w:t>
      </w:r>
    </w:p>
    <w:p>
      <w:pPr>
        <w:pStyle w:val="null3"/>
      </w:pPr>
      <w:r>
        <w:rPr>
          <w:rFonts w:ascii="仿宋_GB2312" w:hAnsi="仿宋_GB2312" w:cs="仿宋_GB2312" w:eastAsia="仿宋_GB2312"/>
        </w:rPr>
        <w:t>联系电话：029-87373098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西安市儿童医院打印纸及办公日杂类采购项目，主要针对西安市儿童医院打印纸及办公日杂类采购。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办公日杂类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标的名称：办公日杂类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97"/>
              <w:gridCol w:w="541"/>
              <w:gridCol w:w="297"/>
              <w:gridCol w:w="583"/>
              <w:gridCol w:w="1410"/>
              <w:gridCol w:w="380"/>
              <w:gridCol w:w="309"/>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名称</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规格</w:t>
                  </w:r>
                </w:p>
              </w:tc>
              <w:tc>
                <w:tcPr>
                  <w:tcW w:type="dxa" w:w="1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品牌或参数</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最高限价（元）</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备注</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复印纸</w:t>
                  </w:r>
                  <w:r>
                    <w:br/>
                  </w:r>
                  <w:r>
                    <w:rPr>
                      <w:rFonts w:ascii="仿宋_GB2312" w:hAnsi="仿宋_GB2312" w:cs="仿宋_GB2312" w:eastAsia="仿宋_GB2312"/>
                      <w:sz w:val="16"/>
                      <w:b/>
                      <w:color w:val="000000"/>
                    </w:rPr>
                    <w:t>（核心产品）</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210mm*297mm，静电打印纸，全白，每包500张，≥70克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23.00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复印纸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A3</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297mm*420mm，静电打印纸，全白，每包500张，≥70克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复印纸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210mm*148.5mm，静电打印纸，全白，每包500张，≥70克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处方纸（黄色）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210mm*148.5mm，静电打印纸，黄色，每包500张，≥70克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处方纸（绿色）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210mm*148.5mm，静电打印纸，绿色，每包500张，≥70克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处方纸（粉色）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210mm*148.5mm，静电打印纸，粉色，每包500张，≥70克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处方纸（粉色）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210mm*297mm，静电打印纸，粉色每包100张</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彩卡纸</w:t>
                  </w:r>
                  <w:r>
                    <w:rPr>
                      <w:rFonts w:ascii="仿宋_GB2312" w:hAnsi="仿宋_GB2312" w:cs="仿宋_GB2312" w:eastAsia="仿宋_GB2312"/>
                      <w:sz w:val="16"/>
                      <w:color w:val="000000"/>
                    </w:rPr>
                    <w:t>(淡蓝)</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210mm*297mm，蓝色  ，每包100张</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12.40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241-1</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241mm*279.4mm，≥70g，1000张/箱</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241-1 1/2</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241mm*140mm，≥70g，1000张/箱</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241-2</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241mm*279.4mm，≥60g，1000张/箱</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241-2 1/2</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241mm*140mm，≥60g，1000张/箱</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241-3</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241mm*279.4mm，≥60g，1000张/箱</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241-3 1/2</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241mm*140mm，≥60g，1000张/箱</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241-5 1/2</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241mm*140mm，≥60g，1000张/箱</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67.10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彩喷纸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A4，≥102g，100张/包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相纸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A4，≥140g，20张/包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相纸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A5,≥230g,100张/包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50mm*30mm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1000枚/卷，热敏，铜板、三防、带背胶自粘型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60mm*50mm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1000枚/卷，热敏，铜板、三防、带背胶自粘型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57mm*30mm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57mm*直径30mm，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80mm*50mm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80mm*直径50mm，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80mm*60mm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80mm*直径60mm，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2.79</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80mm*80mm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80mm*直径80mm，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50*31</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1000枚/卷，热敏，铜板、三防、带背胶自粘型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50*30（500枚）</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500枚/卷，热敏，铜板、三防带背胶自粘型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110*50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110mm*直径50mm，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热敏标签纸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75*50（医废贴）</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80枚/卷，宽75mm高50mm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110*100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110mm*直径100mm，长效</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21.43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57*50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57mm*直径50mm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热敏纸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57*40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白色，宽</w:t>
                  </w:r>
                  <w:r>
                    <w:rPr>
                      <w:rFonts w:ascii="仿宋_GB2312" w:hAnsi="仿宋_GB2312" w:cs="仿宋_GB2312" w:eastAsia="仿宋_GB2312"/>
                      <w:sz w:val="16"/>
                      <w:color w:val="000000"/>
                    </w:rPr>
                    <w:t>57mm*直径50mm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80*60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800枚/卷，热敏，铜板、三防带背胶自粘型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26.48</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80*70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1000枚/卷，热敏，铜板、三防带背胶自粘型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30.52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瓶签纸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60*40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白色</w:t>
                  </w:r>
                  <w:r>
                    <w:rPr>
                      <w:rFonts w:ascii="仿宋_GB2312" w:hAnsi="仿宋_GB2312" w:cs="仿宋_GB2312" w:eastAsia="仿宋_GB2312"/>
                      <w:sz w:val="16"/>
                      <w:color w:val="000000"/>
                    </w:rPr>
                    <w:t>1000枚/卷，热敏，铜板、三防带背胶自粘型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16.77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条码纸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100*120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100mm*120mm三联 500枚/卷带背胶自粘型（100*90+50*30+50*30）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39.97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X射线袋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28*37</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厚度：</w:t>
                  </w:r>
                  <w:r>
                    <w:rPr>
                      <w:rFonts w:ascii="仿宋_GB2312" w:hAnsi="仿宋_GB2312" w:cs="仿宋_GB2312" w:eastAsia="仿宋_GB2312"/>
                      <w:sz w:val="16"/>
                      <w:color w:val="000000"/>
                    </w:rPr>
                    <w:t>10丝，全新材制作，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CT袋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40*55</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厚度：</w:t>
                  </w:r>
                  <w:r>
                    <w:rPr>
                      <w:rFonts w:ascii="仿宋_GB2312" w:hAnsi="仿宋_GB2312" w:cs="仿宋_GB2312" w:eastAsia="仿宋_GB2312"/>
                      <w:sz w:val="16"/>
                      <w:color w:val="000000"/>
                    </w:rPr>
                    <w:t>10丝，全新材制作，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蓝黑中性笔芯</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耐磨，耐写，不断线，不晕染，不洇纸，不积墨、书写顺滑，出水流畅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黑色中性笔芯</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耐磨，耐写，不断线，不晕染，不洇纸，不积墨、书写顺滑，出水流畅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记号笔（黑）</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小双头</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粗细双头、快干防水、长效书写不易褪色、油性墨水。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41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黑色中性笔</w:t>
                  </w:r>
                  <w:r>
                    <w:br/>
                  </w:r>
                  <w:r>
                    <w:rPr>
                      <w:rFonts w:ascii="仿宋_GB2312" w:hAnsi="仿宋_GB2312" w:cs="仿宋_GB2312" w:eastAsia="仿宋_GB2312"/>
                      <w:sz w:val="16"/>
                      <w:b/>
                      <w:color w:val="000000"/>
                    </w:rPr>
                    <w:t>（核心产品）</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0.5mm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可重复更换笔芯，书写顺滑，出水流畅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0.80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蓝黑中性笔</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可重复更换笔芯，书写顺滑，出水流畅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胶水（液体）</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50ml</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透明胶体，出胶顺畅，涂抹丝滑，黏贴牢固。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燕尾夹（小）</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高强度金属基材，加力强劲，不易生锈，夹纸稳固不易掉落，多色可选。</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0.28</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圆珠笔</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0.7mm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书写顺滑，出水流畅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0.96</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档案袋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175g牛皮纸,硬度大，韧性好</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燕尾夹（中）</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高强度金属基材，加力强劲，不易生锈，夹纸稳固不易掉落，多色可选</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信封</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可装标准</w:t>
                  </w:r>
                  <w:r>
                    <w:rPr>
                      <w:rFonts w:ascii="仿宋_GB2312" w:hAnsi="仿宋_GB2312" w:cs="仿宋_GB2312" w:eastAsia="仿宋_GB2312"/>
                      <w:sz w:val="16"/>
                      <w:color w:val="000000"/>
                    </w:rPr>
                    <w:t>A4纸，材质100克牛皮纸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拉杆夹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w:t>
                  </w:r>
                  <w:r>
                    <w:rPr>
                      <w:rFonts w:ascii="仿宋_GB2312" w:hAnsi="仿宋_GB2312" w:cs="仿宋_GB2312" w:eastAsia="仿宋_GB2312"/>
                      <w:sz w:val="16"/>
                      <w:color w:val="000000"/>
                    </w:rPr>
                    <w:t>10CM，PP材质，柔软性好，加区牢固不易掉</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订书针</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1000枚，可钉20页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原子印油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10ml</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印迹清晰，色彩鲜明，快干便捷</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2.81</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胸牌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103*83mm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红色中性笔</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可重复更换笔芯，书写顺滑，出水流畅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红色中性笔芯</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可重复更换笔芯，书写顺滑，出水流畅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透明文件袋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PP材质，版面透明，易查找</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1.21</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白板笔</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笔头耐磨，擦拭不易留痕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1.39</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回形针</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钢芯材质，夹持牢固，耐折耐用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2.01</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软皮本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32K-32张</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纸张厚实，正反面书写不易渗墨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台笔</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书写顺滑，出水流畅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2.88</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铅笔</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HB</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书写顺滑，出水流畅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0.49</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宽胶带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45mm*100y*50um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宽度</w:t>
                  </w:r>
                  <w:r>
                    <w:rPr>
                      <w:rFonts w:ascii="仿宋_GB2312" w:hAnsi="仿宋_GB2312" w:cs="仿宋_GB2312" w:eastAsia="仿宋_GB2312"/>
                      <w:sz w:val="16"/>
                      <w:color w:val="000000"/>
                    </w:rPr>
                    <w:t>45mm，透明度好，粘度强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软皮本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B5-60张</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纸张厚实，正反面书写不易渗墨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63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文件盒</w:t>
                  </w:r>
                  <w:r>
                    <w:br/>
                  </w:r>
                  <w:r>
                    <w:rPr>
                      <w:rFonts w:ascii="仿宋_GB2312" w:hAnsi="仿宋_GB2312" w:cs="仿宋_GB2312" w:eastAsia="仿宋_GB2312"/>
                      <w:sz w:val="16"/>
                      <w:b/>
                      <w:color w:val="000000"/>
                    </w:rPr>
                    <w:t>（核心产品）</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5.5cm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A4规格，PP材质，强忍耐用，内部可容纳厚度5.5cm，可书写标签。</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9.50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需提供样品</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燕尾夹（大）</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高强度金属基材，加力强劲，不易生锈，夹纸稳固不易掉落，多色可选</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1.46</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油笔芯</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书写顺畅，出墨流畅，书写不易刮纸。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记录本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B5</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w:t>
                  </w:r>
                  <w:r>
                    <w:rPr>
                      <w:rFonts w:ascii="仿宋_GB2312" w:hAnsi="仿宋_GB2312" w:cs="仿宋_GB2312" w:eastAsia="仿宋_GB2312"/>
                      <w:sz w:val="16"/>
                      <w:color w:val="000000"/>
                    </w:rPr>
                    <w:t>252*179mm，纸质好，不洇纸。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相纸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进纸顺畅，打印速干，不卡纸，色彩真实。</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18.43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资料封皮（档案皮）</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材质</w:t>
                  </w:r>
                  <w:r>
                    <w:rPr>
                      <w:rFonts w:ascii="仿宋_GB2312" w:hAnsi="仿宋_GB2312" w:cs="仿宋_GB2312" w:eastAsia="仿宋_GB2312"/>
                      <w:sz w:val="16"/>
                      <w:color w:val="000000"/>
                    </w:rPr>
                    <w:t>175G牛皮纸材质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P30插页文件夹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30页</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A4规格，ABA塑面，经久耐用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双面胶</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12mm*10y*80um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宽度</w:t>
                  </w:r>
                  <w:r>
                    <w:rPr>
                      <w:rFonts w:ascii="仿宋_GB2312" w:hAnsi="仿宋_GB2312" w:cs="仿宋_GB2312" w:eastAsia="仿宋_GB2312"/>
                      <w:sz w:val="16"/>
                      <w:color w:val="000000"/>
                    </w:rPr>
                    <w:t>12mm，粘力持久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工作手册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64K</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纸质好，不洇纸。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口取纸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39*25cm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易撕取，粘力强劲，书写顺畅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橡皮</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2B</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少屑，易清理，擦的干净，不易伤纸。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记号笔（红）</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小双头</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粗细双头、快干防水、长效书写不易褪色、油性墨水。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铁夹</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A4单夹，PP材质，金属夹具，不易生锈，板面防水、防污。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226*315mm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木制板材，五金家具，加力强，不易生锈</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6.98</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信封</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材质</w:t>
                  </w:r>
                  <w:r>
                    <w:rPr>
                      <w:rFonts w:ascii="仿宋_GB2312" w:hAnsi="仿宋_GB2312" w:cs="仿宋_GB2312" w:eastAsia="仿宋_GB2312"/>
                      <w:sz w:val="16"/>
                      <w:color w:val="000000"/>
                    </w:rPr>
                    <w:t>100克牛皮纸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黑皮本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16K-112张</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米道林纸，纸张细腻，书写顺滑，皮面耐磨。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订书针</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加厚</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可钉</w:t>
                  </w:r>
                  <w:r>
                    <w:rPr>
                      <w:rFonts w:ascii="仿宋_GB2312" w:hAnsi="仿宋_GB2312" w:cs="仿宋_GB2312" w:eastAsia="仿宋_GB2312"/>
                      <w:sz w:val="16"/>
                      <w:color w:val="000000"/>
                    </w:rPr>
                    <w:t>60页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剪刀</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190mm*90mm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刀口锋利</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黑皮本</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25K-98页</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70克双胶纸，纸张细腻，书写顺滑，皮面耐磨。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11.71</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双面胶</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9mm*10y*80um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优质棉纸，易撕易剥，双面强粘。</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L型文件套</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310*220mm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PP材质，防水防尘，表面光滑平整，柔忍性强。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固体胶水</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8g</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粘性高，易干，无甲醛</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1.49</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剪刀</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121mm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圆角刀头，有安全护套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印台</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圆</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印迹耐久，色彩鲜明，不易晕染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凭证袋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15*28</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180g加厚牛皮纸，印刷清晰，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档案盒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厚实材质，棱角分明，硬度大，韧性好，牛皮纸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11孔资料袋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11孔</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235*304mmPP材质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横桌牌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高清透亮亚克力面板，通透无杂质，卡纸内容清晰可见</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订书针</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加厚（方盒）</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可钉</w:t>
                  </w:r>
                  <w:r>
                    <w:rPr>
                      <w:rFonts w:ascii="仿宋_GB2312" w:hAnsi="仿宋_GB2312" w:cs="仿宋_GB2312" w:eastAsia="仿宋_GB2312"/>
                      <w:sz w:val="16"/>
                      <w:color w:val="000000"/>
                    </w:rPr>
                    <w:t>100页，装订省力</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按压中性笔</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按压式中性笔，碳化钨球珠笔头，耐磨耐写，顺墨流畅，长效书写。</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按压中性笔芯</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支</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子弹头笔尖，快干，不刮纸，不积墨，书写顺滑，出水流畅。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电话机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固定电话</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按键大，音质清晰，日历、时间均可显示，</w:t>
                  </w:r>
                  <w:r>
                    <w:rPr>
                      <w:rFonts w:ascii="仿宋_GB2312" w:hAnsi="仿宋_GB2312" w:cs="仿宋_GB2312" w:eastAsia="仿宋_GB2312"/>
                      <w:sz w:val="16"/>
                      <w:color w:val="000000"/>
                    </w:rPr>
                    <w:t>FSK自动校时，LED数显屏。</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普通</w:t>
                  </w:r>
                  <w:r>
                    <w:rPr>
                      <w:rFonts w:ascii="仿宋_GB2312" w:hAnsi="仿宋_GB2312" w:cs="仿宋_GB2312" w:eastAsia="仿宋_GB2312"/>
                      <w:sz w:val="16"/>
                      <w:color w:val="000000"/>
                    </w:rPr>
                    <w:t>0309</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可钉页数</w:t>
                  </w:r>
                  <w:r>
                    <w:rPr>
                      <w:rFonts w:ascii="仿宋_GB2312" w:hAnsi="仿宋_GB2312" w:cs="仿宋_GB2312" w:eastAsia="仿宋_GB2312"/>
                      <w:sz w:val="16"/>
                      <w:color w:val="000000"/>
                    </w:rPr>
                    <w:t>15-20张</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旋转订书机</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w:t>
                  </w:r>
                  <w:r>
                    <w:rPr>
                      <w:rFonts w:ascii="仿宋_GB2312" w:hAnsi="仿宋_GB2312" w:cs="仿宋_GB2312" w:eastAsia="仿宋_GB2312"/>
                      <w:sz w:val="16"/>
                      <w:color w:val="000000"/>
                    </w:rPr>
                    <w:t>360度旋转，中缝自由装订，可钉长久针，底座宽厚，页数2-50页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12.32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横桌牌</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高清透亮亚克力面板，通透无杂质，卡纸内容清晰可见</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鼠标垫</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240*200*2mm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天然橡胶，加大加厚，精细锁边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转笔刀</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小号</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切削表面光滑，不易断芯</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2.46</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计算器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12位</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双重电源，按键耐磨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窄胶带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透明度好，粘度强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文件架</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四联文件筐，</w:t>
                  </w:r>
                  <w:r>
                    <w:rPr>
                      <w:rFonts w:ascii="仿宋_GB2312" w:hAnsi="仿宋_GB2312" w:cs="仿宋_GB2312" w:eastAsia="仿宋_GB2312"/>
                      <w:sz w:val="16"/>
                      <w:color w:val="000000"/>
                    </w:rPr>
                    <w:t>HIPS材质，稳固耐用，能完整容纳A4尺寸。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文书档案盒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厚实材质，棱角分明，硬度大，韧性好，牛皮纸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文书档案盒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厚实材质，棱角分明，硬度大，韧性好，牛皮纸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印台</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方</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印迹耐久，色彩鲜明，不易晕染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10.59</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橡皮筋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100g</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散装，不易老化、断裂</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8.64</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石英钟</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全新</w:t>
                  </w:r>
                  <w:r>
                    <w:rPr>
                      <w:rFonts w:ascii="仿宋_GB2312" w:hAnsi="仿宋_GB2312" w:cs="仿宋_GB2312" w:eastAsia="仿宋_GB2312"/>
                      <w:sz w:val="16"/>
                      <w:color w:val="000000"/>
                    </w:rPr>
                    <w:t>APS材质，指针金属烤漆/铜套,标准2mm防雾玻璃</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自动订书钉</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70FE</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70FE</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131.67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P80插页文件夹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80页</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A4规格，ABA塑面，经久耐用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21.73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大头针</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50G/盒，坚固耐用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白板吸钉</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6个/1卡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起钉器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55*21*31mm，安全锁，适用于24/6   26/6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文书档案盒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厚实材质，棱角分明，硬度大，韧性好，牛皮纸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4.39</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74*36</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高弹海绵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便利贴</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76*19mm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四色，分条不易脱落，可重复粘贴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板夹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A5</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150*225mm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电话机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子母机</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通话音质清晰，支持分机扩展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p100插页文件夹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100页</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A4规格，ABA塑面，经久耐用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24.95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三联收款收据</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本</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三联</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书写顺滑，复写清晰，加长加厚垫板，</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插页文件夹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P60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A4规格，ABA塑面，经久耐用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12.81</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剪刀</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160*66mm刀口锋利</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4.59</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112*55*40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易擦拭，不留痕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直尺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数据清晰</w:t>
                  </w:r>
                  <w:r>
                    <w:rPr>
                      <w:rFonts w:ascii="仿宋_GB2312" w:hAnsi="仿宋_GB2312" w:cs="仿宋_GB2312" w:eastAsia="仿宋_GB2312"/>
                      <w:sz w:val="16"/>
                      <w:color w:val="000000"/>
                    </w:rPr>
                    <w:t>,刻度精准</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A4规格，PP材质，强忍耐用，内部可容纳厚度10cm，可书写标签。</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A4规格，PP材质，强忍耐用,内部可容纳厚度3.5cm，可书写标签。</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10cm牛皮纸</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普通牛皮纸</w:t>
                  </w:r>
                  <w:r>
                    <w:rPr>
                      <w:rFonts w:ascii="仿宋_GB2312" w:hAnsi="仿宋_GB2312" w:cs="仿宋_GB2312" w:eastAsia="仿宋_GB2312"/>
                      <w:sz w:val="16"/>
                      <w:color w:val="000000"/>
                    </w:rPr>
                    <w:t>,内部可容纳厚度10cm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档案袋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普通牛皮纸</w:t>
                  </w:r>
                  <w:r>
                    <w:rPr>
                      <w:rFonts w:ascii="仿宋_GB2312" w:hAnsi="仿宋_GB2312" w:cs="仿宋_GB2312" w:eastAsia="仿宋_GB2312"/>
                      <w:sz w:val="16"/>
                      <w:color w:val="000000"/>
                    </w:rPr>
                    <w:t>,内部可容纳厚度8cm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直尺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数据清晰</w:t>
                  </w:r>
                  <w:r>
                    <w:rPr>
                      <w:rFonts w:ascii="仿宋_GB2312" w:hAnsi="仿宋_GB2312" w:cs="仿宋_GB2312" w:eastAsia="仿宋_GB2312"/>
                      <w:sz w:val="16"/>
                      <w:color w:val="000000"/>
                    </w:rPr>
                    <w:t>,刻度精准</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裁纸刀</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大号</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18mm手动锁定，双重刀锋，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塑封膜</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耐着耐撕，表面防水，耐脏可擦拭，耐刮抗蹭，不易脱落，粘性好</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15.10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塑封膜</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包</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3寸</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耐着耐撕，表面防水，耐脏可擦拭，耐刮抗蹭，不易脱落，粘性好</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计算器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语音</w:t>
                  </w:r>
                  <w:r>
                    <w:rPr>
                      <w:rFonts w:ascii="仿宋_GB2312" w:hAnsi="仿宋_GB2312" w:cs="仿宋_GB2312" w:eastAsia="仿宋_GB2312"/>
                      <w:sz w:val="16"/>
                      <w:color w:val="000000"/>
                    </w:rPr>
                    <w:t>(大)</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12位数显，大显示数屏</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订书机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加厚</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装订轻松，换钉方便，可订</w:t>
                  </w:r>
                  <w:r>
                    <w:rPr>
                      <w:rFonts w:ascii="仿宋_GB2312" w:hAnsi="仿宋_GB2312" w:cs="仿宋_GB2312" w:eastAsia="仿宋_GB2312"/>
                      <w:sz w:val="16"/>
                      <w:color w:val="000000"/>
                    </w:rPr>
                    <w:t>100张70gA4纸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12色水彩笔</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12色</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多色可选，色彩鲜艳，出水顺畅，可洗墨水，通过</w:t>
                  </w:r>
                  <w:r>
                    <w:rPr>
                      <w:rFonts w:ascii="仿宋_GB2312" w:hAnsi="仿宋_GB2312" w:cs="仿宋_GB2312" w:eastAsia="仿宋_GB2312"/>
                      <w:sz w:val="16"/>
                      <w:color w:val="000000"/>
                    </w:rPr>
                    <w:t>EN71-3检查，有安全品质认证</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文件架</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横</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三联，金属支架，不易变形，拿取文件方便快捷，可拆卸。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文件盒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A4规格，PP材质，强忍耐用，内部可容纳厚度7.5cm,可书写标签。</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削笔机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55*68*90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刀口锋利，牢固耐用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点钞机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369*280*254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有鉴伪技术，符合国家标准</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碎纸机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16升</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有移动轮，自动反向退纸，单次可碎</w:t>
                  </w:r>
                  <w:r>
                    <w:rPr>
                      <w:rFonts w:ascii="仿宋_GB2312" w:hAnsi="仿宋_GB2312" w:cs="仿宋_GB2312" w:eastAsia="仿宋_GB2312"/>
                      <w:sz w:val="16"/>
                      <w:color w:val="000000"/>
                    </w:rPr>
                    <w:t>6-10张，连续碎纸时间10分钟，可碎介质：纸、卡、光盘</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笔筒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8*10cm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金属材质，易清洗，长久耐用，不易变形，做工精致，随取随用。</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放大镜</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常规</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无色差光学镜片，优质透光，成像清晰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14.33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切纸机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37*11.5*2cm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裁切准确，双向刀头，刀刃锋利</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23.96</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打码机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6位</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可调</w:t>
                  </w:r>
                  <w:r>
                    <w:rPr>
                      <w:rFonts w:ascii="仿宋_GB2312" w:hAnsi="仿宋_GB2312" w:cs="仿宋_GB2312" w:eastAsia="仿宋_GB2312"/>
                      <w:sz w:val="16"/>
                      <w:color w:val="000000"/>
                    </w:rPr>
                    <w:t>1-6位</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60*90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易写易擦，磁性吸附</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自动订书机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229*113*113</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自动装订，手动，电动双模式随心切换，装订速度：</w:t>
                  </w:r>
                  <w:r>
                    <w:rPr>
                      <w:rFonts w:ascii="仿宋_GB2312" w:hAnsi="仿宋_GB2312" w:cs="仿宋_GB2312" w:eastAsia="仿宋_GB2312"/>
                      <w:sz w:val="16"/>
                      <w:color w:val="000000"/>
                    </w:rPr>
                    <w:t>2针/秒，可订页数2-70张</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2050.00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修正液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15ml</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涂抹均匀，覆盖力强，复写清晰，速干易写。</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打孔器</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单孔</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钢制材质结构，结实耐用，入纸深度</w:t>
                  </w:r>
                  <w:r>
                    <w:rPr>
                      <w:rFonts w:ascii="仿宋_GB2312" w:hAnsi="仿宋_GB2312" w:cs="仿宋_GB2312" w:eastAsia="仿宋_GB2312"/>
                      <w:sz w:val="16"/>
                      <w:color w:val="000000"/>
                    </w:rPr>
                    <w:t>12mm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50*70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易写易擦，磁性吸附</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打孔机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2孔150张</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穿透力强，刀口锋利，钢性好，打孔省力，</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装订机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装订厚度</w:t>
                  </w:r>
                  <w:r>
                    <w:rPr>
                      <w:rFonts w:ascii="仿宋_GB2312" w:hAnsi="仿宋_GB2312" w:cs="仿宋_GB2312" w:eastAsia="仿宋_GB2312"/>
                      <w:sz w:val="16"/>
                      <w:color w:val="000000"/>
                    </w:rPr>
                    <w:t>30mm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可装订大厚度财务凭证，</w:t>
                  </w:r>
                  <w:r>
                    <w:rPr>
                      <w:rFonts w:ascii="仿宋_GB2312" w:hAnsi="仿宋_GB2312" w:cs="仿宋_GB2312" w:eastAsia="仿宋_GB2312"/>
                      <w:sz w:val="16"/>
                      <w:color w:val="000000"/>
                    </w:rPr>
                    <w:t>A4档案等材料，装订效果牢固。</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188.00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风琴包</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透明内页，内格插袋，</w:t>
                  </w:r>
                  <w:r>
                    <w:rPr>
                      <w:rFonts w:ascii="仿宋_GB2312" w:hAnsi="仿宋_GB2312" w:cs="仿宋_GB2312" w:eastAsia="仿宋_GB2312"/>
                      <w:sz w:val="16"/>
                      <w:color w:val="000000"/>
                    </w:rPr>
                    <w:t>PP材质，防水防污。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21.23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保险柜</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700*420*390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全刚，单开门，开启方式：钥匙＋密码</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1329.33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快劳夹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金属强力夹具，夹取牢固，不易掉落，可夹</w:t>
                  </w:r>
                  <w:r>
                    <w:rPr>
                      <w:rFonts w:ascii="仿宋_GB2312" w:hAnsi="仿宋_GB2312" w:cs="仿宋_GB2312" w:eastAsia="仿宋_GB2312"/>
                      <w:sz w:val="16"/>
                      <w:color w:val="000000"/>
                    </w:rPr>
                    <w:t>A4500页以上.</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文书档案盒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普通牛皮纸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文书档案盒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15cm</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普通牛皮纸</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10.63</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护套线</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2*1.5</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知名品牌，符合国标要求</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护套线</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知名品牌，符合国标要求</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158</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锁体</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全钢材质，不易生锈</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159</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锁芯</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定制</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全钢材质，不易生锈</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强力布基双面胶带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2厘米宽20米长</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强力粘贴，易撕段，高粘合成橡胶，粘性持久。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161</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强力布基双面胶带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3厘米宽20米长</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强力粘贴，易撕段，高粘合成橡胶，粘性持久。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162</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强力布基双面胶带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5厘米宽20米长</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强力粘贴，易撕段，高粘合成橡胶，粘性持久。</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163</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白板带架子</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60*90</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磁性面板、易写易擦、支架可移动、可调节高度</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164</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洗手液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瓶</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500ML</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长效抗菌，容易清洗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165</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洗手液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桶</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5L</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长效抗菌，容易清洗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166</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钥匙盘</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30位</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不锈钢（加粗龙虾扣、加厚牌、护手）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19.99</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167</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钥匙盘</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20位</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不锈钢（加粗龙虾扣、加厚牌、护手）</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13.79</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2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6"/>
                      <w:color w:val="000000"/>
                    </w:rPr>
                    <w:t>合计：</w:t>
                  </w:r>
                </w:p>
              </w:tc>
              <w:tc>
                <w:tcPr>
                  <w:tcW w:type="dxa" w:w="6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7284.09</w:t>
                  </w:r>
                </w:p>
              </w:tc>
            </w:tr>
          </w:tbl>
          <w:p>
            <w:pPr>
              <w:pStyle w:val="null3"/>
              <w:ind w:left="105"/>
              <w:jc w:val="both"/>
            </w:pPr>
            <w:r>
              <w:rPr>
                <w:rFonts w:ascii="仿宋_GB2312" w:hAnsi="仿宋_GB2312" w:cs="仿宋_GB2312" w:eastAsia="仿宋_GB2312"/>
                <w:sz w:val="21"/>
                <w:b/>
                <w:color w:val="000000"/>
              </w:rPr>
              <w:t>1.</w:t>
            </w:r>
            <w:r>
              <w:rPr>
                <w:rFonts w:ascii="仿宋_GB2312" w:hAnsi="仿宋_GB2312" w:cs="仿宋_GB2312" w:eastAsia="仿宋_GB2312"/>
                <w:b/>
              </w:rPr>
              <w:t>本项目核心产品为：复印纸（</w:t>
            </w:r>
            <w:r>
              <w:rPr>
                <w:rFonts w:ascii="仿宋_GB2312" w:hAnsi="仿宋_GB2312" w:cs="仿宋_GB2312" w:eastAsia="仿宋_GB2312"/>
                <w:b/>
              </w:rPr>
              <w:t>A4</w:t>
            </w:r>
            <w:r>
              <w:rPr>
                <w:rFonts w:ascii="仿宋_GB2312" w:hAnsi="仿宋_GB2312" w:cs="仿宋_GB2312" w:eastAsia="仿宋_GB2312"/>
                <w:b/>
              </w:rPr>
              <w:t>纸）、中性笔（黑）、文件盒；</w:t>
            </w:r>
          </w:p>
          <w:p>
            <w:pPr>
              <w:pStyle w:val="null3"/>
              <w:ind w:left="105"/>
              <w:jc w:val="both"/>
            </w:pPr>
            <w:r>
              <w:rPr>
                <w:rFonts w:ascii="仿宋_GB2312" w:hAnsi="仿宋_GB2312" w:cs="仿宋_GB2312" w:eastAsia="仿宋_GB2312"/>
                <w:b/>
              </w:rPr>
              <w:t>2</w:t>
            </w:r>
            <w:r>
              <w:rPr>
                <w:rFonts w:ascii="仿宋_GB2312" w:hAnsi="仿宋_GB2312" w:cs="仿宋_GB2312" w:eastAsia="仿宋_GB2312"/>
                <w:b/>
              </w:rPr>
              <w:t>.</w:t>
            </w:r>
            <w:r>
              <w:rPr>
                <w:rFonts w:ascii="仿宋_GB2312" w:hAnsi="仿宋_GB2312" w:cs="仿宋_GB2312" w:eastAsia="仿宋_GB2312"/>
                <w:b/>
              </w:rPr>
              <w:t>样品：一套（处方纸（</w:t>
            </w:r>
            <w:r>
              <w:rPr>
                <w:rFonts w:ascii="仿宋_GB2312" w:hAnsi="仿宋_GB2312" w:cs="仿宋_GB2312" w:eastAsia="仿宋_GB2312"/>
                <w:b/>
              </w:rPr>
              <w:t>A5</w:t>
            </w:r>
            <w:r>
              <w:rPr>
                <w:rFonts w:ascii="仿宋_GB2312" w:hAnsi="仿宋_GB2312" w:cs="仿宋_GB2312" w:eastAsia="仿宋_GB2312"/>
                <w:b/>
              </w:rPr>
              <w:t>绿）、热敏纸（</w:t>
            </w:r>
            <w:r>
              <w:rPr>
                <w:rFonts w:ascii="仿宋_GB2312" w:hAnsi="仿宋_GB2312" w:cs="仿宋_GB2312" w:eastAsia="仿宋_GB2312"/>
                <w:b/>
              </w:rPr>
              <w:t>80*60</w:t>
            </w:r>
            <w:r>
              <w:rPr>
                <w:rFonts w:ascii="仿宋_GB2312" w:hAnsi="仿宋_GB2312" w:cs="仿宋_GB2312" w:eastAsia="仿宋_GB2312"/>
                <w:b/>
              </w:rPr>
              <w:t>）、记号笔（黑）、</w:t>
            </w:r>
            <w:r>
              <w:rPr>
                <w:rFonts w:ascii="仿宋_GB2312" w:hAnsi="仿宋_GB2312" w:cs="仿宋_GB2312" w:eastAsia="仿宋_GB2312"/>
                <w:b/>
              </w:rPr>
              <w:t>A4</w:t>
            </w:r>
            <w:r>
              <w:rPr>
                <w:rFonts w:ascii="仿宋_GB2312" w:hAnsi="仿宋_GB2312" w:cs="仿宋_GB2312" w:eastAsia="仿宋_GB2312"/>
                <w:b/>
              </w:rPr>
              <w:t>纸、中性笔（黑）、文件盒、燕尾夹（中）、</w:t>
            </w:r>
            <w:r>
              <w:rPr>
                <w:rFonts w:ascii="仿宋_GB2312" w:hAnsi="仿宋_GB2312" w:cs="仿宋_GB2312" w:eastAsia="仿宋_GB2312"/>
                <w:b/>
              </w:rPr>
              <w:t>CT</w:t>
            </w:r>
            <w:r>
              <w:rPr>
                <w:rFonts w:ascii="仿宋_GB2312" w:hAnsi="仿宋_GB2312" w:cs="仿宋_GB2312" w:eastAsia="仿宋_GB2312"/>
                <w:b/>
              </w:rPr>
              <w:t>袋子）。</w:t>
            </w:r>
          </w:p>
          <w:p>
            <w:pPr>
              <w:pStyle w:val="null3"/>
              <w:ind w:left="105"/>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样品递交截止时间：与投标截止时间一致。</w:t>
            </w:r>
          </w:p>
          <w:p>
            <w:pPr>
              <w:pStyle w:val="null3"/>
              <w:ind w:left="105"/>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样品递交地点：西安市航天基地雁塔南路</w:t>
            </w:r>
            <w:r>
              <w:rPr>
                <w:rFonts w:ascii="仿宋_GB2312" w:hAnsi="仿宋_GB2312" w:cs="仿宋_GB2312" w:eastAsia="仿宋_GB2312"/>
              </w:rPr>
              <w:t>391</w:t>
            </w:r>
            <w:r>
              <w:rPr>
                <w:rFonts w:ascii="仿宋_GB2312" w:hAnsi="仿宋_GB2312" w:cs="仿宋_GB2312" w:eastAsia="仿宋_GB2312"/>
              </w:rPr>
              <w:t>号正衡金融广场</w:t>
            </w:r>
            <w:r>
              <w:rPr>
                <w:rFonts w:ascii="仿宋_GB2312" w:hAnsi="仿宋_GB2312" w:cs="仿宋_GB2312" w:eastAsia="仿宋_GB2312"/>
              </w:rPr>
              <w:t>A</w:t>
            </w:r>
            <w:r>
              <w:rPr>
                <w:rFonts w:ascii="仿宋_GB2312" w:hAnsi="仿宋_GB2312" w:cs="仿宋_GB2312" w:eastAsia="仿宋_GB2312"/>
              </w:rPr>
              <w:t>座</w:t>
            </w:r>
            <w:r>
              <w:rPr>
                <w:rFonts w:ascii="仿宋_GB2312" w:hAnsi="仿宋_GB2312" w:cs="仿宋_GB2312" w:eastAsia="仿宋_GB2312"/>
              </w:rPr>
              <w:t>18</w:t>
            </w:r>
            <w:r>
              <w:rPr>
                <w:rFonts w:ascii="仿宋_GB2312" w:hAnsi="仿宋_GB2312" w:cs="仿宋_GB2312" w:eastAsia="仿宋_GB2312"/>
              </w:rPr>
              <w:t>楼会议室。</w:t>
            </w:r>
          </w:p>
          <w:p>
            <w:pPr>
              <w:pStyle w:val="null3"/>
              <w:ind w:left="105"/>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样品确认：样品递交时应注明投标人名称及项目名称、项目编号。</w:t>
            </w:r>
          </w:p>
          <w:p>
            <w:pPr>
              <w:pStyle w:val="null3"/>
              <w:ind w:left="105"/>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样品退还：中标单位提供的样品，由采购人进行保管、封存，并作为履约验收的依据。未中标单位提供的样品，将在结果公告期满后通知退还。</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投标人提供的样品，应符合采购需求的制作标准和要求。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自合同签订之日起，执行完为止，按需配送。接到采购人订单之日起3日内交货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应根据甲方的实际需求提供货物。乙方应在收到订单后三日内，按甲方要求配送，经双方验收合格。双方按季度据实结算，每季度结束后三个工作日，乙方提供该季度供货明细及相应金额的增值税发票，甲方收到合格发票及完整结算单据后，在每季度结束后30个日历日内支付该季度验收合格货物总价款的100%。若乙方未提供合格税务发票，则甲方有权拒付款项，且不承担任何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（1）由采购单位实施验收。 （2）验收依据：验收须以合同、招投标文件、澄清、及国家相应的标准、规范等为依据。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1.各投标单位应根据“陕西省财政厅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投标单位需要在线提交所有通过电子化交易平台实施的政府采购项目的投标文件，同时，线下提交纸质投标文件正本壹份、副本贰份、电子版壹份（U盘壹份），纸质投标文件应与电子化交易平台提交的电子投标文件一致，若电子投标文件与纸质投标文件不一致的，以电子投标文件为准。纸质投标文件正副本须分袋密封，电子版投标文件一份（U盘）密封在投标文件正本封袋中递交；3.线下纸质文件递交截止时间：同在线递交电子投标文件截止时间一致；线下纸质文件递交地点：西安市航天基地雁塔南路391号正衡金融广场A座18楼会议室。4.投标单位参与投标时请携带笔记本电脑。5.样品递交截止时间：同在线递交电子投标文件截止时间一致。6.样品递交地点：西安市航天基地雁塔南路391号正衡金融广场A座18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开标时间前六个月内任意一个月份纳税证明或完税证明，纳税证明或完税证明上应有代收机构或税务机关的公章。依法免税的供应商应提供相关文件证明；（3）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（3）本项目不接受联合体投标</w:t>
            </w:r>
          </w:p>
        </w:tc>
        <w:tc>
          <w:tcPr>
            <w:tcW w:type="dxa" w:w="332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 （应根据投标人企业类型予以区别）、税金及附加、销售费用、管理费用、财务费用等成本构成事项详细陈述。 2.投标人提交的相关说明和证明材料，应当加盖投标人（法定名称）电 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封面.docx 类似项目业绩一览表.docx 中小企业声明函 资格证明文件.docx 技术偏离表.docx 投标函 投标报价函.docx 残疾人福利性单位声明函 技术响应资料.docx 标的清单 其他材料.docx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封面.docx 类似项目业绩一览表.docx 中小企业声明函 资格证明文件.docx 技术偏离表.docx 投标函 投标报价函.docx 残疾人福利性单位声明函 技术响应资料.docx 标的清单 其他材料.docx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w:t>
            </w:r>
          </w:p>
        </w:tc>
        <w:tc>
          <w:tcPr>
            <w:tcW w:type="dxa" w:w="1661"/>
          </w:tcPr>
          <w:p>
            <w:pPr>
              <w:pStyle w:val="null3"/>
            </w:pPr>
            <w:r>
              <w:rPr>
                <w:rFonts w:ascii="仿宋_GB2312" w:hAnsi="仿宋_GB2312" w:cs="仿宋_GB2312" w:eastAsia="仿宋_GB2312"/>
              </w:rPr>
              <w:t>开标一览表 封面.docx 类似项目业绩一览表.docx 中小企业声明函 资格证明文件.docx 技术偏离表.docx 投标函 投标报价函.docx 残疾人福利性单位声明函 技术响应资料.docx 标的清单 其他材料.docx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投标报价是否未超过采购预算和产品单价限价</w:t>
            </w:r>
          </w:p>
        </w:tc>
        <w:tc>
          <w:tcPr>
            <w:tcW w:type="dxa" w:w="3322"/>
          </w:tcPr>
          <w:p>
            <w:pPr>
              <w:pStyle w:val="null3"/>
            </w:pPr>
            <w:r>
              <w:rPr>
                <w:rFonts w:ascii="仿宋_GB2312" w:hAnsi="仿宋_GB2312" w:cs="仿宋_GB2312" w:eastAsia="仿宋_GB2312"/>
              </w:rPr>
              <w:t>投标报价是否未超过采购预算和产品单价限价</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投标报价函.docx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供货期是否符合招标文件的要求</w:t>
            </w:r>
          </w:p>
        </w:tc>
        <w:tc>
          <w:tcPr>
            <w:tcW w:type="dxa" w:w="3322"/>
          </w:tcPr>
          <w:p>
            <w:pPr>
              <w:pStyle w:val="null3"/>
            </w:pPr>
            <w:r>
              <w:rPr>
                <w:rFonts w:ascii="仿宋_GB2312" w:hAnsi="仿宋_GB2312" w:cs="仿宋_GB2312" w:eastAsia="仿宋_GB2312"/>
              </w:rPr>
              <w:t>供货期是否符合招标文件的要求</w:t>
            </w:r>
          </w:p>
        </w:tc>
        <w:tc>
          <w:tcPr>
            <w:tcW w:type="dxa" w:w="1661"/>
          </w:tcPr>
          <w:p>
            <w:pPr>
              <w:pStyle w:val="null3"/>
            </w:pPr>
            <w:r>
              <w:rPr>
                <w:rFonts w:ascii="仿宋_GB2312" w:hAnsi="仿宋_GB2312" w:cs="仿宋_GB2312" w:eastAsia="仿宋_GB2312"/>
              </w:rPr>
              <w:t>开标一览表 投标函 投标报价函.docx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供应商针对本项目的理解，提供整体服务方案、整体服务流程、产品配送方案，方案各部分内容全面详细、阐述条理清晰详尽、符合本项目要求的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产品来源及描述</w:t>
            </w:r>
          </w:p>
        </w:tc>
        <w:tc>
          <w:tcPr>
            <w:tcW w:type="dxa" w:w="2492"/>
          </w:tcPr>
          <w:p>
            <w:pPr>
              <w:pStyle w:val="null3"/>
            </w:pPr>
            <w:r>
              <w:rPr>
                <w:rFonts w:ascii="仿宋_GB2312" w:hAnsi="仿宋_GB2312" w:cs="仿宋_GB2312" w:eastAsia="仿宋_GB2312"/>
              </w:rPr>
              <w:t>供应商针对本项目所投产品在满足采购要求的前提上，技术参数描述明确，产品来源渠道合法，货物 存量充足（提供包括但不限于检测报告、原厂授权 、销售协议、代理协议等)，方案各部分内容全面详细、阐述条理清晰详尽、符合本项目要求的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特点提供组织计划、项目组成人员情况，组织计划合理、结构清晰，项目组成人员职责任务明确、人员数量和人员专业结构配备合理，完全满足本项目服务要求的计5分，若上述内容存在缺陷，每出现一处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供应商针对产品质量、安全执行标准、检验检查、日常检查的措施；方案详细、合理可行的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针对本项目提供天气、车辆故障等突发事件、配送或使用过程出现问题的应急预案及补救措施； 具有完整、规范的应急方案，并有充足的应急资源储备及较强的应急调配响应能力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针对本项目的时效保障措施，包括但不限于：采买时间计划、运输路线规划、响应的及时性等；保障措施针对性强、全面完整、时效性强计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满足用户的实际要求，对供货期内所提供产品安全、质量等方面具有详细的服务承诺及保证措施； 方案完善、科学合理、服务承诺明确计10分，若上述内容存在缺陷，每出现一处缺陷扣2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提供2022年6月至开标前同类的业绩，须提供合同复印件加盖公章，提供不全不计分，每提供一份计1分，此项共计5分。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每项样品（规格要求满足招标文件技术要求）进行评分（样品不需提供检测报告）：提供的样品包装规范、标识齐全表述清晰、选型、成分等符合采购要求得5分，若上述内容存在缺陷，每出现一处缺陷扣1分，扣完为止。“缺陷”是指内容缺项、不完整或缺少关键点等任意一种情形。 未提供样品、样品规格要求与招标文件要求不一致、样品不全的不得分。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满足招标文件要求且投标价格最低的单价合计报价为评标基准价，其价格分为满分。其他投标投标人的价格分统一按照下列公式计算：投标报价得分=（评标基准价/单价合计报价）×30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投标报价函.docx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投标报价函.docx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详见附件：投标报价函.docx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