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B52B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bookmarkStart w:id="0" w:name="_Toc10435"/>
      <w:r>
        <w:rPr>
          <w:rFonts w:hint="eastAsia" w:ascii="宋体" w:hAnsi="宋体"/>
          <w:b/>
          <w:bCs/>
          <w:kern w:val="44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项目概况：</w:t>
      </w:r>
      <w:bookmarkEnd w:id="0"/>
    </w:p>
    <w:p w14:paraId="507DF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Toc3128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工程主要为丽山园内景观整治及道路工程，以遗址展示、道路面层改造、园区环境整治为主题。工程范围北至临马路，东至纵一路西侧，南至横三路南侧30m，西至环宫东路-横三路与内城南城垣遗址西侧交叉口，即K9801、K9901陪葬坑展厅周边，项目用地东西宽约584.75米，南北长约843.85米，总面积30.63公顷。</w:t>
      </w:r>
      <w:bookmarkEnd w:id="1"/>
      <w:bookmarkStart w:id="13" w:name="_GoBack"/>
      <w:bookmarkEnd w:id="13"/>
    </w:p>
    <w:p w14:paraId="6C01AF3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宋体" w:hAnsi="宋体" w:eastAsia="宋体" w:cs="Times New Roman"/>
          <w:b/>
          <w:bCs/>
          <w:kern w:val="44"/>
          <w:sz w:val="24"/>
          <w:szCs w:val="24"/>
          <w:lang w:val="en-US" w:eastAsia="zh-CN" w:bidi="ar-SA"/>
        </w:rPr>
      </w:pPr>
      <w:bookmarkStart w:id="2" w:name="_Toc9737"/>
      <w:r>
        <w:rPr>
          <w:rFonts w:hint="eastAsia" w:ascii="宋体" w:hAnsi="宋体" w:eastAsia="宋体" w:cs="Times New Roman"/>
          <w:b/>
          <w:bCs/>
          <w:kern w:val="44"/>
          <w:sz w:val="24"/>
          <w:szCs w:val="24"/>
          <w:lang w:val="en-US" w:eastAsia="zh-CN" w:bidi="ar-SA"/>
        </w:rPr>
        <w:t>二、技术要求</w:t>
      </w:r>
      <w:bookmarkEnd w:id="2"/>
    </w:p>
    <w:p w14:paraId="5CDA1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3" w:name="_Toc2450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1、技术要求：通过项目实施丽山园内参观环境，梳理参观路线、改造道路面层、调整植被、增设泊车位、休息广场，提升旅游参观质量。</w:t>
      </w:r>
      <w:bookmarkEnd w:id="3"/>
    </w:p>
    <w:p w14:paraId="22D5C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4" w:name="_Toc2509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2、质量要求：工程质量符合国家现行有关文物保护施工质量验收规范“合格”要求。</w:t>
      </w:r>
      <w:bookmarkEnd w:id="4"/>
    </w:p>
    <w:p w14:paraId="65447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bookmarkStart w:id="5" w:name="_Toc2255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3、其他要求：施工区域为丽山园重点参观区，施工期间必须做好安全文明施工，确保正常的旅游参观秩序。</w:t>
      </w:r>
      <w:bookmarkEnd w:id="5"/>
    </w:p>
    <w:p w14:paraId="79625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6" w:name="_Toc755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4、工期：</w:t>
      </w:r>
      <w:bookmarkEnd w:id="6"/>
      <w:r>
        <w:rPr>
          <w:rFonts w:hint="eastAsia" w:ascii="宋体" w:hAnsi="宋体" w:cs="宋体"/>
          <w:kern w:val="0"/>
          <w:sz w:val="24"/>
          <w:highlight w:val="none"/>
          <w:shd w:val="clear" w:color="auto" w:fill="FFFFFF"/>
          <w:lang w:bidi="ar"/>
        </w:rPr>
        <w:t>工期初步计划2025年</w:t>
      </w:r>
      <w:r>
        <w:rPr>
          <w:rFonts w:hint="eastAsia" w:ascii="宋体" w:hAnsi="宋体" w:cs="宋体"/>
          <w:kern w:val="0"/>
          <w:sz w:val="24"/>
          <w:highlight w:val="none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cs="宋体"/>
          <w:kern w:val="0"/>
          <w:sz w:val="24"/>
          <w:highlight w:val="none"/>
          <w:shd w:val="clear" w:color="auto" w:fill="FFFFFF"/>
          <w:lang w:bidi="ar"/>
        </w:rPr>
        <w:t>月-2026年7月（实际开竣工日期以正式批准的开竣工日期为准）</w:t>
      </w:r>
      <w:r>
        <w:rPr>
          <w:rFonts w:hint="eastAsia" w:ascii="宋体" w:hAnsi="宋体" w:cs="宋体"/>
          <w:kern w:val="0"/>
          <w:sz w:val="24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宋体" w:hAnsi="宋体" w:cs="宋体"/>
          <w:kern w:val="0"/>
          <w:sz w:val="24"/>
          <w:highlight w:val="none"/>
          <w:shd w:val="clear" w:color="auto" w:fill="FFFFFF"/>
          <w:lang w:val="en-US" w:eastAsia="zh-CN" w:bidi="ar"/>
        </w:rPr>
        <w:t>竣工验收完成后两年。</w:t>
      </w:r>
    </w:p>
    <w:p w14:paraId="4CD75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7" w:name="_Toc1515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5、工作内容：依据《建设工程监理规范》（GB/T50319）对项目进行施工过程动态工程监理工作，工程质量达到合格标准，并出具监理报告。</w:t>
      </w:r>
      <w:bookmarkEnd w:id="7"/>
    </w:p>
    <w:p w14:paraId="46945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8" w:name="_Toc10778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6、服务要求：</w:t>
      </w:r>
      <w:bookmarkEnd w:id="8"/>
    </w:p>
    <w:p w14:paraId="5E527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9" w:name="_Toc4011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（1）监理单位须提供具体的监理方案；</w:t>
      </w:r>
      <w:bookmarkEnd w:id="9"/>
    </w:p>
    <w:p w14:paraId="698B3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10" w:name="_Toc27066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（2）拟派监理人员必须持有建设行政主管部门认可的上岗证书，且持证上岗以备检查，须具有丰富的监理工作经验，并且近两年来信誉良好；</w:t>
      </w:r>
      <w:bookmarkEnd w:id="1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</w:p>
    <w:p w14:paraId="09037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11" w:name="_Toc5877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（3）拟派监理人员须在合同实施期间常驻施工现场，能够适应工程夜间加班施工的要求；且年龄不得超过60岁。</w:t>
      </w:r>
      <w:bookmarkEnd w:id="11"/>
    </w:p>
    <w:p w14:paraId="71BEE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12" w:name="_Toc255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（4）有较完善的组织结构和质量管理体系，有技术、档案等管理制度。</w:t>
      </w:r>
      <w:bookmarkEnd w:id="12"/>
    </w:p>
    <w:p w14:paraId="4D1342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B06AF"/>
    <w:rsid w:val="4D0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2025-08-20T03:30:00Z</dcterms:created>
  <dc:creator>魑魅魍魉</dc:creator>
  <cp:lastModifiedBy>魑魅魍魉</cp:lastModifiedBy>
  <dcterms:modified xsi:type="dcterms:W3CDTF">2025-08-20T03:32:05Z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B9ACA13AF9FE480AACAF524F279D8069_11</vt:lpwstr>
  </property>
  <property fmtid="{D5CDD505-2E9C-101B-9397-08002B2CF9AE}" pid="4" name="KSOTemplateDocerSaveRecord">
    <vt:lpwstr>eyJoZGlkIjoiYmE0YWI3YjkwMTMxODY0YjZjMDU1NGExYjcwYzUwMWEiLCJ1c2VySWQiOiI4MzY2MzExNTkifQ==</vt:lpwstr>
  </property>
</Properties>
</file>