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版本号：ZCSP-渭南市-2025-00548.1B120250728001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2025年学生用教材采购项目(二次)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ZCSP-渭南市-2025-00548.1B1</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2025年学生用教材采购项目(二次)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ZCSP-渭南市-2025-00548.1B1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2025年学生用教材采购项目(二次)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本项目计划为渭南技师学院学生及教师采购2025至2026学年、2026至2027学年，共计两个学年的学生用书及教师用书。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1、企业资质：投标人须具有主管部门颁发的出版物经营许可证。</w:t>
      </w:r>
    </w:p>
    <w:p>
      <w:pPr>
        <w:pStyle w:val="null3"/>
      </w:pPr>
      <w:r>
        <w:rPr>
          <w:rFonts w:ascii="仿宋_GB2312" w:hAnsi="仿宋_GB2312" w:cs="仿宋_GB2312" w:eastAsia="仿宋_GB2312"/>
        </w:rPr>
        <w:t>2、法定代表人身份证明书/法定代表人授权委托书：法定代表人参与投标时需提供法定代表人身份证明书；被授权人参与投标时需提供法定代表人授权委托书。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3、投标保证金缴纳凭证：投标保证金缴纳凭证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中列入政府采购严重违法失信行为记录名单的投标人。</w:t>
      </w:r>
    </w:p>
    <w:p>
      <w:pPr>
        <w:pStyle w:val="null3"/>
      </w:pPr>
      <w:r>
        <w:rPr>
          <w:rFonts w:ascii="仿宋_GB2312" w:hAnsi="仿宋_GB2312" w:cs="仿宋_GB2312" w:eastAsia="仿宋_GB2312"/>
        </w:rPr>
        <w:t>5、无控股、管理承诺：单位负责人为同一人或者存在直接控股、管理关系的不同投标人，不得参加同一合同项下的政府采购活动。（承诺函格式自拟）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蔚晓琪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0913-2116190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货物价格的通知》（发改价格﹝2015﹞299号）的要求，参照计价格﹝2002﹞1980号、发改价格﹝2011﹞534号文件的计费标准，以中标（成交）价为基数计算，按照标准收取。本项目招标代理费以500.00万元为基数，代理服务费金额为：59000.00元。由中标人支付，中标人在领取中标通知书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渭南技师学院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本项目计划为渭南技师学院学生及教师采购2025至2026学年、2026至2027学年，共计两个学年的学生用书及教师用书。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渭南技师学院2025年学生用教材采购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标的名称：渭南技师学院2025年学生用教材采购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计划为渭南技师学院学生及教师采购2025至2026学年、2026至2027学年，共计两个学年的学生用书及教师用书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采购人确定最终征订订单后15日历日供货完成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渭南技师学院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每学期教材送到并经采购人验收合格后，供应商根据实际采购数量开具全额发票，采购人收到教材正规发票后，双方以实际供书实洋核算价格，最终结算价格（实洋付款）=图书码洋×报价上浮（%）。 结算方式：以学院实际使用数额计算书款金额，按学期结算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一、报价要求 1.“三科”教材包括语文、历史、政治”与“两课” 教材(思想道德修养与法律基础、毛泽东思想和中国特色社会主义理论体系概论)等对学生思想道德和知识体系构建至关重要的教材，不参与折扣报价。 2.其他教材:报价上浮（%）不高于77%。 二、采购要求 1、投标人必须为学院选购国家正规出版的正版教材，严禁提供盗版教材。 2、投标人应按照学院教材管理部门要求的时间和地点交付教材，验收合格后才能办理入库手续。 3、学院教材实行零库存管理，对于每次多余教材投标人负责全部清退，并承当全部费用。 4、投标人在接到学院订单后需在三天内回告教材征订情况，以便学院及时调整教材征订单，教材一次到货率达到98%以上。 5、本次采购各系科目教材的数量及种类根据实际使用情况采购，投标人必须严格按照学院提供的预定教材种类、数量提供教材。对于学院因实际需要临时补订的教材，投标人需及时征订并负责配送，费用全部由投标人承担。 6、投标人需配合学院给师生配发教材。 7、由投标人中标后免费为各教学系提供相应专业及公共课教学样书各1套。 8、如因教材出版印刷发生变化，造成无法供应需要重新遴选时，由投标人提供备选教材。 9、本项目采购的教材为特殊产品，必须为采购人指定出版社出版的教材，同时由于教材的多样性，根据学科不同，所需要多个出版社提供。鉴于本项目特殊性，投标人必须承诺中标后能够按照采购人要求完成教材供货。 三、质量要求 1、投标人提供的教材必须是正规出版社出版的最新合法出版物，一旦发现盗版教材，投标人应负全部的法律和经济责任，同时采购人将追究投标人的法律连带责任和经济赔偿责任。 2、委派专人负责接收采购人的教材征订计划，负责供应、发放、结算和保管工作，不得将此项业务进行转让、分包给他人经营管理。 3、接到采购人的教材订单后，在规定时间将教材按采购人要求的品种、数量、免费送至指定地点。 4、从教材运送到学校至教材出售给学生期间的教材安全问题由投标人派人负责。 5、负责配合采购人因选课或教学计划调整等原因造成的教材征订计划调整，负责对所订教材进行调剂、退换，承担所有费用，并接受采购人教材为零库存的管理模式。 6、所供教材如有印刷、装订、包装等错漏的质量问题，或与供应教材订单不符，投标人应无条件负责处理；对突发性事件投标人应有严密的应急预案和相应的措施，以保证课前到书。 7、对因教学计划调整、招生数量变动、学生专业调整或教师订重订错等原因造成的剩余教材，投标人应无条件退货。 8、售前售中售后所有工作实行免费上门服务。 四、其他要求 1、投标人所提供的货物或服务质量标准按照国家标准、行业标准确定，上述标准不一致的，以严格或最新的标准为准。没有国家标准、行业标准的，按照通常标准或者符合合同目的的特定标准确定。 2、本项目投标人在履约过程中如涉及商品包装和快递包装的，须符合财库办（2020）123号文的相关规定。 3、根据《政府采购法实施条例》释义，银行、保险、石油石化、电力、电信等有行业特殊情况的，允许法人的分支机构参加政府采购活动。 （此条无需响应） 4、中标(成交)供应商在中标(成交)结果公告发布后3个工作日内提供叁套响应文件(经编标工具生成的文件直接打印加盖公章），递交的纸质版文件内容确保与线上电子版保持一致，不允许修改和补充。（此条无需响应） 五、渭南技师学院2025年学生用教材采购项目出版包括但不限于以下出版社：人民出版社 、科学出版社、新华出版社 、文物出版社 中华书局、商务印书馆、三联书店、人民文学出版社、高等教育出版社、社会科学文献出版社、中国经济出版社、中国社会科学出版社、电子工业出版社 、 中国财政经济出版社、人民邮电出版社 、化学工业出版社、地质出版社、石油工业出版社、法律出版社 经济管理出版社、中国金融出版社、经济科学出版社、中国环境科学出版社、国家图书馆出版社、中国社会保障出版社 、上海世纪出版集团、北京大学出版社 、清华大学出版社、复旦大学出版社、浙江大学出版社、南京大学出版社、武汉大学出版社、中国人民大学出版社、北京师范大学出版社、中国科技大学出版社、中国地质大学出版社、中国政法大学出版社、大连理工大学出版社、中国石油大学出版社、中国传媒大学出版社、北京邮电大学出版社、华中科技大学出版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投标人应具有独立承担民事责任的能力且具备向采购人提供相关制造的企业法人、事业法人、其他组织或者自然人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磋商担保函； ②税收缴纳证明：提供投标文件递交截止时间前一年内任意一个月的缴费凭据；依法免税的应提供相关文件证明； ③社会保障资金缴纳证明：提供投标文件递交截止时间前一年内任意一个月的社保缴费凭据或社保机构开具的社会保险参保缴费情况证明；依法不需要缴纳社会保障资金的供应商应提供相关文件证明；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①②③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投标人具有履行合同所必需的设备和专业技术能力的说明及承诺。（格式自拟）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投标人须具有主管部门颁发的出版物经营许可证。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投标人不得为“信用中国”网站（www.creditchina.gov.cn）中列入失信被执行人和重大税收违法失信主体的投标人，不得为中国政府采购网（www.ccgp.gov.cn）中列入政府采购严重违法失信行为记录名单的投标人。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单位负责人为同一人或者存在直接控股、管理关系的不同投标人，不得参加同一合同项下的政府采购活动。（承诺函格式自拟）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根据《政府采购促进中小企业发展管理办法》（财库﹝2020﹞46 号）文件规定，在本项目中，若货物制造商的单位为符合政策要求的小型或微型企业，报价给予15%的扣除，用扣除后的价格参加评审。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按招标文件要求签章</w:t>
            </w:r>
          </w:p>
        </w:tc>
        <w:tc>
          <w:tcPr>
            <w:tcW w:type="dxa" w:w="1661"/>
          </w:tcPr>
          <w:p>
            <w:pPr>
              <w:pStyle w:val="null3"/>
            </w:pPr>
            <w:r>
              <w:rPr>
                <w:rFonts w:ascii="仿宋_GB2312" w:hAnsi="仿宋_GB2312" w:cs="仿宋_GB2312" w:eastAsia="仿宋_GB2312"/>
              </w:rPr>
              <w:t>开标一览表.docx 开标一览表 技术方案.docx 中小企业声明函 商务应答表 政府采购供应商拒绝政府采购领域商业贿赂承诺书.docx 产品技术参数表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只能有一个有效报价，不得提交选择性报价，且报价上浮（%）不高于77%（≤77%）。 注：1、报价上浮(%)形式时，供应商的报价%最低的，即为评标基准价。例：货物类采购供应商报价为60%，货物价=60%*平均零售价(单位为%) 2、（1）“三科”教材包括语文、历史、政治”与“两课” 教材(思想道德修养与法律基础、毛泽东思想和中国特色社会主义理论体系概论)等对学生思想道德和知识体系构建至关重要的教材，不参与折扣报价。 （2）其他教材:报价上浮（%）不高于77%。</w:t>
            </w:r>
          </w:p>
        </w:tc>
        <w:tc>
          <w:tcPr>
            <w:tcW w:type="dxa" w:w="1661"/>
          </w:tcPr>
          <w:p>
            <w:pPr>
              <w:pStyle w:val="null3"/>
            </w:pPr>
            <w:r>
              <w:rPr>
                <w:rFonts w:ascii="仿宋_GB2312" w:hAnsi="仿宋_GB2312" w:cs="仿宋_GB2312" w:eastAsia="仿宋_GB2312"/>
              </w:rPr>
              <w:t>开标一览表.docx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满足招标文件中要求的供货期</w:t>
            </w:r>
          </w:p>
        </w:tc>
        <w:tc>
          <w:tcPr>
            <w:tcW w:type="dxa" w:w="1661"/>
          </w:tcPr>
          <w:p>
            <w:pPr>
              <w:pStyle w:val="null3"/>
            </w:pPr>
            <w:r>
              <w:rPr>
                <w:rFonts w:ascii="仿宋_GB2312" w:hAnsi="仿宋_GB2312" w:cs="仿宋_GB2312" w:eastAsia="仿宋_GB2312"/>
              </w:rPr>
              <w:t>开标一览表.docx 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供应商针对本项制定包含①项目需求理解；②项目整体部署实施；③进度计划及组织保障措施。 评审标准： 1.完整性：总体实施方案须全面，思路清晰、分析透彻，内容完整； 2.可实施性；切合本项目实际情况，步骤明确、可操作性强； 3.针对性：总体实施方案能够紧扣项目实际情况，专业性强、内容科学、合理。 赋分标准（满分9分）： ①每完全满足一项评审标准得3分；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配送组织措施</w:t>
            </w:r>
          </w:p>
        </w:tc>
        <w:tc>
          <w:tcPr>
            <w:tcW w:type="dxa" w:w="2492"/>
          </w:tcPr>
          <w:p>
            <w:pPr>
              <w:pStyle w:val="null3"/>
            </w:pPr>
            <w:r>
              <w:rPr>
                <w:rFonts w:ascii="仿宋_GB2312" w:hAnsi="仿宋_GB2312" w:cs="仿宋_GB2312" w:eastAsia="仿宋_GB2312"/>
              </w:rPr>
              <w:t>评审内容： 供应商针对本项制定包含①教材配送组织安排；②到书率保障措施；③安全保障措施； 评审标准： 1.完整性：总体实施方案须全面，思路清晰、分析透彻，内容完整； 2.可实施性；切合本项目实际情况，步骤明确、可操作性强； 3.针对性：总体实施方案能够紧扣项目实际情况，专业性强、内容科学、合理。 赋分标准（满分6分）： ①每完全满足一项评审标准得2分；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供应商针对本项制定包含①教材各种原因导致的调剂提供合理完善的预案；②教材各种原因导致的退换、退货等提供合理完善的预案。 评审标准： 1.完整性：总体实施方案须全面，思路清晰、分析透彻，内容完整； 2.可实施性；切合本项目实际情况，步骤明确、可操作性强； 3.针对性：总体实施方案能够紧扣项目实际情况，专业性强、内容科学、合理。 赋分标准（满分6分）： ①每完全满足一项评审标准得3分；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教材临时加购方案</w:t>
            </w:r>
          </w:p>
        </w:tc>
        <w:tc>
          <w:tcPr>
            <w:tcW w:type="dxa" w:w="2492"/>
          </w:tcPr>
          <w:p>
            <w:pPr>
              <w:pStyle w:val="null3"/>
            </w:pPr>
            <w:r>
              <w:rPr>
                <w:rFonts w:ascii="仿宋_GB2312" w:hAnsi="仿宋_GB2312" w:cs="仿宋_GB2312" w:eastAsia="仿宋_GB2312"/>
              </w:rPr>
              <w:t>评审内容： 供应商针对本项制定包含①合理完善的临时加购方案；②教材到书率保障措施。 评审标准： 1.完整性：总体实施方案须全面，思路清晰、分析透彻，内容完整； 2.可实施性；切合本项目实际情况，步骤明确、可操作性强； 3.针对性：总体实施方案能够紧扣项目实际情况，专业性强、内容科学、合理。 赋分标准（满分4分）： ①每完全满足一项评审标准得2分；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供应商针对本项制定包含①服务质量保障体系；②质量保证措施（教材质量：纸张材料、装订胶、印刷油墨等符合国家标准）；③符合环保要求的质量保障措施 评审标准： 1.完整性：总体实施方案须全面，思路清晰、分析透彻，内容完整； 2.可实施性；切合本项目实际情况，步骤明确、可操作性强； 3.针对性：总体实施方案能够紧扣项目实际情况，专业性强、内容科学、合理。 赋分标准（满分9分）： ①每完全满足一项评审标准得3分；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 供应商针对本项制定包含①其他服务质量及优惠条件；②有利于项目实施的教材仓储场地（教材仓储场地证明材料不限于租赁合同、出租方房产证复印件等相关证明材料）； 评审标准： 1.完整性：总体实施方案须全面，思路清晰、分析透彻，内容完整； 2.可实施性；切合本项目实际情况，步骤明确、可操作性强； 3.针对性：总体实施方案能够紧扣项目实际情况，专业性强、内容科学、合理。 赋分标准（满分6分）： ①每完全满足一项评审标准得3分；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提供与各大出版社的合作证明文件（包括但不限于销售协议或代理协议或有效期内的授权等），每提供1项计1分，满分5分，未提供的不计分。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投标人具有近三年（2022年6月至今）的类似项目业绩，提供一个得1分（提供合同复印件，并加盖单位公章。以合同签订时间为准），最高得5分。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①项目管理机构人员配备10人以上得6分； ②项目管理机构人员配备6-10人得4分； ③项目管理机构人员配备0-5人得2分。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提供有利于本项目的售后服务措施，每提供1项计1分，满分4分，未提供的不计分。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报价上浮（%）不高于77%（≤77%） 满足招标文件要求且最后报价上浮（%）最低的投标人报价得40分 评标基准价=最低报价上浮（%） 其他各投标人的最后报价得分按下列公式计算： 投标报价得分=（评标基准价/报价上浮（%））×40%×100。 注：1、报价上浮(%)形式时，供应商的报价%最低的，即为评标基准价。例：货物类采购供应商报价为60%，货物价=60%*平均零售价(单位为%) 2、（1）“三科”教材包括语文、历史、政治”与“两课” 教材(思想道德修养与法律基础、毛泽东思想和中国特色社会主义理论体系概论)等对学生思想道德和知识体系构建至关重要的教材，不参与折扣报价。 （2）其他教材:报价上浮（%）不高于77%。</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