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4E2C0">
      <w:pPr>
        <w:pageBreakBefore w:val="0"/>
        <w:kinsoku/>
        <w:overflowPunct/>
        <w:bidi w:val="0"/>
        <w:outlineLvl w:val="9"/>
        <w:rPr>
          <w:rFonts w:hint="eastAsia" w:ascii="宋体" w:hAnsi="宋体" w:cs="宋体"/>
          <w:spacing w:val="12"/>
        </w:rPr>
      </w:pPr>
    </w:p>
    <w:p w14:paraId="1073E2FC">
      <w:pPr>
        <w:pageBreakBefore w:val="0"/>
        <w:kinsoku/>
        <w:overflowPunct/>
        <w:bidi w:val="0"/>
        <w:outlineLvl w:val="9"/>
        <w:rPr>
          <w:rFonts w:hint="eastAsia" w:ascii="宋体" w:hAnsi="宋体" w:cs="宋体"/>
          <w:spacing w:val="12"/>
          <w:sz w:val="44"/>
          <w:szCs w:val="44"/>
        </w:rPr>
      </w:pPr>
    </w:p>
    <w:p w14:paraId="7DB59AAE">
      <w:pPr>
        <w:pStyle w:val="6"/>
        <w:pageBreakBefore w:val="0"/>
        <w:kinsoku/>
        <w:overflowPunct/>
        <w:bidi w:val="0"/>
        <w:outlineLvl w:val="9"/>
        <w:rPr>
          <w:rFonts w:hint="eastAsia" w:ascii="宋体" w:hAnsi="宋体" w:cs="宋体"/>
          <w:b/>
          <w:bCs/>
          <w:color w:val="auto"/>
          <w:spacing w:val="12"/>
          <w:sz w:val="32"/>
          <w:szCs w:val="32"/>
        </w:rPr>
      </w:pPr>
    </w:p>
    <w:p w14:paraId="39308F5C">
      <w:pPr>
        <w:pStyle w:val="4"/>
        <w:pageBreakBefore w:val="0"/>
        <w:kinsoku/>
        <w:overflowPunct/>
        <w:bidi w:val="0"/>
        <w:jc w:val="center"/>
        <w:outlineLvl w:val="9"/>
        <w:rPr>
          <w:rFonts w:hint="eastAsia" w:ascii="宋体" w:hAnsi="宋体" w:eastAsia="宋体" w:cs="宋体"/>
          <w:b/>
          <w:bCs/>
          <w:spacing w:val="12"/>
          <w:sz w:val="44"/>
          <w:szCs w:val="44"/>
        </w:rPr>
      </w:pPr>
      <w:r>
        <w:rPr>
          <w:rFonts w:hint="eastAsia" w:ascii="宋体" w:hAnsi="宋体" w:eastAsia="宋体" w:cs="宋体"/>
          <w:b/>
          <w:bCs/>
          <w:spacing w:val="12"/>
          <w:sz w:val="44"/>
          <w:szCs w:val="44"/>
          <w:lang w:val="en-US" w:eastAsia="zh-CN"/>
        </w:rPr>
        <w:t>渭南技师学院2025年学生用教材采购项目</w:t>
      </w:r>
    </w:p>
    <w:p w14:paraId="23964904">
      <w:pPr>
        <w:pStyle w:val="4"/>
        <w:pageBreakBefore w:val="0"/>
        <w:kinsoku/>
        <w:overflowPunct/>
        <w:bidi w:val="0"/>
        <w:outlineLvl w:val="9"/>
        <w:rPr>
          <w:rFonts w:hint="eastAsia" w:ascii="宋体" w:hAnsi="宋体" w:cs="宋体"/>
          <w:spacing w:val="12"/>
          <w:sz w:val="44"/>
          <w:szCs w:val="44"/>
        </w:rPr>
      </w:pPr>
    </w:p>
    <w:p w14:paraId="7398647C">
      <w:pPr>
        <w:pStyle w:val="5"/>
        <w:pageBreakBefore w:val="0"/>
        <w:kinsoku/>
        <w:overflowPunct/>
        <w:bidi w:val="0"/>
        <w:outlineLvl w:val="9"/>
        <w:rPr>
          <w:rFonts w:hint="eastAsia"/>
        </w:rPr>
      </w:pPr>
    </w:p>
    <w:p w14:paraId="1A1D7BD2">
      <w:pPr>
        <w:pStyle w:val="4"/>
        <w:pageBreakBefore w:val="0"/>
        <w:kinsoku/>
        <w:overflowPunct/>
        <w:bidi w:val="0"/>
        <w:outlineLvl w:val="9"/>
        <w:rPr>
          <w:rFonts w:hint="eastAsia" w:ascii="宋体" w:hAnsi="宋体" w:cs="宋体"/>
          <w:spacing w:val="12"/>
          <w:sz w:val="44"/>
          <w:szCs w:val="44"/>
        </w:rPr>
      </w:pPr>
    </w:p>
    <w:p w14:paraId="6479DC93">
      <w:pPr>
        <w:pStyle w:val="5"/>
        <w:pageBreakBefore w:val="0"/>
        <w:kinsoku/>
        <w:overflowPunct/>
        <w:bidi w:val="0"/>
        <w:outlineLvl w:val="9"/>
        <w:rPr>
          <w:rFonts w:hint="eastAsia"/>
        </w:rPr>
      </w:pPr>
    </w:p>
    <w:p w14:paraId="3CA13735">
      <w:pPr>
        <w:pageBreakBefore w:val="0"/>
        <w:kinsoku/>
        <w:overflowPunct/>
        <w:bidi w:val="0"/>
        <w:jc w:val="center"/>
        <w:outlineLvl w:val="9"/>
        <w:rPr>
          <w:rFonts w:hint="eastAsia" w:ascii="宋体" w:hAnsi="宋体" w:cs="宋体"/>
          <w:spacing w:val="12"/>
          <w:sz w:val="48"/>
          <w:szCs w:val="48"/>
        </w:rPr>
      </w:pPr>
      <w:r>
        <w:rPr>
          <w:rFonts w:hint="eastAsia" w:ascii="宋体" w:hAnsi="宋体" w:cs="宋体"/>
          <w:b/>
          <w:bCs/>
          <w:spacing w:val="12"/>
          <w:sz w:val="48"/>
          <w:szCs w:val="48"/>
        </w:rPr>
        <w:t>政府采购合同</w:t>
      </w:r>
    </w:p>
    <w:p w14:paraId="22D47460">
      <w:pPr>
        <w:pageBreakBefore w:val="0"/>
        <w:kinsoku/>
        <w:overflowPunct/>
        <w:bidi w:val="0"/>
        <w:outlineLvl w:val="9"/>
        <w:rPr>
          <w:rFonts w:hint="eastAsia" w:ascii="宋体" w:hAnsi="宋体" w:cs="宋体"/>
          <w:spacing w:val="12"/>
          <w:sz w:val="32"/>
          <w:szCs w:val="32"/>
          <w:u w:val="single"/>
        </w:rPr>
      </w:pPr>
    </w:p>
    <w:p w14:paraId="73765491">
      <w:pPr>
        <w:pageBreakBefore w:val="0"/>
        <w:kinsoku/>
        <w:overflowPunct/>
        <w:bidi w:val="0"/>
        <w:outlineLvl w:val="9"/>
        <w:rPr>
          <w:rFonts w:hint="eastAsia" w:ascii="宋体" w:hAnsi="宋体" w:cs="宋体"/>
          <w:spacing w:val="12"/>
          <w:sz w:val="32"/>
          <w:szCs w:val="32"/>
          <w:u w:val="single"/>
        </w:rPr>
      </w:pPr>
    </w:p>
    <w:p w14:paraId="7CA128D5">
      <w:pPr>
        <w:pageBreakBefore w:val="0"/>
        <w:kinsoku/>
        <w:overflowPunct/>
        <w:bidi w:val="0"/>
        <w:outlineLvl w:val="9"/>
        <w:rPr>
          <w:rFonts w:hint="eastAsia" w:ascii="宋体" w:hAnsi="宋体" w:cs="宋体"/>
          <w:spacing w:val="12"/>
          <w:sz w:val="32"/>
          <w:szCs w:val="32"/>
          <w:u w:val="single"/>
        </w:rPr>
      </w:pPr>
    </w:p>
    <w:p w14:paraId="4BA8F8B0">
      <w:pPr>
        <w:pageBreakBefore w:val="0"/>
        <w:kinsoku/>
        <w:overflowPunct/>
        <w:bidi w:val="0"/>
        <w:outlineLvl w:val="9"/>
        <w:rPr>
          <w:rFonts w:hint="eastAsia" w:ascii="宋体" w:hAnsi="宋体" w:cs="宋体"/>
        </w:rPr>
      </w:pPr>
    </w:p>
    <w:p w14:paraId="36763B9A">
      <w:pPr>
        <w:pageBreakBefore w:val="0"/>
        <w:kinsoku/>
        <w:overflowPunct/>
        <w:bidi w:val="0"/>
        <w:outlineLvl w:val="9"/>
        <w:rPr>
          <w:rFonts w:hint="eastAsia" w:ascii="宋体" w:hAnsi="宋体" w:cs="宋体"/>
          <w:spacing w:val="12"/>
          <w:sz w:val="32"/>
          <w:szCs w:val="32"/>
        </w:rPr>
      </w:pPr>
    </w:p>
    <w:p w14:paraId="4E998D48">
      <w:pPr>
        <w:pageBreakBefore w:val="0"/>
        <w:kinsoku/>
        <w:overflowPunct/>
        <w:bidi w:val="0"/>
        <w:outlineLvl w:val="9"/>
        <w:rPr>
          <w:rFonts w:hint="eastAsia" w:ascii="宋体" w:hAnsi="宋体" w:eastAsia="宋体" w:cs="宋体"/>
          <w:spacing w:val="12"/>
          <w:sz w:val="32"/>
          <w:szCs w:val="32"/>
        </w:rPr>
      </w:pPr>
    </w:p>
    <w:p w14:paraId="0B0F90B5">
      <w:pPr>
        <w:pageBreakBefore w:val="0"/>
        <w:kinsoku/>
        <w:overflowPunct/>
        <w:bidi w:val="0"/>
        <w:outlineLvl w:val="9"/>
        <w:rPr>
          <w:rFonts w:hint="eastAsia"/>
        </w:rPr>
      </w:pPr>
    </w:p>
    <w:p w14:paraId="08DEFB88">
      <w:pPr>
        <w:pStyle w:val="4"/>
        <w:pageBreakBefore w:val="0"/>
        <w:kinsoku/>
        <w:overflowPunct/>
        <w:bidi w:val="0"/>
        <w:ind w:firstLine="0"/>
        <w:outlineLvl w:val="9"/>
        <w:rPr>
          <w:rFonts w:hint="eastAsia"/>
        </w:rPr>
      </w:pPr>
    </w:p>
    <w:p w14:paraId="46452C00">
      <w:pPr>
        <w:pStyle w:val="5"/>
        <w:pageBreakBefore w:val="0"/>
        <w:kinsoku/>
        <w:overflowPunct/>
        <w:bidi w:val="0"/>
        <w:outlineLvl w:val="9"/>
        <w:rPr>
          <w:rFonts w:hint="eastAsia"/>
        </w:rPr>
      </w:pPr>
    </w:p>
    <w:p w14:paraId="372AD19B">
      <w:pPr>
        <w:pageBreakBefore w:val="0"/>
        <w:kinsoku/>
        <w:overflowPunct/>
        <w:bidi w:val="0"/>
        <w:outlineLvl w:val="9"/>
        <w:rPr>
          <w:rFonts w:hint="eastAsia"/>
        </w:rPr>
      </w:pPr>
    </w:p>
    <w:p w14:paraId="41442EFA">
      <w:pPr>
        <w:pageBreakBefore w:val="0"/>
        <w:kinsoku/>
        <w:overflowPunct/>
        <w:bidi w:val="0"/>
        <w:ind w:firstLine="2441" w:firstLineChars="800"/>
        <w:outlineLvl w:val="9"/>
        <w:rPr>
          <w:rFonts w:ascii="宋体" w:hAnsi="宋体" w:cs="宋体"/>
          <w:b/>
          <w:bCs/>
          <w:spacing w:val="12"/>
          <w:sz w:val="28"/>
          <w:szCs w:val="28"/>
        </w:rPr>
      </w:pPr>
      <w:r>
        <w:rPr>
          <w:rFonts w:hint="eastAsia" w:ascii="宋体" w:hAnsi="宋体" w:cs="宋体"/>
          <w:b/>
          <w:bCs/>
          <w:spacing w:val="12"/>
          <w:sz w:val="28"/>
          <w:szCs w:val="28"/>
        </w:rPr>
        <w:t>采购人：渭南技师学院</w:t>
      </w:r>
    </w:p>
    <w:p w14:paraId="280A705A">
      <w:pPr>
        <w:pageBreakBefore w:val="0"/>
        <w:kinsoku/>
        <w:overflowPunct/>
        <w:bidi w:val="0"/>
        <w:ind w:firstLine="2441" w:firstLineChars="800"/>
        <w:outlineLvl w:val="9"/>
        <w:rPr>
          <w:rFonts w:hint="eastAsia" w:ascii="宋体" w:hAnsi="宋体" w:cs="宋体"/>
          <w:szCs w:val="21"/>
        </w:rPr>
      </w:pPr>
      <w:r>
        <w:rPr>
          <w:rFonts w:hint="eastAsia" w:ascii="宋体" w:hAnsi="宋体" w:cs="宋体"/>
          <w:b/>
          <w:bCs/>
          <w:spacing w:val="12"/>
          <w:sz w:val="28"/>
          <w:szCs w:val="28"/>
        </w:rPr>
        <w:t>供应商：</w:t>
      </w:r>
    </w:p>
    <w:p w14:paraId="6B786C9E">
      <w:pPr>
        <w:pageBreakBefore w:val="0"/>
        <w:kinsoku/>
        <w:overflowPunct/>
        <w:bidi w:val="0"/>
        <w:spacing w:line="360" w:lineRule="auto"/>
        <w:outlineLvl w:val="9"/>
        <w:rPr>
          <w:rFonts w:hint="eastAsia" w:ascii="宋体" w:hAnsi="宋体" w:cs="宋体"/>
          <w:sz w:val="22"/>
          <w:szCs w:val="22"/>
        </w:rPr>
      </w:pPr>
      <w:r>
        <w:rPr>
          <w:rFonts w:hint="eastAsia" w:ascii="宋体" w:hAnsi="宋体" w:cs="宋体"/>
          <w:sz w:val="22"/>
          <w:szCs w:val="22"/>
        </w:rPr>
        <w:br w:type="page"/>
      </w:r>
      <w:r>
        <w:rPr>
          <w:rFonts w:hint="eastAsia" w:ascii="宋体" w:hAnsi="宋体" w:cs="宋体"/>
          <w:sz w:val="22"/>
          <w:szCs w:val="22"/>
        </w:rPr>
        <w:t xml:space="preserve">签订地点：  </w:t>
      </w:r>
    </w:p>
    <w:p w14:paraId="3CD40894">
      <w:pPr>
        <w:pageBreakBefore w:val="0"/>
        <w:kinsoku/>
        <w:overflowPunct/>
        <w:bidi w:val="0"/>
        <w:spacing w:line="360" w:lineRule="auto"/>
        <w:outlineLvl w:val="9"/>
        <w:rPr>
          <w:rFonts w:hint="eastAsia" w:ascii="宋体" w:hAnsi="宋体" w:cs="宋体"/>
          <w:sz w:val="22"/>
          <w:szCs w:val="22"/>
        </w:rPr>
      </w:pPr>
      <w:r>
        <w:rPr>
          <w:rFonts w:hint="eastAsia" w:ascii="宋体" w:hAnsi="宋体" w:cs="宋体"/>
          <w:sz w:val="22"/>
          <w:szCs w:val="22"/>
        </w:rPr>
        <w:t>项目编号：                                  签订时间：    年  月  日</w:t>
      </w:r>
    </w:p>
    <w:p w14:paraId="734A8445">
      <w:pPr>
        <w:pageBreakBefore w:val="0"/>
        <w:kinsoku/>
        <w:overflowPunct/>
        <w:bidi w:val="0"/>
        <w:spacing w:line="360" w:lineRule="auto"/>
        <w:outlineLvl w:val="9"/>
        <w:rPr>
          <w:rFonts w:ascii="宋体" w:hAnsi="宋体" w:cs="宋体"/>
          <w:sz w:val="22"/>
          <w:szCs w:val="22"/>
        </w:rPr>
      </w:pPr>
      <w:r>
        <w:rPr>
          <w:rFonts w:hint="eastAsia" w:ascii="宋体" w:hAnsi="宋体" w:cs="宋体"/>
          <w:sz w:val="22"/>
          <w:szCs w:val="22"/>
        </w:rPr>
        <w:t xml:space="preserve">采购人（以下简称甲方）：   </w:t>
      </w:r>
    </w:p>
    <w:p w14:paraId="38C095A9">
      <w:pPr>
        <w:pageBreakBefore w:val="0"/>
        <w:kinsoku/>
        <w:overflowPunct/>
        <w:bidi w:val="0"/>
        <w:spacing w:line="360" w:lineRule="auto"/>
        <w:outlineLvl w:val="9"/>
        <w:rPr>
          <w:rFonts w:hint="eastAsia" w:ascii="宋体" w:hAnsi="宋体" w:cs="宋体"/>
          <w:sz w:val="22"/>
          <w:szCs w:val="22"/>
        </w:rPr>
      </w:pPr>
      <w:r>
        <w:rPr>
          <w:rFonts w:hint="eastAsia" w:ascii="宋体" w:hAnsi="宋体" w:cs="宋体"/>
          <w:sz w:val="22"/>
          <w:szCs w:val="22"/>
        </w:rPr>
        <w:t>供应商（以下简称乙方）：</w:t>
      </w:r>
    </w:p>
    <w:p w14:paraId="65D4CF46">
      <w:pPr>
        <w:rPr>
          <w:rFonts w:hint="eastAsia"/>
        </w:rPr>
      </w:pPr>
      <w:bookmarkStart w:id="0" w:name="_GoBack"/>
      <w:bookmarkEnd w:id="0"/>
    </w:p>
    <w:p w14:paraId="05425206">
      <w:pPr>
        <w:pageBreakBefore w:val="0"/>
        <w:kinsoku/>
        <w:overflowPunct/>
        <w:bidi w:val="0"/>
        <w:spacing w:line="360" w:lineRule="auto"/>
        <w:ind w:firstLine="440" w:firstLineChars="200"/>
        <w:outlineLvl w:val="9"/>
        <w:rPr>
          <w:rFonts w:hint="eastAsia" w:ascii="宋体" w:hAnsi="宋体" w:cs="宋体"/>
          <w:sz w:val="22"/>
          <w:szCs w:val="22"/>
          <w:u w:val="single"/>
        </w:rPr>
      </w:pPr>
      <w:r>
        <w:rPr>
          <w:rFonts w:hint="eastAsia" w:ascii="宋体" w:hAnsi="宋体" w:cs="宋体"/>
          <w:sz w:val="22"/>
          <w:szCs w:val="22"/>
        </w:rPr>
        <w:t>根据</w:t>
      </w:r>
      <w:r>
        <w:rPr>
          <w:rFonts w:hint="eastAsia" w:ascii="宋体" w:hAnsi="宋体" w:cs="宋体"/>
          <w:sz w:val="22"/>
          <w:szCs w:val="22"/>
          <w:u w:val="single"/>
        </w:rPr>
        <w:t xml:space="preserve"> </w:t>
      </w:r>
      <w:r>
        <w:rPr>
          <w:rFonts w:hint="eastAsia" w:ascii="宋体" w:hAnsi="宋体" w:cs="宋体"/>
          <w:b/>
          <w:bCs/>
          <w:sz w:val="22"/>
          <w:szCs w:val="22"/>
          <w:u w:val="single"/>
          <w:lang w:val="en-US" w:eastAsia="zh-CN"/>
        </w:rPr>
        <w:t>渭南技师学院2025年学生用教材采购项目</w:t>
      </w:r>
      <w:r>
        <w:rPr>
          <w:rFonts w:hint="eastAsia" w:ascii="宋体" w:hAnsi="宋体" w:cs="宋体"/>
          <w:b/>
          <w:bCs/>
          <w:sz w:val="22"/>
          <w:szCs w:val="22"/>
          <w:u w:val="single"/>
        </w:rPr>
        <w:t xml:space="preserve"> </w:t>
      </w:r>
      <w:r>
        <w:rPr>
          <w:rFonts w:hint="eastAsia" w:ascii="宋体" w:hAnsi="宋体" w:cs="宋体"/>
          <w:sz w:val="22"/>
          <w:szCs w:val="22"/>
        </w:rPr>
        <w:t>的采购结果，按照《中华人民共和国政府采购法》、《中华人民共和国民法典》等规定，经双方协商，本着平等互利和诚实信用的原则，一致同意签订本合同如下。</w:t>
      </w:r>
    </w:p>
    <w:p w14:paraId="19DAE822">
      <w:pPr>
        <w:pageBreakBefore w:val="0"/>
        <w:kinsoku/>
        <w:overflowPunct/>
        <w:bidi w:val="0"/>
        <w:spacing w:line="360" w:lineRule="auto"/>
        <w:ind w:firstLine="442" w:firstLineChars="200"/>
        <w:outlineLvl w:val="9"/>
        <w:rPr>
          <w:rFonts w:hint="eastAsia" w:ascii="宋体" w:hAnsi="宋体" w:cs="宋体"/>
          <w:b/>
          <w:bCs/>
          <w:sz w:val="22"/>
          <w:szCs w:val="22"/>
        </w:rPr>
      </w:pPr>
      <w:r>
        <w:rPr>
          <w:rFonts w:hint="eastAsia" w:ascii="宋体" w:hAnsi="宋体" w:cs="宋体"/>
          <w:b/>
          <w:bCs/>
          <w:sz w:val="22"/>
          <w:szCs w:val="22"/>
        </w:rPr>
        <w:t>一、合同文件</w:t>
      </w:r>
    </w:p>
    <w:p w14:paraId="41804E0D">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1、协议书条款；</w:t>
      </w:r>
    </w:p>
    <w:p w14:paraId="7AB052F2">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2、招标文件；</w:t>
      </w:r>
    </w:p>
    <w:p w14:paraId="663D84B8">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3、投标文件；</w:t>
      </w:r>
    </w:p>
    <w:p w14:paraId="31C0D5DD">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4、中标通知书；</w:t>
      </w:r>
    </w:p>
    <w:p w14:paraId="6763E7DE">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5、其他。</w:t>
      </w:r>
    </w:p>
    <w:p w14:paraId="4D89ED13">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上述所指合同文件应认为是互相补充和解释的，但是有模棱两可或互相矛盾之处，以其所列内容顺序为准。</w:t>
      </w:r>
    </w:p>
    <w:p w14:paraId="3CD86FFA">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二、交付条件：</w:t>
      </w:r>
    </w:p>
    <w:p w14:paraId="4FF85777">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 xml:space="preserve">1、交付地点：渭南技师学院（采购人指定地点） </w:t>
      </w:r>
    </w:p>
    <w:p w14:paraId="4E344717">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w:t>
      </w:r>
      <w:r>
        <w:rPr>
          <w:rFonts w:hint="eastAsia" w:ascii="宋体" w:hAnsi="宋体" w:cs="宋体"/>
          <w:kern w:val="0"/>
          <w:sz w:val="22"/>
          <w:szCs w:val="22"/>
          <w:lang w:val="en-US" w:eastAsia="zh-CN"/>
        </w:rPr>
        <w:t>供货</w:t>
      </w:r>
      <w:r>
        <w:rPr>
          <w:rFonts w:hint="eastAsia" w:ascii="宋体" w:hAnsi="宋体" w:cs="宋体"/>
          <w:kern w:val="0"/>
          <w:sz w:val="22"/>
          <w:szCs w:val="22"/>
        </w:rPr>
        <w:t>期：采购人确定最终征订订单后</w:t>
      </w:r>
      <w:r>
        <w:rPr>
          <w:rFonts w:hint="eastAsia" w:ascii="宋体" w:hAnsi="宋体" w:cs="宋体"/>
          <w:kern w:val="0"/>
          <w:sz w:val="22"/>
          <w:szCs w:val="22"/>
          <w:u w:val="single"/>
        </w:rPr>
        <w:t xml:space="preserve">       </w:t>
      </w:r>
      <w:r>
        <w:rPr>
          <w:rFonts w:hint="eastAsia" w:ascii="宋体" w:hAnsi="宋体" w:cs="宋体"/>
          <w:kern w:val="0"/>
          <w:sz w:val="22"/>
          <w:szCs w:val="22"/>
        </w:rPr>
        <w:t>日历日</w:t>
      </w:r>
      <w:r>
        <w:rPr>
          <w:rFonts w:hint="eastAsia" w:ascii="宋体" w:hAnsi="宋体" w:cs="宋体"/>
          <w:kern w:val="0"/>
          <w:sz w:val="22"/>
          <w:szCs w:val="22"/>
          <w:lang w:val="en-US" w:eastAsia="zh-CN"/>
        </w:rPr>
        <w:t>供货</w:t>
      </w:r>
      <w:r>
        <w:rPr>
          <w:rFonts w:hint="eastAsia" w:ascii="宋体" w:hAnsi="宋体" w:cs="宋体"/>
          <w:kern w:val="0"/>
          <w:sz w:val="22"/>
          <w:szCs w:val="22"/>
        </w:rPr>
        <w:t>完成</w:t>
      </w:r>
    </w:p>
    <w:p w14:paraId="7CD0D2E7">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三、合同价款及款项结算：</w:t>
      </w:r>
    </w:p>
    <w:p w14:paraId="6AF921BE">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kern w:val="0"/>
          <w:sz w:val="22"/>
          <w:szCs w:val="22"/>
        </w:rPr>
      </w:pPr>
      <w:r>
        <w:rPr>
          <w:rFonts w:hint="eastAsia" w:ascii="宋体" w:hAnsi="宋体" w:cs="宋体"/>
          <w:b/>
          <w:bCs/>
          <w:kern w:val="0"/>
          <w:sz w:val="22"/>
          <w:szCs w:val="22"/>
        </w:rPr>
        <w:t>1、折扣率：</w:t>
      </w:r>
      <w:r>
        <w:rPr>
          <w:rFonts w:hint="eastAsia" w:ascii="宋体" w:hAnsi="宋体" w:cs="宋体"/>
          <w:b/>
          <w:bCs/>
          <w:kern w:val="0"/>
          <w:sz w:val="22"/>
          <w:szCs w:val="22"/>
          <w:u w:val="single"/>
        </w:rPr>
        <w:t xml:space="preserve">         </w:t>
      </w:r>
      <w:r>
        <w:rPr>
          <w:rFonts w:hint="eastAsia" w:ascii="宋体" w:hAnsi="宋体" w:cs="宋体"/>
          <w:b/>
          <w:bCs/>
          <w:kern w:val="0"/>
          <w:sz w:val="22"/>
          <w:szCs w:val="22"/>
        </w:rPr>
        <w:t>%，双方以实际供书实洋核算价格，最终结算价格（实洋付款）=图书码洋×折扣率，</w:t>
      </w:r>
      <w:r>
        <w:rPr>
          <w:rFonts w:hint="eastAsia" w:ascii="宋体" w:hAnsi="宋体" w:cs="宋体"/>
          <w:kern w:val="0"/>
          <w:sz w:val="22"/>
          <w:szCs w:val="22"/>
        </w:rPr>
        <w:t>包括完成但不限于项目的书本费、运杂费、仓储保管费、管理费、包装费、材料费、人工费及其它一切费用、招标文件明示及暗示所有风险等所有费用，</w:t>
      </w:r>
      <w:r>
        <w:rPr>
          <w:rFonts w:hint="eastAsia" w:ascii="宋体" w:hAnsi="宋体" w:cs="宋体"/>
          <w:kern w:val="0"/>
          <w:sz w:val="22"/>
          <w:szCs w:val="22"/>
          <w:lang w:val="en-US" w:eastAsia="zh-CN"/>
        </w:rPr>
        <w:t>供货</w:t>
      </w:r>
      <w:r>
        <w:rPr>
          <w:rFonts w:hint="eastAsia" w:ascii="宋体" w:hAnsi="宋体" w:cs="宋体"/>
          <w:kern w:val="0"/>
          <w:sz w:val="22"/>
          <w:szCs w:val="22"/>
        </w:rPr>
        <w:t>期内采购人不再增加任何费用。</w:t>
      </w:r>
    </w:p>
    <w:p w14:paraId="45C3691B">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2、合同总价一次性包死，不受市场价格变化因素的影响。</w:t>
      </w:r>
    </w:p>
    <w:p w14:paraId="5F1F6C9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b/>
          <w:bCs/>
          <w:kern w:val="0"/>
          <w:sz w:val="22"/>
          <w:szCs w:val="22"/>
          <w:lang w:eastAsia="zh-CN"/>
        </w:rPr>
      </w:pPr>
      <w:r>
        <w:rPr>
          <w:rFonts w:hint="eastAsia" w:ascii="宋体" w:hAnsi="宋体" w:cs="宋体"/>
          <w:kern w:val="0"/>
          <w:sz w:val="22"/>
          <w:szCs w:val="22"/>
        </w:rPr>
        <w:t>3、付款方式</w:t>
      </w:r>
      <w:r>
        <w:rPr>
          <w:rFonts w:hint="eastAsia" w:ascii="宋体" w:hAnsi="宋体" w:cs="宋体"/>
          <w:b/>
          <w:bCs/>
          <w:kern w:val="0"/>
          <w:sz w:val="22"/>
          <w:szCs w:val="22"/>
        </w:rPr>
        <w:t>：每学期教材送到并经采购人验收合格后，供应商根据实际采购数量开具全额发票，采购人收到教材正规发票后，在两个月内付清</w:t>
      </w:r>
      <w:r>
        <w:rPr>
          <w:rFonts w:hint="eastAsia" w:ascii="宋体" w:hAnsi="宋体" w:cs="宋体"/>
          <w:b/>
          <w:bCs/>
          <w:kern w:val="0"/>
          <w:sz w:val="22"/>
          <w:szCs w:val="22"/>
          <w:lang w:val="en-US" w:eastAsia="zh-CN"/>
        </w:rPr>
        <w:t>对应</w:t>
      </w:r>
      <w:r>
        <w:rPr>
          <w:rFonts w:hint="eastAsia" w:ascii="宋体" w:hAnsi="宋体" w:cs="宋体"/>
          <w:b/>
          <w:bCs/>
          <w:kern w:val="0"/>
          <w:sz w:val="22"/>
          <w:szCs w:val="22"/>
        </w:rPr>
        <w:t>教材款项</w:t>
      </w:r>
      <w:r>
        <w:rPr>
          <w:rFonts w:hint="eastAsia" w:ascii="宋体" w:hAnsi="宋体" w:cs="宋体"/>
          <w:b/>
          <w:bCs/>
          <w:kern w:val="0"/>
          <w:sz w:val="22"/>
          <w:szCs w:val="22"/>
          <w:lang w:eastAsia="zh-CN"/>
        </w:rPr>
        <w:t>。</w:t>
      </w:r>
    </w:p>
    <w:p w14:paraId="6C437F93">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lang w:eastAsia="zh-CN"/>
        </w:rPr>
      </w:pPr>
      <w:r>
        <w:rPr>
          <w:rFonts w:hint="eastAsia" w:ascii="宋体" w:hAnsi="宋体" w:cs="宋体"/>
          <w:b/>
          <w:bCs/>
          <w:kern w:val="0"/>
          <w:sz w:val="22"/>
          <w:szCs w:val="22"/>
          <w:lang w:val="en-US" w:eastAsia="zh-CN"/>
        </w:rPr>
        <w:t>双方以实际供书实洋核算价格，最终结算价格（实洋付款）=图书码洋×折扣率</w:t>
      </w:r>
      <w:r>
        <w:rPr>
          <w:rFonts w:hint="eastAsia" w:ascii="宋体" w:hAnsi="宋体" w:cs="宋体"/>
          <w:b/>
          <w:bCs/>
          <w:kern w:val="0"/>
          <w:sz w:val="22"/>
          <w:szCs w:val="22"/>
        </w:rPr>
        <w:t>。</w:t>
      </w:r>
    </w:p>
    <w:p w14:paraId="36484508">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sz w:val="22"/>
          <w:szCs w:val="22"/>
        </w:rPr>
      </w:pPr>
      <w:r>
        <w:rPr>
          <w:rFonts w:hint="eastAsia" w:ascii="宋体" w:hAnsi="宋体" w:cs="宋体"/>
          <w:b/>
          <w:bCs/>
          <w:kern w:val="0"/>
          <w:sz w:val="22"/>
          <w:szCs w:val="22"/>
          <w:lang w:val="en-US" w:eastAsia="zh-CN"/>
        </w:rPr>
        <w:t>结算方式：以学院实际使用数额计算书款金额，按学期结算。</w:t>
      </w:r>
    </w:p>
    <w:p w14:paraId="1C52C04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4、支付方式：银行转账。</w:t>
      </w:r>
    </w:p>
    <w:p w14:paraId="103339CC">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5、结算方式：验收合格后填写政府采购项目验收单（一式伍份），发票（按合同总价直开采购人），供应商持中标通知书、政府采购合同书、正式发票、政府采购项目验收单，与采购人结算。</w:t>
      </w:r>
    </w:p>
    <w:p w14:paraId="6B7B64CB">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四、质量保证:</w:t>
      </w:r>
    </w:p>
    <w:p w14:paraId="046641B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1、乙方提供的教材必须是正规出版社出版的最新合法出版物，一旦发现盗版教材，乙方应负全部的法律和经济责任，同时甲方将追究乙方的法律连带责任和经济赔偿责任。</w:t>
      </w:r>
    </w:p>
    <w:p w14:paraId="5CC75813">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2、委派专人负责接收甲方的教材征订计划，负责供应、发放、结算和保管工作，不得将此项业务进行转让、分包给他人经营管理。</w:t>
      </w:r>
    </w:p>
    <w:p w14:paraId="1255F2B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3、接到甲方的教材订单后，在规定时间将教材按甲方要求的品种、数量、免费送至指定地点。</w:t>
      </w:r>
    </w:p>
    <w:p w14:paraId="422C5697">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4、从教材运送到学校至教材出售给学生期间的教材安全问题由乙方派人负责。</w:t>
      </w:r>
    </w:p>
    <w:p w14:paraId="05D41FE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5、负责配合甲方因选课或教学计划调整等原因造成的教材征订计划调整，负责对所订教材进行调剂、退换，承担所有费用，并接受乙方教材为零库存的管理模式。</w:t>
      </w:r>
    </w:p>
    <w:p w14:paraId="69FC26FF">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6、所供教材如有印刷、装订、包装等错漏的质量问题，或与供应教材订单不符，乙方应无条件负责处理；对突发性事件乙方应有严密的应急预案和相应的措施，以保证课前到书。</w:t>
      </w:r>
    </w:p>
    <w:p w14:paraId="178F6465">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7、对因教学计划调整、招生数量变动、学生专业调整或教师订重订错等原因造成的剩余教材，乙方应无条件退货。</w:t>
      </w:r>
    </w:p>
    <w:p w14:paraId="478080F8">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8、售前售中售后所有工作实行免费上门服务。</w:t>
      </w:r>
    </w:p>
    <w:p w14:paraId="5BEA01CE">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五、包装和储运</w:t>
      </w:r>
    </w:p>
    <w:p w14:paraId="7305EBE0">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1、包装：应采取防潮、防晒、防腐蚀及防止其它损坏的必要措施。乙方应承担由于其包装或防护措施不妥而引起的货物损坏和丢失等任何损失造成的责任或费用。</w:t>
      </w:r>
    </w:p>
    <w:p w14:paraId="05F6CF9B">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2、运输：乙方应选择运输风险小、运费低、距离短的运输路线。运杂费一次包含在总价内，包括现场所需的装卸、运输（含保险费）、现场保管费等费用。</w:t>
      </w:r>
    </w:p>
    <w:p w14:paraId="15C3D909">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六、验收</w:t>
      </w:r>
    </w:p>
    <w:p w14:paraId="232CD97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1、项目验收</w:t>
      </w:r>
    </w:p>
    <w:p w14:paraId="129E493A">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（1）所供产品的规格、数量符合乙方投标承诺及采购合同约定的要求。</w:t>
      </w:r>
    </w:p>
    <w:p w14:paraId="384EC7F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（2）所有产品均已运输至指定地点存放，运费由供应商承担。</w:t>
      </w:r>
    </w:p>
    <w:p w14:paraId="5B6F6D32">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（3）由采购人和供应商共同对进行验收。其内容包括产品质量是否达到现行国家有关验收规范“合格”标准进行逐项检查。</w:t>
      </w:r>
    </w:p>
    <w:p w14:paraId="2759246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（4）所有产品使用包装完好、全新的合格产品，不得使用积压书本。</w:t>
      </w:r>
    </w:p>
    <w:p w14:paraId="18E6E025">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（5）生产厂家的企业资质、检验报告、货物的执行标准。</w:t>
      </w:r>
    </w:p>
    <w:p w14:paraId="71A1FB87">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2、验收不合格的中标单位，必须在接到通知后7个日历日内确保货物通过验收。如接到通知后7个日历日内验收仍不合格，采购人可提出索赔或取消其</w:t>
      </w:r>
      <w:r>
        <w:rPr>
          <w:rFonts w:hint="eastAsia" w:ascii="宋体" w:hAnsi="宋体" w:cs="宋体"/>
          <w:kern w:val="0"/>
          <w:sz w:val="22"/>
          <w:szCs w:val="22"/>
          <w:lang w:val="en-US" w:eastAsia="zh-CN"/>
        </w:rPr>
        <w:t>采购</w:t>
      </w:r>
      <w:r>
        <w:rPr>
          <w:rFonts w:hint="eastAsia" w:ascii="宋体" w:hAnsi="宋体" w:cs="宋体"/>
          <w:kern w:val="0"/>
          <w:sz w:val="22"/>
          <w:szCs w:val="22"/>
        </w:rPr>
        <w:t>合同。采购代理机构将把成交资格授予评审排序下一名的成交单位。</w:t>
      </w:r>
    </w:p>
    <w:p w14:paraId="77CE5407">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3、验收依据</w:t>
      </w:r>
    </w:p>
    <w:p w14:paraId="2F15BC5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 xml:space="preserve">（1）合同文本及合同补充文件（条款）； </w:t>
      </w:r>
    </w:p>
    <w:p w14:paraId="65680E6A">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（2）产品的合法来源渠道证明文件、响应功能证明材料；</w:t>
      </w:r>
    </w:p>
    <w:p w14:paraId="1FC55E33">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（3）招标文件；</w:t>
      </w:r>
    </w:p>
    <w:p w14:paraId="11DE5908">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（4）中标人的投标文件；</w:t>
      </w:r>
    </w:p>
    <w:p w14:paraId="7577337E">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（5）货物清单；</w:t>
      </w:r>
    </w:p>
    <w:p w14:paraId="36EC9989">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（6）生产厂家的企业资质、货物的执行标准。</w:t>
      </w:r>
    </w:p>
    <w:p w14:paraId="40CC201A">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七、售后服务</w:t>
      </w:r>
    </w:p>
    <w:p w14:paraId="3F30F4DE">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质量保证期：自项目验收之日起</w:t>
      </w:r>
      <w:r>
        <w:rPr>
          <w:rFonts w:hint="eastAsia" w:ascii="宋体" w:hAnsi="宋体" w:cs="宋体"/>
          <w:kern w:val="0"/>
          <w:sz w:val="22"/>
          <w:szCs w:val="22"/>
          <w:u w:val="single"/>
        </w:rPr>
        <w:t xml:space="preserve">            </w:t>
      </w:r>
      <w:r>
        <w:rPr>
          <w:rFonts w:hint="eastAsia" w:ascii="宋体" w:hAnsi="宋体" w:cs="宋体"/>
          <w:kern w:val="0"/>
          <w:sz w:val="22"/>
          <w:szCs w:val="22"/>
        </w:rPr>
        <w:t>，若该质量保证期小于国家标准，则以国家标准为准。</w:t>
      </w:r>
    </w:p>
    <w:p w14:paraId="7993B1A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质保期内，</w:t>
      </w:r>
      <w:r>
        <w:rPr>
          <w:rFonts w:hint="eastAsia" w:ascii="宋体" w:hAnsi="宋体" w:cs="宋体"/>
          <w:kern w:val="0"/>
          <w:sz w:val="22"/>
          <w:szCs w:val="22"/>
          <w:lang w:val="en-US" w:eastAsia="zh-CN"/>
        </w:rPr>
        <w:t>货物</w:t>
      </w:r>
      <w:r>
        <w:rPr>
          <w:rFonts w:hint="eastAsia" w:ascii="宋体" w:hAnsi="宋体" w:cs="宋体"/>
          <w:kern w:val="0"/>
          <w:sz w:val="22"/>
          <w:szCs w:val="22"/>
        </w:rPr>
        <w:t>出现问题后，乙方24小时内必须到达现场解决问题，保证</w:t>
      </w:r>
      <w:r>
        <w:rPr>
          <w:rFonts w:hint="eastAsia" w:ascii="宋体" w:hAnsi="宋体" w:cs="宋体"/>
          <w:kern w:val="0"/>
          <w:sz w:val="22"/>
          <w:szCs w:val="22"/>
          <w:lang w:val="en-US" w:eastAsia="zh-CN"/>
        </w:rPr>
        <w:t>货物</w:t>
      </w:r>
      <w:r>
        <w:rPr>
          <w:rFonts w:hint="eastAsia" w:ascii="宋体" w:hAnsi="宋体" w:cs="宋体"/>
          <w:kern w:val="0"/>
          <w:sz w:val="22"/>
          <w:szCs w:val="22"/>
        </w:rPr>
        <w:t>完好</w:t>
      </w:r>
      <w:r>
        <w:rPr>
          <w:rFonts w:hint="eastAsia" w:ascii="宋体" w:hAnsi="宋体" w:cs="宋体"/>
          <w:kern w:val="0"/>
          <w:sz w:val="22"/>
          <w:szCs w:val="22"/>
          <w:lang w:val="en-US" w:eastAsia="zh-CN"/>
        </w:rPr>
        <w:t>使用</w:t>
      </w:r>
      <w:r>
        <w:rPr>
          <w:rFonts w:hint="eastAsia" w:ascii="宋体" w:hAnsi="宋体" w:cs="宋体"/>
          <w:kern w:val="0"/>
          <w:sz w:val="22"/>
          <w:szCs w:val="22"/>
        </w:rPr>
        <w:t>。</w:t>
      </w:r>
    </w:p>
    <w:p w14:paraId="5EAEA21F">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质保期内出现的质量问题由乙方负责解决并承担所有费用；质保期后出现问题，乙方以优惠的价格提供。</w:t>
      </w:r>
    </w:p>
    <w:p w14:paraId="263CB9A9">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八、技术与服务</w:t>
      </w:r>
    </w:p>
    <w:p w14:paraId="1FD11ED9">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1、对技术服务的要求：</w:t>
      </w:r>
    </w:p>
    <w:p w14:paraId="6C9F274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2、技术资料：</w:t>
      </w:r>
    </w:p>
    <w:p w14:paraId="4D5F0A6B">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2-1、产品合格证及检验报告；</w:t>
      </w:r>
    </w:p>
    <w:p w14:paraId="1E065B2A">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2-2、产品使用说明书（中文）；</w:t>
      </w:r>
    </w:p>
    <w:p w14:paraId="205AF50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2-3、其它资料。</w:t>
      </w:r>
    </w:p>
    <w:p w14:paraId="33EC7F00">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3、伴随服务</w:t>
      </w:r>
    </w:p>
    <w:p w14:paraId="70ECC51A">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3-1、乙方应随同每套货物提供相应的中文的技术文件。</w:t>
      </w:r>
    </w:p>
    <w:p w14:paraId="7C2D9D87">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3-1-1、完整的操作使用手册和维护、修理技术文件，图纸、保修卡等。提供全套技术资料、维修手册含图纸，永久开放所有维修密码（并有厂家出具的保证书）；</w:t>
      </w:r>
    </w:p>
    <w:p w14:paraId="6458F15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3-1-2、制造厂的检验、测试报告、检验合格证书，计量合格等级证书，质量保证书等文件须随产品装箱提供。</w:t>
      </w:r>
    </w:p>
    <w:p w14:paraId="59D4ABC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3-1-3、必须的其它技术资料。</w:t>
      </w:r>
    </w:p>
    <w:p w14:paraId="15FB9BC3">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3-2、伴随服务的费用已含在合同价中，不单独进行支付。</w:t>
      </w:r>
    </w:p>
    <w:p w14:paraId="4C78D12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（二）服务承诺</w:t>
      </w:r>
    </w:p>
    <w:p w14:paraId="53580242">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以招标文件、投标文件、合同和随设备的相关文件为准。</w:t>
      </w:r>
    </w:p>
    <w:p w14:paraId="6ADC1AC3">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九、权利和义务</w:t>
      </w:r>
    </w:p>
    <w:p w14:paraId="02B97FB5">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（一）甲方权利及义务</w:t>
      </w:r>
    </w:p>
    <w:p w14:paraId="44137890">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1、甲方根据招标文件得要求对设备进行验收。</w:t>
      </w:r>
    </w:p>
    <w:p w14:paraId="54FC3A1B">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2、甲方应按合同约定及时结付</w:t>
      </w:r>
      <w:r>
        <w:rPr>
          <w:rFonts w:hint="eastAsia" w:ascii="宋体" w:hAnsi="宋体" w:cs="宋体"/>
          <w:kern w:val="0"/>
          <w:sz w:val="22"/>
          <w:szCs w:val="22"/>
          <w:lang w:val="en-US" w:eastAsia="zh-CN"/>
        </w:rPr>
        <w:t>供货</w:t>
      </w:r>
      <w:r>
        <w:rPr>
          <w:rFonts w:hint="eastAsia" w:ascii="宋体" w:hAnsi="宋体" w:cs="宋体"/>
          <w:kern w:val="0"/>
          <w:sz w:val="22"/>
          <w:szCs w:val="22"/>
        </w:rPr>
        <w:t>费用。</w:t>
      </w:r>
    </w:p>
    <w:p w14:paraId="7ECF1ED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（二）乙方权利及义务</w:t>
      </w:r>
    </w:p>
    <w:p w14:paraId="43B16221">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1、乙方根据招标要求，确保</w:t>
      </w:r>
      <w:r>
        <w:rPr>
          <w:rFonts w:hint="eastAsia" w:ascii="宋体" w:hAnsi="宋体" w:cs="宋体"/>
          <w:kern w:val="0"/>
          <w:sz w:val="22"/>
          <w:szCs w:val="22"/>
          <w:lang w:val="en-US" w:eastAsia="zh-CN"/>
        </w:rPr>
        <w:t>货物</w:t>
      </w:r>
      <w:r>
        <w:rPr>
          <w:rFonts w:hint="eastAsia" w:ascii="宋体" w:hAnsi="宋体" w:cs="宋体"/>
          <w:kern w:val="0"/>
          <w:sz w:val="22"/>
          <w:szCs w:val="22"/>
        </w:rPr>
        <w:t>如期保质保量交付。</w:t>
      </w:r>
    </w:p>
    <w:p w14:paraId="04EB3FD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2、乙方确保所供设备技术先进，供货渠道正规、产地及制造商明确，产品销售记录可追溯，生产厂家授权及售后服务承诺函完整。</w:t>
      </w:r>
    </w:p>
    <w:p w14:paraId="59ED7528">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3、乙方应保证因供货不善而产生的所有风险，并自行承担由此导致的所有法律责任。</w:t>
      </w:r>
    </w:p>
    <w:p w14:paraId="072B42FE">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十、争议的解决</w:t>
      </w:r>
    </w:p>
    <w:p w14:paraId="3CD0DD63">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因本合同而引起的或与本合同有关的任何争议，双方应当友好协商解决。如协商未能达成一致时，按以下第</w:t>
      </w:r>
      <w:r>
        <w:rPr>
          <w:rFonts w:hint="eastAsia" w:ascii="宋体" w:hAnsi="宋体" w:cs="宋体"/>
          <w:kern w:val="0"/>
          <w:sz w:val="22"/>
          <w:szCs w:val="22"/>
          <w:u w:val="single"/>
        </w:rPr>
        <w:t xml:space="preserve"> （2）  </w:t>
      </w:r>
      <w:r>
        <w:rPr>
          <w:rFonts w:hint="eastAsia" w:ascii="宋体" w:hAnsi="宋体" w:cs="宋体"/>
          <w:kern w:val="0"/>
          <w:sz w:val="22"/>
          <w:szCs w:val="22"/>
        </w:rPr>
        <w:t>种方式解决。</w:t>
      </w:r>
    </w:p>
    <w:p w14:paraId="717008E8">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（1）向有管辖权的人民法院提起诉讼。</w:t>
      </w:r>
    </w:p>
    <w:p w14:paraId="727B9D8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（2）向</w:t>
      </w:r>
      <w:r>
        <w:rPr>
          <w:rFonts w:hint="eastAsia" w:ascii="宋体" w:hAnsi="宋体" w:cs="宋体"/>
          <w:kern w:val="0"/>
          <w:sz w:val="22"/>
          <w:szCs w:val="22"/>
          <w:lang w:val="en-US" w:eastAsia="zh-CN"/>
        </w:rPr>
        <w:t>渭南市</w:t>
      </w:r>
      <w:r>
        <w:rPr>
          <w:rFonts w:hint="eastAsia" w:ascii="宋体" w:hAnsi="宋体" w:cs="宋体"/>
          <w:kern w:val="0"/>
          <w:sz w:val="22"/>
          <w:szCs w:val="22"/>
        </w:rPr>
        <w:t>仲裁委员会提起仲裁。</w:t>
      </w:r>
    </w:p>
    <w:p w14:paraId="3376A517">
      <w:pPr>
        <w:pageBreakBefore w:val="0"/>
        <w:tabs>
          <w:tab w:val="left" w:pos="0"/>
          <w:tab w:val="left" w:pos="437"/>
          <w:tab w:val="left" w:pos="1311"/>
        </w:tabs>
        <w:kinsoku/>
        <w:overflowPunct/>
        <w:bidi w:val="0"/>
        <w:adjustRightInd w:val="0"/>
        <w:snapToGrid w:val="0"/>
        <w:spacing w:line="360" w:lineRule="auto"/>
        <w:ind w:firstLine="442" w:firstLineChars="200"/>
        <w:jc w:val="left"/>
        <w:outlineLvl w:val="9"/>
        <w:rPr>
          <w:rFonts w:hint="eastAsia" w:ascii="宋体" w:hAnsi="宋体" w:cs="宋体"/>
          <w:b/>
          <w:bCs/>
          <w:kern w:val="0"/>
          <w:sz w:val="22"/>
          <w:szCs w:val="22"/>
        </w:rPr>
      </w:pPr>
      <w:r>
        <w:rPr>
          <w:rFonts w:hint="eastAsia" w:ascii="宋体" w:hAnsi="宋体" w:cs="宋体"/>
          <w:b/>
          <w:bCs/>
          <w:kern w:val="0"/>
          <w:sz w:val="22"/>
          <w:szCs w:val="22"/>
        </w:rPr>
        <w:t>十一、违约责任</w:t>
      </w:r>
    </w:p>
    <w:p w14:paraId="332C851D">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2DA9A3A6">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（二）其他未尽事宜，按《中华人民共和国民法典》中的相关条款执行。</w:t>
      </w:r>
    </w:p>
    <w:p w14:paraId="24ECECD5">
      <w:pPr>
        <w:pageBreakBefore w:val="0"/>
        <w:kinsoku/>
        <w:overflowPunct/>
        <w:bidi w:val="0"/>
        <w:spacing w:line="360" w:lineRule="auto"/>
        <w:ind w:firstLine="442" w:firstLineChars="200"/>
        <w:outlineLvl w:val="9"/>
        <w:rPr>
          <w:rFonts w:hint="eastAsia" w:ascii="宋体" w:hAnsi="宋体" w:cs="宋体"/>
          <w:b/>
          <w:bCs/>
          <w:sz w:val="22"/>
          <w:szCs w:val="22"/>
        </w:rPr>
      </w:pPr>
      <w:r>
        <w:rPr>
          <w:rFonts w:hint="eastAsia" w:ascii="宋体" w:hAnsi="宋体" w:cs="宋体"/>
          <w:b/>
          <w:bCs/>
          <w:sz w:val="22"/>
          <w:szCs w:val="22"/>
        </w:rPr>
        <w:t>十二、其他</w:t>
      </w:r>
    </w:p>
    <w:p w14:paraId="5DC04FCB">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kern w:val="0"/>
          <w:sz w:val="22"/>
          <w:szCs w:val="22"/>
        </w:rPr>
      </w:pPr>
      <w:r>
        <w:rPr>
          <w:rFonts w:hint="eastAsia" w:ascii="宋体" w:hAnsi="宋体" w:cs="宋体"/>
          <w:kern w:val="0"/>
          <w:sz w:val="22"/>
          <w:szCs w:val="22"/>
        </w:rPr>
        <w:t>1、本合同经采购人、供应商法定代表人或其委托人签字并加盖公章后生效。</w:t>
      </w:r>
    </w:p>
    <w:p w14:paraId="4745441E">
      <w:pPr>
        <w:pageBreakBefore w:val="0"/>
        <w:tabs>
          <w:tab w:val="left" w:pos="0"/>
          <w:tab w:val="left" w:pos="437"/>
          <w:tab w:val="left" w:pos="1311"/>
        </w:tabs>
        <w:kinsoku/>
        <w:overflowPunct/>
        <w:bidi w:val="0"/>
        <w:adjustRightInd w:val="0"/>
        <w:snapToGrid w:val="0"/>
        <w:spacing w:line="360" w:lineRule="auto"/>
        <w:ind w:firstLine="440" w:firstLineChars="200"/>
        <w:jc w:val="left"/>
        <w:outlineLvl w:val="9"/>
        <w:rPr>
          <w:rFonts w:hint="eastAsia" w:ascii="宋体" w:hAnsi="宋体" w:cs="宋体"/>
          <w:sz w:val="22"/>
          <w:szCs w:val="22"/>
        </w:rPr>
      </w:pPr>
      <w:r>
        <w:rPr>
          <w:rFonts w:hint="eastAsia" w:ascii="宋体" w:hAnsi="宋体" w:cs="宋体"/>
          <w:kern w:val="0"/>
          <w:sz w:val="22"/>
          <w:szCs w:val="22"/>
        </w:rPr>
        <w:t>2、本合同一式六份，采购人、供应商各执两份，其余二份提供给相关单位。</w:t>
      </w:r>
    </w:p>
    <w:p w14:paraId="4ABCAE92">
      <w:pPr>
        <w:pageBreakBefore w:val="0"/>
        <w:kinsoku/>
        <w:overflowPunct/>
        <w:bidi w:val="0"/>
        <w:spacing w:line="360" w:lineRule="auto"/>
        <w:ind w:firstLine="440" w:firstLineChars="200"/>
        <w:outlineLvl w:val="9"/>
        <w:rPr>
          <w:rFonts w:hint="eastAsia" w:ascii="宋体" w:hAnsi="宋体" w:cs="宋体"/>
          <w:sz w:val="22"/>
          <w:szCs w:val="22"/>
        </w:rPr>
      </w:pPr>
    </w:p>
    <w:p w14:paraId="736BEE71">
      <w:pPr>
        <w:pageBreakBefore w:val="0"/>
        <w:kinsoku/>
        <w:overflowPunct/>
        <w:bidi w:val="0"/>
        <w:spacing w:line="360" w:lineRule="auto"/>
        <w:ind w:firstLine="440" w:firstLineChars="200"/>
        <w:outlineLvl w:val="9"/>
        <w:rPr>
          <w:rFonts w:hint="eastAsia" w:ascii="宋体" w:hAnsi="宋体" w:cs="宋体"/>
          <w:sz w:val="22"/>
          <w:szCs w:val="22"/>
        </w:rPr>
      </w:pPr>
    </w:p>
    <w:p w14:paraId="55710044">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 xml:space="preserve">采购人（章）：                            供应商（章）：        </w:t>
      </w:r>
    </w:p>
    <w:p w14:paraId="25383C24">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 xml:space="preserve">法定代表人                 　          　法定代表人  </w:t>
      </w:r>
    </w:p>
    <w:p w14:paraId="6AB1096E">
      <w:pPr>
        <w:pageBreakBefore w:val="0"/>
        <w:kinsoku/>
        <w:overflowPunct/>
        <w:bidi w:val="0"/>
        <w:spacing w:line="360" w:lineRule="auto"/>
        <w:ind w:firstLine="440" w:firstLineChars="200"/>
        <w:outlineLvl w:val="9"/>
        <w:rPr>
          <w:rFonts w:hint="eastAsia" w:ascii="宋体" w:hAnsi="宋体" w:cs="宋体"/>
          <w:sz w:val="22"/>
          <w:szCs w:val="22"/>
        </w:rPr>
      </w:pPr>
      <w:r>
        <w:rPr>
          <w:rFonts w:hint="eastAsia" w:ascii="宋体" w:hAnsi="宋体" w:cs="宋体"/>
          <w:sz w:val="22"/>
          <w:szCs w:val="22"/>
        </w:rPr>
        <w:t>或委托代理人（签字或盖章）：              或委托代理人（签字或盖章）：</w:t>
      </w:r>
    </w:p>
    <w:p w14:paraId="4528C043">
      <w:pPr>
        <w:ind w:firstLine="880" w:firstLineChars="400"/>
      </w:pPr>
      <w:r>
        <w:rPr>
          <w:rFonts w:hint="eastAsia" w:ascii="宋体" w:hAnsi="宋体" w:cs="宋体"/>
          <w:b w:val="0"/>
          <w:bCs w:val="0"/>
          <w:sz w:val="22"/>
          <w:szCs w:val="22"/>
        </w:rPr>
        <w:t xml:space="preserve">年   月   日    </w:t>
      </w:r>
      <w:r>
        <w:rPr>
          <w:rFonts w:hint="eastAsia" w:ascii="宋体" w:hAnsi="宋体" w:cs="宋体"/>
          <w:sz w:val="22"/>
          <w:szCs w:val="22"/>
        </w:rPr>
        <w:t xml:space="preserve">                        </w:t>
      </w:r>
      <w:r>
        <w:rPr>
          <w:rFonts w:hint="eastAsia" w:ascii="宋体" w:hAnsi="宋体" w:cs="宋体"/>
          <w:b w:val="0"/>
          <w:bCs w:val="0"/>
          <w:sz w:val="22"/>
          <w:szCs w:val="22"/>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D53D34"/>
    <w:rsid w:val="5394300C"/>
    <w:rsid w:val="634265E1"/>
    <w:rsid w:val="6A97168B"/>
    <w:rsid w:val="6E5F3E4B"/>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uiPriority w:val="0"/>
    <w:pPr>
      <w:ind w:firstLine="480"/>
    </w:pPr>
    <w:rPr>
      <w:rFonts w:ascii="宋体" w:hAnsi="宋体"/>
    </w:rPr>
  </w:style>
  <w:style w:type="paragraph" w:styleId="4">
    <w:name w:val="Normal Indent"/>
    <w:basedOn w:val="1"/>
    <w:next w:val="5"/>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toc 4"/>
    <w:basedOn w:val="1"/>
    <w:next w:val="1"/>
    <w:qFormat/>
    <w:uiPriority w:val="0"/>
    <w:pPr>
      <w:tabs>
        <w:tab w:val="left" w:pos="1890"/>
        <w:tab w:val="right" w:leader="dot" w:pos="8296"/>
      </w:tabs>
      <w:ind w:left="630" w:leftChars="300"/>
    </w:pPr>
    <w:rPr>
      <w:rFonts w:ascii="Calibri" w:hAnsi="Calibri"/>
      <w:szCs w:val="22"/>
    </w:rPr>
  </w:style>
  <w:style w:type="paragraph" w:styleId="6">
    <w:name w:val="Body Text"/>
    <w:basedOn w:val="1"/>
    <w:next w:val="1"/>
    <w:uiPriority w:val="0"/>
    <w:pPr>
      <w:spacing w:after="120" w:afterLines="0" w:afterAutospacing="0"/>
    </w:pPr>
  </w:style>
  <w:style w:type="paragraph" w:styleId="7">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2025-07-01T06:31:07Z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