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32399">
      <w:pPr>
        <w:widowControl w:val="0"/>
        <w:topLinePunct/>
        <w:jc w:val="center"/>
        <w:rPr>
          <w:rFonts w:eastAsia="宋体" w:cs="Tahoma"/>
          <w:sz w:val="44"/>
          <w:szCs w:val="44"/>
        </w:rPr>
      </w:pPr>
      <w:bookmarkStart w:id="17" w:name="_GoBack"/>
      <w:bookmarkEnd w:id="17"/>
    </w:p>
    <w:p w14:paraId="5F80ABD7">
      <w:pPr>
        <w:widowControl w:val="0"/>
        <w:topLinePunct/>
        <w:jc w:val="center"/>
        <w:rPr>
          <w:rFonts w:eastAsia="宋体" w:cs="Tahoma"/>
          <w:sz w:val="44"/>
          <w:szCs w:val="44"/>
        </w:rPr>
      </w:pPr>
    </w:p>
    <w:p w14:paraId="71D42BF0">
      <w:pPr>
        <w:widowControl w:val="0"/>
        <w:topLinePunct/>
        <w:jc w:val="center"/>
        <w:rPr>
          <w:rFonts w:eastAsia="宋体" w:cs="Tahoma"/>
          <w:sz w:val="44"/>
          <w:szCs w:val="44"/>
        </w:rPr>
      </w:pPr>
    </w:p>
    <w:p w14:paraId="4CB956A6">
      <w:pPr>
        <w:pStyle w:val="37"/>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74E1CB2B">
      <w:pPr>
        <w:pStyle w:val="35"/>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14:paraId="2888FD5D">
      <w:pPr>
        <w:widowControl w:val="0"/>
        <w:topLinePunct/>
        <w:spacing w:line="360" w:lineRule="auto"/>
        <w:jc w:val="center"/>
        <w:rPr>
          <w:rFonts w:eastAsia="宋体" w:cs="Tahoma"/>
          <w:sz w:val="36"/>
          <w:szCs w:val="36"/>
        </w:rPr>
      </w:pPr>
    </w:p>
    <w:p w14:paraId="3DF1683C">
      <w:pPr>
        <w:pStyle w:val="38"/>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西安职业技术学院软件技术专业群实训室计算机更新</w:t>
      </w:r>
    </w:p>
    <w:p w14:paraId="18D6EE10">
      <w:pPr>
        <w:pStyle w:val="38"/>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XCZX2025-0072</w:t>
      </w:r>
    </w:p>
    <w:p w14:paraId="7C63A507">
      <w:pPr>
        <w:widowControl w:val="0"/>
        <w:topLinePunct/>
        <w:spacing w:line="360" w:lineRule="auto"/>
        <w:jc w:val="center"/>
        <w:rPr>
          <w:rFonts w:eastAsia="宋体" w:cs="Tahoma"/>
          <w:sz w:val="36"/>
          <w:szCs w:val="36"/>
        </w:rPr>
      </w:pPr>
    </w:p>
    <w:p w14:paraId="3AFB00E7">
      <w:pPr>
        <w:widowControl w:val="0"/>
        <w:topLinePunct/>
        <w:spacing w:line="360" w:lineRule="auto"/>
        <w:jc w:val="center"/>
        <w:rPr>
          <w:rFonts w:eastAsia="宋体" w:cs="Tahoma"/>
          <w:sz w:val="36"/>
          <w:szCs w:val="36"/>
        </w:rPr>
      </w:pPr>
    </w:p>
    <w:p w14:paraId="7F4066F9">
      <w:pPr>
        <w:widowControl w:val="0"/>
        <w:topLinePunct/>
        <w:spacing w:line="360" w:lineRule="auto"/>
        <w:jc w:val="center"/>
        <w:rPr>
          <w:rFonts w:eastAsia="宋体" w:cs="Tahoma"/>
          <w:sz w:val="36"/>
          <w:szCs w:val="36"/>
        </w:rPr>
      </w:pPr>
    </w:p>
    <w:p w14:paraId="0982F2D2">
      <w:pPr>
        <w:widowControl w:val="0"/>
        <w:topLinePunct/>
        <w:spacing w:line="360" w:lineRule="auto"/>
        <w:jc w:val="center"/>
        <w:rPr>
          <w:rFonts w:eastAsia="宋体" w:cs="Tahoma"/>
          <w:sz w:val="36"/>
          <w:szCs w:val="36"/>
        </w:rPr>
      </w:pPr>
    </w:p>
    <w:p w14:paraId="18201AE5">
      <w:pPr>
        <w:widowControl w:val="0"/>
        <w:topLinePunct/>
        <w:spacing w:line="360" w:lineRule="auto"/>
        <w:jc w:val="center"/>
        <w:rPr>
          <w:rFonts w:eastAsia="宋体" w:cs="Tahoma"/>
          <w:sz w:val="36"/>
          <w:szCs w:val="36"/>
        </w:rPr>
      </w:pPr>
    </w:p>
    <w:p w14:paraId="7447DFB4">
      <w:pPr>
        <w:pStyle w:val="36"/>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22FEF7AF">
      <w:pPr>
        <w:widowControl w:val="0"/>
        <w:topLinePunct/>
        <w:jc w:val="center"/>
        <w:rPr>
          <w:rFonts w:eastAsia="宋体" w:cstheme="minorHAnsi"/>
          <w:sz w:val="36"/>
          <w:szCs w:val="36"/>
        </w:rPr>
      </w:pPr>
      <w:r>
        <w:rPr>
          <w:rFonts w:eastAsia="宋体" w:cstheme="minorHAnsi"/>
          <w:sz w:val="36"/>
          <w:szCs w:val="36"/>
        </w:rPr>
        <w:br w:type="page"/>
      </w:r>
    </w:p>
    <w:p w14:paraId="399D2B33">
      <w:pPr>
        <w:widowControl w:val="0"/>
        <w:topLinePunct/>
        <w:jc w:val="center"/>
        <w:rPr>
          <w:sz w:val="44"/>
          <w:szCs w:val="44"/>
        </w:rPr>
      </w:pPr>
    </w:p>
    <w:p w14:paraId="2C211F2F">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0DD2C27F">
      <w:pPr>
        <w:widowControl w:val="0"/>
        <w:topLinePunct/>
        <w:jc w:val="center"/>
        <w:rPr>
          <w:rFonts w:ascii="黑体" w:hAnsi="黑体" w:eastAsia="黑体" w:cstheme="minorHAnsi"/>
          <w:sz w:val="44"/>
          <w:szCs w:val="44"/>
        </w:rPr>
      </w:pPr>
    </w:p>
    <w:p w14:paraId="140F3479">
      <w:pPr>
        <w:pStyle w:val="20"/>
        <w:tabs>
          <w:tab w:val="right" w:leader="dot" w:pos="906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"_Toc203378865" </w:instrText>
      </w:r>
      <w:r>
        <w:fldChar w:fldCharType="separate"/>
      </w:r>
      <w:r>
        <w:rPr>
          <w:rStyle w:val="33"/>
          <w:rFonts w:hint="eastAsia"/>
        </w:rPr>
        <w:t>第一章　投标邀请函</w:t>
      </w:r>
      <w:r>
        <w:tab/>
      </w:r>
      <w:r>
        <w:fldChar w:fldCharType="begin"/>
      </w:r>
      <w:r>
        <w:instrText xml:space="preserve"> PAGEREF _Toc203378865 \h </w:instrText>
      </w:r>
      <w:r>
        <w:fldChar w:fldCharType="separate"/>
      </w:r>
      <w:r>
        <w:t>1</w:t>
      </w:r>
      <w:r>
        <w:fldChar w:fldCharType="end"/>
      </w:r>
      <w:r>
        <w:fldChar w:fldCharType="end"/>
      </w:r>
    </w:p>
    <w:p w14:paraId="33DEB3E4">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"_Toc203378866" </w:instrText>
      </w:r>
      <w:r>
        <w:fldChar w:fldCharType="separate"/>
      </w:r>
      <w:r>
        <w:rPr>
          <w:rStyle w:val="33"/>
          <w:rFonts w:hint="eastAsia"/>
        </w:rPr>
        <w:t>第二章　供应商须知</w:t>
      </w:r>
      <w:r>
        <w:tab/>
      </w:r>
      <w:r>
        <w:fldChar w:fldCharType="begin"/>
      </w:r>
      <w:r>
        <w:instrText xml:space="preserve"> PAGEREF _Toc203378866 \h </w:instrText>
      </w:r>
      <w:r>
        <w:fldChar w:fldCharType="separate"/>
      </w:r>
      <w:r>
        <w:t>4</w:t>
      </w:r>
      <w:r>
        <w:fldChar w:fldCharType="end"/>
      </w:r>
      <w:r>
        <w:fldChar w:fldCharType="end"/>
      </w:r>
    </w:p>
    <w:p w14:paraId="6548C920">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"_Toc203378867" </w:instrText>
      </w:r>
      <w:r>
        <w:fldChar w:fldCharType="separate"/>
      </w:r>
      <w:r>
        <w:rPr>
          <w:rStyle w:val="33"/>
          <w:rFonts w:hint="eastAsia"/>
        </w:rPr>
        <w:t>第三章　招标内容及要求</w:t>
      </w:r>
      <w:r>
        <w:tab/>
      </w:r>
      <w:r>
        <w:fldChar w:fldCharType="begin"/>
      </w:r>
      <w:r>
        <w:instrText xml:space="preserve"> PAGEREF _Toc203378867 \h </w:instrText>
      </w:r>
      <w:r>
        <w:fldChar w:fldCharType="separate"/>
      </w:r>
      <w:r>
        <w:t>33</w:t>
      </w:r>
      <w:r>
        <w:fldChar w:fldCharType="end"/>
      </w:r>
      <w:r>
        <w:fldChar w:fldCharType="end"/>
      </w:r>
    </w:p>
    <w:p w14:paraId="47504720">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"_Toc203378868" </w:instrText>
      </w:r>
      <w:r>
        <w:fldChar w:fldCharType="separate"/>
      </w:r>
      <w:r>
        <w:rPr>
          <w:rStyle w:val="33"/>
          <w:rFonts w:hint="eastAsia"/>
        </w:rPr>
        <w:t>第四章　合同文本</w:t>
      </w:r>
      <w:r>
        <w:tab/>
      </w:r>
      <w:r>
        <w:fldChar w:fldCharType="begin"/>
      </w:r>
      <w:r>
        <w:instrText xml:space="preserve"> PAGEREF _Toc203378868 \h </w:instrText>
      </w:r>
      <w:r>
        <w:fldChar w:fldCharType="separate"/>
      </w:r>
      <w:r>
        <w:t>42</w:t>
      </w:r>
      <w:r>
        <w:fldChar w:fldCharType="end"/>
      </w:r>
      <w:r>
        <w:fldChar w:fldCharType="end"/>
      </w:r>
    </w:p>
    <w:p w14:paraId="7118E135">
      <w:pPr>
        <w:pStyle w:val="20"/>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"_Toc203378869" </w:instrText>
      </w:r>
      <w:r>
        <w:fldChar w:fldCharType="separate"/>
      </w:r>
      <w:r>
        <w:rPr>
          <w:rStyle w:val="33"/>
          <w:rFonts w:hint="eastAsia"/>
        </w:rPr>
        <w:t>第五章　投标文件构成及格式</w:t>
      </w:r>
      <w:r>
        <w:tab/>
      </w:r>
      <w:r>
        <w:fldChar w:fldCharType="begin"/>
      </w:r>
      <w:r>
        <w:instrText xml:space="preserve"> PAGEREF _Toc203378869 \h </w:instrText>
      </w:r>
      <w:r>
        <w:fldChar w:fldCharType="separate"/>
      </w:r>
      <w:r>
        <w:t>48</w:t>
      </w:r>
      <w:r>
        <w:fldChar w:fldCharType="end"/>
      </w:r>
      <w:r>
        <w:fldChar w:fldCharType="end"/>
      </w:r>
    </w:p>
    <w:p w14:paraId="62459016">
      <w:pPr>
        <w:pStyle w:val="20"/>
        <w:tabs>
          <w:tab w:val="right" w:leader="dot" w:pos="8890"/>
        </w:tabs>
        <w:spacing w:before="460" w:after="460"/>
        <w:rPr>
          <w:rFonts w:cstheme="minorHAnsi"/>
          <w:sz w:val="36"/>
          <w:szCs w:val="36"/>
        </w:rPr>
      </w:pPr>
      <w:r>
        <w:rPr>
          <w:rFonts w:cstheme="minorHAnsi"/>
          <w:szCs w:val="30"/>
        </w:rPr>
        <w:fldChar w:fldCharType="end"/>
      </w:r>
    </w:p>
    <w:p w14:paraId="3D73F89A">
      <w:pPr>
        <w:widowControl w:val="0"/>
        <w:topLinePunct/>
        <w:jc w:val="both"/>
        <w:rPr>
          <w:rFonts w:eastAsia="宋体" w:cstheme="minorHAnsi"/>
          <w:sz w:val="36"/>
          <w:szCs w:val="36"/>
        </w:rPr>
      </w:pPr>
    </w:p>
    <w:p w14:paraId="7E0690D4">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44A5A15F">
      <w:pPr>
        <w:pStyle w:val="2"/>
        <w:spacing w:beforeLines="0" w:afterLines="0"/>
      </w:pPr>
      <w:bookmarkStart w:id="0" w:name="_Toc203378865"/>
      <w:r>
        <w:rPr>
          <w:rFonts w:hint="eastAsia"/>
        </w:rPr>
        <w:t>第一章　投标邀请函</w:t>
      </w:r>
      <w:bookmarkEnd w:id="0"/>
    </w:p>
    <w:p w14:paraId="2AF38A79">
      <w:pPr>
        <w:widowControl w:val="0"/>
        <w:topLinePunct/>
        <w:ind w:firstLine="480" w:firstLineChars="200"/>
        <w:jc w:val="both"/>
      </w:pPr>
      <w:r>
        <w:rPr>
          <w:rFonts w:hint="eastAsia"/>
        </w:rPr>
        <w:t>西安市市级单位政府采购中心受</w:t>
      </w:r>
      <w:r>
        <w:rPr>
          <w:rFonts w:hint="eastAsia"/>
          <w:color w:val="C00000"/>
        </w:rPr>
        <w:t>西安职业技术学院</w:t>
      </w:r>
      <w:r>
        <w:rPr>
          <w:rFonts w:hint="eastAsia"/>
        </w:rPr>
        <w:t>的委托，经政府采购监管部门批准，按照政府采购程序，对</w:t>
      </w:r>
      <w:r>
        <w:rPr>
          <w:rFonts w:hint="eastAsia"/>
          <w:color w:val="C00000"/>
        </w:rPr>
        <w:t>西安职业技术学院软件技术专业群实训室计算机更新</w:t>
      </w:r>
      <w:r>
        <w:rPr>
          <w:rFonts w:hint="eastAsia"/>
        </w:rPr>
        <w:t>项目进行公开招标，欢迎符合资格条件的、有能力提供本项目所需货物和服务的供应商参加投标。</w:t>
      </w:r>
    </w:p>
    <w:p w14:paraId="3A0A57CE">
      <w:pPr>
        <w:widowControl w:val="0"/>
        <w:topLinePunct/>
        <w:ind w:firstLine="480" w:firstLineChars="200"/>
        <w:jc w:val="both"/>
        <w:rPr>
          <w:b/>
        </w:rPr>
      </w:pPr>
      <w:r>
        <w:rPr>
          <w:rFonts w:hint="eastAsia"/>
          <w:b/>
        </w:rPr>
        <w:t>一、项目基本信息：</w:t>
      </w:r>
    </w:p>
    <w:p w14:paraId="28FF7506">
      <w:pPr>
        <w:widowControl w:val="0"/>
        <w:topLinePunct/>
        <w:ind w:firstLine="480" w:firstLineChars="200"/>
        <w:jc w:val="both"/>
      </w:pPr>
      <w:r>
        <w:t>项目</w:t>
      </w:r>
      <w:r>
        <w:rPr>
          <w:rFonts w:hint="eastAsia"/>
        </w:rPr>
        <w:t>名称：</w:t>
      </w:r>
      <w:r>
        <w:rPr>
          <w:rFonts w:hint="eastAsia"/>
          <w:color w:val="C00000"/>
        </w:rPr>
        <w:t>西安职业技术学院软件技术专业群实训室计算机更新</w:t>
      </w:r>
    </w:p>
    <w:p w14:paraId="66734B02">
      <w:pPr>
        <w:widowControl w:val="0"/>
        <w:topLinePunct/>
        <w:ind w:firstLine="480" w:firstLineChars="200"/>
        <w:jc w:val="both"/>
      </w:pPr>
      <w:r>
        <w:rPr>
          <w:rFonts w:hint="eastAsia"/>
        </w:rPr>
        <w:t>项目编号：</w:t>
      </w:r>
      <w:r>
        <w:rPr>
          <w:rFonts w:hint="eastAsia"/>
          <w:color w:val="C00000"/>
        </w:rPr>
        <w:t>XCZX2025-0072</w:t>
      </w:r>
    </w:p>
    <w:p w14:paraId="17356C02">
      <w:pPr>
        <w:widowControl w:val="0"/>
        <w:topLinePunct/>
        <w:ind w:firstLine="480" w:firstLineChars="200"/>
        <w:jc w:val="both"/>
      </w:pPr>
      <w:r>
        <w:t>核准编号：</w:t>
      </w:r>
      <w:r>
        <w:rPr>
          <w:color w:val="C00000"/>
        </w:rPr>
        <w:t>ZCSP-西安市-2025-00343</w:t>
      </w:r>
    </w:p>
    <w:p w14:paraId="3533CF4D">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14:paraId="7CB1202A">
      <w:pPr>
        <w:widowControl w:val="0"/>
        <w:topLinePunct/>
        <w:ind w:firstLine="480" w:firstLineChars="200"/>
        <w:jc w:val="both"/>
        <w:rPr>
          <w:color w:val="C00000"/>
        </w:rPr>
      </w:pPr>
      <w:r>
        <w:rPr>
          <w:rFonts w:hint="eastAsia"/>
          <w:b/>
        </w:rPr>
        <w:t>三、采购预算：</w:t>
      </w:r>
      <w:r>
        <w:rPr>
          <w:rFonts w:hint="eastAsia"/>
          <w:color w:val="C00000"/>
        </w:rPr>
        <w:t>2</w:t>
      </w:r>
      <w:r>
        <w:rPr>
          <w:color w:val="C00000"/>
        </w:rPr>
        <w:t>00.00万元</w:t>
      </w:r>
      <w:r>
        <w:rPr>
          <w:rFonts w:hint="eastAsia"/>
          <w:color w:val="C00000"/>
        </w:rPr>
        <w:t>（最高限价2</w:t>
      </w:r>
      <w:r>
        <w:rPr>
          <w:color w:val="C00000"/>
        </w:rPr>
        <w:t>00.00万元</w:t>
      </w:r>
      <w:r>
        <w:rPr>
          <w:rFonts w:hint="eastAsia"/>
          <w:color w:val="C00000"/>
        </w:rPr>
        <w:t>〉）</w:t>
      </w:r>
    </w:p>
    <w:p w14:paraId="7B6D769F">
      <w:pPr>
        <w:widowControl w:val="0"/>
        <w:topLinePunct/>
        <w:ind w:firstLine="480" w:firstLineChars="200"/>
        <w:jc w:val="both"/>
      </w:pPr>
      <w:r>
        <w:rPr>
          <w:b/>
        </w:rPr>
        <w:t>四、采购</w:t>
      </w:r>
      <w:r>
        <w:rPr>
          <w:rFonts w:hint="eastAsia"/>
          <w:b/>
        </w:rPr>
        <w:t>内容和要求：</w:t>
      </w:r>
    </w:p>
    <w:p w14:paraId="77B7A916">
      <w:pPr>
        <w:widowControl w:val="0"/>
        <w:topLinePunct/>
        <w:ind w:firstLine="480" w:firstLineChars="200"/>
        <w:jc w:val="both"/>
        <w:rPr>
          <w:color w:val="C00000"/>
        </w:rPr>
      </w:pPr>
      <w:r>
        <w:rPr>
          <w:rFonts w:hint="eastAsia"/>
          <w:color w:val="C00000"/>
        </w:rPr>
        <w:t>软件技术专业群实训室计算机更新</w:t>
      </w:r>
    </w:p>
    <w:p w14:paraId="4A2DABBA">
      <w:pPr>
        <w:widowControl w:val="0"/>
        <w:topLinePunct/>
        <w:ind w:firstLine="480" w:firstLineChars="200"/>
        <w:jc w:val="both"/>
      </w:pPr>
      <w:r>
        <w:rPr>
          <w:rFonts w:hint="eastAsia"/>
        </w:rPr>
        <w:t>详见第三章「招标内容及要求」。</w:t>
      </w:r>
    </w:p>
    <w:p w14:paraId="1E7A555D">
      <w:pPr>
        <w:widowControl w:val="0"/>
        <w:topLinePunct/>
        <w:ind w:firstLine="480" w:firstLineChars="200"/>
        <w:jc w:val="both"/>
        <w:rPr>
          <w:b/>
        </w:rPr>
      </w:pPr>
      <w:r>
        <w:rPr>
          <w:rFonts w:hint="eastAsia"/>
          <w:b/>
        </w:rPr>
        <w:t>五、供应商的资格条件：</w:t>
      </w:r>
    </w:p>
    <w:p w14:paraId="68D2452E">
      <w:pPr>
        <w:widowControl w:val="0"/>
        <w:topLinePunct/>
        <w:ind w:firstLine="480" w:firstLineChars="200"/>
        <w:jc w:val="both"/>
      </w:pPr>
      <w:r>
        <w:rPr>
          <w:rFonts w:hint="eastAsia"/>
        </w:rPr>
        <w:t>详</w:t>
      </w:r>
      <w:r>
        <w:t>见第二章「资格性审查表」。</w:t>
      </w:r>
    </w:p>
    <w:p w14:paraId="765D2A36">
      <w:pPr>
        <w:widowControl w:val="0"/>
        <w:topLinePunct/>
        <w:ind w:firstLine="480" w:firstLineChars="200"/>
        <w:jc w:val="both"/>
        <w:rPr>
          <w:b/>
        </w:rPr>
      </w:pPr>
      <w:r>
        <w:rPr>
          <w:rFonts w:hint="eastAsia"/>
          <w:b/>
        </w:rPr>
        <w:t>六、执行的其他政府采购政策：</w:t>
      </w:r>
    </w:p>
    <w:p w14:paraId="3A86FFB2">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3B5D3404">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454557E3">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395A7A5C">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4828D021">
      <w:pPr>
        <w:widowControl w:val="0"/>
        <w:topLinePunct/>
        <w:ind w:firstLine="480" w:firstLineChars="200"/>
        <w:jc w:val="both"/>
      </w:pPr>
      <w:r>
        <w:t>5</w:t>
      </w:r>
      <w:r>
        <w:rPr>
          <w:rFonts w:hint="eastAsia"/>
        </w:rPr>
        <w:t>．详见第二章「关于政府采购政策」。</w:t>
      </w:r>
    </w:p>
    <w:p w14:paraId="710E2862">
      <w:pPr>
        <w:widowControl w:val="0"/>
        <w:topLinePunct/>
        <w:ind w:firstLine="480" w:firstLineChars="200"/>
        <w:jc w:val="both"/>
        <w:rPr>
          <w:b/>
        </w:rPr>
      </w:pPr>
      <w:r>
        <w:rPr>
          <w:rFonts w:hint="eastAsia"/>
          <w:b/>
        </w:rPr>
        <w:t>七、获取招标文件的时间及方式：</w:t>
      </w:r>
    </w:p>
    <w:p w14:paraId="0F902A9D">
      <w:pPr>
        <w:widowControl w:val="0"/>
        <w:topLinePunct/>
        <w:ind w:firstLine="480" w:firstLineChars="200"/>
        <w:jc w:val="both"/>
      </w:pPr>
      <w:r>
        <w:rPr>
          <w:rFonts w:hint="eastAsia"/>
        </w:rPr>
        <w:t>1．获取时间：自招标公告发布之日起5个工作日内。</w:t>
      </w:r>
    </w:p>
    <w:p w14:paraId="5DC178E2">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3"/>
          <w:rFonts w:hint="eastAsia"/>
        </w:rPr>
        <w:t>http://sxggzyjy.xa.gov.cn/</w:t>
      </w:r>
      <w:r>
        <w:rPr>
          <w:rStyle w:val="33"/>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〉企业端〗登录后，首先在〖招标公告/出让公告〗模块中预览全部可供参与的项目，然后选择有意向的项目点击〖我要投标〗，成功后切换到〖我的项目〗模块，依次点选〖项目流程</w:t>
      </w:r>
      <w:r>
        <w:t>·</w:t>
      </w:r>
      <w:r>
        <w:rPr>
          <w:rFonts w:hint="eastAsia"/>
        </w:rPr>
        <w:t>〉项目管理</w:t>
      </w:r>
      <w:r>
        <w:t>·</w:t>
      </w:r>
      <w:r>
        <w:rPr>
          <w:rFonts w:hint="eastAsia"/>
        </w:rPr>
        <w:t>〉交易文件下载〗免费获取本项目电子招标文件（*.SXSZF）。</w:t>
      </w:r>
    </w:p>
    <w:p w14:paraId="29E8DDC8">
      <w:pPr>
        <w:widowControl w:val="0"/>
        <w:topLinePunct/>
        <w:ind w:firstLine="480" w:firstLineChars="200"/>
        <w:jc w:val="both"/>
      </w:pPr>
      <w:r>
        <w:rPr>
          <w:rFonts w:hint="eastAsia"/>
        </w:rPr>
        <w:t>3．友情提示：</w:t>
      </w:r>
    </w:p>
    <w:p w14:paraId="73A5A193">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14:paraId="377D5759">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〉下载专区〗中的《政府采购项目投标文件制作软件及操作手册》。</w:t>
      </w:r>
    </w:p>
    <w:p w14:paraId="6D0CB56E">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14:paraId="3B0C6048">
      <w:pPr>
        <w:widowControl w:val="0"/>
        <w:topLinePunct/>
        <w:ind w:firstLine="480" w:firstLineChars="200"/>
        <w:jc w:val="both"/>
        <w:rPr>
          <w:b/>
        </w:rPr>
      </w:pPr>
      <w:r>
        <w:rPr>
          <w:rFonts w:hint="eastAsia"/>
          <w:b/>
        </w:rPr>
        <w:t>八、提交投标文件截止时间及方式：</w:t>
      </w:r>
    </w:p>
    <w:p w14:paraId="457C5F4A">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rPr>
          <w:u w:val="single"/>
        </w:rPr>
        <w:t>8</w:t>
      </w:r>
      <w:r>
        <w:rPr>
          <w:rFonts w:hint="eastAsia"/>
        </w:rPr>
        <w:t>月</w:t>
      </w:r>
      <w:bookmarkStart w:id="1" w:name="OLE_LINK5"/>
      <w:bookmarkStart w:id="2" w:name="OLE_LINK2"/>
      <w:r>
        <w:rPr>
          <w:u w:val="single"/>
        </w:rPr>
        <w:t>6</w:t>
      </w:r>
      <w:bookmarkEnd w:id="1"/>
      <w:bookmarkEnd w:id="2"/>
      <w:r>
        <w:rPr>
          <w:rFonts w:hint="eastAsia"/>
        </w:rPr>
        <w:t>日10:30，逾期提交的，系统将拒绝接收。</w:t>
      </w:r>
    </w:p>
    <w:p w14:paraId="37CDBE21">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〉上传响应文件〗上传加密后的电子投标文件（*.SXSTF）。</w:t>
      </w:r>
    </w:p>
    <w:p w14:paraId="4F178A75">
      <w:pPr>
        <w:widowControl w:val="0"/>
        <w:topLinePunct/>
        <w:ind w:firstLine="480" w:firstLineChars="200"/>
        <w:jc w:val="both"/>
      </w:pPr>
      <w:r>
        <w:rPr>
          <w:rFonts w:hint="eastAsia"/>
          <w:b/>
        </w:rPr>
        <w:t>九、开标时间、地点及形式：</w:t>
      </w:r>
    </w:p>
    <w:p w14:paraId="67A973B8">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8</w:t>
      </w:r>
      <w:r>
        <w:rPr>
          <w:rFonts w:hint="eastAsia"/>
        </w:rPr>
        <w:t>月</w:t>
      </w:r>
      <w:r>
        <w:rPr>
          <w:u w:val="single"/>
        </w:rPr>
        <w:t>6</w:t>
      </w:r>
      <w:r>
        <w:rPr>
          <w:rFonts w:hint="eastAsia"/>
        </w:rPr>
        <w:t>日10:30</w:t>
      </w:r>
    </w:p>
    <w:p w14:paraId="1AE01514">
      <w:pPr>
        <w:widowControl w:val="0"/>
        <w:topLinePunct/>
        <w:ind w:firstLine="480" w:firstLineChars="200"/>
        <w:jc w:val="both"/>
      </w:pPr>
      <w:r>
        <w:rPr>
          <w:rFonts w:hint="eastAsia"/>
        </w:rPr>
        <w:t>2．</w:t>
      </w:r>
      <w:r>
        <w:t>开标</w:t>
      </w:r>
      <w:r>
        <w:rPr>
          <w:rFonts w:hint="eastAsia"/>
        </w:rPr>
        <w:t>地点：本集采机构虚拟开标室</w:t>
      </w:r>
      <w:r>
        <w:rPr>
          <w:u w:val="single"/>
        </w:rPr>
        <w:t>4</w:t>
      </w:r>
      <w:r>
        <w:rPr>
          <w:rFonts w:hint="eastAsia"/>
        </w:rPr>
        <w:t>。</w:t>
      </w:r>
    </w:p>
    <w:p w14:paraId="3630688E">
      <w:pPr>
        <w:widowControl w:val="0"/>
        <w:topLinePunct/>
        <w:ind w:firstLine="480" w:firstLineChars="200"/>
        <w:jc w:val="both"/>
      </w:pPr>
      <w:r>
        <w:t>3</w:t>
      </w:r>
      <w:r>
        <w:rPr>
          <w:rFonts w:hint="eastAsia"/>
        </w:rPr>
        <w:t>．开标形式：本项目将采用“不见面开标”形式。操作说明详见平台〖首页</w:t>
      </w:r>
      <w:r>
        <w:t>·</w:t>
      </w:r>
      <w:r>
        <w:rPr>
          <w:rFonts w:hint="eastAsia"/>
        </w:rPr>
        <w:t>〉服务指南</w:t>
      </w:r>
      <w:r>
        <w:t>·</w:t>
      </w:r>
      <w:r>
        <w:rPr>
          <w:rFonts w:hint="eastAsia"/>
        </w:rPr>
        <w:t>〉下载专区〗中的《西安公共资源交易不见面开标大厅供应商操作手册》。</w:t>
      </w:r>
    </w:p>
    <w:p w14:paraId="5684E45C">
      <w:pPr>
        <w:widowControl w:val="0"/>
        <w:topLinePunct/>
        <w:ind w:firstLine="480" w:firstLineChars="200"/>
        <w:jc w:val="both"/>
        <w:rPr>
          <w:b/>
        </w:rPr>
      </w:pPr>
      <w:r>
        <w:rPr>
          <w:rFonts w:hint="eastAsia"/>
          <w:b/>
        </w:rPr>
        <w:t>十、联系方式：</w:t>
      </w:r>
    </w:p>
    <w:p w14:paraId="22B8A7DE">
      <w:pPr>
        <w:widowControl w:val="0"/>
        <w:topLinePunct/>
        <w:ind w:firstLine="480" w:firstLineChars="200"/>
        <w:jc w:val="both"/>
      </w:pPr>
      <w:r>
        <w:rPr>
          <w:rFonts w:hint="eastAsia"/>
        </w:rPr>
        <w:t>1．采购人：西安职业技术学院</w:t>
      </w:r>
    </w:p>
    <w:p w14:paraId="2A37073C">
      <w:pPr>
        <w:widowControl w:val="0"/>
        <w:topLinePunct/>
        <w:ind w:firstLine="480" w:firstLineChars="200"/>
        <w:jc w:val="both"/>
      </w:pPr>
      <w:r>
        <w:rPr>
          <w:rFonts w:hint="eastAsia"/>
        </w:rPr>
        <w:t>地址：陕西省西安市鱼斗路251号</w:t>
      </w:r>
    </w:p>
    <w:p w14:paraId="29411D37">
      <w:pPr>
        <w:widowControl w:val="0"/>
        <w:topLinePunct/>
        <w:ind w:firstLine="480" w:firstLineChars="200"/>
        <w:jc w:val="both"/>
      </w:pPr>
      <w:r>
        <w:rPr>
          <w:rFonts w:hint="eastAsia"/>
        </w:rPr>
        <w:t>联系人：王老师</w:t>
      </w:r>
    </w:p>
    <w:p w14:paraId="4645F5C8">
      <w:pPr>
        <w:widowControl w:val="0"/>
        <w:topLinePunct/>
        <w:ind w:firstLine="480" w:firstLineChars="200"/>
        <w:jc w:val="both"/>
      </w:pPr>
      <w:r>
        <w:rPr>
          <w:rFonts w:hint="eastAsia"/>
        </w:rPr>
        <w:t>联系电话：1</w:t>
      </w:r>
      <w:r>
        <w:t>3892886071</w:t>
      </w:r>
    </w:p>
    <w:p w14:paraId="67F0A0D3">
      <w:pPr>
        <w:widowControl w:val="0"/>
        <w:topLinePunct/>
        <w:ind w:firstLine="480" w:firstLineChars="200"/>
        <w:jc w:val="both"/>
      </w:pPr>
      <w:r>
        <w:rPr>
          <w:rFonts w:hint="eastAsia"/>
        </w:rPr>
        <w:t>2．采购代理机构：西安市市级单位政府采购中心</w:t>
      </w:r>
    </w:p>
    <w:p w14:paraId="206BA078">
      <w:pPr>
        <w:widowControl w:val="0"/>
        <w:topLinePunct/>
        <w:ind w:firstLine="480" w:firstLineChars="200"/>
        <w:jc w:val="both"/>
      </w:pPr>
      <w:r>
        <w:rPr>
          <w:rFonts w:hint="eastAsia"/>
        </w:rPr>
        <w:t>地址：西安市未央区文景北路16号白桦林国际B座</w:t>
      </w:r>
    </w:p>
    <w:p w14:paraId="1F9A03D4">
      <w:pPr>
        <w:widowControl w:val="0"/>
        <w:topLinePunct/>
        <w:ind w:firstLine="480" w:firstLineChars="200"/>
        <w:jc w:val="both"/>
      </w:pPr>
      <w:r>
        <w:rPr>
          <w:rFonts w:hint="eastAsia"/>
        </w:rPr>
        <w:t>总机：029-86510091/86510092/86510093</w:t>
      </w:r>
    </w:p>
    <w:p w14:paraId="1ACB9507">
      <w:pPr>
        <w:widowControl w:val="0"/>
        <w:topLinePunct/>
        <w:ind w:firstLine="480" w:firstLineChars="200"/>
        <w:jc w:val="both"/>
      </w:pPr>
      <w:r>
        <w:rPr>
          <w:rFonts w:hint="eastAsia"/>
        </w:rPr>
        <w:t>标书联系人及分机号：王老师（</w:t>
      </w:r>
      <w:r>
        <w:t>80848</w:t>
      </w:r>
      <w:r>
        <w:rPr>
          <w:rFonts w:hint="eastAsia"/>
        </w:rPr>
        <w:t>）</w:t>
      </w:r>
    </w:p>
    <w:p w14:paraId="6FF907C0">
      <w:pPr>
        <w:widowControl w:val="0"/>
        <w:topLinePunct/>
        <w:ind w:firstLine="480" w:firstLineChars="200"/>
        <w:jc w:val="both"/>
      </w:pPr>
      <w:r>
        <w:rPr>
          <w:rFonts w:hint="eastAsia"/>
        </w:rPr>
        <w:t>开标联系人及分机号：苏老师（</w:t>
      </w:r>
      <w:r>
        <w:t>80837</w:t>
      </w:r>
      <w:r>
        <w:rPr>
          <w:rFonts w:hint="eastAsia"/>
        </w:rPr>
        <w:t>）</w:t>
      </w:r>
    </w:p>
    <w:p w14:paraId="4CD3A973">
      <w:pPr>
        <w:widowControl w:val="0"/>
        <w:topLinePunct/>
        <w:jc w:val="both"/>
      </w:pPr>
    </w:p>
    <w:p w14:paraId="0BEE5A23">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453B55C4">
      <w:pPr>
        <w:pStyle w:val="2"/>
        <w:spacing w:before="230" w:after="230"/>
      </w:pPr>
      <w:bookmarkStart w:id="3" w:name="_Toc498349068"/>
      <w:bookmarkStart w:id="4" w:name="_Toc534656409"/>
      <w:bookmarkStart w:id="5" w:name="_Toc445407251"/>
      <w:bookmarkStart w:id="6" w:name="_Toc534656414"/>
      <w:bookmarkStart w:id="7" w:name="_Toc97563329"/>
      <w:bookmarkStart w:id="8" w:name="_Toc203378866"/>
      <w:bookmarkStart w:id="9" w:name="_Toc533363235"/>
      <w:bookmarkStart w:id="10" w:name="_Toc533363262"/>
      <w:r>
        <w:t>第二章</w:t>
      </w:r>
      <w:r>
        <w:rPr>
          <w:rFonts w:hint="eastAsia"/>
        </w:rPr>
        <w:t>　</w:t>
      </w:r>
      <w:r>
        <w:t>供应商须知</w:t>
      </w:r>
      <w:bookmarkEnd w:id="3"/>
      <w:bookmarkEnd w:id="4"/>
      <w:bookmarkEnd w:id="5"/>
      <w:bookmarkEnd w:id="6"/>
      <w:bookmarkEnd w:id="7"/>
      <w:bookmarkEnd w:id="8"/>
      <w:bookmarkEnd w:id="9"/>
      <w:bookmarkEnd w:id="10"/>
    </w:p>
    <w:p w14:paraId="42BD2A1C">
      <w:pPr>
        <w:jc w:val="center"/>
        <w:outlineLvl w:val="2"/>
        <w:rPr>
          <w:rFonts w:cstheme="minorHAnsi"/>
        </w:rPr>
      </w:pPr>
      <w:r>
        <w:rPr>
          <w:rFonts w:hint="eastAsia" w:ascii="黑体" w:hAnsi="黑体" w:eastAsia="黑体" w:cstheme="minorHAnsi"/>
          <w:color w:val="0070C0"/>
          <w:sz w:val="32"/>
          <w:szCs w:val="32"/>
        </w:rPr>
        <w:t>『前附表』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F88C9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0E8FD347">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171EC9EF">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6D187ADC">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668C9E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7354C83C">
            <w:pPr>
              <w:pStyle w:val="70"/>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611C0118">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5F4F4CD8">
            <w:pPr>
              <w:spacing w:line="320" w:lineRule="exact"/>
              <w:jc w:val="both"/>
              <w:rPr>
                <w:rFonts w:ascii="Calibri" w:hAnsi="宋体" w:eastAsia="宋体" w:cstheme="minorHAnsi"/>
                <w:sz w:val="21"/>
              </w:rPr>
            </w:pPr>
            <w:r>
              <w:rPr>
                <w:rFonts w:hint="eastAsia" w:ascii="Calibri" w:hAnsi="宋体" w:eastAsia="宋体" w:cstheme="minorHAnsi"/>
                <w:sz w:val="21"/>
              </w:rPr>
              <w:t>西安职业技术学院软件技术专业群实训室计算机更新</w:t>
            </w:r>
          </w:p>
        </w:tc>
      </w:tr>
      <w:tr w14:paraId="5A640A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189ED56">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AF3917">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6911FCBF">
            <w:pPr>
              <w:spacing w:line="320" w:lineRule="exact"/>
              <w:jc w:val="both"/>
              <w:rPr>
                <w:rFonts w:ascii="Calibri" w:hAnsi="宋体" w:eastAsia="宋体" w:cstheme="minorHAnsi"/>
                <w:sz w:val="21"/>
              </w:rPr>
            </w:pPr>
            <w:r>
              <w:rPr>
                <w:rFonts w:ascii="Calibri" w:hAnsi="宋体" w:eastAsia="宋体" w:cstheme="minorHAnsi"/>
                <w:sz w:val="21"/>
              </w:rPr>
              <w:t>XCZX2025-0072</w:t>
            </w:r>
          </w:p>
        </w:tc>
      </w:tr>
      <w:tr w14:paraId="7C7AD8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F32822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947CF37">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4DF4D8A">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4D1B222D">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597159DD">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512C4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463F8DB">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E653E00">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07DEC91E">
            <w:pPr>
              <w:spacing w:line="320" w:lineRule="exact"/>
              <w:jc w:val="both"/>
              <w:rPr>
                <w:rFonts w:ascii="Calibri" w:hAnsi="宋体" w:eastAsia="宋体" w:cstheme="minorHAnsi"/>
                <w:sz w:val="21"/>
                <w:szCs w:val="21"/>
              </w:rPr>
            </w:pPr>
            <w:r>
              <w:rPr>
                <w:rFonts w:hint="eastAsia" w:ascii="Calibri" w:hAnsi="宋体" w:eastAsia="宋体" w:cstheme="minorHAnsi"/>
                <w:sz w:val="21"/>
              </w:rPr>
              <w:t>2</w:t>
            </w:r>
            <w:r>
              <w:rPr>
                <w:rFonts w:ascii="Calibri" w:hAnsi="宋体" w:eastAsia="宋体" w:cstheme="minorHAnsi"/>
                <w:sz w:val="21"/>
              </w:rPr>
              <w:t>00.00万元</w:t>
            </w:r>
            <w:r>
              <w:rPr>
                <w:rFonts w:hint="eastAsia" w:ascii="Calibri" w:hAnsi="宋体" w:eastAsia="宋体" w:cstheme="minorHAnsi"/>
                <w:sz w:val="21"/>
              </w:rPr>
              <w:t>（最高限价</w:t>
            </w:r>
            <w:r>
              <w:rPr>
                <w:rFonts w:ascii="Calibri" w:hAnsi="宋体" w:eastAsia="宋体" w:cstheme="minorHAnsi"/>
                <w:sz w:val="21"/>
              </w:rPr>
              <w:t>200.00万</w:t>
            </w:r>
            <w:r>
              <w:rPr>
                <w:rFonts w:hint="eastAsia" w:ascii="Calibri" w:hAnsi="宋体" w:eastAsia="宋体" w:cstheme="minorHAnsi"/>
                <w:sz w:val="21"/>
              </w:rPr>
              <w:t>元）</w:t>
            </w:r>
          </w:p>
        </w:tc>
      </w:tr>
      <w:tr w14:paraId="4E60C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905A35F">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81BA0C9">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7840E39F">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接受</w:t>
            </w:r>
            <w:sdt>
              <w:sdtPr>
                <w:rPr>
                  <w:rFonts w:hint="eastAsia" w:ascii="Calibri" w:hAnsi="宋体" w:eastAsia="宋体" w:cstheme="minorHAnsi"/>
                  <w:sz w:val="21"/>
                </w:rPr>
                <w:id w:val="1317929335"/>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67B75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F2A67B">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263DB7F">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10EF50B">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允许</w:t>
            </w:r>
            <w:sdt>
              <w:sdtPr>
                <w:rPr>
                  <w:rFonts w:hint="eastAsia" w:ascii="Calibri" w:hAnsi="宋体" w:eastAsia="宋体" w:cstheme="minorHAnsi"/>
                  <w:sz w:val="21"/>
                </w:rPr>
                <w:id w:val="-728758435"/>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6D6AAF6C">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56F1E270">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55DBA397">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0E70C5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7CF8995">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C9B5B06">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3EDE3B06">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允许</w:t>
            </w:r>
            <w:sdt>
              <w:sdtPr>
                <w:rPr>
                  <w:rFonts w:hint="eastAsia" w:ascii="Calibri" w:hAnsi="宋体" w:eastAsia="宋体" w:cstheme="minorHAnsi"/>
                  <w:sz w:val="21"/>
                </w:rPr>
                <w:id w:val="-168959484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17818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0CDF73">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0A42CE9">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14:paraId="4934A891">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8119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F8BC7AD">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7967439">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4C000465">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5FB036C2">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20BEBE3B">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8D37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FD0625">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BD8A4D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156F111D">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71E97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74B1C64">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B3151E8">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14:paraId="0B7B9C60">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14:paraId="0B509D33">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14:paraId="1C94D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12109A">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FE11A75">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540AAD06">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0EFA8D23">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59A5A865">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1120335B">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23956559">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7094A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3093B87">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019218F">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74A869A3">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14:paraId="0B05A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C44185">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9994348">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5FB1FC5D">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2F21095">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见第一章「投标邀请函」中的联系方式</w:t>
            </w:r>
          </w:p>
          <w:p w14:paraId="117DB179">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306C8058">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受理部门：本集采机构综合业务组</w:t>
            </w:r>
          </w:p>
          <w:p w14:paraId="2709B78A">
            <w:pPr>
              <w:spacing w:line="320" w:lineRule="exact"/>
              <w:jc w:val="both"/>
              <w:rPr>
                <w:rFonts w:ascii="Calibri" w:hAnsi="宋体" w:eastAsia="宋体" w:cstheme="minorHAnsi"/>
                <w:sz w:val="21"/>
              </w:rPr>
            </w:pPr>
            <w:r>
              <w:rPr>
                <w:rFonts w:hint="eastAsia" w:ascii="Calibri" w:hAnsi="宋体" w:eastAsia="宋体" w:cstheme="minorHAnsi"/>
                <w:color w:val="585858" w:themeColor="text1" w:themeTint="A6"/>
                <w:sz w:val="21"/>
              </w:rPr>
              <w:t>　联系电话：029-86510166/86510167转80706</w:t>
            </w:r>
          </w:p>
        </w:tc>
      </w:tr>
      <w:tr w14:paraId="00222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4C212F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7D696F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69761023">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62D73300">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A8CB52C">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07DE62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413595">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A25808">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3EBFA17A">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14:paraId="661F53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6070445">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0F9C82E">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14:paraId="238112D7">
            <w:pPr>
              <w:spacing w:line="320" w:lineRule="exact"/>
              <w:jc w:val="both"/>
              <w:rPr>
                <w:rFonts w:cstheme="minorHAnsi"/>
                <w:color w:val="C00000"/>
                <w:sz w:val="21"/>
                <w:szCs w:val="21"/>
              </w:rPr>
            </w:pPr>
            <w:sdt>
              <w:sdtPr>
                <w:rPr>
                  <w:rFonts w:cstheme="minorHAnsi"/>
                  <w:color w:val="C00000"/>
                  <w:sz w:val="21"/>
                  <w:szCs w:val="21"/>
                </w:rPr>
                <w:id w:val="1077786224"/>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6211A3CC">
            <w:pPr>
              <w:wordWrap w:val="0"/>
              <w:spacing w:line="320" w:lineRule="exact"/>
              <w:jc w:val="both"/>
              <w:rPr>
                <w:rFonts w:cstheme="minorHAnsi"/>
                <w:sz w:val="21"/>
                <w:szCs w:val="21"/>
              </w:rPr>
            </w:pPr>
            <w:r>
              <w:rPr>
                <w:rFonts w:cstheme="minorHAnsi"/>
                <w:color w:val="585858" w:themeColor="text1" w:themeTint="A6"/>
                <w:sz w:val="21"/>
                <w:szCs w:val="21"/>
              </w:rPr>
              <w:t>　供应商的法定代表人或其授权代表无需到达开标现场，直接在线参加开标大会。</w:t>
            </w:r>
          </w:p>
          <w:p w14:paraId="25FFF58B">
            <w:pPr>
              <w:spacing w:line="320" w:lineRule="exact"/>
              <w:jc w:val="both"/>
              <w:rPr>
                <w:rFonts w:cstheme="minorHAnsi"/>
                <w:color w:val="C00000"/>
                <w:sz w:val="21"/>
                <w:szCs w:val="21"/>
              </w:rPr>
            </w:pPr>
            <w:sdt>
              <w:sdtPr>
                <w:rPr>
                  <w:rFonts w:cstheme="minorHAnsi"/>
                  <w:color w:val="C00000"/>
                  <w:sz w:val="21"/>
                  <w:szCs w:val="21"/>
                </w:rPr>
                <w:id w:val="1553575034"/>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14:paraId="09297C84">
            <w:pPr>
              <w:spacing w:line="320" w:lineRule="exact"/>
              <w:jc w:val="both"/>
              <w:rPr>
                <w:rFonts w:ascii="Calibri" w:hAnsi="宋体" w:eastAsia="宋体" w:cstheme="minorHAnsi"/>
                <w:sz w:val="21"/>
              </w:rPr>
            </w:pPr>
            <w:r>
              <w:rPr>
                <w:rFonts w:cstheme="minorHAnsi"/>
                <w:color w:val="585858" w:themeColor="text1" w:themeTint="A6"/>
                <w:sz w:val="21"/>
                <w:szCs w:val="21"/>
              </w:rPr>
              <w:t>　供应商的法定代表人或其授权代表应当持有效身份证件在提交响应文件截止时间前抵达开标现场，并签到确认。</w:t>
            </w:r>
          </w:p>
        </w:tc>
      </w:tr>
      <w:tr w14:paraId="09E25B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FE6818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8176A84">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14:paraId="56A5CAE3">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暗标盲评</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14:paraId="001B1E98">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14:paraId="491BD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30124B">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C60C214">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758033F7">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工业（包括采矿业，制造业，电力、热力、燃气及水生产和供应业）</w:t>
            </w:r>
          </w:p>
        </w:tc>
      </w:tr>
      <w:tr w14:paraId="7670C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F0E8C07">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CD37AEB">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14:paraId="1FF2933A">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14:paraId="3499F6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7F81ECD">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83340A">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1E333FB8">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58CCBDE0">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151C8C80">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14:paraId="19C4F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97ACFA8">
            <w:pPr>
              <w:pStyle w:val="7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C893CBE">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14:paraId="2B1C2361">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18255168"/>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14:paraId="387EE95A">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617142635"/>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组织</w:t>
            </w:r>
          </w:p>
          <w:p w14:paraId="59F438B4">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w:t>
            </w:r>
            <w:r>
              <w:rPr>
                <w:rFonts w:ascii="Calibri" w:hAnsi="宋体" w:eastAsia="宋体" w:cstheme="minorHAnsi"/>
                <w:color w:val="585858" w:themeColor="text1" w:themeTint="A6"/>
                <w:sz w:val="21"/>
              </w:rPr>
              <w:t>集合时间：</w:t>
            </w:r>
          </w:p>
          <w:p w14:paraId="12FF1171">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w:t>
            </w:r>
            <w:r>
              <w:rPr>
                <w:rFonts w:ascii="Calibri" w:hAnsi="宋体" w:eastAsia="宋体" w:cstheme="minorHAnsi"/>
                <w:color w:val="585858" w:themeColor="text1" w:themeTint="A6"/>
                <w:sz w:val="21"/>
              </w:rPr>
              <w:t>集合地点：</w:t>
            </w:r>
          </w:p>
          <w:p w14:paraId="3FF78B04">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w:t>
            </w:r>
            <w:r>
              <w:rPr>
                <w:rFonts w:ascii="Calibri" w:hAnsi="宋体" w:eastAsia="宋体" w:cstheme="minorHAnsi"/>
                <w:color w:val="585858" w:themeColor="text1" w:themeTint="A6"/>
                <w:sz w:val="21"/>
              </w:rPr>
              <w:t>联系人：</w:t>
            </w:r>
          </w:p>
          <w:p w14:paraId="0D022C32">
            <w:pPr>
              <w:spacing w:line="320" w:lineRule="exact"/>
              <w:jc w:val="both"/>
              <w:rPr>
                <w:rFonts w:ascii="Calibri" w:hAnsi="宋体" w:eastAsia="宋体" w:cstheme="minorHAnsi"/>
                <w:sz w:val="21"/>
              </w:rPr>
            </w:pPr>
            <w:r>
              <w:rPr>
                <w:rFonts w:hint="eastAsia" w:ascii="Calibri" w:hAnsi="宋体" w:eastAsia="宋体" w:cstheme="minorHAnsi"/>
                <w:color w:val="585858" w:themeColor="text1" w:themeTint="A6"/>
                <w:sz w:val="21"/>
              </w:rPr>
              <w:t>　</w:t>
            </w:r>
            <w:r>
              <w:rPr>
                <w:rFonts w:ascii="Calibri" w:hAnsi="宋体" w:eastAsia="宋体" w:cstheme="minorHAnsi"/>
                <w:color w:val="585858" w:themeColor="text1" w:themeTint="A6"/>
                <w:sz w:val="21"/>
              </w:rPr>
              <w:t>联系电话：</w:t>
            </w:r>
          </w:p>
        </w:tc>
      </w:tr>
    </w:tbl>
    <w:p w14:paraId="0A4EB231">
      <w:r>
        <w:br w:type="page"/>
      </w:r>
    </w:p>
    <w:p w14:paraId="501F33DD">
      <w:pPr>
        <w:pStyle w:val="3"/>
        <w:jc w:val="both"/>
      </w:pPr>
      <w:r>
        <w:t>一、有关定义</w:t>
      </w:r>
    </w:p>
    <w:p w14:paraId="700FDD06">
      <w:pPr>
        <w:ind w:firstLine="480" w:firstLineChars="200"/>
        <w:jc w:val="both"/>
        <w:rPr>
          <w:rFonts w:cstheme="minorHAnsi"/>
        </w:rPr>
      </w:pPr>
      <w:r>
        <w:rPr>
          <w:rFonts w:hint="eastAsia" w:cstheme="minorHAnsi"/>
        </w:rPr>
        <w:t>1．采购人：依法进行政府采购的西安市市级机关、事业单位或团体组织。</w:t>
      </w:r>
    </w:p>
    <w:p w14:paraId="3DAA8CF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7662B10B">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24EBDBF8">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68264419">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3"/>
          <w:rFonts w:hint="eastAsia" w:cstheme="minorHAnsi"/>
        </w:rPr>
        <w:t>http</w:t>
      </w:r>
      <w:r>
        <w:rPr>
          <w:rStyle w:val="33"/>
          <w:rFonts w:cstheme="minorHAnsi"/>
        </w:rPr>
        <w:t>://sxggzyjy.xa.gov.cn</w:t>
      </w:r>
      <w:r>
        <w:rPr>
          <w:rStyle w:val="33"/>
          <w:rFonts w:hint="eastAsia" w:cstheme="minorHAnsi"/>
        </w:rPr>
        <w:t>/</w:t>
      </w:r>
      <w:r>
        <w:rPr>
          <w:rStyle w:val="33"/>
          <w:rFonts w:hint="eastAsia" w:cstheme="minorHAnsi"/>
        </w:rPr>
        <w:fldChar w:fldCharType="end"/>
      </w:r>
      <w:r>
        <w:rPr>
          <w:rFonts w:cstheme="minorHAnsi"/>
        </w:rPr>
        <w:t>。</w:t>
      </w:r>
    </w:p>
    <w:p w14:paraId="4D070F7E">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3"/>
          <w:rFonts w:cstheme="minorHAnsi"/>
        </w:rPr>
        <w:t>http://www.sxggzyjy.cn:9002/TPBidder/memberLogin</w:t>
      </w:r>
      <w:r>
        <w:rPr>
          <w:rStyle w:val="33"/>
          <w:rFonts w:cstheme="minorHAnsi"/>
        </w:rPr>
        <w:fldChar w:fldCharType="end"/>
      </w:r>
      <w:r>
        <w:rPr>
          <w:rFonts w:hint="eastAsia" w:cstheme="minorHAnsi"/>
        </w:rPr>
        <w:t>。</w:t>
      </w:r>
    </w:p>
    <w:p w14:paraId="390FBCB4">
      <w:pPr>
        <w:pStyle w:val="3"/>
        <w:jc w:val="both"/>
      </w:pPr>
      <w:r>
        <w:t>二、供应商注意事项</w:t>
      </w:r>
    </w:p>
    <w:p w14:paraId="15622221">
      <w:pPr>
        <w:pStyle w:val="4"/>
        <w:ind w:firstLine="482"/>
        <w:jc w:val="both"/>
      </w:pPr>
      <w:r>
        <w:rPr>
          <w:rFonts w:hint="eastAsia"/>
        </w:rPr>
        <w:t>（一）供应商投标流程</w:t>
      </w:r>
    </w:p>
    <w:p w14:paraId="69A9D105">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14:paraId="58CEC9CC">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免费获取本项目电子招标文件（*.SXSZF），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w:t>
      </w:r>
      <w:r>
        <w:rPr>
          <w:rFonts w:hint="eastAsia" w:cstheme="minorHAnsi"/>
          <w:color w:val="C00000"/>
        </w:rPr>
        <w:t>招标</w:t>
      </w:r>
      <w:r>
        <w:rPr>
          <w:rFonts w:cstheme="minorHAnsi"/>
          <w:color w:val="C00000"/>
        </w:rPr>
        <w:t>文件并做好备份，逾期无法再下载！</w:t>
      </w:r>
    </w:p>
    <w:p w14:paraId="19DA7816">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14:paraId="4820B495">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提交电子投标</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14:paraId="02AAB47D">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14:paraId="1858B806">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14:paraId="52A43B58">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15DC6CF3">
      <w:pPr>
        <w:pStyle w:val="4"/>
        <w:ind w:firstLine="482"/>
        <w:jc w:val="both"/>
      </w:pPr>
      <w:r>
        <w:t>（</w:t>
      </w:r>
      <w:r>
        <w:rPr>
          <w:rFonts w:hint="eastAsia"/>
        </w:rPr>
        <w:t>二</w:t>
      </w:r>
      <w:r>
        <w:t>）</w:t>
      </w:r>
      <w:r>
        <w:rPr>
          <w:rFonts w:hint="eastAsia"/>
        </w:rPr>
        <w:t>关于</w:t>
      </w:r>
      <w:r>
        <w:t>询问</w:t>
      </w:r>
      <w:r>
        <w:rPr>
          <w:rFonts w:hint="eastAsia"/>
        </w:rPr>
        <w:t>、质疑和投诉</w:t>
      </w:r>
    </w:p>
    <w:p w14:paraId="645C52AF">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5B41CF3B">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209AA533">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715DA533">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5F5E6F2">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9081FAF">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14:paraId="6A4AA02A">
      <w:pPr>
        <w:ind w:firstLine="480" w:firstLineChars="200"/>
        <w:jc w:val="both"/>
      </w:pPr>
      <w:r>
        <w:t>（2）质疑方式：</w:t>
      </w:r>
    </w:p>
    <w:p w14:paraId="36782515">
      <w:pPr>
        <w:ind w:firstLine="480" w:firstLineChars="200"/>
        <w:jc w:val="both"/>
        <w:rPr>
          <w:rFonts w:asciiTheme="minorEastAsia" w:hAnsiTheme="minorEastAsia"/>
        </w:rPr>
      </w:pPr>
      <w:r>
        <w:rPr>
          <w:rFonts w:asciiTheme="minorEastAsia" w:hAnsiTheme="minorEastAsia"/>
        </w:rPr>
        <w:t>①在线质疑：</w:t>
      </w:r>
    </w:p>
    <w:p w14:paraId="6E0F476B">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70581DFE">
      <w:pPr>
        <w:ind w:firstLine="480" w:firstLineChars="200"/>
        <w:jc w:val="both"/>
        <w:rPr>
          <w:rFonts w:asciiTheme="minorEastAsia" w:hAnsiTheme="minorEastAsia"/>
        </w:rPr>
      </w:pPr>
      <w:r>
        <w:rPr>
          <w:rFonts w:asciiTheme="minorEastAsia" w:hAnsiTheme="minorEastAsia"/>
        </w:rPr>
        <w:t>②书面质疑：</w:t>
      </w:r>
    </w:p>
    <w:p w14:paraId="035EB28B">
      <w:pPr>
        <w:ind w:firstLine="480" w:firstLineChars="200"/>
        <w:jc w:val="both"/>
      </w:pPr>
      <w:r>
        <w:t>书面质疑函应</w:t>
      </w:r>
      <w:r>
        <w:rPr>
          <w:rFonts w:hint="eastAsia"/>
        </w:rPr>
        <w:t>按照财政部国库司制定的《政府采购供应商质疑函范本》进行填写，签字、盖章后提交至采购人、采购代理机构。</w:t>
      </w:r>
    </w:p>
    <w:p w14:paraId="370578AD">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3"/>
        </w:rPr>
        <w:t>http://download.ccgp.gov.cn/2018/zhiyihanfanben.zip</w:t>
      </w:r>
      <w:r>
        <w:rPr>
          <w:rStyle w:val="33"/>
        </w:rPr>
        <w:fldChar w:fldCharType="end"/>
      </w:r>
    </w:p>
    <w:p w14:paraId="7CCC46E7">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1EFA62F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301A8C49">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50C95E13">
      <w:pPr>
        <w:ind w:firstLine="480" w:firstLineChars="200"/>
        <w:jc w:val="both"/>
        <w:rPr>
          <w:rFonts w:cstheme="minorHAnsi"/>
        </w:rPr>
      </w:pPr>
      <w:r>
        <w:rPr>
          <w:rFonts w:hint="eastAsia" w:cstheme="minorHAnsi"/>
        </w:rPr>
        <w:t>①</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38F2A132">
      <w:pPr>
        <w:ind w:firstLine="480" w:firstLineChars="200"/>
        <w:jc w:val="both"/>
        <w:rPr>
          <w:rFonts w:cstheme="minorHAnsi"/>
        </w:rPr>
      </w:pPr>
      <w:r>
        <w:rPr>
          <w:rFonts w:hint="eastAsia" w:cstheme="minorHAnsi"/>
        </w:rPr>
        <w:t>②</w:t>
      </w:r>
      <w:r>
        <w:rPr>
          <w:rFonts w:cstheme="minorHAnsi"/>
        </w:rPr>
        <w:t>超过法定期限或未以书面形式提出的；</w:t>
      </w:r>
    </w:p>
    <w:p w14:paraId="33003ED0">
      <w:pPr>
        <w:ind w:firstLine="480" w:firstLineChars="200"/>
        <w:jc w:val="both"/>
        <w:rPr>
          <w:rFonts w:cstheme="minorHAnsi"/>
        </w:rPr>
      </w:pPr>
      <w:r>
        <w:rPr>
          <w:rFonts w:hint="eastAsia" w:cstheme="minorHAnsi"/>
        </w:rPr>
        <w:t>③</w:t>
      </w:r>
      <w:r>
        <w:rPr>
          <w:rFonts w:cstheme="minorHAnsi"/>
        </w:rPr>
        <w:t>缺乏必要的证明材料，或捏造事实、提供虚假材料，或以非法手段取得证明材料的；</w:t>
      </w:r>
    </w:p>
    <w:p w14:paraId="3057428B">
      <w:pPr>
        <w:ind w:firstLine="480" w:firstLineChars="200"/>
        <w:jc w:val="both"/>
        <w:rPr>
          <w:rFonts w:cstheme="minorHAnsi"/>
        </w:rPr>
      </w:pPr>
      <w:r>
        <w:rPr>
          <w:rFonts w:hint="eastAsia" w:cstheme="minorHAnsi"/>
        </w:rPr>
        <w:t>④</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14:paraId="48BE00EE">
      <w:pPr>
        <w:ind w:firstLine="480" w:firstLineChars="200"/>
        <w:jc w:val="both"/>
        <w:rPr>
          <w:rFonts w:cstheme="minorHAnsi"/>
        </w:rPr>
      </w:pPr>
      <w:r>
        <w:rPr>
          <w:rFonts w:hint="eastAsia" w:cstheme="minorHAnsi"/>
        </w:rPr>
        <w:t>⑤</w:t>
      </w:r>
      <w:r>
        <w:rPr>
          <w:rFonts w:cstheme="minorHAnsi"/>
        </w:rPr>
        <w:t>针对同一采购程序环节又提出其他质疑事项的，或质疑答复后就同一事项再次提出质疑的；</w:t>
      </w:r>
    </w:p>
    <w:p w14:paraId="5CD7BBDB">
      <w:pPr>
        <w:ind w:firstLine="480" w:firstLineChars="200"/>
        <w:jc w:val="both"/>
        <w:rPr>
          <w:rFonts w:cstheme="minorHAnsi"/>
        </w:rPr>
      </w:pPr>
      <w:r>
        <w:rPr>
          <w:rFonts w:hint="eastAsia" w:cstheme="minorHAnsi"/>
        </w:rPr>
        <w:t>⑥</w:t>
      </w:r>
      <w:r>
        <w:rPr>
          <w:rFonts w:cstheme="minorHAnsi"/>
        </w:rPr>
        <w:t>不符合法律、法规、规章和政府采购监管机构规定的其他条件的。</w:t>
      </w:r>
    </w:p>
    <w:p w14:paraId="00BE1F0C">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2BDE5B0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5FD27530">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4A700F8">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3"/>
          <w:rFonts w:cstheme="minorHAnsi"/>
          <w:color w:val="0070C0"/>
        </w:rPr>
        <w:t>http://download.ccgp.gov.cn/2018/tousushufanben.zip</w:t>
      </w:r>
      <w:r>
        <w:rPr>
          <w:rStyle w:val="33"/>
          <w:rFonts w:cstheme="minorHAnsi"/>
          <w:color w:val="0070C0"/>
        </w:rPr>
        <w:fldChar w:fldCharType="end"/>
      </w:r>
    </w:p>
    <w:p w14:paraId="594E254A">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13D6F881">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562A9470">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347325D">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32727BD">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315407C4">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65B48F41">
      <w:pPr>
        <w:pStyle w:val="4"/>
        <w:ind w:firstLine="482"/>
      </w:pPr>
      <w:r>
        <w:t>（</w:t>
      </w:r>
      <w:r>
        <w:rPr>
          <w:rFonts w:hint="eastAsia"/>
        </w:rPr>
        <w:t>三</w:t>
      </w:r>
      <w:r>
        <w:t>）</w:t>
      </w:r>
      <w:r>
        <w:rPr>
          <w:rFonts w:hint="eastAsia"/>
        </w:rPr>
        <w:t>关于</w:t>
      </w:r>
      <w:r>
        <w:t>保证金</w:t>
      </w:r>
    </w:p>
    <w:p w14:paraId="141B86FB">
      <w:pPr>
        <w:ind w:firstLine="480" w:firstLineChars="200"/>
        <w:jc w:val="both"/>
        <w:rPr>
          <w:b/>
        </w:rPr>
      </w:pPr>
      <w:r>
        <w:rPr>
          <w:rFonts w:cstheme="minorHAnsi"/>
          <w:b/>
        </w:rPr>
        <w:t>1</w:t>
      </w:r>
      <w:r>
        <w:rPr>
          <w:rFonts w:hint="eastAsia" w:cstheme="minorHAnsi"/>
        </w:rPr>
        <w:t>．</w:t>
      </w:r>
      <w:r>
        <w:rPr>
          <w:b/>
        </w:rPr>
        <w:t>投标保证金</w:t>
      </w:r>
    </w:p>
    <w:p w14:paraId="08AFB17E">
      <w:pPr>
        <w:ind w:firstLine="480" w:firstLineChars="200"/>
        <w:jc w:val="both"/>
      </w:pPr>
      <w:r>
        <w:rPr>
          <w:rFonts w:hint="eastAsia"/>
        </w:rPr>
        <w:t>按照西安市财政局《关于促进政府采购公平竞争优化营商环境的通知》第三条规定，供应商参与西安市政府采购活动时，免交投标保证金。</w:t>
      </w:r>
    </w:p>
    <w:p w14:paraId="306D1211">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30356F1E">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4A8ADA52">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E71AE48">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146EB485">
      <w:pPr>
        <w:wordWrap w:val="0"/>
        <w:ind w:firstLine="480" w:firstLineChars="200"/>
        <w:jc w:val="both"/>
      </w:pPr>
      <w:r>
        <w:rPr>
          <w:rFonts w:ascii="宋体" w:hAnsi="宋体" w:eastAsia="宋体"/>
        </w:rPr>
        <w:t>①</w:t>
      </w:r>
      <w:r>
        <w:rPr>
          <w:rFonts w:hint="eastAsia"/>
        </w:rPr>
        <w:t>采用支票、汇票、本票、网上银行支付形式时，应将履约保证金足额提交至以下账户：</w:t>
      </w:r>
    </w:p>
    <w:p w14:paraId="77476FE0">
      <w:pPr>
        <w:wordWrap w:val="0"/>
        <w:ind w:firstLine="480" w:firstLineChars="200"/>
        <w:jc w:val="both"/>
      </w:pPr>
      <w:r>
        <w:rPr>
          <w:rFonts w:hint="eastAsia"/>
        </w:rPr>
        <w:t>户　名：西安市公共资源交易中心保证金户</w:t>
      </w:r>
    </w:p>
    <w:p w14:paraId="278348B2">
      <w:pPr>
        <w:wordWrap w:val="0"/>
        <w:ind w:firstLine="480" w:firstLineChars="200"/>
        <w:jc w:val="both"/>
      </w:pPr>
      <w:r>
        <w:rPr>
          <w:rFonts w:hint="eastAsia"/>
        </w:rPr>
        <w:t>账　号：9558853700001663476</w:t>
      </w:r>
    </w:p>
    <w:p w14:paraId="14171DA8">
      <w:pPr>
        <w:wordWrap w:val="0"/>
        <w:ind w:firstLine="480" w:firstLineChars="200"/>
        <w:jc w:val="both"/>
      </w:pPr>
      <w:r>
        <w:rPr>
          <w:rFonts w:hint="eastAsia"/>
        </w:rPr>
        <w:t>开户行：中国工商银行股份有限公司西安曲江支行</w:t>
      </w:r>
    </w:p>
    <w:p w14:paraId="2137FA16">
      <w:pPr>
        <w:wordWrap w:val="0"/>
        <w:ind w:firstLine="480" w:firstLineChars="200"/>
        <w:jc w:val="both"/>
      </w:pPr>
      <w:r>
        <w:rPr>
          <w:rFonts w:hint="eastAsia"/>
        </w:rPr>
        <w:t>②采用纸质保函形式时，应将履约保函原件递交至西安市公共资源交易中心保证金业务室：</w:t>
      </w:r>
    </w:p>
    <w:p w14:paraId="2BB6BA54">
      <w:pPr>
        <w:wordWrap w:val="0"/>
        <w:ind w:firstLine="480" w:firstLineChars="200"/>
        <w:jc w:val="both"/>
      </w:pPr>
      <w:r>
        <w:rPr>
          <w:rFonts w:hint="eastAsia"/>
        </w:rPr>
        <w:t>业务咨询电话：029-86510166/86510167转80206</w:t>
      </w:r>
    </w:p>
    <w:p w14:paraId="79C3D09A">
      <w:pPr>
        <w:wordWrap w:val="0"/>
        <w:ind w:firstLine="480" w:firstLineChars="200"/>
        <w:jc w:val="both"/>
      </w:pPr>
      <w:r>
        <w:rPr>
          <w:rFonts w:hint="eastAsia"/>
        </w:rPr>
        <w:t>业务受理时间：（法定节假日除外）上午9:00-12:00、下午13:30-17:30</w:t>
      </w:r>
    </w:p>
    <w:p w14:paraId="6F1D8866">
      <w:pPr>
        <w:wordWrap w:val="0"/>
        <w:ind w:firstLine="480" w:firstLineChars="200"/>
        <w:jc w:val="both"/>
      </w:pPr>
      <w:r>
        <w:rPr>
          <w:rFonts w:hint="eastAsia"/>
        </w:rPr>
        <w:t>业务受理地点：西安市未央区文景北路16号白桦林国际B座二层206室</w:t>
      </w:r>
    </w:p>
    <w:p w14:paraId="4A35C12D">
      <w:pPr>
        <w:wordWrap w:val="0"/>
        <w:ind w:firstLine="480" w:firstLineChars="200"/>
        <w:jc w:val="both"/>
      </w:pPr>
      <w:r>
        <w:rPr>
          <w:rFonts w:hint="eastAsia"/>
        </w:rPr>
        <w:t>③采用电子保函形式时，可登录交易平台〖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211F6276">
      <w:pPr>
        <w:wordWrap w:val="0"/>
        <w:ind w:firstLine="480" w:firstLineChars="200"/>
        <w:jc w:val="both"/>
      </w:pPr>
      <w:r>
        <w:rPr>
          <w:rFonts w:hint="eastAsia"/>
        </w:rPr>
        <w:t>（</w:t>
      </w:r>
      <w:r>
        <w:t>3</w:t>
      </w:r>
      <w:r>
        <w:rPr>
          <w:rFonts w:hint="eastAsia"/>
        </w:rPr>
        <w:t>）采用履约保函形式时应注意以下事项：</w:t>
      </w:r>
    </w:p>
    <w:p w14:paraId="078AC86D">
      <w:pPr>
        <w:wordWrap w:val="0"/>
        <w:ind w:firstLine="480" w:firstLineChars="200"/>
        <w:jc w:val="both"/>
      </w:pPr>
      <w:r>
        <w:rPr>
          <w:rFonts w:hint="eastAsia"/>
        </w:rPr>
        <w:t>①履约保函的受益人为采购人，供应商未能按合同规定履行其义务时，采购人有权从履约保证金中取得补偿。</w:t>
      </w:r>
    </w:p>
    <w:p w14:paraId="15534899">
      <w:pPr>
        <w:wordWrap w:val="0"/>
        <w:ind w:firstLine="480" w:firstLineChars="200"/>
        <w:jc w:val="both"/>
      </w:pPr>
      <w:r>
        <w:rPr>
          <w:rFonts w:hint="eastAsia"/>
        </w:rPr>
        <w:t>②履约保函的内容包括但不限于保函申请人、项目名称（如分采购包，还应写明所投采购包）、担保金额、保函有效期（履约保函的有效期至少应覆盖至合同验收之日，履约保函有效期不足的，供应商应向履约保函签发机构办理担保续期手续）；</w:t>
      </w:r>
    </w:p>
    <w:p w14:paraId="4BC66AC3">
      <w:pPr>
        <w:wordWrap w:val="0"/>
        <w:ind w:firstLine="480" w:firstLineChars="200"/>
        <w:jc w:val="both"/>
      </w:pPr>
      <w:r>
        <w:rPr>
          <w:rFonts w:hint="eastAsia"/>
        </w:rPr>
        <w:t>③担保金额不少于</w:t>
      </w:r>
      <w:r>
        <w:t>本章「前附表」</w:t>
      </w:r>
      <w:r>
        <w:rPr>
          <w:rFonts w:hint="eastAsia"/>
        </w:rPr>
        <w:t>中规定的履约保证金金额；</w:t>
      </w:r>
    </w:p>
    <w:p w14:paraId="58EE6982">
      <w:pPr>
        <w:wordWrap w:val="0"/>
        <w:ind w:firstLine="480" w:firstLineChars="200"/>
        <w:jc w:val="both"/>
      </w:pPr>
      <w:r>
        <w:rPr>
          <w:rFonts w:hint="eastAsia"/>
        </w:rPr>
        <w:t>④保函申请人须与供应商名称一致。若供应商为联合体形式，原则上可由联合体任意一方或多方作为保函申请人，然而对于电子保函，目前只能由下载电子招标文件的一方作为保函申请人。</w:t>
      </w:r>
    </w:p>
    <w:p w14:paraId="05A45B49">
      <w:pPr>
        <w:wordWrap w:val="0"/>
        <w:ind w:firstLine="480" w:firstLineChars="200"/>
        <w:jc w:val="both"/>
      </w:pPr>
      <w:r>
        <w:rPr>
          <w:rFonts w:hint="eastAsia"/>
        </w:rPr>
        <w:t>（</w:t>
      </w:r>
      <w:r>
        <w:t>4</w:t>
      </w:r>
      <w:r>
        <w:rPr>
          <w:rFonts w:hint="eastAsia"/>
        </w:rPr>
        <w:t>）退还履约保证金</w:t>
      </w:r>
    </w:p>
    <w:p w14:paraId="791682C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42D08E1">
      <w:pPr>
        <w:pStyle w:val="4"/>
        <w:ind w:firstLine="482"/>
      </w:pPr>
      <w:r>
        <w:rPr>
          <w:rFonts w:hint="eastAsia"/>
        </w:rPr>
        <w:t>（四）关于</w:t>
      </w:r>
      <w:r>
        <w:t>进口产品</w:t>
      </w:r>
    </w:p>
    <w:p w14:paraId="63692218">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38DCA478">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14:paraId="600A1836">
      <w:pPr>
        <w:pStyle w:val="4"/>
        <w:ind w:firstLine="482"/>
      </w:pPr>
      <w:r>
        <w:t>（五）</w:t>
      </w:r>
      <w:r>
        <w:rPr>
          <w:rFonts w:hint="eastAsia"/>
        </w:rPr>
        <w:t>关于政府采购</w:t>
      </w:r>
      <w:r>
        <w:t>政策</w:t>
      </w:r>
    </w:p>
    <w:p w14:paraId="6A465E79">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34986E02">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0F121DB8">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65B330C">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74C1E0CE">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2334CB7C">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B6A2F61">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14:paraId="6878D09C">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0873B763">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354EDE3">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7F5E9B11">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0A4B865B">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10FEDC14">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14:paraId="51A8066D">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14:paraId="1919DACB">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14:paraId="0DB626D3">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03DA811E">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3F7388C9">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16CE6DD9">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4AD86109">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7FFC31CC">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5C202255">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29733BA7">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14:paraId="28001037">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14:paraId="11AC79FB">
      <w:pPr>
        <w:wordWrap w:val="0"/>
        <w:ind w:firstLine="480" w:firstLineChars="200"/>
        <w:jc w:val="both"/>
        <w:rPr>
          <w:rStyle w:val="33"/>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3"/>
          <w:rFonts w:cstheme="minorHAnsi"/>
          <w:color w:val="0070C0"/>
        </w:rPr>
        <w:t>http://www.ccgp-shaanxi.gov.cn/zcdservice/zcd/shanxi/</w:t>
      </w:r>
    </w:p>
    <w:p w14:paraId="05468283">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14:paraId="75AD39FC">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3"/>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0304322B">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0BAF49DB">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D51DD83">
      <w:pPr>
        <w:pStyle w:val="4"/>
        <w:ind w:firstLine="482"/>
      </w:pPr>
      <w:r>
        <w:rPr>
          <w:rFonts w:hint="eastAsia"/>
        </w:rPr>
        <w:t>（六）</w:t>
      </w:r>
      <w:r>
        <w:t>关于同一品牌产品的处理</w:t>
      </w:r>
    </w:p>
    <w:p w14:paraId="2A1ECD3C">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14:paraId="4E91AE53">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375EAE9F">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w:t>
      </w:r>
      <w:r>
        <w:rPr>
          <w:rFonts w:cstheme="minorBidi"/>
        </w:rPr>
        <w:t>前两款规定处理。</w:t>
      </w:r>
    </w:p>
    <w:p w14:paraId="6260CED9">
      <w:pPr>
        <w:pStyle w:val="4"/>
        <w:ind w:firstLine="482"/>
      </w:pPr>
      <w:r>
        <w:t>（七）</w:t>
      </w:r>
      <w:r>
        <w:rPr>
          <w:rFonts w:hint="eastAsia"/>
        </w:rPr>
        <w:t>关于</w:t>
      </w:r>
      <w:r>
        <w:t>知识产权和保密</w:t>
      </w:r>
      <w:r>
        <w:rPr>
          <w:rFonts w:hint="eastAsia"/>
        </w:rPr>
        <w:t>事项</w:t>
      </w:r>
    </w:p>
    <w:p w14:paraId="02AEFA4D">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627A98D4">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5C12C2C8">
      <w:pPr>
        <w:pStyle w:val="4"/>
        <w:ind w:firstLine="482"/>
      </w:pPr>
      <w:r>
        <w:t>（八）关于信用记录的查询和使用</w:t>
      </w:r>
    </w:p>
    <w:p w14:paraId="6DECE97F">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3"/>
          <w:rFonts w:eastAsiaTheme="majorEastAsia" w:cstheme="minorHAnsi"/>
          <w:color w:val="0070C0"/>
        </w:rPr>
        <w:t>https://www.creditchina.gov.cn</w:t>
      </w:r>
      <w:r>
        <w:rPr>
          <w:rStyle w:val="33"/>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3"/>
          <w:rFonts w:eastAsiaTheme="majorEastAsia" w:cstheme="minorHAnsi"/>
          <w:color w:val="0070C0"/>
        </w:rPr>
        <w:t>http://www.ccgp.gov.cn/</w:t>
      </w:r>
      <w:r>
        <w:rPr>
          <w:rStyle w:val="33"/>
          <w:rFonts w:eastAsiaTheme="majorEastAsia" w:cstheme="minorHAnsi"/>
        </w:rPr>
        <w:t>）</w:t>
      </w:r>
      <w:r>
        <w:rPr>
          <w:rStyle w:val="33"/>
          <w:rFonts w:eastAsiaTheme="majorEastAsia" w:cstheme="minorHAnsi"/>
        </w:rPr>
        <w:fldChar w:fldCharType="end"/>
      </w:r>
      <w:r>
        <w:rPr>
          <w:rFonts w:eastAsiaTheme="majorEastAsia" w:cstheme="minorHAnsi"/>
        </w:rPr>
        <w:t>对供应商的信用情况进行甄别。</w:t>
      </w:r>
    </w:p>
    <w:p w14:paraId="5028A650">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254FDDBA">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6D76AD77">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4CB7DAF3">
      <w:pPr>
        <w:pStyle w:val="4"/>
      </w:pPr>
      <w:r>
        <w:t>（九）</w:t>
      </w:r>
      <w:r>
        <w:rPr>
          <w:rFonts w:hint="eastAsia"/>
        </w:rPr>
        <w:t>关于现场踏勘和集中答疑</w:t>
      </w:r>
    </w:p>
    <w:p w14:paraId="5E61FB1C">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1428EEAE">
      <w:pPr>
        <w:pStyle w:val="4"/>
      </w:pPr>
      <w:r>
        <w:t>（十）关于联合体</w:t>
      </w:r>
    </w:p>
    <w:p w14:paraId="4B570888">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14:paraId="71EB9E72">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4DB36A8A">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45F35B4">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4C53495F">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14:paraId="5C6547EA">
      <w:pPr>
        <w:ind w:firstLine="480" w:firstLineChars="200"/>
        <w:jc w:val="both"/>
      </w:pPr>
      <w:r>
        <w:rPr>
          <w:rFonts w:hint="eastAsia"/>
        </w:rPr>
        <w:t>6．联合体可享受的中小企业优惠政策：</w:t>
      </w:r>
    </w:p>
    <w:p w14:paraId="33C686B4">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14:paraId="45705E1D">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301C1803">
      <w:pPr>
        <w:ind w:firstLine="480" w:firstLineChars="200"/>
        <w:jc w:val="both"/>
      </w:pPr>
      <w:r>
        <w:rPr>
          <w:rFonts w:hint="eastAsia"/>
        </w:rPr>
        <w:t>7．联合体出现下列情形之一的，投标无效：</w:t>
      </w:r>
    </w:p>
    <w:p w14:paraId="639F06F4">
      <w:pPr>
        <w:ind w:firstLine="480" w:firstLineChars="200"/>
        <w:jc w:val="both"/>
      </w:pPr>
      <w:r>
        <w:rPr>
          <w:rFonts w:hint="eastAsia"/>
        </w:rPr>
        <w:t>（1）联合体没有提交有效的联合协议的；</w:t>
      </w:r>
    </w:p>
    <w:p w14:paraId="47BDAD80">
      <w:pPr>
        <w:ind w:firstLine="480" w:firstLineChars="200"/>
        <w:jc w:val="both"/>
      </w:pPr>
      <w:r>
        <w:rPr>
          <w:rFonts w:hint="eastAsia"/>
        </w:rPr>
        <w:t>（2）进行资格预审的项目，资格预审后联合体增减、更换成员的；</w:t>
      </w:r>
    </w:p>
    <w:p w14:paraId="4B31796F">
      <w:pPr>
        <w:ind w:firstLine="480" w:firstLineChars="200"/>
        <w:jc w:val="both"/>
      </w:pPr>
      <w:r>
        <w:rPr>
          <w:rFonts w:hint="eastAsia"/>
        </w:rPr>
        <w:t>（3）联合协议签订后，联合体成员单独参加或者与其他供应商另外组成联合体参加同一合同项下的政府采购活动的。</w:t>
      </w:r>
    </w:p>
    <w:p w14:paraId="5CFE48D5">
      <w:pPr>
        <w:pStyle w:val="4"/>
        <w:ind w:firstLine="482"/>
      </w:pPr>
      <w:r>
        <w:t>（十一）</w:t>
      </w:r>
      <w:r>
        <w:rPr>
          <w:rFonts w:hint="eastAsia"/>
        </w:rPr>
        <w:t>其他重要</w:t>
      </w:r>
      <w:r>
        <w:t>事项</w:t>
      </w:r>
    </w:p>
    <w:p w14:paraId="7FA460E2">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56C5CFB2">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4D50725E">
      <w:pPr>
        <w:pStyle w:val="3"/>
      </w:pPr>
      <w:r>
        <w:t>三、招标文件</w:t>
      </w:r>
    </w:p>
    <w:p w14:paraId="4099FB44">
      <w:pPr>
        <w:pStyle w:val="4"/>
        <w:ind w:firstLine="482"/>
      </w:pPr>
      <w:r>
        <w:t>（一）招标</w:t>
      </w:r>
      <w:r>
        <w:rPr>
          <w:rFonts w:hint="eastAsia"/>
        </w:rPr>
        <w:t>文件的解释权</w:t>
      </w:r>
    </w:p>
    <w:p w14:paraId="41BF347C">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14:paraId="2112ED21">
      <w:pPr>
        <w:pStyle w:val="4"/>
        <w:ind w:firstLine="482"/>
      </w:pPr>
      <w:r>
        <w:t>（二）招标文件主要内容</w:t>
      </w:r>
    </w:p>
    <w:p w14:paraId="4B92D40C">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14:paraId="202E4D2C">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05DE7E7">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14:paraId="49D5CFEC">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14:paraId="3758A54D">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14:paraId="0D09D492">
      <w:pPr>
        <w:pStyle w:val="4"/>
        <w:ind w:firstLine="482"/>
      </w:pPr>
      <w:r>
        <w:t>（三）招标文件的检查及阅读</w:t>
      </w:r>
    </w:p>
    <w:p w14:paraId="29CEB7E1">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供应商应认真阅读和充分理解招标文件中所有的事项、格式条款和规范要求，在投标文件中对招标文件做出全面响应，并按招标文件的要求提交全部资料。</w:t>
      </w:r>
    </w:p>
    <w:p w14:paraId="3FC3B26A">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14:paraId="5D8950EC">
      <w:pPr>
        <w:pStyle w:val="4"/>
        <w:ind w:firstLine="482"/>
      </w:pPr>
      <w:r>
        <w:t>（四）招标文件的修改、澄清</w:t>
      </w:r>
    </w:p>
    <w:p w14:paraId="0E8E8909">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14:paraId="7D62F933">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14:paraId="06529B14">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14:paraId="07F4502D">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22604D7E">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3"/>
          <w:color w:val="0070C0"/>
        </w:rPr>
        <w:t>http://www.ccgp-shaanxi.gov.cn/</w:t>
      </w:r>
      <w:r>
        <w:rPr>
          <w:rStyle w:val="33"/>
          <w:color w:val="0070C0"/>
        </w:rPr>
        <w:fldChar w:fldCharType="end"/>
      </w:r>
      <w:r>
        <w:t>）中的〖首页·〉信息公告·〉市级·〉西安市〗；</w:t>
      </w:r>
    </w:p>
    <w:p w14:paraId="3DA60250">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3"/>
          <w:rFonts w:hint="eastAsia"/>
          <w:color w:val="0070C0"/>
        </w:rPr>
        <w:t>http://</w:t>
      </w:r>
      <w:r>
        <w:rPr>
          <w:rStyle w:val="33"/>
          <w:color w:val="0070C0"/>
        </w:rPr>
        <w:t>sxggzyjy.xa.gov.cn/</w:t>
      </w:r>
      <w:r>
        <w:rPr>
          <w:rStyle w:val="33"/>
          <w:color w:val="0070C0"/>
        </w:rPr>
        <w:fldChar w:fldCharType="end"/>
      </w:r>
      <w:r>
        <w:t>）中的〖首页·〉交易大厅·〉政府采购〗。</w:t>
      </w:r>
    </w:p>
    <w:p w14:paraId="346AF9F8">
      <w:pPr>
        <w:pStyle w:val="3"/>
      </w:pPr>
      <w:r>
        <w:t>四、投标文件</w:t>
      </w:r>
    </w:p>
    <w:p w14:paraId="315B1B76">
      <w:pPr>
        <w:pStyle w:val="4"/>
        <w:ind w:firstLine="482"/>
      </w:pPr>
      <w:r>
        <w:rPr>
          <w:rFonts w:hint="eastAsia"/>
        </w:rPr>
        <w:t>（四）电子投标文件</w:t>
      </w:r>
      <w:r>
        <w:t>的</w:t>
      </w:r>
      <w:r>
        <w:rPr>
          <w:rFonts w:hint="eastAsia"/>
        </w:rPr>
        <w:t>制作、</w:t>
      </w:r>
      <w:r>
        <w:t>签章及加密</w:t>
      </w:r>
    </w:p>
    <w:p w14:paraId="4DF7B628">
      <w:pPr>
        <w:pStyle w:val="83"/>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14:paraId="1B3F1960">
      <w:pPr>
        <w:pStyle w:val="83"/>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3"/>
          <w:rFonts w:asciiTheme="minorHAnsi" w:hAnsiTheme="minorHAnsi" w:eastAsiaTheme="minorEastAsia"/>
          <w:color w:val="0070C0"/>
        </w:rPr>
        <w:t>http://sxggzyjy.xa.gov.cn/fwzn/004003/20181115/4d59c184-e8f6-4d5a-a416-c2f6b0601e66.html</w:t>
      </w:r>
      <w:r>
        <w:rPr>
          <w:rStyle w:val="33"/>
          <w:rFonts w:asciiTheme="minorHAnsi" w:hAnsiTheme="minorHAnsi" w:eastAsiaTheme="minorEastAsia"/>
          <w:color w:val="0070C0"/>
        </w:rPr>
        <w:fldChar w:fldCharType="end"/>
      </w:r>
    </w:p>
    <w:p w14:paraId="172EC947">
      <w:pPr>
        <w:pStyle w:val="83"/>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5C15B194">
      <w:pPr>
        <w:pStyle w:val="83"/>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4506DA68">
      <w:pPr>
        <w:pStyle w:val="83"/>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161C9D6C">
      <w:pPr>
        <w:pStyle w:val="83"/>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2A34F133">
      <w:pPr>
        <w:pStyle w:val="83"/>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13003131">
      <w:pPr>
        <w:pStyle w:val="4"/>
        <w:ind w:firstLine="482"/>
      </w:pPr>
      <w:r>
        <w:rPr>
          <w:rFonts w:hint="eastAsia"/>
        </w:rPr>
        <w:t>（一）投标文件</w:t>
      </w:r>
      <w:r>
        <w:t>的式样</w:t>
      </w:r>
    </w:p>
    <w:p w14:paraId="58601B7E">
      <w:pPr>
        <w:pStyle w:val="83"/>
        <w:ind w:firstLine="480"/>
      </w:pPr>
      <w:r>
        <w:t>1</w:t>
      </w:r>
      <w:r>
        <w:rPr>
          <w:rFonts w:hint="eastAsia"/>
          <w:color w:val="auto"/>
        </w:rPr>
        <w:t>．</w:t>
      </w:r>
      <w:r>
        <w:rPr>
          <w:rFonts w:hint="eastAsia"/>
        </w:rPr>
        <w:t>组成</w:t>
      </w:r>
      <w:r>
        <w:t>及格式</w:t>
      </w:r>
    </w:p>
    <w:p w14:paraId="761BC002">
      <w:pPr>
        <w:pStyle w:val="83"/>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rPr>
        <w:t>采购包</w:t>
      </w:r>
      <w:r>
        <w:t>分别准备投标文件。</w:t>
      </w:r>
    </w:p>
    <w:p w14:paraId="0D03DEA6">
      <w:pPr>
        <w:pStyle w:val="83"/>
        <w:ind w:firstLine="480"/>
      </w:pPr>
      <w:r>
        <w:rPr>
          <w:rFonts w:hint="eastAsia"/>
        </w:rPr>
        <w:t>2</w:t>
      </w:r>
      <w:r>
        <w:rPr>
          <w:rFonts w:hint="eastAsia"/>
          <w:color w:val="auto"/>
        </w:rPr>
        <w:t>．</w:t>
      </w:r>
      <w:r>
        <w:rPr>
          <w:rFonts w:hint="eastAsia"/>
        </w:rPr>
        <w:t>语言</w:t>
      </w:r>
    </w:p>
    <w:p w14:paraId="39800F3A">
      <w:pPr>
        <w:pStyle w:val="83"/>
        <w:ind w:firstLine="480"/>
      </w:pPr>
      <w:r>
        <w:rPr>
          <w:rFonts w:hint="eastAsia"/>
        </w:rPr>
        <w:t>招标活动的所有文件、资料、函电文字均使用简体中文，确需提交用其他语言形成的资料，必须翻译成简体中文，如有差异，以简体中文为准。</w:t>
      </w:r>
    </w:p>
    <w:p w14:paraId="1BFB0D94">
      <w:pPr>
        <w:pStyle w:val="83"/>
        <w:ind w:firstLine="480"/>
      </w:pPr>
      <w:r>
        <w:rPr>
          <w:rFonts w:hint="eastAsia"/>
        </w:rPr>
        <w:t>3</w:t>
      </w:r>
      <w:r>
        <w:rPr>
          <w:rFonts w:hint="eastAsia"/>
          <w:color w:val="auto"/>
        </w:rPr>
        <w:t>．</w:t>
      </w:r>
      <w:r>
        <w:t>计量单位</w:t>
      </w:r>
    </w:p>
    <w:p w14:paraId="6305218D">
      <w:pPr>
        <w:pStyle w:val="83"/>
        <w:ind w:firstLine="480"/>
      </w:pPr>
      <w:r>
        <w:rPr>
          <w:rFonts w:hint="eastAsia"/>
        </w:rPr>
        <w:t>投标文件的计量单位应使用中华人民共和国法定计量单位，但招标文件另有规定的除外。</w:t>
      </w:r>
    </w:p>
    <w:p w14:paraId="6FFD4C37">
      <w:pPr>
        <w:pStyle w:val="4"/>
        <w:ind w:firstLine="482"/>
      </w:pPr>
      <w:r>
        <w:rPr>
          <w:rFonts w:hint="eastAsia"/>
        </w:rPr>
        <w:t>（二）投标文件</w:t>
      </w:r>
      <w:r>
        <w:t>的有效期</w:t>
      </w:r>
    </w:p>
    <w:p w14:paraId="08A3DE8B">
      <w:pPr>
        <w:pStyle w:val="83"/>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14:paraId="6036825E">
      <w:pPr>
        <w:pStyle w:val="4"/>
        <w:ind w:firstLine="482"/>
      </w:pPr>
      <w:r>
        <w:rPr>
          <w:rFonts w:hint="eastAsia"/>
        </w:rPr>
        <w:t>（三）投标</w:t>
      </w:r>
      <w:r>
        <w:t>报价</w:t>
      </w:r>
    </w:p>
    <w:p w14:paraId="628F922A">
      <w:pPr>
        <w:pStyle w:val="83"/>
        <w:ind w:firstLine="480"/>
      </w:pPr>
      <w:r>
        <w:rPr>
          <w:rFonts w:hint="eastAsia"/>
        </w:rPr>
        <w:t>投标报价是供应商响应采购项目要求的全部工作内容的价格体现，包括完成采购内容所需的直接费、间接费、利润、税金及其它相关的一切费用。</w:t>
      </w:r>
    </w:p>
    <w:p w14:paraId="15D00C49">
      <w:pPr>
        <w:pStyle w:val="83"/>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1916F399">
      <w:pPr>
        <w:pStyle w:val="83"/>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供应商应严格按照《投标文件构成及格式》第二部分《开标一览表》中的相关要求填写分类报价及其他需要响应的内容。投标报价只能提交唯一报价，任何有选择的报价将不予接受，按无效投标处理。</w:t>
      </w:r>
    </w:p>
    <w:p w14:paraId="6D05E797">
      <w:pPr>
        <w:pStyle w:val="83"/>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06D2D947">
      <w:pPr>
        <w:pStyle w:val="83"/>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4E847CDE">
      <w:pPr>
        <w:pStyle w:val="4"/>
        <w:ind w:firstLine="482"/>
      </w:pPr>
      <w:r>
        <w:rPr>
          <w:rFonts w:hint="eastAsia"/>
        </w:rPr>
        <w:t>（四）电子投标文件</w:t>
      </w:r>
      <w:r>
        <w:t>的</w:t>
      </w:r>
      <w:r>
        <w:rPr>
          <w:rFonts w:hint="eastAsia"/>
        </w:rPr>
        <w:t>制作、</w:t>
      </w:r>
      <w:r>
        <w:t>签章及加密</w:t>
      </w:r>
    </w:p>
    <w:p w14:paraId="019641C6">
      <w:pPr>
        <w:pStyle w:val="83"/>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14:paraId="4BECFF90">
      <w:pPr>
        <w:pStyle w:val="83"/>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3"/>
          <w:rFonts w:asciiTheme="minorHAnsi" w:hAnsiTheme="minorHAnsi" w:eastAsiaTheme="minorEastAsia"/>
          <w:color w:val="0070C0"/>
        </w:rPr>
        <w:t>http://sxggzyjy.xa.gov.cn/fwzn/004003/20181115/4d59c184-e8f6-4d5a-a416-c2f6b0601e66.html</w:t>
      </w:r>
      <w:r>
        <w:rPr>
          <w:rStyle w:val="33"/>
          <w:rFonts w:asciiTheme="minorHAnsi" w:hAnsiTheme="minorHAnsi" w:eastAsiaTheme="minorEastAsia"/>
          <w:color w:val="0070C0"/>
        </w:rPr>
        <w:fldChar w:fldCharType="end"/>
      </w:r>
    </w:p>
    <w:p w14:paraId="276FB4F7">
      <w:pPr>
        <w:pStyle w:val="83"/>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16FE095A">
      <w:pPr>
        <w:pStyle w:val="83"/>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31A02104">
      <w:pPr>
        <w:pStyle w:val="83"/>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756400CF">
      <w:pPr>
        <w:pStyle w:val="83"/>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56A552D2">
      <w:pPr>
        <w:pStyle w:val="83"/>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4BA3F51A">
      <w:pPr>
        <w:pStyle w:val="4"/>
        <w:ind w:firstLine="482"/>
      </w:pPr>
      <w:r>
        <w:rPr>
          <w:rFonts w:hint="eastAsia"/>
        </w:rPr>
        <w:t>（五）电子投标文件</w:t>
      </w:r>
      <w:r>
        <w:t>的提交</w:t>
      </w:r>
    </w:p>
    <w:p w14:paraId="1E47CD08">
      <w:pPr>
        <w:pStyle w:val="83"/>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上传响应文件〗</w:t>
      </w:r>
      <w:r>
        <w:t>，上传加密</w:t>
      </w:r>
      <w:r>
        <w:rPr>
          <w:rFonts w:hint="eastAsia"/>
        </w:rPr>
        <w:t>后</w:t>
      </w:r>
      <w:r>
        <w:t>的电子投标文件（*.SXSTF）。上传成功后，西安市公共资源交易平台政府采购系统将予以记录。</w:t>
      </w:r>
    </w:p>
    <w:p w14:paraId="58E29828">
      <w:pPr>
        <w:pStyle w:val="83"/>
        <w:ind w:firstLine="480"/>
      </w:pPr>
      <w:r>
        <w:t>出现下述情形的，电子投标文件将被系统拒收：</w:t>
      </w:r>
    </w:p>
    <w:p w14:paraId="0DB15A3D">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4FC64C35">
      <w:pPr>
        <w:ind w:firstLine="480" w:firstLineChars="200"/>
        <w:jc w:val="both"/>
        <w:rPr>
          <w:rFonts w:cstheme="minorHAnsi"/>
        </w:rPr>
      </w:pPr>
      <w:r>
        <w:rPr>
          <w:rFonts w:hint="eastAsia" w:cstheme="minorHAnsi"/>
        </w:rPr>
        <w:t>2．</w:t>
      </w:r>
      <w:r>
        <w:rPr>
          <w:rFonts w:cstheme="minorHAnsi"/>
        </w:rPr>
        <w:t>逾期提交电子投标文件的；</w:t>
      </w:r>
    </w:p>
    <w:p w14:paraId="652EFA92">
      <w:pPr>
        <w:pStyle w:val="83"/>
        <w:ind w:firstLine="480"/>
      </w:pPr>
      <w:r>
        <w:t>3</w:t>
      </w:r>
      <w:r>
        <w:rPr>
          <w:rFonts w:hint="eastAsia"/>
        </w:rPr>
        <w:t>．使用旧版电子招标文件制作电子投标文件的。</w:t>
      </w:r>
    </w:p>
    <w:p w14:paraId="14856773">
      <w:pPr>
        <w:pStyle w:val="4"/>
        <w:ind w:firstLine="482"/>
      </w:pPr>
      <w:r>
        <w:t>（</w:t>
      </w:r>
      <w:r>
        <w:rPr>
          <w:rFonts w:hint="eastAsia"/>
        </w:rPr>
        <w:t>六</w:t>
      </w:r>
      <w:r>
        <w:t>）电子</w:t>
      </w:r>
      <w:r>
        <w:rPr>
          <w:rFonts w:hint="eastAsia"/>
        </w:rPr>
        <w:t>投标</w:t>
      </w:r>
      <w:r>
        <w:t>文件的撤回、补充及修改</w:t>
      </w:r>
    </w:p>
    <w:p w14:paraId="0E73C93E">
      <w:pPr>
        <w:pStyle w:val="83"/>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14:paraId="2681C50F">
      <w:pPr>
        <w:pStyle w:val="83"/>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14:paraId="0C4E0BD4">
      <w:pPr>
        <w:pStyle w:val="4"/>
        <w:ind w:firstLine="482"/>
      </w:pPr>
      <w:r>
        <w:rPr>
          <w:rFonts w:hint="eastAsia"/>
        </w:rPr>
        <w:t>（七）关于电子投标文件的雷同性分析</w:t>
      </w:r>
    </w:p>
    <w:p w14:paraId="2D7B9D81">
      <w:pPr>
        <w:pStyle w:val="83"/>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14:paraId="5D5FBF69">
      <w:pPr>
        <w:pStyle w:val="83"/>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506B943">
      <w:pPr>
        <w:pStyle w:val="83"/>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14:paraId="0C100B43">
      <w:pPr>
        <w:pStyle w:val="83"/>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14:paraId="1046113C">
      <w:pPr>
        <w:pStyle w:val="4"/>
        <w:ind w:firstLine="482"/>
      </w:pPr>
      <w:r>
        <w:rPr>
          <w:rFonts w:hint="eastAsia"/>
        </w:rPr>
        <w:t>（八）投标文件出现下列情形时，视同供应商串通投标，其投标无效：</w:t>
      </w:r>
    </w:p>
    <w:p w14:paraId="0BACE987">
      <w:pPr>
        <w:pStyle w:val="83"/>
        <w:ind w:firstLine="480"/>
      </w:pPr>
      <w:r>
        <w:rPr>
          <w:rFonts w:hint="eastAsia"/>
        </w:rPr>
        <w:t>1．不同供应商的投标文件由同一单位或者个人编制的；</w:t>
      </w:r>
    </w:p>
    <w:p w14:paraId="41B0E1D4">
      <w:pPr>
        <w:pStyle w:val="83"/>
        <w:ind w:firstLine="480"/>
      </w:pPr>
      <w:r>
        <w:rPr>
          <w:rFonts w:hint="eastAsia"/>
        </w:rPr>
        <w:t>2．不同供应商委托同一单位或者个人办理投标事宜的；</w:t>
      </w:r>
    </w:p>
    <w:p w14:paraId="1004E20A">
      <w:pPr>
        <w:pStyle w:val="83"/>
        <w:ind w:firstLine="480"/>
      </w:pPr>
      <w:r>
        <w:rPr>
          <w:rFonts w:hint="eastAsia"/>
        </w:rPr>
        <w:t>3．不同供应商的投标文件载明的项目管理成员或者联系人员为同一人的；</w:t>
      </w:r>
    </w:p>
    <w:p w14:paraId="42E456A1">
      <w:pPr>
        <w:pStyle w:val="83"/>
        <w:ind w:firstLine="480"/>
      </w:pPr>
      <w:r>
        <w:rPr>
          <w:rFonts w:hint="eastAsia"/>
        </w:rPr>
        <w:t>4．不同供应商的投标文件异常一致或者投标报价呈规律性差异的。</w:t>
      </w:r>
    </w:p>
    <w:p w14:paraId="5350B729">
      <w:pPr>
        <w:pStyle w:val="83"/>
        <w:ind w:firstLine="480"/>
      </w:pPr>
      <w:r>
        <w:rPr>
          <w:rFonts w:hint="eastAsia"/>
        </w:rPr>
        <w:t>5．不同供应商的响应文件相互混编或混装的。</w:t>
      </w:r>
    </w:p>
    <w:p w14:paraId="200A26A8">
      <w:pPr>
        <w:pStyle w:val="3"/>
      </w:pPr>
      <w:r>
        <w:rPr>
          <w:rFonts w:hint="eastAsia"/>
        </w:rPr>
        <w:t>五</w:t>
      </w:r>
      <w:r>
        <w:t>、开标</w:t>
      </w:r>
      <w:r>
        <w:rPr>
          <w:rFonts w:hint="eastAsia"/>
        </w:rPr>
        <w:t>程序</w:t>
      </w:r>
    </w:p>
    <w:p w14:paraId="115C33FB">
      <w:pPr>
        <w:pStyle w:val="83"/>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14:paraId="565E1E6B">
      <w:pPr>
        <w:pStyle w:val="83"/>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3849739A">
      <w:pPr>
        <w:pStyle w:val="83"/>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3"/>
          <w:rFonts w:hint="eastAsia"/>
          <w:color w:val="0070C0"/>
        </w:rPr>
        <w:t>http://sxggzyjy.xa.gov.cn/fwzn/004003/20200426/bc8b2c1e-abe2-4168-913c-68ff93345faf.html</w:t>
      </w:r>
      <w:r>
        <w:rPr>
          <w:rStyle w:val="33"/>
          <w:rFonts w:hint="eastAsia"/>
          <w:color w:val="0070C0"/>
        </w:rPr>
        <w:fldChar w:fldCharType="end"/>
      </w:r>
    </w:p>
    <w:p w14:paraId="0EFBFCA5">
      <w:pPr>
        <w:pStyle w:val="4"/>
        <w:ind w:firstLine="482"/>
      </w:pPr>
      <w:r>
        <w:rPr>
          <w:rFonts w:hint="eastAsia"/>
        </w:rPr>
        <w:t>（一）基本流程</w:t>
      </w:r>
    </w:p>
    <w:p w14:paraId="5C4E57FD">
      <w:pPr>
        <w:pStyle w:val="83"/>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14:paraId="6C318170">
      <w:pPr>
        <w:pStyle w:val="83"/>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002484E6">
      <w:pPr>
        <w:pStyle w:val="83"/>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1EEC6C8D">
      <w:pPr>
        <w:pStyle w:val="83"/>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6D01BAA1">
      <w:pPr>
        <w:pStyle w:val="83"/>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14:paraId="2AAE32D7">
      <w:pPr>
        <w:pStyle w:val="4"/>
        <w:ind w:firstLine="480" w:firstLineChars="200"/>
      </w:pPr>
      <w:r>
        <w:rPr>
          <w:rFonts w:hint="eastAsia"/>
        </w:rPr>
        <w:t>（二）开标环节出现以下情形之一的，投标文件将被视为无效：</w:t>
      </w:r>
    </w:p>
    <w:p w14:paraId="0905C6F5">
      <w:pPr>
        <w:pStyle w:val="83"/>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14:paraId="04D23A5E">
      <w:pPr>
        <w:pStyle w:val="83"/>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14:paraId="5B4EB720">
      <w:pPr>
        <w:pStyle w:val="83"/>
        <w:ind w:firstLine="480"/>
        <w:rPr>
          <w:color w:val="auto"/>
        </w:rPr>
      </w:pPr>
      <w:r>
        <w:rPr>
          <w:rFonts w:hint="eastAsia"/>
          <w:color w:val="auto"/>
        </w:rPr>
        <w:t>3．上传</w:t>
      </w:r>
      <w:r>
        <w:rPr>
          <w:color w:val="auto"/>
        </w:rPr>
        <w:t>的电子投标文件无法正常打开的；</w:t>
      </w:r>
    </w:p>
    <w:p w14:paraId="245A8374">
      <w:pPr>
        <w:pStyle w:val="83"/>
        <w:ind w:firstLine="480"/>
        <w:rPr>
          <w:color w:val="auto"/>
        </w:rPr>
      </w:pPr>
      <w:r>
        <w:rPr>
          <w:rFonts w:hint="eastAsia"/>
          <w:color w:val="auto"/>
        </w:rPr>
        <w:t>4．</w:t>
      </w:r>
      <w:r>
        <w:rPr>
          <w:color w:val="auto"/>
        </w:rPr>
        <w:t>政府采购法律法规规定的其他无效情形。</w:t>
      </w:r>
    </w:p>
    <w:p w14:paraId="6C9FA6A0">
      <w:pPr>
        <w:pStyle w:val="4"/>
        <w:ind w:firstLine="482"/>
      </w:pPr>
      <w:r>
        <w:rPr>
          <w:rFonts w:hint="eastAsia"/>
        </w:rPr>
        <w:t>（</w:t>
      </w:r>
      <w:r>
        <w:t>三</w:t>
      </w:r>
      <w:r>
        <w:rPr>
          <w:rFonts w:hint="eastAsia"/>
        </w:rPr>
        <w:t>）突发状况的应急处置</w:t>
      </w:r>
    </w:p>
    <w:p w14:paraId="497670DA">
      <w:pPr>
        <w:pStyle w:val="83"/>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14:paraId="33AF7D32">
      <w:pPr>
        <w:pStyle w:val="3"/>
      </w:pPr>
      <w:r>
        <w:t>六、资格审查</w:t>
      </w:r>
    </w:p>
    <w:p w14:paraId="7205A4C0">
      <w:pPr>
        <w:pStyle w:val="83"/>
        <w:ind w:firstLine="480"/>
      </w:pPr>
      <w:r>
        <w:t>开标结束后，由采购人委派的</w:t>
      </w:r>
      <w:r>
        <w:rPr>
          <w:color w:val="C00000"/>
        </w:rPr>
        <w:t>资格审查小组</w:t>
      </w:r>
      <w:r>
        <w:t>按照《政府采购货物和服务招标投标管理办法》（财政部第87号令）有关规定，对投标文件中的供应商资格证明文件进行审查，并对供应商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14:paraId="3875630A">
      <w:pPr>
        <w:pStyle w:val="83"/>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14:paraId="7D3E5362">
      <w:pPr>
        <w:pStyle w:val="83"/>
        <w:ind w:firstLine="480"/>
      </w:pPr>
      <w:r>
        <w:rPr>
          <w:rFonts w:hint="eastAsia"/>
        </w:rPr>
        <w:t>（1）不具备招标文件中规定的资格要求的；</w:t>
      </w:r>
    </w:p>
    <w:p w14:paraId="7DCB88CA">
      <w:pPr>
        <w:pStyle w:val="83"/>
        <w:ind w:firstLine="480"/>
      </w:pPr>
      <w:r>
        <w:rPr>
          <w:rFonts w:hint="eastAsia"/>
        </w:rPr>
        <w:t>（2）未按招标文件要求提供资格证明文件，或资格证明文件未按招标文件要求签字、盖章的；</w:t>
      </w:r>
    </w:p>
    <w:p w14:paraId="6D0FF934">
      <w:pPr>
        <w:pStyle w:val="83"/>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14:paraId="6492D385">
      <w:pPr>
        <w:pStyle w:val="83"/>
        <w:ind w:firstLine="480"/>
      </w:pPr>
      <w:r>
        <w:rPr>
          <w:rFonts w:hint="eastAsia"/>
        </w:rPr>
        <w:t>（4）法律法规规定的其他无效情形。</w:t>
      </w:r>
    </w:p>
    <w:p w14:paraId="60BC4901">
      <w:pPr>
        <w:pStyle w:val="83"/>
        <w:ind w:firstLine="480"/>
      </w:pPr>
      <w:r>
        <w:t>资格审查结束后，资格审查小组成员应当对审查结果进行签字确认；</w:t>
      </w:r>
      <w:r>
        <w:rPr>
          <w:rFonts w:hint="eastAsia"/>
        </w:rPr>
        <w:t>对未通过资格审查的供应商，资格审查小组应</w:t>
      </w:r>
      <w:r>
        <w:t>当场告知其未通过的原因。</w:t>
      </w:r>
    </w:p>
    <w:p w14:paraId="2BECCD7D">
      <w:pPr>
        <w:pStyle w:val="83"/>
        <w:ind w:firstLine="480"/>
      </w:pPr>
      <w:r>
        <w:t>合格供应商不足3家的，</w:t>
      </w:r>
      <w:r>
        <w:rPr>
          <w:rFonts w:hint="eastAsia"/>
        </w:rPr>
        <w:t>应予以废标。</w:t>
      </w:r>
    </w:p>
    <w:p w14:paraId="2FE68197">
      <w:pPr>
        <w:keepNext/>
        <w:spacing w:beforeLines="5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6"/>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56EDE5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1DE641B6">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76E3ED9D">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40415B45">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35DF5E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3A3715AF">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4477D684">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7B3E04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074BF64">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1487464E">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02958967">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02B000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72E888B">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2B402E66">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4F1E0AF4">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2439711B">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5EFE52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422552FA">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1E84152E">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6C8A84CD">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14:paraId="0991FA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3EC437FE">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4E082019">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5A2D7F60">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14:paraId="545F3A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3D905EC2">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45D67BB7">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0A89E604">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5F718F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E89C07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707C30DA">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3A8D9365">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1AA1E5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1AEC4D1">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16A411FC">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3DA4E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EFDC178">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66C04313">
            <w:pPr>
              <w:spacing w:line="400" w:lineRule="exact"/>
              <w:jc w:val="both"/>
              <w:rPr>
                <w:rFonts w:ascii="Calibri" w:hAnsi="宋体" w:eastAsia="宋体" w:cstheme="minorHAnsi"/>
                <w:bCs/>
                <w:color w:val="FF0000"/>
                <w:sz w:val="21"/>
              </w:rPr>
            </w:pPr>
            <w:r>
              <w:rPr>
                <w:rFonts w:ascii="Calibri" w:hAnsi="宋体" w:eastAsia="宋体" w:cstheme="minorHAnsi"/>
                <w:bCs/>
                <w:color w:val="FF0000"/>
                <w:sz w:val="21"/>
              </w:rPr>
              <w:t>无</w:t>
            </w:r>
          </w:p>
        </w:tc>
        <w:tc>
          <w:tcPr>
            <w:tcW w:w="5846" w:type="dxa"/>
            <w:vAlign w:val="center"/>
          </w:tcPr>
          <w:p w14:paraId="1B177FD0">
            <w:pPr>
              <w:spacing w:line="400" w:lineRule="exact"/>
              <w:jc w:val="both"/>
              <w:rPr>
                <w:rFonts w:ascii="Calibri" w:hAnsi="宋体" w:eastAsia="宋体" w:cstheme="minorHAnsi"/>
                <w:bCs/>
                <w:color w:val="FF0000"/>
                <w:sz w:val="21"/>
              </w:rPr>
            </w:pPr>
          </w:p>
        </w:tc>
      </w:tr>
      <w:tr w14:paraId="7D18A4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E1B153D">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1F43F2F6">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7BB94A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737D4FE">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3911AFF3">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14:paraId="0CF0DCA4">
            <w:pPr>
              <w:spacing w:line="400" w:lineRule="exact"/>
              <w:jc w:val="both"/>
              <w:rPr>
                <w:rFonts w:ascii="Calibri" w:hAnsi="宋体" w:eastAsia="宋体" w:cstheme="minorHAnsi"/>
                <w:bCs/>
                <w:color w:val="C00000"/>
                <w:sz w:val="21"/>
              </w:rPr>
            </w:pPr>
          </w:p>
        </w:tc>
      </w:tr>
      <w:tr w14:paraId="3E1C60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66B47CDA">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637B80B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20DB10">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3C6A8F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67D65CB8">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14:paraId="24FA34DB">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p w14:paraId="4DE6794B">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6．</w:t>
            </w:r>
            <w:r>
              <w:rPr>
                <w:rFonts w:hint="eastAsia" w:ascii="Calibri" w:hAnsi="宋体" w:eastAsia="宋体" w:cstheme="minorHAnsi"/>
                <w:bCs/>
                <w:color w:val="00B050"/>
                <w:sz w:val="21"/>
              </w:rPr>
              <w:t>以联合体形式参加政府采购活动的，联合体各方均应具备基本资格条件前五项要求，第六项要求由牵头方填写。对于特定资格条件，按照联合协议承担特定工作的供应商应具备对应的资质；联合体中有同类资质的供应商按照联合体分工承担相同工作的，按照资质等级较低的供应商确定资质等级。</w:t>
            </w:r>
          </w:p>
        </w:tc>
      </w:tr>
    </w:tbl>
    <w:p w14:paraId="335294B9">
      <w:pPr>
        <w:pStyle w:val="3"/>
      </w:pPr>
      <w:r>
        <w:t>七、评审方法和程序</w:t>
      </w:r>
    </w:p>
    <w:p w14:paraId="78B702ED">
      <w:pPr>
        <w:pStyle w:val="4"/>
        <w:ind w:firstLine="482"/>
      </w:pPr>
      <w:r>
        <w:t>（一）评标方法</w:t>
      </w:r>
    </w:p>
    <w:p w14:paraId="737ABB30">
      <w:pPr>
        <w:pStyle w:val="83"/>
        <w:ind w:firstLine="480"/>
      </w:pPr>
      <w:r>
        <w:t>本项目采用</w:t>
      </w:r>
      <w:r>
        <w:rPr>
          <w:color w:val="C00000"/>
        </w:rPr>
        <w:t>综合评分法</w:t>
      </w:r>
      <w:r>
        <w:rPr>
          <w:rFonts w:hint="eastAsia"/>
          <w:color w:val="C00000"/>
        </w:rPr>
        <w:t>。</w:t>
      </w:r>
    </w:p>
    <w:p w14:paraId="0EC8DA9A">
      <w:pPr>
        <w:pStyle w:val="83"/>
        <w:ind w:firstLine="480"/>
      </w:pPr>
      <w:r>
        <w:rPr>
          <w:rFonts w:hint="eastAsia"/>
        </w:rPr>
        <w:t>评标方法分为最低评标价法和综合评分法。</w:t>
      </w:r>
    </w:p>
    <w:p w14:paraId="45C7EFC3">
      <w:pPr>
        <w:pStyle w:val="83"/>
        <w:ind w:firstLine="480"/>
      </w:pPr>
      <w:r>
        <w:rPr>
          <w:rFonts w:hint="eastAsia"/>
        </w:rPr>
        <w:t>1、最低评标价法，是指投标文件满足招标文件全部实质性要求，且投标报价最低的供应商为中标候选人的评标方法。</w:t>
      </w:r>
    </w:p>
    <w:p w14:paraId="6CB4E10D">
      <w:pPr>
        <w:pStyle w:val="83"/>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14:paraId="0F4D9F1B">
      <w:pPr>
        <w:pStyle w:val="4"/>
        <w:ind w:firstLine="482"/>
      </w:pPr>
      <w:r>
        <w:t>（二）评标形式</w:t>
      </w:r>
    </w:p>
    <w:p w14:paraId="2AD8A115">
      <w:pPr>
        <w:pStyle w:val="83"/>
        <w:ind w:firstLine="480"/>
      </w:pPr>
      <w:r>
        <w:rPr>
          <w:rFonts w:hint="eastAsia"/>
        </w:rPr>
        <w:t>1．关于技术标“暗标盲评”</w:t>
      </w:r>
    </w:p>
    <w:p w14:paraId="0E582982">
      <w:pPr>
        <w:pStyle w:val="83"/>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14:paraId="231F411A">
      <w:pPr>
        <w:pStyle w:val="83"/>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14:paraId="33BE9C42">
      <w:pPr>
        <w:pStyle w:val="83"/>
        <w:ind w:firstLine="480"/>
      </w:pPr>
      <w:r>
        <w:rPr>
          <w:rFonts w:hint="eastAsia"/>
        </w:rPr>
        <w:t>2．“暗标盲评部分”编制要求</w:t>
      </w:r>
    </w:p>
    <w:p w14:paraId="4DD11404">
      <w:pPr>
        <w:pStyle w:val="83"/>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14:paraId="1886280B">
      <w:pPr>
        <w:pStyle w:val="83"/>
        <w:ind w:firstLine="480"/>
        <w:rPr>
          <w:color w:val="C00000"/>
        </w:rPr>
      </w:pPr>
      <w:r>
        <w:rPr>
          <w:rFonts w:hint="eastAsia"/>
          <w:color w:val="C00000"/>
        </w:rPr>
        <w:t>（1）不得出现任何可直接识别投标服务商身份的字符或徽标，包括文字、符号、图案、标志、标识、人员姓名、投标服务商独有的企业标准名称或编号等。</w:t>
      </w:r>
    </w:p>
    <w:p w14:paraId="390BE426">
      <w:pPr>
        <w:pStyle w:val="83"/>
        <w:ind w:firstLine="480"/>
        <w:rPr>
          <w:color w:val="C00000"/>
        </w:rPr>
      </w:pPr>
      <w:r>
        <w:rPr>
          <w:rFonts w:hint="eastAsia"/>
          <w:color w:val="C00000"/>
        </w:rPr>
        <w:t>（2）签章要求：暗标部分不得进行签章。</w:t>
      </w:r>
    </w:p>
    <w:p w14:paraId="70DF5E25">
      <w:pPr>
        <w:pStyle w:val="83"/>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9C44A37">
      <w:pPr>
        <w:pStyle w:val="4"/>
        <w:ind w:firstLine="482"/>
      </w:pPr>
      <w:r>
        <w:t>（三）评标程序</w:t>
      </w:r>
    </w:p>
    <w:p w14:paraId="5F925F70">
      <w:pPr>
        <w:pStyle w:val="83"/>
        <w:ind w:firstLine="482"/>
        <w:rPr>
          <w:b/>
        </w:rPr>
      </w:pPr>
      <w:r>
        <w:rPr>
          <w:rFonts w:hint="eastAsia"/>
          <w:b/>
        </w:rPr>
        <w:t>1</w:t>
      </w:r>
      <w:r>
        <w:rPr>
          <w:rFonts w:hint="eastAsia"/>
          <w:b/>
          <w:color w:val="auto"/>
        </w:rPr>
        <w:t>．</w:t>
      </w:r>
      <w:r>
        <w:rPr>
          <w:rFonts w:hint="eastAsia"/>
          <w:b/>
        </w:rPr>
        <w:t>组建评标委员会</w:t>
      </w:r>
    </w:p>
    <w:p w14:paraId="2903A109">
      <w:pPr>
        <w:pStyle w:val="83"/>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14:paraId="6D7F8BF5">
      <w:pPr>
        <w:pStyle w:val="83"/>
        <w:ind w:firstLine="480"/>
      </w:pPr>
      <w:r>
        <w:rPr>
          <w:rFonts w:hint="eastAsia"/>
        </w:rPr>
        <w:t>由采购代理机构组织评标委员会推选评标组长，采购人代表不得担任组长。</w:t>
      </w:r>
    </w:p>
    <w:p w14:paraId="124E2A6E">
      <w:pPr>
        <w:pStyle w:val="83"/>
        <w:ind w:firstLine="482"/>
        <w:rPr>
          <w:b/>
        </w:rPr>
      </w:pPr>
      <w:r>
        <w:rPr>
          <w:rFonts w:hint="eastAsia"/>
          <w:b/>
        </w:rPr>
        <w:t>2</w:t>
      </w:r>
      <w:r>
        <w:rPr>
          <w:rFonts w:hint="eastAsia"/>
          <w:b/>
          <w:color w:val="auto"/>
        </w:rPr>
        <w:t>．</w:t>
      </w:r>
      <w:r>
        <w:rPr>
          <w:b/>
        </w:rPr>
        <w:t>投标文件的符合性审查</w:t>
      </w:r>
    </w:p>
    <w:p w14:paraId="539DE194">
      <w:pPr>
        <w:pStyle w:val="83"/>
        <w:ind w:firstLine="480"/>
        <w:rPr>
          <w:bCs/>
        </w:rPr>
      </w:pPr>
      <w:r>
        <w:t>供应商资格性审查通过后，</w:t>
      </w:r>
      <w:r>
        <w:rPr>
          <w:rFonts w:hint="eastAsia"/>
          <w:bCs/>
        </w:rPr>
        <w:t>评标委员会对符合资格条件的供应商的投标文件进行有效性、完整性和响应程度审查，以确定其是否满足招标文件的实质性要求。</w:t>
      </w:r>
    </w:p>
    <w:p w14:paraId="679D109B">
      <w:pPr>
        <w:pStyle w:val="83"/>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t>审查结束后，</w:t>
      </w:r>
      <w:r>
        <w:rPr>
          <w:rFonts w:hint="eastAsia"/>
        </w:rPr>
        <w:t>评标委员会</w:t>
      </w:r>
      <w:r>
        <w:t>成员应当对审查结果进行签字确认；</w:t>
      </w:r>
      <w:r>
        <w:rPr>
          <w:rFonts w:hint="eastAsia"/>
        </w:rPr>
        <w:t>对未通过符合性审查的供应商，评标委员会应</w:t>
      </w:r>
      <w:r>
        <w:t>当场告知其未通过的原因。</w:t>
      </w:r>
    </w:p>
    <w:p w14:paraId="7D1D0272">
      <w:pPr>
        <w:keepNext/>
        <w:spacing w:beforeLines="5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14:paraId="1C6C32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10040847">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14:paraId="593DA386">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14:paraId="21A34968">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6CDAE6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460279C2">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14:paraId="38BDC3C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14:paraId="67F41F8A">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14:paraId="470D861F">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14:paraId="59CDF08F">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14:paraId="676D517F">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3A30DB75">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E196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A26C4A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14:paraId="0A4271E2">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14:paraId="05F86E05">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14:paraId="60B4DE7F">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14:paraId="6DC02B37">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14:paraId="47950DB1">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255B506A">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25F2482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14:paraId="3AA369F8">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70E69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F8E594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14:paraId="1F0B2C66">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14:paraId="7E0C9E15">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14:paraId="51825C7C">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14:paraId="7592C6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B33C7A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14:paraId="123AF87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14:paraId="56F588E9">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14:paraId="205554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43C971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14:paraId="35399FB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14:paraId="01B2C6A4">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14:paraId="39A86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E0B529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14:paraId="15F426B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14:paraId="4C2ADEA8">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50B9F720">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14:paraId="45EF3D6C">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797EED2C">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3B642CC5">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14:paraId="3BF9E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D7B460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14:paraId="6C06DC4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实质性条款响应</w:t>
            </w:r>
          </w:p>
        </w:tc>
        <w:tc>
          <w:tcPr>
            <w:tcW w:w="6237" w:type="dxa"/>
            <w:vAlign w:val="center"/>
          </w:tcPr>
          <w:p w14:paraId="7B4AA559">
            <w:pPr>
              <w:spacing w:line="400" w:lineRule="exact"/>
              <w:jc w:val="both"/>
              <w:rPr>
                <w:rFonts w:ascii="Calibri" w:hAnsi="宋体" w:eastAsia="宋体" w:cstheme="minorHAnsi"/>
                <w:sz w:val="21"/>
                <w:szCs w:val="21"/>
              </w:rPr>
            </w:pPr>
            <w:r>
              <w:rPr>
                <w:rFonts w:ascii="Calibri" w:hAnsi="宋体" w:eastAsia="宋体" w:cstheme="minorHAnsi"/>
                <w:sz w:val="21"/>
                <w:szCs w:val="21"/>
              </w:rPr>
              <w:t>完全响应招标文件第三章标注了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08832EE8">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19BA19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AA12A90">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14:paraId="73220EC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合同条款响应</w:t>
            </w:r>
          </w:p>
        </w:tc>
        <w:tc>
          <w:tcPr>
            <w:tcW w:w="6237" w:type="dxa"/>
            <w:vAlign w:val="center"/>
          </w:tcPr>
          <w:p w14:paraId="1491147A">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1F64E0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1DBE2E6">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14:paraId="7F5A0D91">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14:paraId="1D94AD78">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14:paraId="09C18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724E525">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14:paraId="1E23E77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14:paraId="2C86CE5B">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0C7E24DA">
      <w:pPr>
        <w:pStyle w:val="83"/>
        <w:ind w:firstLine="482"/>
        <w:rPr>
          <w:b/>
        </w:rPr>
      </w:pPr>
      <w:r>
        <w:rPr>
          <w:b/>
        </w:rPr>
        <w:t>3</w:t>
      </w:r>
      <w:r>
        <w:rPr>
          <w:rFonts w:hint="eastAsia"/>
          <w:b/>
          <w:color w:val="auto"/>
        </w:rPr>
        <w:t>．投标</w:t>
      </w:r>
      <w:r>
        <w:rPr>
          <w:rFonts w:hint="eastAsia"/>
          <w:b/>
        </w:rPr>
        <w:t>文件的澄清</w:t>
      </w:r>
    </w:p>
    <w:p w14:paraId="2A63047B">
      <w:pPr>
        <w:pStyle w:val="83"/>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14:paraId="0C2704E1">
      <w:pPr>
        <w:pStyle w:val="83"/>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14:paraId="29D8E811">
      <w:pPr>
        <w:pStyle w:val="83"/>
        <w:ind w:firstLine="482"/>
        <w:rPr>
          <w:b/>
        </w:rPr>
      </w:pPr>
      <w:r>
        <w:rPr>
          <w:rFonts w:hint="eastAsia"/>
          <w:b/>
        </w:rPr>
        <w:t>4．</w:t>
      </w:r>
      <w:r>
        <w:rPr>
          <w:b/>
        </w:rPr>
        <w:t>综合比较与评价</w:t>
      </w:r>
    </w:p>
    <w:p w14:paraId="5A69F05B">
      <w:pPr>
        <w:pStyle w:val="83"/>
        <w:ind w:firstLine="480"/>
      </w:pPr>
      <w:r>
        <w:rPr>
          <w:rFonts w:hint="eastAsia"/>
        </w:rPr>
        <w:t>采用最低评标价法的，评标委员会对通过符合性审查的投标文件的投标报价由低到高顺序排列。</w:t>
      </w:r>
    </w:p>
    <w:p w14:paraId="2193DB50">
      <w:pPr>
        <w:pStyle w:val="83"/>
        <w:ind w:firstLine="480"/>
      </w:pPr>
      <w:r>
        <w:rPr>
          <w:rFonts w:hint="eastAsia"/>
        </w:rPr>
        <w:t>采用综合评分法的，</w:t>
      </w:r>
      <w:r>
        <w:t>评标委员会按「评审要素及分值一览表」中规定的评标方法和标准，对通过符合性审查的投标文件进行商务和技术评估，综合比较与评价。</w:t>
      </w:r>
    </w:p>
    <w:p w14:paraId="7ABD8791">
      <w:pPr>
        <w:pStyle w:val="83"/>
        <w:ind w:firstLine="480"/>
        <w:rPr>
          <w:color w:val="C00000"/>
        </w:rPr>
      </w:pPr>
      <w:r>
        <w:rPr>
          <w:color w:val="C00000"/>
        </w:rPr>
        <w:t>出现下列情形的，供应商投标无效：</w:t>
      </w:r>
    </w:p>
    <w:p w14:paraId="27795101">
      <w:pPr>
        <w:pStyle w:val="83"/>
        <w:widowControl w:val="0"/>
        <w:ind w:firstLine="480"/>
      </w:pP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027B59B2">
      <w:pPr>
        <w:keepNext/>
        <w:spacing w:beforeLines="5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6"/>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809"/>
        <w:gridCol w:w="1418"/>
      </w:tblGrid>
      <w:tr w14:paraId="521AF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tcBorders>
              <w:top w:val="single" w:color="auto" w:sz="12" w:space="0"/>
              <w:bottom w:val="single" w:color="auto" w:sz="2" w:space="0"/>
            </w:tcBorders>
            <w:shd w:val="clear" w:color="auto" w:fill="F1F1F1" w:themeFill="background1" w:themeFillShade="F2"/>
            <w:vAlign w:val="center"/>
          </w:tcPr>
          <w:p w14:paraId="67AAC36E">
            <w:pPr>
              <w:spacing w:line="320" w:lineRule="exact"/>
              <w:jc w:val="center"/>
              <w:rPr>
                <w:rFonts w:cstheme="minorHAnsi"/>
                <w:b/>
                <w:bCs/>
                <w:sz w:val="21"/>
                <w:szCs w:val="21"/>
              </w:rPr>
            </w:pPr>
            <w:r>
              <w:rPr>
                <w:rFonts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259AB0FC">
            <w:pPr>
              <w:spacing w:line="320" w:lineRule="exact"/>
              <w:jc w:val="center"/>
              <w:rPr>
                <w:rFonts w:cstheme="minorHAnsi"/>
                <w:b/>
                <w:bCs/>
                <w:sz w:val="21"/>
                <w:szCs w:val="21"/>
              </w:rPr>
            </w:pPr>
            <w:r>
              <w:rPr>
                <w:rFonts w:cstheme="minorHAnsi"/>
                <w:b/>
                <w:bCs/>
                <w:sz w:val="21"/>
                <w:szCs w:val="21"/>
              </w:rPr>
              <w:t>总分值</w:t>
            </w:r>
          </w:p>
        </w:tc>
        <w:tc>
          <w:tcPr>
            <w:tcW w:w="5809" w:type="dxa"/>
            <w:vMerge w:val="restart"/>
            <w:tcBorders>
              <w:top w:val="single" w:color="auto" w:sz="12" w:space="0"/>
              <w:bottom w:val="single" w:color="auto" w:sz="2" w:space="0"/>
            </w:tcBorders>
            <w:shd w:val="clear" w:color="auto" w:fill="F1F1F1" w:themeFill="background1" w:themeFillShade="F2"/>
            <w:vAlign w:val="center"/>
          </w:tcPr>
          <w:p w14:paraId="203E9B25">
            <w:pPr>
              <w:spacing w:line="320" w:lineRule="exact"/>
              <w:ind w:firstLine="422"/>
              <w:jc w:val="center"/>
              <w:rPr>
                <w:rFonts w:cstheme="minorHAnsi"/>
                <w:b/>
                <w:bCs/>
                <w:sz w:val="21"/>
                <w:szCs w:val="21"/>
              </w:rPr>
            </w:pPr>
            <w:r>
              <w:rPr>
                <w:rFonts w:cstheme="minorHAnsi"/>
                <w:b/>
                <w:bCs/>
                <w:sz w:val="21"/>
                <w:szCs w:val="21"/>
              </w:rPr>
              <w:t>评审要素</w:t>
            </w:r>
          </w:p>
        </w:tc>
        <w:tc>
          <w:tcPr>
            <w:tcW w:w="1418" w:type="dxa"/>
            <w:vMerge w:val="restart"/>
            <w:tcBorders>
              <w:top w:val="single" w:color="auto" w:sz="12" w:space="0"/>
              <w:bottom w:val="single" w:color="auto" w:sz="2" w:space="0"/>
            </w:tcBorders>
            <w:shd w:val="clear" w:color="auto" w:fill="F1F1F1" w:themeFill="background1" w:themeFillShade="F2"/>
            <w:vAlign w:val="center"/>
          </w:tcPr>
          <w:p w14:paraId="73A504B0">
            <w:pPr>
              <w:spacing w:line="320" w:lineRule="exact"/>
              <w:jc w:val="center"/>
              <w:rPr>
                <w:rFonts w:cstheme="minorHAnsi"/>
                <w:b/>
                <w:bCs/>
                <w:sz w:val="21"/>
                <w:szCs w:val="21"/>
              </w:rPr>
            </w:pPr>
            <w:r>
              <w:rPr>
                <w:rFonts w:cstheme="minorHAnsi"/>
                <w:b/>
                <w:bCs/>
                <w:sz w:val="21"/>
                <w:szCs w:val="21"/>
              </w:rPr>
              <w:t>备注</w:t>
            </w:r>
          </w:p>
        </w:tc>
      </w:tr>
      <w:tr w14:paraId="2FD30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tcBorders>
              <w:top w:val="single" w:color="auto" w:sz="2" w:space="0"/>
              <w:bottom w:val="single" w:color="auto" w:sz="2" w:space="0"/>
            </w:tcBorders>
            <w:shd w:val="clear" w:color="auto" w:fill="F1F1F1" w:themeFill="background1" w:themeFillShade="F2"/>
            <w:vAlign w:val="center"/>
          </w:tcPr>
          <w:p w14:paraId="53387D14">
            <w:pPr>
              <w:spacing w:line="320" w:lineRule="exact"/>
              <w:jc w:val="center"/>
              <w:rPr>
                <w:rFonts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096706B2">
            <w:pPr>
              <w:spacing w:line="320" w:lineRule="exact"/>
              <w:jc w:val="center"/>
              <w:rPr>
                <w:rFonts w:cstheme="minorHAnsi"/>
                <w:b/>
                <w:bCs/>
                <w:sz w:val="21"/>
                <w:szCs w:val="21"/>
              </w:rPr>
            </w:pPr>
            <w:r>
              <w:rPr>
                <w:rFonts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7D7647C8">
            <w:pPr>
              <w:spacing w:line="320" w:lineRule="exact"/>
              <w:jc w:val="center"/>
              <w:rPr>
                <w:rFonts w:cstheme="minorHAnsi"/>
                <w:b/>
                <w:bCs/>
                <w:sz w:val="21"/>
                <w:szCs w:val="21"/>
              </w:rPr>
            </w:pPr>
            <w:r>
              <w:rPr>
                <w:rFonts w:cstheme="minorHAnsi"/>
                <w:b/>
                <w:bCs/>
                <w:sz w:val="21"/>
                <w:szCs w:val="21"/>
              </w:rPr>
              <w:t>分项最高分值</w:t>
            </w:r>
          </w:p>
        </w:tc>
        <w:tc>
          <w:tcPr>
            <w:tcW w:w="5809" w:type="dxa"/>
            <w:vMerge w:val="continue"/>
            <w:tcBorders>
              <w:top w:val="single" w:color="auto" w:sz="2" w:space="0"/>
              <w:bottom w:val="single" w:color="auto" w:sz="2" w:space="0"/>
            </w:tcBorders>
            <w:shd w:val="clear" w:color="auto" w:fill="F1F1F1" w:themeFill="background1" w:themeFillShade="F2"/>
            <w:vAlign w:val="center"/>
          </w:tcPr>
          <w:p w14:paraId="2E73F097">
            <w:pPr>
              <w:spacing w:line="320" w:lineRule="exact"/>
              <w:ind w:firstLine="420"/>
              <w:jc w:val="center"/>
              <w:rPr>
                <w:rFonts w:cstheme="minorHAnsi"/>
                <w:bCs/>
                <w:sz w:val="21"/>
                <w:szCs w:val="21"/>
              </w:rPr>
            </w:pPr>
          </w:p>
        </w:tc>
        <w:tc>
          <w:tcPr>
            <w:tcW w:w="1418" w:type="dxa"/>
            <w:vMerge w:val="continue"/>
            <w:tcBorders>
              <w:top w:val="single" w:color="auto" w:sz="2" w:space="0"/>
              <w:bottom w:val="single" w:color="auto" w:sz="2" w:space="0"/>
            </w:tcBorders>
            <w:shd w:val="clear" w:color="auto" w:fill="F1F1F1" w:themeFill="background1" w:themeFillShade="F2"/>
            <w:vAlign w:val="center"/>
          </w:tcPr>
          <w:p w14:paraId="2CEC8329">
            <w:pPr>
              <w:spacing w:line="320" w:lineRule="exact"/>
              <w:jc w:val="center"/>
              <w:rPr>
                <w:rFonts w:cstheme="minorHAnsi"/>
                <w:bCs/>
                <w:sz w:val="21"/>
                <w:szCs w:val="21"/>
              </w:rPr>
            </w:pPr>
          </w:p>
        </w:tc>
      </w:tr>
      <w:tr w14:paraId="41F484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tcBorders>
              <w:top w:val="single" w:color="auto" w:sz="2" w:space="0"/>
            </w:tcBorders>
            <w:shd w:val="clear" w:color="auto" w:fill="auto"/>
            <w:vAlign w:val="center"/>
          </w:tcPr>
          <w:p w14:paraId="14A00970">
            <w:pPr>
              <w:spacing w:line="320" w:lineRule="exact"/>
              <w:jc w:val="center"/>
              <w:rPr>
                <w:rFonts w:cs="宋体"/>
                <w:bCs/>
                <w:sz w:val="21"/>
                <w:szCs w:val="21"/>
              </w:rPr>
            </w:pPr>
            <w:r>
              <w:rPr>
                <w:rFonts w:cs="宋体"/>
                <w:b/>
                <w:sz w:val="21"/>
                <w:szCs w:val="21"/>
              </w:rPr>
              <w:t>价格</w:t>
            </w:r>
          </w:p>
        </w:tc>
        <w:tc>
          <w:tcPr>
            <w:tcW w:w="640" w:type="dxa"/>
            <w:tcBorders>
              <w:top w:val="single" w:color="auto" w:sz="2" w:space="0"/>
            </w:tcBorders>
            <w:shd w:val="clear" w:color="auto" w:fill="auto"/>
            <w:vAlign w:val="center"/>
          </w:tcPr>
          <w:p w14:paraId="2030CB16">
            <w:pPr>
              <w:spacing w:line="320" w:lineRule="exact"/>
              <w:jc w:val="center"/>
              <w:rPr>
                <w:rFonts w:cs="宋体"/>
                <w:bCs/>
                <w:sz w:val="21"/>
                <w:szCs w:val="21"/>
              </w:rPr>
            </w:pPr>
            <w:r>
              <w:rPr>
                <w:rFonts w:cs="宋体"/>
                <w:bCs/>
                <w:sz w:val="21"/>
                <w:szCs w:val="21"/>
              </w:rPr>
              <w:t>30</w:t>
            </w:r>
          </w:p>
        </w:tc>
        <w:tc>
          <w:tcPr>
            <w:tcW w:w="860" w:type="dxa"/>
            <w:shd w:val="clear" w:color="auto" w:fill="auto"/>
            <w:vAlign w:val="center"/>
          </w:tcPr>
          <w:p w14:paraId="24C753D7">
            <w:pPr>
              <w:spacing w:line="320" w:lineRule="exact"/>
              <w:jc w:val="center"/>
              <w:rPr>
                <w:rFonts w:cs="宋体"/>
                <w:bCs/>
                <w:sz w:val="21"/>
                <w:szCs w:val="21"/>
              </w:rPr>
            </w:pPr>
            <w:r>
              <w:rPr>
                <w:rFonts w:cs="宋体"/>
                <w:bCs/>
                <w:sz w:val="21"/>
                <w:szCs w:val="21"/>
              </w:rPr>
              <w:t>30</w:t>
            </w:r>
          </w:p>
        </w:tc>
        <w:tc>
          <w:tcPr>
            <w:tcW w:w="5809" w:type="dxa"/>
            <w:tcBorders>
              <w:top w:val="single" w:color="auto" w:sz="2" w:space="0"/>
            </w:tcBorders>
            <w:shd w:val="clear" w:color="auto" w:fill="auto"/>
            <w:vAlign w:val="center"/>
          </w:tcPr>
          <w:p w14:paraId="3D108B2D">
            <w:pPr>
              <w:tabs>
                <w:tab w:val="left" w:pos="547"/>
              </w:tabs>
              <w:spacing w:line="320" w:lineRule="exact"/>
              <w:ind w:firstLine="420"/>
              <w:jc w:val="both"/>
              <w:rPr>
                <w:rFonts w:cs="宋体"/>
                <w:sz w:val="21"/>
                <w:szCs w:val="21"/>
              </w:rPr>
            </w:pPr>
            <w:r>
              <w:rPr>
                <w:rFonts w:cs="宋体"/>
                <w:sz w:val="21"/>
                <w:szCs w:val="21"/>
              </w:rPr>
              <w:t>有效供应商最低报价为基准价得30分，各供应商的报价得分按下列公式计算：（基准价/投标报价）×30%×100分</w:t>
            </w:r>
          </w:p>
        </w:tc>
        <w:tc>
          <w:tcPr>
            <w:tcW w:w="1418" w:type="dxa"/>
            <w:tcBorders>
              <w:top w:val="single" w:color="auto" w:sz="2" w:space="0"/>
            </w:tcBorders>
            <w:shd w:val="clear" w:color="auto" w:fill="auto"/>
            <w:vAlign w:val="center"/>
          </w:tcPr>
          <w:p w14:paraId="556B4E01">
            <w:pPr>
              <w:spacing w:line="320" w:lineRule="exact"/>
              <w:rPr>
                <w:rFonts w:cs="宋体"/>
                <w:bCs/>
                <w:color w:val="FF0000"/>
                <w:sz w:val="21"/>
                <w:szCs w:val="21"/>
              </w:rPr>
            </w:pPr>
          </w:p>
        </w:tc>
      </w:tr>
      <w:tr w14:paraId="783978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14:paraId="51E829CB">
            <w:pPr>
              <w:spacing w:line="320" w:lineRule="exact"/>
              <w:jc w:val="center"/>
              <w:rPr>
                <w:rFonts w:cs="宋体"/>
                <w:bCs/>
                <w:sz w:val="21"/>
                <w:szCs w:val="21"/>
              </w:rPr>
            </w:pPr>
            <w:r>
              <w:rPr>
                <w:rFonts w:cs="宋体"/>
                <w:bCs/>
                <w:sz w:val="21"/>
                <w:szCs w:val="21"/>
              </w:rPr>
              <w:t>技术</w:t>
            </w:r>
          </w:p>
          <w:p w14:paraId="3168194B">
            <w:pPr>
              <w:spacing w:line="320" w:lineRule="exact"/>
              <w:jc w:val="center"/>
              <w:rPr>
                <w:rFonts w:cs="宋体"/>
                <w:b/>
                <w:sz w:val="21"/>
                <w:szCs w:val="21"/>
              </w:rPr>
            </w:pPr>
            <w:r>
              <w:rPr>
                <w:rFonts w:cs="宋体"/>
                <w:bCs/>
                <w:sz w:val="21"/>
                <w:szCs w:val="21"/>
              </w:rPr>
              <w:t>部分（暗标盲评）</w:t>
            </w:r>
          </w:p>
        </w:tc>
        <w:tc>
          <w:tcPr>
            <w:tcW w:w="640" w:type="dxa"/>
            <w:vMerge w:val="restart"/>
            <w:shd w:val="clear" w:color="auto" w:fill="auto"/>
            <w:vAlign w:val="center"/>
          </w:tcPr>
          <w:p w14:paraId="39317627">
            <w:pPr>
              <w:spacing w:line="320" w:lineRule="exact"/>
              <w:jc w:val="center"/>
              <w:rPr>
                <w:rFonts w:cs="宋体"/>
                <w:bCs/>
                <w:sz w:val="21"/>
                <w:szCs w:val="21"/>
              </w:rPr>
            </w:pPr>
            <w:r>
              <w:rPr>
                <w:rFonts w:cs="宋体"/>
                <w:bCs/>
                <w:sz w:val="21"/>
                <w:szCs w:val="21"/>
              </w:rPr>
              <w:t>18</w:t>
            </w:r>
          </w:p>
        </w:tc>
        <w:tc>
          <w:tcPr>
            <w:tcW w:w="860" w:type="dxa"/>
            <w:shd w:val="clear" w:color="auto" w:fill="auto"/>
            <w:vAlign w:val="center"/>
          </w:tcPr>
          <w:p w14:paraId="17AD4174">
            <w:pPr>
              <w:spacing w:line="320" w:lineRule="exact"/>
              <w:jc w:val="center"/>
              <w:rPr>
                <w:rFonts w:cs="宋体"/>
                <w:bCs/>
                <w:sz w:val="21"/>
                <w:szCs w:val="21"/>
              </w:rPr>
            </w:pPr>
            <w:r>
              <w:rPr>
                <w:rFonts w:cs="宋体"/>
                <w:bCs/>
                <w:sz w:val="21"/>
                <w:szCs w:val="21"/>
              </w:rPr>
              <w:t>9</w:t>
            </w:r>
          </w:p>
        </w:tc>
        <w:tc>
          <w:tcPr>
            <w:tcW w:w="5809" w:type="dxa"/>
            <w:tcBorders>
              <w:top w:val="single" w:color="auto" w:sz="2" w:space="0"/>
            </w:tcBorders>
            <w:shd w:val="clear" w:color="auto" w:fill="auto"/>
            <w:vAlign w:val="center"/>
          </w:tcPr>
          <w:p w14:paraId="33996423">
            <w:pPr>
              <w:spacing w:line="320" w:lineRule="exact"/>
              <w:ind w:firstLine="420" w:firstLineChars="200"/>
              <w:rPr>
                <w:rFonts w:cs="Calibri"/>
                <w:b/>
                <w:color w:val="C00000"/>
                <w:kern w:val="2"/>
                <w:sz w:val="21"/>
                <w:szCs w:val="21"/>
              </w:rPr>
            </w:pPr>
            <w:r>
              <w:rPr>
                <w:rFonts w:cs="Calibri"/>
                <w:b/>
                <w:color w:val="C00000"/>
                <w:kern w:val="2"/>
                <w:sz w:val="21"/>
                <w:szCs w:val="21"/>
              </w:rPr>
              <w:t>实施方案：</w:t>
            </w:r>
          </w:p>
          <w:p w14:paraId="2B84C513">
            <w:pPr>
              <w:tabs>
                <w:tab w:val="left" w:pos="547"/>
              </w:tabs>
              <w:autoSpaceDE w:val="0"/>
              <w:autoSpaceDN w:val="0"/>
              <w:adjustRightInd w:val="0"/>
              <w:spacing w:line="380" w:lineRule="exact"/>
              <w:rPr>
                <w:rFonts w:ascii="仿宋" w:hAnsi="仿宋" w:eastAsia="仿宋" w:cs="仿宋"/>
                <w:b/>
              </w:rPr>
            </w:pPr>
            <w:r>
              <w:rPr>
                <w:rFonts w:ascii="仿宋" w:hAnsi="仿宋" w:eastAsia="仿宋" w:cs="仿宋"/>
                <w:b/>
              </w:rPr>
              <w:t>一、</w:t>
            </w:r>
            <w:r>
              <w:rPr>
                <w:rFonts w:hint="eastAsia" w:ascii="仿宋" w:hAnsi="仿宋" w:eastAsia="仿宋" w:cs="仿宋"/>
                <w:b/>
              </w:rPr>
              <w:t>评审内容</w:t>
            </w:r>
          </w:p>
          <w:p w14:paraId="4E154A29">
            <w:pPr>
              <w:tabs>
                <w:tab w:val="left" w:pos="547"/>
              </w:tabs>
              <w:autoSpaceDE w:val="0"/>
              <w:autoSpaceDN w:val="0"/>
              <w:adjustRightInd w:val="0"/>
              <w:spacing w:line="380" w:lineRule="exact"/>
              <w:rPr>
                <w:rFonts w:cs="宋体"/>
                <w:sz w:val="21"/>
                <w:szCs w:val="21"/>
              </w:rPr>
            </w:pPr>
            <w:r>
              <w:rPr>
                <w:rFonts w:hint="eastAsia" w:cs="宋体"/>
                <w:sz w:val="21"/>
                <w:szCs w:val="21"/>
              </w:rPr>
              <w:t>投标人针对本项目提供完整、合理、详细的实施方案，从而实现保质保量按期供货、完工，方案包含：①供货及物流运输②安装及调试③验收计划。</w:t>
            </w:r>
          </w:p>
          <w:p w14:paraId="002F3767">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二、评审标准</w:t>
            </w:r>
          </w:p>
          <w:p w14:paraId="686FAE50">
            <w:pPr>
              <w:tabs>
                <w:tab w:val="left" w:pos="547"/>
              </w:tabs>
              <w:autoSpaceDE w:val="0"/>
              <w:autoSpaceDN w:val="0"/>
              <w:adjustRightInd w:val="0"/>
              <w:spacing w:line="380" w:lineRule="exact"/>
              <w:rPr>
                <w:rFonts w:cs="宋体"/>
                <w:sz w:val="21"/>
                <w:szCs w:val="21"/>
              </w:rPr>
            </w:pPr>
            <w:r>
              <w:rPr>
                <w:rFonts w:hint="eastAsia" w:cs="宋体"/>
                <w:sz w:val="21"/>
                <w:szCs w:val="21"/>
              </w:rPr>
              <w:t>1、完整性：方案须全面，对评审内容中的要求有详细描述及说明；</w:t>
            </w:r>
          </w:p>
          <w:p w14:paraId="309CC87C">
            <w:pPr>
              <w:tabs>
                <w:tab w:val="left" w:pos="547"/>
              </w:tabs>
              <w:autoSpaceDE w:val="0"/>
              <w:autoSpaceDN w:val="0"/>
              <w:adjustRightInd w:val="0"/>
              <w:spacing w:line="380" w:lineRule="exact"/>
              <w:rPr>
                <w:rFonts w:cs="宋体"/>
                <w:sz w:val="21"/>
                <w:szCs w:val="21"/>
              </w:rPr>
            </w:pPr>
            <w:r>
              <w:rPr>
                <w:rFonts w:hint="eastAsia" w:cs="宋体"/>
                <w:sz w:val="21"/>
                <w:szCs w:val="21"/>
              </w:rPr>
              <w:t>2、可实施性：切合本项目实际情况，实施步骤清晰、合理；</w:t>
            </w:r>
          </w:p>
          <w:p w14:paraId="44A5FD1C">
            <w:pPr>
              <w:tabs>
                <w:tab w:val="left" w:pos="547"/>
              </w:tabs>
              <w:autoSpaceDE w:val="0"/>
              <w:autoSpaceDN w:val="0"/>
              <w:adjustRightInd w:val="0"/>
              <w:spacing w:line="380" w:lineRule="exact"/>
              <w:rPr>
                <w:rFonts w:cs="宋体"/>
                <w:sz w:val="21"/>
                <w:szCs w:val="21"/>
              </w:rPr>
            </w:pPr>
            <w:r>
              <w:rPr>
                <w:rFonts w:hint="eastAsia" w:cs="宋体"/>
                <w:sz w:val="21"/>
                <w:szCs w:val="21"/>
              </w:rPr>
              <w:t>3、针对性：方案能够紧扣项目实际情况，内容科学合理。</w:t>
            </w:r>
          </w:p>
          <w:p w14:paraId="41E1B03D">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三、赋分标准（满分</w:t>
            </w:r>
            <w:r>
              <w:rPr>
                <w:rFonts w:ascii="仿宋" w:hAnsi="仿宋" w:eastAsia="仿宋" w:cs="仿宋"/>
                <w:b/>
              </w:rPr>
              <w:t>9</w:t>
            </w:r>
            <w:r>
              <w:rPr>
                <w:rFonts w:hint="eastAsia" w:ascii="仿宋" w:hAnsi="仿宋" w:eastAsia="仿宋" w:cs="仿宋"/>
                <w:b/>
              </w:rPr>
              <w:t>分）</w:t>
            </w:r>
          </w:p>
          <w:p w14:paraId="325F2C20">
            <w:pPr>
              <w:tabs>
                <w:tab w:val="left" w:pos="547"/>
              </w:tabs>
              <w:autoSpaceDE w:val="0"/>
              <w:autoSpaceDN w:val="0"/>
              <w:adjustRightInd w:val="0"/>
              <w:spacing w:line="380" w:lineRule="exact"/>
              <w:rPr>
                <w:rFonts w:cs="宋体"/>
                <w:sz w:val="21"/>
                <w:szCs w:val="21"/>
              </w:rPr>
            </w:pPr>
            <w:r>
              <w:rPr>
                <w:rFonts w:hint="eastAsia" w:cs="宋体"/>
                <w:sz w:val="21"/>
                <w:szCs w:val="21"/>
              </w:rPr>
              <w:t>①供货及物流运输：每完全满足一项评审标准得1分，满分3分。</w:t>
            </w:r>
          </w:p>
          <w:p w14:paraId="2BD385D2">
            <w:pPr>
              <w:tabs>
                <w:tab w:val="left" w:pos="547"/>
              </w:tabs>
              <w:autoSpaceDE w:val="0"/>
              <w:autoSpaceDN w:val="0"/>
              <w:adjustRightInd w:val="0"/>
              <w:spacing w:line="380" w:lineRule="exact"/>
              <w:rPr>
                <w:rFonts w:cs="宋体"/>
                <w:sz w:val="21"/>
                <w:szCs w:val="21"/>
              </w:rPr>
            </w:pPr>
            <w:r>
              <w:rPr>
                <w:rFonts w:hint="eastAsia" w:cs="宋体"/>
                <w:sz w:val="21"/>
                <w:szCs w:val="21"/>
              </w:rPr>
              <w:t>②安装及调试: 每完全满足一项评审标准得1分，满分3分。</w:t>
            </w:r>
          </w:p>
          <w:p w14:paraId="181D3976">
            <w:pPr>
              <w:tabs>
                <w:tab w:val="left" w:pos="547"/>
              </w:tabs>
              <w:autoSpaceDE w:val="0"/>
              <w:autoSpaceDN w:val="0"/>
              <w:adjustRightInd w:val="0"/>
              <w:spacing w:line="380" w:lineRule="exact"/>
              <w:rPr>
                <w:rFonts w:cs="宋体"/>
                <w:sz w:val="21"/>
                <w:szCs w:val="21"/>
              </w:rPr>
            </w:pPr>
            <w:r>
              <w:rPr>
                <w:rFonts w:hint="eastAsia" w:cs="宋体"/>
                <w:sz w:val="21"/>
                <w:szCs w:val="21"/>
              </w:rPr>
              <w:t>③验收计划:每完全满足一项评审标准得1分，满分3分。</w:t>
            </w:r>
          </w:p>
        </w:tc>
        <w:tc>
          <w:tcPr>
            <w:tcW w:w="1418" w:type="dxa"/>
            <w:vMerge w:val="restart"/>
            <w:shd w:val="clear" w:color="auto" w:fill="auto"/>
            <w:vAlign w:val="center"/>
          </w:tcPr>
          <w:p w14:paraId="530A3C12">
            <w:pPr>
              <w:spacing w:line="320" w:lineRule="exact"/>
              <w:rPr>
                <w:rFonts w:cs="宋体"/>
                <w:bCs/>
                <w:color w:val="FF0000"/>
                <w:sz w:val="21"/>
                <w:szCs w:val="21"/>
              </w:rPr>
            </w:pPr>
            <w:r>
              <w:rPr>
                <w:rFonts w:cs="宋体"/>
                <w:bCs/>
                <w:color w:val="C00000"/>
                <w:sz w:val="21"/>
                <w:szCs w:val="21"/>
              </w:rPr>
              <w:t>按照本章“七、评审方法和程序”的“（二）评标形式”中的暗标盲评部分的响应要求进行编制，否则，其投标视为无效。</w:t>
            </w:r>
          </w:p>
        </w:tc>
      </w:tr>
      <w:tr w14:paraId="5607DC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3BDA8BEF">
            <w:pPr>
              <w:spacing w:line="320" w:lineRule="exact"/>
              <w:jc w:val="center"/>
              <w:rPr>
                <w:rFonts w:cs="宋体"/>
                <w:bCs/>
                <w:sz w:val="21"/>
                <w:szCs w:val="21"/>
              </w:rPr>
            </w:pPr>
          </w:p>
        </w:tc>
        <w:tc>
          <w:tcPr>
            <w:tcW w:w="640" w:type="dxa"/>
            <w:vMerge w:val="continue"/>
            <w:shd w:val="clear" w:color="auto" w:fill="auto"/>
            <w:vAlign w:val="center"/>
          </w:tcPr>
          <w:p w14:paraId="7503D873">
            <w:pPr>
              <w:spacing w:line="320" w:lineRule="exact"/>
              <w:jc w:val="center"/>
              <w:rPr>
                <w:rFonts w:cs="宋体"/>
                <w:bCs/>
                <w:sz w:val="21"/>
                <w:szCs w:val="21"/>
              </w:rPr>
            </w:pPr>
          </w:p>
        </w:tc>
        <w:tc>
          <w:tcPr>
            <w:tcW w:w="860" w:type="dxa"/>
            <w:shd w:val="clear" w:color="auto" w:fill="auto"/>
            <w:vAlign w:val="center"/>
          </w:tcPr>
          <w:p w14:paraId="78E63680">
            <w:pPr>
              <w:spacing w:line="320" w:lineRule="exact"/>
              <w:jc w:val="center"/>
              <w:rPr>
                <w:rFonts w:cs="宋体"/>
                <w:bCs/>
                <w:sz w:val="21"/>
                <w:szCs w:val="21"/>
              </w:rPr>
            </w:pPr>
            <w:r>
              <w:rPr>
                <w:rFonts w:cs="宋体"/>
                <w:bCs/>
                <w:sz w:val="21"/>
                <w:szCs w:val="21"/>
              </w:rPr>
              <w:t>9</w:t>
            </w:r>
          </w:p>
        </w:tc>
        <w:tc>
          <w:tcPr>
            <w:tcW w:w="5809" w:type="dxa"/>
            <w:tcBorders>
              <w:top w:val="single" w:color="auto" w:sz="2" w:space="0"/>
            </w:tcBorders>
            <w:shd w:val="clear" w:color="auto" w:fill="auto"/>
            <w:vAlign w:val="center"/>
          </w:tcPr>
          <w:p w14:paraId="0D18C166">
            <w:pPr>
              <w:spacing w:line="320" w:lineRule="exact"/>
              <w:ind w:firstLine="420" w:firstLineChars="200"/>
              <w:rPr>
                <w:rFonts w:cs="Calibri"/>
                <w:b/>
                <w:color w:val="C00000"/>
                <w:kern w:val="2"/>
                <w:sz w:val="21"/>
                <w:szCs w:val="21"/>
              </w:rPr>
            </w:pPr>
            <w:r>
              <w:rPr>
                <w:rFonts w:hint="eastAsia" w:cs="Calibri"/>
                <w:b/>
                <w:color w:val="C00000"/>
                <w:kern w:val="2"/>
                <w:sz w:val="21"/>
                <w:szCs w:val="21"/>
              </w:rPr>
              <w:t>售后方案：</w:t>
            </w:r>
          </w:p>
          <w:p w14:paraId="1F3AFE5B">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一、评审内容</w:t>
            </w:r>
          </w:p>
          <w:p w14:paraId="7D1EE05C">
            <w:pPr>
              <w:spacing w:line="320" w:lineRule="exact"/>
              <w:ind w:firstLine="420" w:firstLineChars="200"/>
              <w:rPr>
                <w:rFonts w:cs="宋体"/>
                <w:sz w:val="21"/>
                <w:szCs w:val="21"/>
              </w:rPr>
            </w:pPr>
            <w:r>
              <w:rPr>
                <w:rFonts w:hint="eastAsia" w:cs="宋体"/>
                <w:sz w:val="21"/>
                <w:szCs w:val="21"/>
              </w:rPr>
              <w:t>根据项目实际需求，提供针对本项目的售后服务方案，内容包含：①售后服务人员配置情况、日常维护、应急预案、本地化服务②故障响应时间和响应方式③故障处理及补救措施。</w:t>
            </w:r>
          </w:p>
          <w:p w14:paraId="077A15FF">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二、评审标准</w:t>
            </w:r>
          </w:p>
          <w:p w14:paraId="14198826">
            <w:pPr>
              <w:spacing w:line="320" w:lineRule="exact"/>
              <w:ind w:firstLine="420" w:firstLineChars="200"/>
              <w:rPr>
                <w:rFonts w:cs="宋体"/>
                <w:sz w:val="21"/>
                <w:szCs w:val="21"/>
              </w:rPr>
            </w:pPr>
            <w:r>
              <w:rPr>
                <w:rFonts w:hint="eastAsia" w:cs="宋体"/>
                <w:sz w:val="21"/>
                <w:szCs w:val="21"/>
              </w:rPr>
              <w:t>1.完整性：方案须全面，对评审内容中的各项要求有详细描述及说明；</w:t>
            </w:r>
          </w:p>
          <w:p w14:paraId="26C1EFB5">
            <w:pPr>
              <w:spacing w:line="320" w:lineRule="exact"/>
              <w:ind w:firstLine="420" w:firstLineChars="200"/>
              <w:rPr>
                <w:rFonts w:cs="宋体"/>
                <w:sz w:val="21"/>
                <w:szCs w:val="21"/>
              </w:rPr>
            </w:pPr>
            <w:r>
              <w:rPr>
                <w:rFonts w:hint="eastAsia" w:cs="宋体"/>
                <w:sz w:val="21"/>
                <w:szCs w:val="21"/>
              </w:rPr>
              <w:t>2.可实施性：切合本项目实际情况，实施步骤清晰、合理；</w:t>
            </w:r>
          </w:p>
          <w:p w14:paraId="12AEF219">
            <w:pPr>
              <w:spacing w:line="320" w:lineRule="exact"/>
              <w:ind w:firstLine="420" w:firstLineChars="200"/>
              <w:rPr>
                <w:rFonts w:ascii="宋体" w:hAnsi="宋体" w:cs="仿宋_GB2312"/>
                <w:color w:val="000000"/>
                <w:sz w:val="18"/>
                <w:szCs w:val="18"/>
              </w:rPr>
            </w:pPr>
            <w:r>
              <w:rPr>
                <w:rFonts w:hint="eastAsia" w:cs="宋体"/>
                <w:sz w:val="21"/>
                <w:szCs w:val="21"/>
              </w:rPr>
              <w:t>3.针对性：方案能够紧扣项目实际情况，内容科学合理。</w:t>
            </w:r>
          </w:p>
          <w:p w14:paraId="72B9DDDF">
            <w:pPr>
              <w:tabs>
                <w:tab w:val="left" w:pos="547"/>
              </w:tabs>
              <w:autoSpaceDE w:val="0"/>
              <w:autoSpaceDN w:val="0"/>
              <w:adjustRightInd w:val="0"/>
              <w:spacing w:line="380" w:lineRule="exact"/>
              <w:rPr>
                <w:rFonts w:ascii="仿宋" w:hAnsi="仿宋" w:eastAsia="仿宋" w:cs="仿宋"/>
                <w:b/>
              </w:rPr>
            </w:pPr>
            <w:r>
              <w:rPr>
                <w:rFonts w:hint="eastAsia" w:ascii="仿宋" w:hAnsi="仿宋" w:eastAsia="仿宋" w:cs="仿宋"/>
                <w:b/>
              </w:rPr>
              <w:t>三、赋分标准（满分</w:t>
            </w:r>
            <w:r>
              <w:rPr>
                <w:rFonts w:ascii="仿宋" w:hAnsi="仿宋" w:eastAsia="仿宋" w:cs="仿宋"/>
                <w:b/>
              </w:rPr>
              <w:t>9</w:t>
            </w:r>
            <w:r>
              <w:rPr>
                <w:rFonts w:hint="eastAsia" w:ascii="仿宋" w:hAnsi="仿宋" w:eastAsia="仿宋" w:cs="仿宋"/>
                <w:b/>
              </w:rPr>
              <w:t>分）</w:t>
            </w:r>
          </w:p>
          <w:p w14:paraId="70CCBE0D">
            <w:pPr>
              <w:spacing w:line="320" w:lineRule="exact"/>
              <w:ind w:firstLine="420" w:firstLineChars="200"/>
              <w:rPr>
                <w:rFonts w:cs="宋体"/>
                <w:sz w:val="21"/>
                <w:szCs w:val="21"/>
              </w:rPr>
            </w:pPr>
            <w:r>
              <w:rPr>
                <w:rFonts w:hint="eastAsia" w:cs="宋体"/>
                <w:sz w:val="21"/>
                <w:szCs w:val="21"/>
              </w:rPr>
              <w:t>①售后服务人员配置情况、日常维护、应急预案、本地化服务：每完全满足一项评审标准得1分，满分3分；</w:t>
            </w:r>
          </w:p>
          <w:p w14:paraId="4EF64FA3">
            <w:pPr>
              <w:spacing w:line="320" w:lineRule="exact"/>
              <w:ind w:firstLine="420" w:firstLineChars="200"/>
              <w:rPr>
                <w:rFonts w:cs="宋体"/>
                <w:sz w:val="21"/>
                <w:szCs w:val="21"/>
              </w:rPr>
            </w:pPr>
            <w:r>
              <w:rPr>
                <w:rFonts w:hint="eastAsia" w:cs="宋体"/>
                <w:sz w:val="21"/>
                <w:szCs w:val="21"/>
              </w:rPr>
              <w:t>②故障响应时间和响应方式：每完全满足一项评审标准得1分，满分3分；</w:t>
            </w:r>
          </w:p>
          <w:p w14:paraId="067A9749">
            <w:pPr>
              <w:tabs>
                <w:tab w:val="left" w:pos="547"/>
              </w:tabs>
              <w:autoSpaceDE w:val="0"/>
              <w:autoSpaceDN w:val="0"/>
              <w:adjustRightInd w:val="0"/>
              <w:spacing w:line="380" w:lineRule="exact"/>
              <w:rPr>
                <w:rFonts w:cs="宋体"/>
                <w:sz w:val="21"/>
                <w:szCs w:val="21"/>
              </w:rPr>
            </w:pPr>
            <w:r>
              <w:rPr>
                <w:rFonts w:hint="eastAsia" w:cs="宋体"/>
                <w:sz w:val="21"/>
                <w:szCs w:val="21"/>
              </w:rPr>
              <w:t>③故障处理及补救措施：每完全满足一项评审标准得1分，满分3分</w:t>
            </w:r>
            <w:r>
              <w:rPr>
                <w:rFonts w:cs="宋体"/>
                <w:sz w:val="21"/>
                <w:szCs w:val="21"/>
              </w:rPr>
              <w:t>。</w:t>
            </w:r>
          </w:p>
        </w:tc>
        <w:tc>
          <w:tcPr>
            <w:tcW w:w="1418" w:type="dxa"/>
            <w:vMerge w:val="continue"/>
            <w:shd w:val="clear" w:color="auto" w:fill="auto"/>
            <w:vAlign w:val="center"/>
          </w:tcPr>
          <w:p w14:paraId="450294FC">
            <w:pPr>
              <w:spacing w:line="320" w:lineRule="exact"/>
              <w:rPr>
                <w:rFonts w:cs="宋体"/>
                <w:bCs/>
                <w:color w:val="C00000"/>
                <w:sz w:val="21"/>
                <w:szCs w:val="21"/>
              </w:rPr>
            </w:pPr>
          </w:p>
        </w:tc>
      </w:tr>
      <w:tr w14:paraId="181A69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14:paraId="1C05DEA1">
            <w:pPr>
              <w:spacing w:line="320" w:lineRule="exact"/>
              <w:jc w:val="center"/>
              <w:rPr>
                <w:rFonts w:cs="宋体"/>
                <w:bCs/>
                <w:sz w:val="21"/>
                <w:szCs w:val="21"/>
              </w:rPr>
            </w:pPr>
            <w:r>
              <w:rPr>
                <w:rFonts w:cs="宋体"/>
                <w:bCs/>
                <w:sz w:val="21"/>
                <w:szCs w:val="21"/>
              </w:rPr>
              <w:t>商务</w:t>
            </w:r>
          </w:p>
          <w:p w14:paraId="4554DF28">
            <w:pPr>
              <w:spacing w:line="320" w:lineRule="exact"/>
              <w:jc w:val="center"/>
              <w:rPr>
                <w:rFonts w:cs="宋体"/>
                <w:bCs/>
                <w:sz w:val="21"/>
                <w:szCs w:val="21"/>
              </w:rPr>
            </w:pPr>
            <w:r>
              <w:rPr>
                <w:rFonts w:cs="宋体"/>
                <w:bCs/>
                <w:sz w:val="21"/>
                <w:szCs w:val="21"/>
              </w:rPr>
              <w:t>部分</w:t>
            </w:r>
          </w:p>
        </w:tc>
        <w:tc>
          <w:tcPr>
            <w:tcW w:w="640" w:type="dxa"/>
            <w:vMerge w:val="restart"/>
            <w:shd w:val="clear" w:color="auto" w:fill="auto"/>
            <w:vAlign w:val="center"/>
          </w:tcPr>
          <w:p w14:paraId="5905F74F">
            <w:pPr>
              <w:spacing w:line="320" w:lineRule="exact"/>
              <w:jc w:val="center"/>
              <w:rPr>
                <w:rFonts w:cs="宋体"/>
                <w:bCs/>
                <w:sz w:val="21"/>
                <w:szCs w:val="21"/>
              </w:rPr>
            </w:pPr>
            <w:r>
              <w:rPr>
                <w:rFonts w:cs="宋体"/>
                <w:bCs/>
                <w:sz w:val="21"/>
                <w:szCs w:val="21"/>
              </w:rPr>
              <w:t>52</w:t>
            </w:r>
          </w:p>
        </w:tc>
        <w:tc>
          <w:tcPr>
            <w:tcW w:w="860" w:type="dxa"/>
            <w:shd w:val="clear" w:color="auto" w:fill="auto"/>
            <w:vAlign w:val="center"/>
          </w:tcPr>
          <w:p w14:paraId="39897646">
            <w:pPr>
              <w:spacing w:line="320" w:lineRule="exact"/>
              <w:jc w:val="center"/>
              <w:rPr>
                <w:rFonts w:cs="宋体"/>
                <w:bCs/>
                <w:sz w:val="21"/>
                <w:szCs w:val="21"/>
              </w:rPr>
            </w:pPr>
            <w:r>
              <w:rPr>
                <w:rFonts w:cs="宋体"/>
                <w:bCs/>
                <w:sz w:val="21"/>
                <w:szCs w:val="21"/>
              </w:rPr>
              <w:t>26</w:t>
            </w:r>
          </w:p>
        </w:tc>
        <w:tc>
          <w:tcPr>
            <w:tcW w:w="5809" w:type="dxa"/>
            <w:tcBorders>
              <w:top w:val="single" w:color="auto" w:sz="2" w:space="0"/>
            </w:tcBorders>
            <w:shd w:val="clear" w:color="auto" w:fill="auto"/>
            <w:vAlign w:val="center"/>
          </w:tcPr>
          <w:p w14:paraId="4BC215F3">
            <w:pPr>
              <w:spacing w:line="320" w:lineRule="exact"/>
              <w:ind w:firstLine="420" w:firstLineChars="200"/>
              <w:rPr>
                <w:rFonts w:cs="Calibri"/>
                <w:b/>
                <w:color w:val="C00000"/>
                <w:kern w:val="2"/>
                <w:sz w:val="21"/>
                <w:szCs w:val="21"/>
              </w:rPr>
            </w:pPr>
            <w:r>
              <w:rPr>
                <w:rFonts w:hint="eastAsia" w:cs="Calibri"/>
                <w:b/>
                <w:color w:val="C00000"/>
                <w:kern w:val="2"/>
                <w:sz w:val="21"/>
                <w:szCs w:val="21"/>
              </w:rPr>
              <w:t>技术参数：</w:t>
            </w:r>
          </w:p>
          <w:p w14:paraId="65926E36">
            <w:pPr>
              <w:tabs>
                <w:tab w:val="left" w:pos="547"/>
              </w:tabs>
              <w:autoSpaceDE w:val="0"/>
              <w:autoSpaceDN w:val="0"/>
              <w:adjustRightIn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所投产品技术参数清楚、明确并能逐条响应招标文件技术要求中所有参数要求且佐证资料提供完备，全部响应得26分，技术服务参数每有一条未响应的，扣除2分，扣完为止。（技术参数中总计33项需提供相关佐证材料，其中图形工作站6项，学生电脑5项，国产适配软件1项，国产办公软件9项，电子黑板12项。超过一半未能提供的，技术分得0分）</w:t>
            </w:r>
          </w:p>
          <w:p w14:paraId="17EE8AD4">
            <w:pPr>
              <w:tabs>
                <w:tab w:val="left" w:pos="547"/>
              </w:tabs>
              <w:autoSpaceDE w:val="0"/>
              <w:autoSpaceDN w:val="0"/>
              <w:adjustRightInd w:val="0"/>
              <w:spacing w:line="380" w:lineRule="exact"/>
              <w:ind w:firstLine="420" w:firstLineChars="200"/>
              <w:rPr>
                <w:rFonts w:cs="宋体"/>
                <w:sz w:val="21"/>
                <w:szCs w:val="21"/>
              </w:rPr>
            </w:pPr>
            <w:r>
              <w:rPr>
                <w:rFonts w:hint="eastAsia" w:cs="宋体"/>
                <w:sz w:val="21"/>
                <w:szCs w:val="21"/>
              </w:rPr>
              <w:t>备注：佐证材料例如：国家认可的检测机构出具的检测报告、制造商检验报告、产品彩页、官网功能截图等任意一种）。</w:t>
            </w:r>
          </w:p>
        </w:tc>
        <w:tc>
          <w:tcPr>
            <w:tcW w:w="1418" w:type="dxa"/>
            <w:vMerge w:val="restart"/>
            <w:shd w:val="clear" w:color="auto" w:fill="auto"/>
            <w:vAlign w:val="center"/>
          </w:tcPr>
          <w:p w14:paraId="4F1D0A8A">
            <w:pPr>
              <w:spacing w:line="320" w:lineRule="exact"/>
              <w:rPr>
                <w:rFonts w:cs="宋体"/>
                <w:bCs/>
                <w:color w:val="C00000"/>
                <w:sz w:val="21"/>
                <w:szCs w:val="21"/>
              </w:rPr>
            </w:pPr>
          </w:p>
        </w:tc>
      </w:tr>
      <w:tr w14:paraId="76617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2F26CFAA">
            <w:pPr>
              <w:spacing w:line="320" w:lineRule="exact"/>
              <w:jc w:val="center"/>
              <w:rPr>
                <w:rFonts w:cs="宋体"/>
                <w:bCs/>
                <w:sz w:val="21"/>
                <w:szCs w:val="21"/>
              </w:rPr>
            </w:pPr>
          </w:p>
        </w:tc>
        <w:tc>
          <w:tcPr>
            <w:tcW w:w="640" w:type="dxa"/>
            <w:vMerge w:val="continue"/>
            <w:shd w:val="clear" w:color="auto" w:fill="auto"/>
            <w:vAlign w:val="center"/>
          </w:tcPr>
          <w:p w14:paraId="13BCD359">
            <w:pPr>
              <w:spacing w:line="320" w:lineRule="exact"/>
              <w:jc w:val="center"/>
              <w:rPr>
                <w:rFonts w:cs="宋体"/>
                <w:bCs/>
                <w:sz w:val="21"/>
                <w:szCs w:val="21"/>
              </w:rPr>
            </w:pPr>
          </w:p>
        </w:tc>
        <w:tc>
          <w:tcPr>
            <w:tcW w:w="860" w:type="dxa"/>
            <w:shd w:val="clear" w:color="auto" w:fill="auto"/>
            <w:vAlign w:val="center"/>
          </w:tcPr>
          <w:p w14:paraId="40E6E419">
            <w:pPr>
              <w:spacing w:line="320" w:lineRule="exact"/>
              <w:jc w:val="center"/>
              <w:rPr>
                <w:rFonts w:cs="宋体"/>
                <w:bCs/>
                <w:sz w:val="21"/>
                <w:szCs w:val="21"/>
              </w:rPr>
            </w:pPr>
            <w:r>
              <w:rPr>
                <w:rFonts w:cs="宋体"/>
                <w:bCs/>
                <w:sz w:val="21"/>
                <w:szCs w:val="21"/>
              </w:rPr>
              <w:t>14</w:t>
            </w:r>
          </w:p>
        </w:tc>
        <w:tc>
          <w:tcPr>
            <w:tcW w:w="5809" w:type="dxa"/>
            <w:tcBorders>
              <w:top w:val="single" w:color="auto" w:sz="2" w:space="0"/>
            </w:tcBorders>
            <w:shd w:val="clear" w:color="auto" w:fill="auto"/>
            <w:vAlign w:val="center"/>
          </w:tcPr>
          <w:p w14:paraId="72B6D529">
            <w:pPr>
              <w:spacing w:line="320" w:lineRule="exact"/>
              <w:ind w:firstLine="420" w:firstLineChars="200"/>
              <w:rPr>
                <w:rFonts w:cs="Calibri"/>
                <w:b/>
                <w:color w:val="C00000"/>
                <w:kern w:val="2"/>
                <w:sz w:val="21"/>
                <w:szCs w:val="21"/>
              </w:rPr>
            </w:pPr>
            <w:r>
              <w:rPr>
                <w:rFonts w:hint="eastAsia" w:cs="Calibri"/>
                <w:b/>
                <w:color w:val="C00000"/>
                <w:kern w:val="2"/>
                <w:sz w:val="21"/>
                <w:szCs w:val="21"/>
              </w:rPr>
              <w:t>人员要求：</w:t>
            </w:r>
          </w:p>
          <w:p w14:paraId="310FB1DC">
            <w:pPr>
              <w:spacing w:line="280" w:lineRule="exact"/>
              <w:ind w:firstLine="420" w:firstLineChars="200"/>
              <w:rPr>
                <w:sz w:val="21"/>
                <w:szCs w:val="21"/>
              </w:rPr>
            </w:pPr>
            <w:r>
              <w:rPr>
                <w:rFonts w:hint="eastAsia"/>
                <w:sz w:val="21"/>
                <w:szCs w:val="21"/>
              </w:rPr>
              <w:t>投标人针对本项目提供专门服务团队人员具备以下资质证书的：</w:t>
            </w:r>
          </w:p>
          <w:p w14:paraId="7066C425">
            <w:pPr>
              <w:spacing w:line="280" w:lineRule="exact"/>
              <w:ind w:firstLine="420" w:firstLineChars="200"/>
              <w:rPr>
                <w:sz w:val="21"/>
                <w:szCs w:val="21"/>
              </w:rPr>
            </w:pPr>
            <w:r>
              <w:rPr>
                <w:rFonts w:hint="eastAsia"/>
                <w:sz w:val="21"/>
                <w:szCs w:val="21"/>
              </w:rPr>
              <w:t>1、投标人服务团队具有人社部门颁发的系统集成项目管理工程师资质的得</w:t>
            </w:r>
            <w:r>
              <w:rPr>
                <w:sz w:val="21"/>
                <w:szCs w:val="21"/>
              </w:rPr>
              <w:t>4</w:t>
            </w:r>
            <w:r>
              <w:rPr>
                <w:rFonts w:hint="eastAsia"/>
                <w:sz w:val="21"/>
                <w:szCs w:val="21"/>
              </w:rPr>
              <w:t>分。</w:t>
            </w:r>
          </w:p>
          <w:p w14:paraId="5FB581DB">
            <w:pPr>
              <w:spacing w:line="280" w:lineRule="exact"/>
              <w:ind w:firstLine="420" w:firstLineChars="200"/>
              <w:rPr>
                <w:sz w:val="21"/>
                <w:szCs w:val="21"/>
              </w:rPr>
            </w:pPr>
            <w:r>
              <w:rPr>
                <w:rFonts w:hint="eastAsia"/>
                <w:sz w:val="21"/>
                <w:szCs w:val="21"/>
              </w:rPr>
              <w:t>2、投标人服务团队具有人社部门颁发的信息系统项目管理师资质的，初级得1分，中级得2分，高级得</w:t>
            </w:r>
            <w:r>
              <w:rPr>
                <w:sz w:val="21"/>
                <w:szCs w:val="21"/>
              </w:rPr>
              <w:t>5</w:t>
            </w:r>
            <w:r>
              <w:rPr>
                <w:rFonts w:hint="eastAsia"/>
                <w:sz w:val="21"/>
                <w:szCs w:val="21"/>
              </w:rPr>
              <w:t>分。</w:t>
            </w:r>
          </w:p>
          <w:p w14:paraId="3E77AAD0">
            <w:pPr>
              <w:spacing w:line="280" w:lineRule="exact"/>
              <w:ind w:firstLine="420" w:firstLineChars="200"/>
              <w:rPr>
                <w:sz w:val="21"/>
                <w:szCs w:val="21"/>
              </w:rPr>
            </w:pPr>
            <w:r>
              <w:rPr>
                <w:rFonts w:hint="eastAsia"/>
                <w:sz w:val="21"/>
                <w:szCs w:val="21"/>
              </w:rPr>
              <w:t>3、投标人服务团队具有人社部门颁发的系统架构师的，初级得1分，中级得2分，高级得</w:t>
            </w:r>
            <w:r>
              <w:rPr>
                <w:sz w:val="21"/>
                <w:szCs w:val="21"/>
              </w:rPr>
              <w:t>5</w:t>
            </w:r>
            <w:r>
              <w:rPr>
                <w:rFonts w:hint="eastAsia"/>
                <w:sz w:val="21"/>
                <w:szCs w:val="21"/>
              </w:rPr>
              <w:t>分。</w:t>
            </w:r>
          </w:p>
          <w:p w14:paraId="2DAC9F19">
            <w:pPr>
              <w:spacing w:line="280" w:lineRule="exact"/>
              <w:ind w:firstLine="420" w:firstLineChars="200"/>
              <w:rPr>
                <w:sz w:val="21"/>
                <w:szCs w:val="21"/>
              </w:rPr>
            </w:pPr>
            <w:r>
              <w:rPr>
                <w:rFonts w:hint="eastAsia"/>
                <w:sz w:val="21"/>
                <w:szCs w:val="21"/>
              </w:rPr>
              <w:t>注：1、投标文件中提供以上证书扫描件并加盖公章，不提供不得分，且同一人员具有多个证书的不重复计分；</w:t>
            </w:r>
          </w:p>
          <w:p w14:paraId="7C95EBC3">
            <w:pPr>
              <w:spacing w:line="280" w:lineRule="exact"/>
              <w:ind w:firstLine="420" w:firstLineChars="200"/>
              <w:rPr>
                <w:sz w:val="21"/>
                <w:szCs w:val="21"/>
              </w:rPr>
            </w:pPr>
            <w:r>
              <w:rPr>
                <w:rFonts w:hint="eastAsia"/>
                <w:sz w:val="21"/>
                <w:szCs w:val="21"/>
              </w:rPr>
              <w:t>2、投标人需提供自身企业人员相关资质，提供设备生产厂商人员资质的不予得分。</w:t>
            </w:r>
          </w:p>
          <w:p w14:paraId="0AE3EA94">
            <w:pPr>
              <w:tabs>
                <w:tab w:val="left" w:pos="547"/>
              </w:tabs>
              <w:autoSpaceDE w:val="0"/>
              <w:autoSpaceDN w:val="0"/>
              <w:adjustRightInd w:val="0"/>
              <w:spacing w:line="280" w:lineRule="exact"/>
              <w:ind w:firstLine="420" w:firstLineChars="200"/>
              <w:rPr>
                <w:sz w:val="21"/>
                <w:szCs w:val="21"/>
              </w:rPr>
            </w:pPr>
            <w:r>
              <w:rPr>
                <w:rFonts w:hint="eastAsia"/>
                <w:sz w:val="21"/>
                <w:szCs w:val="21"/>
              </w:rPr>
              <w:t>3、投标文件中提供投标人为其缴纳的近六个月内任意连续三个月内的社保证明材料、劳动合同复印件以及身份证复印件且均需加盖公章，未提供及提供不全不得分。</w:t>
            </w:r>
          </w:p>
        </w:tc>
        <w:tc>
          <w:tcPr>
            <w:tcW w:w="1418" w:type="dxa"/>
            <w:vMerge w:val="continue"/>
            <w:shd w:val="clear" w:color="auto" w:fill="auto"/>
            <w:vAlign w:val="center"/>
          </w:tcPr>
          <w:p w14:paraId="08D0655B">
            <w:pPr>
              <w:spacing w:line="320" w:lineRule="exact"/>
              <w:rPr>
                <w:rFonts w:cs="宋体"/>
                <w:bCs/>
                <w:color w:val="C00000"/>
                <w:sz w:val="21"/>
                <w:szCs w:val="21"/>
              </w:rPr>
            </w:pPr>
          </w:p>
        </w:tc>
      </w:tr>
      <w:tr w14:paraId="22B28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6CE7CED1">
            <w:pPr>
              <w:spacing w:line="320" w:lineRule="exact"/>
              <w:jc w:val="center"/>
              <w:rPr>
                <w:rFonts w:cs="宋体"/>
                <w:b/>
                <w:sz w:val="21"/>
                <w:szCs w:val="21"/>
              </w:rPr>
            </w:pPr>
          </w:p>
        </w:tc>
        <w:tc>
          <w:tcPr>
            <w:tcW w:w="640" w:type="dxa"/>
            <w:vMerge w:val="continue"/>
            <w:shd w:val="clear" w:color="auto" w:fill="auto"/>
            <w:vAlign w:val="center"/>
          </w:tcPr>
          <w:p w14:paraId="64CB42F8">
            <w:pPr>
              <w:spacing w:line="320" w:lineRule="exact"/>
              <w:jc w:val="center"/>
              <w:rPr>
                <w:rFonts w:cs="宋体"/>
                <w:bCs/>
                <w:sz w:val="21"/>
                <w:szCs w:val="21"/>
              </w:rPr>
            </w:pPr>
          </w:p>
        </w:tc>
        <w:tc>
          <w:tcPr>
            <w:tcW w:w="860" w:type="dxa"/>
            <w:shd w:val="clear" w:color="auto" w:fill="auto"/>
            <w:vAlign w:val="center"/>
          </w:tcPr>
          <w:p w14:paraId="1F09DCBB">
            <w:pPr>
              <w:spacing w:line="320" w:lineRule="exact"/>
              <w:jc w:val="center"/>
              <w:rPr>
                <w:rFonts w:cs="宋体"/>
                <w:bCs/>
                <w:sz w:val="21"/>
                <w:szCs w:val="21"/>
              </w:rPr>
            </w:pPr>
            <w:r>
              <w:rPr>
                <w:rFonts w:cs="宋体"/>
                <w:bCs/>
                <w:sz w:val="21"/>
                <w:szCs w:val="21"/>
              </w:rPr>
              <w:t>5</w:t>
            </w:r>
          </w:p>
        </w:tc>
        <w:tc>
          <w:tcPr>
            <w:tcW w:w="5809" w:type="dxa"/>
            <w:tcBorders>
              <w:top w:val="single" w:color="auto" w:sz="2" w:space="0"/>
            </w:tcBorders>
            <w:shd w:val="clear" w:color="auto" w:fill="auto"/>
            <w:vAlign w:val="center"/>
          </w:tcPr>
          <w:p w14:paraId="087DE827">
            <w:pPr>
              <w:spacing w:line="320" w:lineRule="exact"/>
              <w:ind w:firstLine="420" w:firstLineChars="200"/>
              <w:jc w:val="both"/>
              <w:rPr>
                <w:rFonts w:cs="宋体"/>
                <w:b/>
                <w:color w:val="FF0000"/>
                <w:sz w:val="21"/>
                <w:szCs w:val="21"/>
              </w:rPr>
            </w:pPr>
            <w:r>
              <w:rPr>
                <w:rFonts w:cs="宋体"/>
                <w:b/>
                <w:color w:val="C00000"/>
                <w:sz w:val="21"/>
                <w:szCs w:val="21"/>
              </w:rPr>
              <w:t>兼容性：</w:t>
            </w:r>
          </w:p>
          <w:p w14:paraId="0961C161">
            <w:pPr>
              <w:widowControl w:val="0"/>
              <w:spacing w:line="280" w:lineRule="exact"/>
              <w:ind w:firstLine="420" w:firstLineChars="200"/>
              <w:jc w:val="both"/>
              <w:rPr>
                <w:sz w:val="21"/>
                <w:szCs w:val="21"/>
              </w:rPr>
            </w:pPr>
            <w:r>
              <w:rPr>
                <w:rFonts w:hint="eastAsia"/>
                <w:sz w:val="21"/>
                <w:szCs w:val="21"/>
              </w:rPr>
              <w:t>国产适配软件和图形工作站或学生电脑或操作系统为同一品牌的得5分，否则得0分。</w:t>
            </w:r>
          </w:p>
        </w:tc>
        <w:tc>
          <w:tcPr>
            <w:tcW w:w="1418" w:type="dxa"/>
            <w:vMerge w:val="continue"/>
            <w:shd w:val="clear" w:color="auto" w:fill="auto"/>
            <w:vAlign w:val="center"/>
          </w:tcPr>
          <w:p w14:paraId="1E8E66C3">
            <w:pPr>
              <w:spacing w:line="320" w:lineRule="exact"/>
              <w:rPr>
                <w:rFonts w:cs="宋体"/>
                <w:bCs/>
                <w:color w:val="FF0000"/>
                <w:sz w:val="21"/>
                <w:szCs w:val="21"/>
              </w:rPr>
            </w:pPr>
          </w:p>
        </w:tc>
      </w:tr>
      <w:tr w14:paraId="0005EE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6235D2EC">
            <w:pPr>
              <w:spacing w:line="320" w:lineRule="exact"/>
              <w:jc w:val="center"/>
              <w:rPr>
                <w:rFonts w:cs="宋体"/>
                <w:b/>
                <w:sz w:val="21"/>
                <w:szCs w:val="21"/>
              </w:rPr>
            </w:pPr>
          </w:p>
        </w:tc>
        <w:tc>
          <w:tcPr>
            <w:tcW w:w="640" w:type="dxa"/>
            <w:vMerge w:val="continue"/>
            <w:shd w:val="clear" w:color="auto" w:fill="auto"/>
            <w:vAlign w:val="center"/>
          </w:tcPr>
          <w:p w14:paraId="2C5673A5">
            <w:pPr>
              <w:spacing w:line="320" w:lineRule="exact"/>
              <w:jc w:val="center"/>
              <w:rPr>
                <w:rFonts w:cs="宋体"/>
                <w:bCs/>
                <w:sz w:val="21"/>
                <w:szCs w:val="21"/>
              </w:rPr>
            </w:pPr>
          </w:p>
        </w:tc>
        <w:tc>
          <w:tcPr>
            <w:tcW w:w="860" w:type="dxa"/>
            <w:shd w:val="clear" w:color="auto" w:fill="auto"/>
            <w:vAlign w:val="center"/>
          </w:tcPr>
          <w:p w14:paraId="0807AE85">
            <w:pPr>
              <w:spacing w:line="320" w:lineRule="exact"/>
              <w:jc w:val="center"/>
              <w:rPr>
                <w:rFonts w:cs="宋体"/>
                <w:bCs/>
                <w:sz w:val="21"/>
                <w:szCs w:val="21"/>
              </w:rPr>
            </w:pPr>
            <w:r>
              <w:rPr>
                <w:rFonts w:cs="宋体"/>
                <w:bCs/>
                <w:sz w:val="21"/>
                <w:szCs w:val="21"/>
              </w:rPr>
              <w:t>3</w:t>
            </w:r>
          </w:p>
        </w:tc>
        <w:tc>
          <w:tcPr>
            <w:tcW w:w="5809" w:type="dxa"/>
            <w:tcBorders>
              <w:top w:val="single" w:color="auto" w:sz="2" w:space="0"/>
            </w:tcBorders>
            <w:shd w:val="clear" w:color="auto" w:fill="auto"/>
            <w:vAlign w:val="center"/>
          </w:tcPr>
          <w:p w14:paraId="2BC05126">
            <w:pPr>
              <w:spacing w:line="320" w:lineRule="exact"/>
              <w:ind w:firstLine="420" w:firstLineChars="200"/>
              <w:jc w:val="both"/>
              <w:rPr>
                <w:rFonts w:cs="宋体"/>
                <w:b/>
                <w:color w:val="C00000"/>
                <w:sz w:val="21"/>
                <w:szCs w:val="21"/>
              </w:rPr>
            </w:pPr>
            <w:r>
              <w:rPr>
                <w:rFonts w:hint="eastAsia" w:cs="宋体"/>
                <w:b/>
                <w:color w:val="C00000"/>
                <w:sz w:val="21"/>
                <w:szCs w:val="21"/>
              </w:rPr>
              <w:t>产品保障及承诺</w:t>
            </w:r>
          </w:p>
          <w:p w14:paraId="3A28732E">
            <w:pPr>
              <w:spacing w:line="280" w:lineRule="exact"/>
              <w:ind w:firstLine="420" w:firstLineChars="200"/>
              <w:rPr>
                <w:sz w:val="21"/>
                <w:szCs w:val="21"/>
              </w:rPr>
            </w:pPr>
            <w:r>
              <w:rPr>
                <w:rFonts w:hint="eastAsia"/>
                <w:sz w:val="21"/>
                <w:szCs w:val="21"/>
              </w:rPr>
              <w:t>投标人需提供图形工作站、学生电脑、国产适配软件、国产办公软件的原厂针对本项目的合法来源证明，包含但不限于原厂针对本项目的授权、与原厂签订针对本项目的合作协议、针对本项目的备货合同等。全部提供得</w:t>
            </w:r>
            <w:r>
              <w:rPr>
                <w:sz w:val="21"/>
                <w:szCs w:val="21"/>
              </w:rPr>
              <w:t>3</w:t>
            </w:r>
            <w:r>
              <w:rPr>
                <w:rFonts w:hint="eastAsia"/>
                <w:sz w:val="21"/>
                <w:szCs w:val="21"/>
              </w:rPr>
              <w:t>分，有缺项得0分。</w:t>
            </w:r>
          </w:p>
        </w:tc>
        <w:tc>
          <w:tcPr>
            <w:tcW w:w="1418" w:type="dxa"/>
            <w:vMerge w:val="continue"/>
            <w:shd w:val="clear" w:color="auto" w:fill="auto"/>
            <w:vAlign w:val="center"/>
          </w:tcPr>
          <w:p w14:paraId="5C905455">
            <w:pPr>
              <w:spacing w:line="320" w:lineRule="exact"/>
              <w:rPr>
                <w:rFonts w:cs="宋体"/>
                <w:bCs/>
                <w:color w:val="FF0000"/>
                <w:sz w:val="21"/>
                <w:szCs w:val="21"/>
              </w:rPr>
            </w:pPr>
          </w:p>
        </w:tc>
      </w:tr>
      <w:tr w14:paraId="6C127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34D302B0">
            <w:pPr>
              <w:spacing w:line="320" w:lineRule="exact"/>
              <w:jc w:val="center"/>
              <w:rPr>
                <w:rFonts w:cs="宋体"/>
                <w:bCs/>
                <w:sz w:val="21"/>
                <w:szCs w:val="21"/>
              </w:rPr>
            </w:pPr>
          </w:p>
        </w:tc>
        <w:tc>
          <w:tcPr>
            <w:tcW w:w="640" w:type="dxa"/>
            <w:vMerge w:val="continue"/>
            <w:shd w:val="clear" w:color="auto" w:fill="auto"/>
            <w:vAlign w:val="center"/>
          </w:tcPr>
          <w:p w14:paraId="04E10561">
            <w:pPr>
              <w:spacing w:line="320" w:lineRule="exact"/>
              <w:jc w:val="center"/>
              <w:rPr>
                <w:rFonts w:cs="宋体"/>
                <w:bCs/>
                <w:sz w:val="21"/>
                <w:szCs w:val="21"/>
              </w:rPr>
            </w:pPr>
          </w:p>
        </w:tc>
        <w:tc>
          <w:tcPr>
            <w:tcW w:w="860" w:type="dxa"/>
            <w:shd w:val="clear" w:color="auto" w:fill="auto"/>
            <w:vAlign w:val="center"/>
          </w:tcPr>
          <w:p w14:paraId="6B87EDA9">
            <w:pPr>
              <w:spacing w:line="320" w:lineRule="exact"/>
              <w:jc w:val="center"/>
              <w:rPr>
                <w:rFonts w:cs="宋体"/>
                <w:bCs/>
                <w:sz w:val="21"/>
                <w:szCs w:val="21"/>
              </w:rPr>
            </w:pPr>
            <w:r>
              <w:rPr>
                <w:rFonts w:cs="宋体"/>
                <w:bCs/>
                <w:sz w:val="21"/>
                <w:szCs w:val="21"/>
              </w:rPr>
              <w:t>2</w:t>
            </w:r>
          </w:p>
        </w:tc>
        <w:tc>
          <w:tcPr>
            <w:tcW w:w="5809" w:type="dxa"/>
            <w:shd w:val="clear" w:color="auto" w:fill="auto"/>
            <w:vAlign w:val="center"/>
          </w:tcPr>
          <w:p w14:paraId="5F9B099D">
            <w:pPr>
              <w:spacing w:line="320" w:lineRule="exact"/>
              <w:ind w:firstLine="420" w:firstLineChars="200"/>
              <w:jc w:val="both"/>
              <w:rPr>
                <w:rFonts w:cs="宋体"/>
                <w:b/>
                <w:color w:val="C00000"/>
                <w:sz w:val="21"/>
                <w:szCs w:val="21"/>
              </w:rPr>
            </w:pPr>
            <w:r>
              <w:rPr>
                <w:rFonts w:cs="宋体"/>
                <w:b/>
                <w:color w:val="C00000"/>
                <w:sz w:val="21"/>
                <w:szCs w:val="21"/>
              </w:rPr>
              <w:t>环保节能产品：</w:t>
            </w:r>
          </w:p>
          <w:p w14:paraId="5D66EFEF">
            <w:pPr>
              <w:spacing w:line="280" w:lineRule="exact"/>
              <w:ind w:firstLine="420" w:firstLineChars="200"/>
              <w:rPr>
                <w:rFonts w:cs="宋体"/>
                <w:sz w:val="21"/>
                <w:szCs w:val="21"/>
              </w:rPr>
            </w:pPr>
            <w:r>
              <w:rPr>
                <w:rFonts w:hint="eastAsia" w:cs="宋体"/>
                <w:sz w:val="21"/>
                <w:szCs w:val="21"/>
              </w:rPr>
              <w:t>1、投标人所投产品为“环境标志产品政府采购品目清单”内的，每提供一个产品的中国环境标志产品认证证书，得</w:t>
            </w:r>
            <w:r>
              <w:rPr>
                <w:rFonts w:cs="宋体"/>
                <w:sz w:val="21"/>
                <w:szCs w:val="21"/>
              </w:rPr>
              <w:t>0.5</w:t>
            </w:r>
            <w:r>
              <w:rPr>
                <w:rFonts w:hint="eastAsia" w:cs="宋体"/>
                <w:sz w:val="21"/>
                <w:szCs w:val="21"/>
              </w:rPr>
              <w:t>分，满分</w:t>
            </w:r>
            <w:r>
              <w:rPr>
                <w:rFonts w:cs="宋体"/>
                <w:sz w:val="21"/>
                <w:szCs w:val="21"/>
              </w:rPr>
              <w:t>1</w:t>
            </w:r>
            <w:r>
              <w:rPr>
                <w:rFonts w:hint="eastAsia" w:cs="宋体"/>
                <w:sz w:val="21"/>
                <w:szCs w:val="21"/>
              </w:rPr>
              <w:t>分。提供中国环境标志产品认证证书需由国家确定的认证机构出具且处于有效期内。</w:t>
            </w:r>
          </w:p>
          <w:p w14:paraId="667FC172">
            <w:pPr>
              <w:spacing w:line="280" w:lineRule="exact"/>
              <w:ind w:firstLine="420" w:firstLineChars="200"/>
              <w:rPr>
                <w:rFonts w:cs="宋体"/>
                <w:sz w:val="21"/>
                <w:szCs w:val="21"/>
              </w:rPr>
            </w:pPr>
            <w:r>
              <w:rPr>
                <w:rFonts w:hint="eastAsia" w:cs="宋体"/>
                <w:sz w:val="21"/>
                <w:szCs w:val="21"/>
              </w:rPr>
              <w:t>2、投标人所投产品</w:t>
            </w:r>
            <w:r>
              <w:rPr>
                <w:rFonts w:hint="eastAsia" w:cs="宋体"/>
                <w:bCs/>
                <w:sz w:val="21"/>
                <w:szCs w:val="21"/>
              </w:rPr>
              <w:t>每有</w:t>
            </w:r>
            <w:r>
              <w:rPr>
                <w:rFonts w:cs="宋体"/>
                <w:bCs/>
                <w:sz w:val="21"/>
                <w:szCs w:val="21"/>
              </w:rPr>
              <w:t>一件</w:t>
            </w:r>
            <w:r>
              <w:rPr>
                <w:rFonts w:hint="eastAsia" w:cs="宋体"/>
                <w:bCs/>
                <w:sz w:val="21"/>
                <w:szCs w:val="21"/>
              </w:rPr>
              <w:t>产品为节能产品（（</w:t>
            </w:r>
            <w:r>
              <w:rPr>
                <w:rFonts w:cs="宋体"/>
                <w:sz w:val="21"/>
                <w:szCs w:val="21"/>
              </w:rPr>
              <w:t>以处于有效期内的节能产品认证证书为准</w:t>
            </w:r>
            <w:r>
              <w:rPr>
                <w:rFonts w:hint="eastAsia" w:cs="宋体"/>
                <w:bCs/>
                <w:sz w:val="21"/>
                <w:szCs w:val="21"/>
              </w:rPr>
              <w:t>）得0.5分，满分1分。</w:t>
            </w:r>
          </w:p>
          <w:p w14:paraId="0914A195">
            <w:pPr>
              <w:spacing w:line="280" w:lineRule="exact"/>
              <w:ind w:firstLine="420" w:firstLineChars="200"/>
              <w:rPr>
                <w:rFonts w:cs="宋体"/>
                <w:sz w:val="21"/>
                <w:szCs w:val="21"/>
              </w:rPr>
            </w:pPr>
            <w:r>
              <w:rPr>
                <w:rFonts w:hint="eastAsia" w:cs="宋体"/>
                <w:sz w:val="21"/>
                <w:szCs w:val="21"/>
              </w:rPr>
              <w:t>注：1、以加盖投标人公章的认证证书扫描件为计分依据。</w:t>
            </w:r>
          </w:p>
          <w:p w14:paraId="7721A02B">
            <w:pPr>
              <w:spacing w:line="280" w:lineRule="exact"/>
              <w:ind w:firstLine="420" w:firstLineChars="200"/>
            </w:pPr>
            <w:r>
              <w:rPr>
                <w:rFonts w:cs="宋体"/>
                <w:sz w:val="21"/>
                <w:szCs w:val="21"/>
              </w:rPr>
              <w:t>2、</w:t>
            </w:r>
            <w:r>
              <w:rPr>
                <w:rFonts w:hint="eastAsia" w:cs="宋体"/>
                <w:bCs/>
                <w:sz w:val="21"/>
                <w:szCs w:val="21"/>
              </w:rPr>
              <w:t>《节能产品政府采购品目清单》内强制采购的品目除外。</w:t>
            </w:r>
          </w:p>
        </w:tc>
        <w:tc>
          <w:tcPr>
            <w:tcW w:w="1418" w:type="dxa"/>
            <w:vMerge w:val="continue"/>
            <w:shd w:val="clear" w:color="auto" w:fill="auto"/>
            <w:vAlign w:val="center"/>
          </w:tcPr>
          <w:p w14:paraId="4CCA5E59">
            <w:pPr>
              <w:spacing w:line="320" w:lineRule="exact"/>
              <w:rPr>
                <w:rFonts w:cs="宋体"/>
                <w:bCs/>
                <w:color w:val="FF0000"/>
                <w:sz w:val="21"/>
                <w:szCs w:val="21"/>
              </w:rPr>
            </w:pPr>
          </w:p>
        </w:tc>
      </w:tr>
      <w:tr w14:paraId="4F0A2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15C0C41D">
            <w:pPr>
              <w:spacing w:line="320" w:lineRule="exact"/>
              <w:jc w:val="center"/>
              <w:rPr>
                <w:rFonts w:cs="宋体"/>
                <w:bCs/>
                <w:sz w:val="21"/>
                <w:szCs w:val="21"/>
              </w:rPr>
            </w:pPr>
          </w:p>
        </w:tc>
        <w:tc>
          <w:tcPr>
            <w:tcW w:w="640" w:type="dxa"/>
            <w:vMerge w:val="continue"/>
            <w:shd w:val="clear" w:color="auto" w:fill="auto"/>
            <w:vAlign w:val="center"/>
          </w:tcPr>
          <w:p w14:paraId="2A7408EE">
            <w:pPr>
              <w:spacing w:line="320" w:lineRule="exact"/>
              <w:jc w:val="center"/>
              <w:rPr>
                <w:rFonts w:cs="宋体"/>
                <w:bCs/>
                <w:sz w:val="21"/>
                <w:szCs w:val="21"/>
              </w:rPr>
            </w:pPr>
          </w:p>
        </w:tc>
        <w:tc>
          <w:tcPr>
            <w:tcW w:w="860" w:type="dxa"/>
            <w:shd w:val="clear" w:color="auto" w:fill="auto"/>
            <w:vAlign w:val="center"/>
          </w:tcPr>
          <w:p w14:paraId="1AA834A3">
            <w:pPr>
              <w:spacing w:line="320" w:lineRule="exact"/>
              <w:jc w:val="center"/>
              <w:rPr>
                <w:rFonts w:cs="宋体"/>
                <w:bCs/>
                <w:sz w:val="21"/>
                <w:szCs w:val="21"/>
              </w:rPr>
            </w:pPr>
            <w:r>
              <w:rPr>
                <w:rFonts w:cs="宋体"/>
                <w:bCs/>
                <w:sz w:val="21"/>
                <w:szCs w:val="21"/>
              </w:rPr>
              <w:t>2</w:t>
            </w:r>
          </w:p>
        </w:tc>
        <w:tc>
          <w:tcPr>
            <w:tcW w:w="5809" w:type="dxa"/>
            <w:shd w:val="clear" w:color="auto" w:fill="auto"/>
            <w:vAlign w:val="center"/>
          </w:tcPr>
          <w:p w14:paraId="70F043A3">
            <w:pPr>
              <w:spacing w:line="320" w:lineRule="exact"/>
              <w:ind w:firstLine="420" w:firstLineChars="200"/>
              <w:jc w:val="both"/>
              <w:rPr>
                <w:rFonts w:cs="宋体"/>
                <w:b/>
                <w:color w:val="C00000"/>
                <w:sz w:val="21"/>
                <w:szCs w:val="21"/>
              </w:rPr>
            </w:pPr>
            <w:r>
              <w:rPr>
                <w:rFonts w:cs="宋体"/>
                <w:b/>
                <w:bCs/>
                <w:color w:val="C00000"/>
                <w:sz w:val="21"/>
                <w:szCs w:val="21"/>
              </w:rPr>
              <w:t>业绩</w:t>
            </w:r>
            <w:r>
              <w:rPr>
                <w:rFonts w:cs="宋体"/>
                <w:b/>
                <w:color w:val="C00000"/>
                <w:sz w:val="21"/>
                <w:szCs w:val="21"/>
              </w:rPr>
              <w:t>：</w:t>
            </w:r>
          </w:p>
          <w:p w14:paraId="1C3ED9F2">
            <w:pPr>
              <w:spacing w:line="320" w:lineRule="exact"/>
              <w:ind w:firstLine="420" w:firstLineChars="200"/>
              <w:jc w:val="both"/>
              <w:rPr>
                <w:rFonts w:cs="宋体"/>
                <w:sz w:val="21"/>
                <w:szCs w:val="21"/>
              </w:rPr>
            </w:pPr>
            <w:r>
              <w:rPr>
                <w:rFonts w:cs="宋体"/>
                <w:sz w:val="21"/>
                <w:szCs w:val="21"/>
              </w:rPr>
              <w:t>提供20</w:t>
            </w:r>
            <w:r>
              <w:rPr>
                <w:rFonts w:hint="eastAsia" w:cs="宋体"/>
                <w:sz w:val="21"/>
                <w:szCs w:val="21"/>
              </w:rPr>
              <w:t>22</w:t>
            </w:r>
            <w:r>
              <w:rPr>
                <w:rFonts w:cs="宋体"/>
                <w:sz w:val="21"/>
                <w:szCs w:val="21"/>
              </w:rPr>
              <w:t>年1月1日以来</w:t>
            </w:r>
            <w:r>
              <w:rPr>
                <w:rFonts w:hint="eastAsia" w:cs="宋体"/>
                <w:sz w:val="21"/>
                <w:szCs w:val="21"/>
              </w:rPr>
              <w:t>类似</w:t>
            </w:r>
            <w:r>
              <w:rPr>
                <w:rFonts w:cs="宋体"/>
                <w:sz w:val="21"/>
                <w:szCs w:val="21"/>
              </w:rPr>
              <w:t>项目业绩</w:t>
            </w:r>
            <w:r>
              <w:rPr>
                <w:rFonts w:hint="eastAsia" w:cs="宋体"/>
                <w:sz w:val="21"/>
                <w:szCs w:val="21"/>
              </w:rPr>
              <w:t>（</w:t>
            </w:r>
            <w:r>
              <w:rPr>
                <w:rFonts w:cs="宋体"/>
                <w:sz w:val="21"/>
                <w:szCs w:val="21"/>
              </w:rPr>
              <w:t>以合同签订日期为准</w:t>
            </w:r>
            <w:r>
              <w:rPr>
                <w:rFonts w:hint="eastAsia" w:cs="宋体"/>
                <w:sz w:val="21"/>
                <w:szCs w:val="21"/>
              </w:rPr>
              <w:t>）</w:t>
            </w:r>
            <w:r>
              <w:rPr>
                <w:rFonts w:cs="宋体"/>
                <w:sz w:val="21"/>
                <w:szCs w:val="21"/>
              </w:rPr>
              <w:t>，每份合格业绩合同计1分</w:t>
            </w:r>
            <w:r>
              <w:rPr>
                <w:rFonts w:hint="eastAsia" w:cs="宋体"/>
                <w:sz w:val="21"/>
                <w:szCs w:val="21"/>
              </w:rPr>
              <w:t>，满分</w:t>
            </w:r>
            <w:r>
              <w:rPr>
                <w:rFonts w:cs="宋体"/>
                <w:sz w:val="21"/>
                <w:szCs w:val="21"/>
              </w:rPr>
              <w:t>2</w:t>
            </w:r>
            <w:r>
              <w:rPr>
                <w:rFonts w:hint="eastAsia" w:cs="宋体"/>
                <w:sz w:val="21"/>
                <w:szCs w:val="21"/>
              </w:rPr>
              <w:t>分；</w:t>
            </w:r>
          </w:p>
          <w:p w14:paraId="45BC5C67">
            <w:pPr>
              <w:spacing w:line="320" w:lineRule="exact"/>
              <w:ind w:firstLine="420" w:firstLineChars="200"/>
              <w:jc w:val="both"/>
              <w:rPr>
                <w:rFonts w:cs="宋体"/>
                <w:sz w:val="21"/>
                <w:szCs w:val="21"/>
              </w:rPr>
            </w:pPr>
            <w:r>
              <w:rPr>
                <w:rFonts w:hint="eastAsia" w:cs="宋体"/>
                <w:sz w:val="21"/>
                <w:szCs w:val="21"/>
              </w:rPr>
              <w:t>备注：需提供业绩完整合同及对应货款发票复印件（任意一张），并加盖投标人公章，以上两种证明材料同时提供方可得分，否则不得分。</w:t>
            </w:r>
          </w:p>
        </w:tc>
        <w:tc>
          <w:tcPr>
            <w:tcW w:w="1418" w:type="dxa"/>
            <w:vMerge w:val="continue"/>
            <w:shd w:val="clear" w:color="auto" w:fill="auto"/>
            <w:vAlign w:val="center"/>
          </w:tcPr>
          <w:p w14:paraId="0EA11AF6">
            <w:pPr>
              <w:spacing w:line="320" w:lineRule="exact"/>
              <w:rPr>
                <w:rFonts w:cs="宋体"/>
                <w:bCs/>
                <w:color w:val="FF0000"/>
                <w:sz w:val="21"/>
                <w:szCs w:val="21"/>
              </w:rPr>
            </w:pPr>
          </w:p>
        </w:tc>
      </w:tr>
      <w:tr w14:paraId="1915E4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shd w:val="clear" w:color="auto" w:fill="auto"/>
            <w:vAlign w:val="center"/>
          </w:tcPr>
          <w:p w14:paraId="01E17953">
            <w:pPr>
              <w:spacing w:line="320" w:lineRule="exact"/>
              <w:jc w:val="center"/>
              <w:rPr>
                <w:rFonts w:cs="宋体"/>
                <w:bCs/>
                <w:sz w:val="21"/>
                <w:szCs w:val="21"/>
              </w:rPr>
            </w:pPr>
            <w:r>
              <w:rPr>
                <w:rFonts w:cs="宋体"/>
                <w:bCs/>
                <w:sz w:val="21"/>
                <w:szCs w:val="21"/>
              </w:rPr>
              <w:t>说明</w:t>
            </w:r>
          </w:p>
        </w:tc>
        <w:tc>
          <w:tcPr>
            <w:tcW w:w="8727" w:type="dxa"/>
            <w:gridSpan w:val="4"/>
            <w:shd w:val="clear" w:color="auto" w:fill="auto"/>
            <w:vAlign w:val="center"/>
          </w:tcPr>
          <w:p w14:paraId="6CAB7E01">
            <w:pPr>
              <w:spacing w:line="320" w:lineRule="exact"/>
              <w:ind w:firstLine="420" w:firstLineChars="200"/>
              <w:rPr>
                <w:rFonts w:cs="宋体"/>
                <w:bCs/>
                <w:sz w:val="21"/>
                <w:szCs w:val="21"/>
              </w:rPr>
            </w:pPr>
            <w:r>
              <w:rPr>
                <w:rFonts w:cs="宋体"/>
                <w:bCs/>
                <w:sz w:val="21"/>
                <w:szCs w:val="21"/>
              </w:rPr>
              <w:t>1、评标委员会成员必须按照本评审要素据实打分，各类数字计算均按“四舍五入”保留小数点后两位；</w:t>
            </w:r>
          </w:p>
          <w:p w14:paraId="782DF7AB">
            <w:pPr>
              <w:spacing w:line="280" w:lineRule="exact"/>
              <w:ind w:firstLine="420" w:firstLineChars="200"/>
              <w:rPr>
                <w:sz w:val="21"/>
                <w:szCs w:val="21"/>
              </w:rPr>
            </w:pPr>
            <w:r>
              <w:rPr>
                <w:rFonts w:hint="eastAsia" w:ascii="Calibri" w:hAnsi="宋体" w:eastAsia="宋体" w:cs="宋体"/>
                <w:bCs/>
                <w:sz w:val="21"/>
                <w:szCs w:val="21"/>
              </w:rPr>
              <w:t>2、</w:t>
            </w:r>
            <w:r>
              <w:rPr>
                <w:rFonts w:ascii="Calibri" w:hAnsi="宋体" w:eastAsia="宋体" w:cs="宋体"/>
                <w:bCs/>
                <w:sz w:val="21"/>
                <w:szCs w:val="21"/>
              </w:rPr>
              <w:t>价格评审优惠：</w:t>
            </w:r>
            <w:r>
              <w:rPr>
                <w:rFonts w:hint="eastAsia" w:ascii="Calibri" w:hAnsi="宋体" w:eastAsia="宋体" w:cs="宋体"/>
                <w:bCs/>
                <w:sz w:val="21"/>
                <w:szCs w:val="21"/>
              </w:rPr>
              <w:t>对符合政府采购优惠政策的小型和微型企业制造的货物、承接的服务的报价给予</w:t>
            </w:r>
            <w:r>
              <w:rPr>
                <w:rFonts w:hint="eastAsia" w:ascii="Calibri" w:hAnsi="宋体" w:eastAsia="宋体" w:cs="宋体"/>
                <w:bCs/>
                <w:sz w:val="21"/>
                <w:szCs w:val="21"/>
                <w:u w:val="single"/>
              </w:rPr>
              <w:t>10%</w:t>
            </w:r>
            <w:r>
              <w:rPr>
                <w:rFonts w:hint="eastAsia" w:ascii="Calibri" w:hAnsi="宋体" w:eastAsia="宋体" w:cs="宋体"/>
                <w:bCs/>
                <w:sz w:val="21"/>
                <w:szCs w:val="21"/>
              </w:rPr>
              <w:t>的扣除，用扣除后的价格参加评审。未提供中小企业声明函的不享受价格扣除优惠政策；供应商所供货物并非全部由小型或微型企业生产的，不享受价格扣除优惠政策。</w:t>
            </w:r>
          </w:p>
        </w:tc>
      </w:tr>
    </w:tbl>
    <w:p w14:paraId="08A12AE5">
      <w:pPr>
        <w:pStyle w:val="83"/>
        <w:ind w:firstLine="482"/>
        <w:rPr>
          <w:b/>
        </w:rPr>
      </w:pPr>
      <w:r>
        <w:rPr>
          <w:b/>
        </w:rPr>
        <w:t>5</w:t>
      </w:r>
      <w:r>
        <w:rPr>
          <w:rFonts w:hint="eastAsia"/>
          <w:b/>
          <w:color w:val="auto"/>
        </w:rPr>
        <w:t>．</w:t>
      </w:r>
      <w:r>
        <w:rPr>
          <w:b/>
        </w:rPr>
        <w:t>推荐中标候选人</w:t>
      </w:r>
    </w:p>
    <w:p w14:paraId="13961ECF">
      <w:pPr>
        <w:pStyle w:val="83"/>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14:paraId="3742DE06">
      <w:pPr>
        <w:pStyle w:val="83"/>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D2CADB5">
      <w:pPr>
        <w:pStyle w:val="83"/>
        <w:ind w:firstLine="482"/>
        <w:rPr>
          <w:b/>
        </w:rPr>
      </w:pPr>
      <w:r>
        <w:rPr>
          <w:b/>
        </w:rPr>
        <w:t>6</w:t>
      </w:r>
      <w:r>
        <w:rPr>
          <w:rFonts w:hint="eastAsia"/>
          <w:b/>
          <w:color w:val="auto"/>
        </w:rPr>
        <w:t>．</w:t>
      </w:r>
      <w:r>
        <w:rPr>
          <w:b/>
        </w:rPr>
        <w:t>编写评审报告</w:t>
      </w:r>
    </w:p>
    <w:p w14:paraId="2D4B5735">
      <w:pPr>
        <w:pStyle w:val="83"/>
        <w:ind w:firstLine="480"/>
        <w:rPr>
          <w:rFonts w:hAnsi="华文仿宋"/>
        </w:rPr>
      </w:pPr>
      <w:r>
        <w:rPr>
          <w:rFonts w:hint="eastAsia" w:hAnsi="华文仿宋"/>
        </w:rPr>
        <w:t>评审报告是评标委员会根据全体评标成员签字的原始评标记录和评标结果编写的报告。</w:t>
      </w:r>
    </w:p>
    <w:p w14:paraId="560EA498">
      <w:pPr>
        <w:pStyle w:val="83"/>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DE51283">
      <w:pPr>
        <w:pStyle w:val="4"/>
        <w:ind w:firstLine="482"/>
      </w:pPr>
      <w:r>
        <w:t>（四）</w:t>
      </w:r>
      <w:r>
        <w:rPr>
          <w:rFonts w:hint="eastAsia"/>
        </w:rPr>
        <w:t>评标争议处理规则</w:t>
      </w:r>
    </w:p>
    <w:p w14:paraId="727B9630">
      <w:pPr>
        <w:pStyle w:val="83"/>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4A4975D">
      <w:pPr>
        <w:pStyle w:val="4"/>
        <w:ind w:firstLine="482"/>
      </w:pPr>
      <w:r>
        <w:t>（五）评审现场人员的保密责任</w:t>
      </w:r>
    </w:p>
    <w:p w14:paraId="070B7C68">
      <w:pPr>
        <w:pStyle w:val="83"/>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0187C9C">
      <w:pPr>
        <w:pStyle w:val="4"/>
        <w:ind w:firstLine="482"/>
      </w:pPr>
      <w:r>
        <w:t>（六）出现下列情形时，视同供应商串通投标，其投标无效：</w:t>
      </w:r>
    </w:p>
    <w:p w14:paraId="56897B9F">
      <w:pPr>
        <w:pStyle w:val="83"/>
        <w:ind w:firstLine="480"/>
      </w:pPr>
      <w:r>
        <w:t>1</w:t>
      </w:r>
      <w:r>
        <w:rPr>
          <w:rFonts w:hint="eastAsia"/>
          <w:color w:val="auto"/>
        </w:rPr>
        <w:t>．</w:t>
      </w:r>
      <w:r>
        <w:t>不同供应商的投标文件由同一单位或者个人编制；</w:t>
      </w:r>
    </w:p>
    <w:p w14:paraId="51AF6E12">
      <w:pPr>
        <w:pStyle w:val="83"/>
        <w:ind w:firstLine="480"/>
      </w:pPr>
      <w:r>
        <w:t>2</w:t>
      </w:r>
      <w:r>
        <w:rPr>
          <w:rFonts w:hint="eastAsia"/>
          <w:color w:val="auto"/>
        </w:rPr>
        <w:t>．</w:t>
      </w:r>
      <w:r>
        <w:t>不同供应商委托同一单位或者个人办理投标事宜；</w:t>
      </w:r>
    </w:p>
    <w:p w14:paraId="4860D472">
      <w:pPr>
        <w:pStyle w:val="83"/>
        <w:ind w:firstLine="480"/>
      </w:pPr>
      <w:r>
        <w:t>3</w:t>
      </w:r>
      <w:r>
        <w:rPr>
          <w:rFonts w:hint="eastAsia"/>
          <w:color w:val="auto"/>
        </w:rPr>
        <w:t>．</w:t>
      </w:r>
      <w:r>
        <w:t>不同供应商的投标文件载明的项目管理成员或者联系人员为同一人；</w:t>
      </w:r>
    </w:p>
    <w:p w14:paraId="2782952B">
      <w:pPr>
        <w:pStyle w:val="83"/>
        <w:ind w:firstLine="480"/>
        <w:rPr>
          <w:strike/>
        </w:rPr>
      </w:pPr>
      <w:r>
        <w:t>4</w:t>
      </w:r>
      <w:r>
        <w:rPr>
          <w:rFonts w:hint="eastAsia"/>
          <w:color w:val="auto"/>
        </w:rPr>
        <w:t>．</w:t>
      </w:r>
      <w:r>
        <w:t>不同供应商的投标文件异常一致或者投标报价呈规律性差异。</w:t>
      </w:r>
    </w:p>
    <w:p w14:paraId="5D44DEA5">
      <w:pPr>
        <w:pStyle w:val="3"/>
      </w:pPr>
      <w:r>
        <w:t>八、中标</w:t>
      </w:r>
    </w:p>
    <w:p w14:paraId="729C9E4B">
      <w:pPr>
        <w:pStyle w:val="83"/>
        <w:ind w:firstLine="480"/>
      </w:pPr>
      <w:r>
        <w:rPr>
          <w:rFonts w:hint="eastAsia"/>
        </w:rPr>
        <w:t>1</w:t>
      </w:r>
      <w:r>
        <w:rPr>
          <w:rFonts w:hint="eastAsia"/>
          <w:color w:val="auto"/>
        </w:rPr>
        <w:t>．</w:t>
      </w:r>
      <w:r>
        <w:t>采购代理机构在评标工作结束后2个工作日内将评审报告送采购人。</w:t>
      </w:r>
    </w:p>
    <w:p w14:paraId="71DE1B59">
      <w:pPr>
        <w:pStyle w:val="83"/>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7B206FBD">
      <w:pPr>
        <w:pStyle w:val="83"/>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3"/>
          <w:color w:val="auto"/>
        </w:rPr>
        <w:t>】</w:t>
      </w:r>
      <w:r>
        <w:t>（</w:t>
      </w:r>
      <w:r>
        <w:fldChar w:fldCharType="begin"/>
      </w:r>
      <w:r>
        <w:instrText xml:space="preserve"> HYPERLINK "http://www.ccgp-shaanxi.gov.cn/" </w:instrText>
      </w:r>
      <w:r>
        <w:fldChar w:fldCharType="separate"/>
      </w:r>
      <w:r>
        <w:rPr>
          <w:rStyle w:val="33"/>
          <w:color w:val="0070C0"/>
        </w:rPr>
        <w:t>http://www.ccgp-shaanxi.gov.cn</w:t>
      </w:r>
      <w:r>
        <w:rPr>
          <w:rStyle w:val="33"/>
          <w:rFonts w:hint="eastAsia"/>
          <w:color w:val="0070C0"/>
        </w:rPr>
        <w:t>/</w:t>
      </w:r>
      <w:r>
        <w:rPr>
          <w:rStyle w:val="33"/>
          <w:rFonts w:hint="eastAsia"/>
          <w:color w:val="0070C0"/>
        </w:rPr>
        <w:fldChar w:fldCharType="end"/>
      </w:r>
      <w:r>
        <w:t>）上公布中标结果。中标公告期限为1个工作日。</w:t>
      </w:r>
    </w:p>
    <w:p w14:paraId="697D7674">
      <w:pPr>
        <w:pStyle w:val="83"/>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14:paraId="37DB7BC8">
      <w:pPr>
        <w:pStyle w:val="83"/>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6DF55DB1">
      <w:pPr>
        <w:pStyle w:val="83"/>
        <w:ind w:firstLine="480"/>
      </w:pPr>
      <w:r>
        <w:rPr>
          <w:rFonts w:hint="eastAsia"/>
        </w:rPr>
        <w:t>6</w:t>
      </w:r>
      <w:r>
        <w:rPr>
          <w:rFonts w:hint="eastAsia"/>
          <w:color w:val="auto"/>
        </w:rPr>
        <w:t>．</w:t>
      </w:r>
      <w:r>
        <w:rPr>
          <w:rFonts w:hint="eastAsia"/>
        </w:rPr>
        <w:t>采购代理机构按照相关规定将评审报告送同级政府采购监管部门备案。</w:t>
      </w:r>
    </w:p>
    <w:p w14:paraId="671D4910">
      <w:pPr>
        <w:pStyle w:val="3"/>
      </w:pPr>
      <w:r>
        <w:t>九、合同签订、履行及验收</w:t>
      </w:r>
    </w:p>
    <w:p w14:paraId="4A009487">
      <w:pPr>
        <w:pStyle w:val="83"/>
        <w:ind w:firstLine="480"/>
      </w:pPr>
      <w:r>
        <w:t>招标文件、投标文件、澄清、补充合同等为政府采购合同的组成部分，具有同等法律效力。</w:t>
      </w:r>
    </w:p>
    <w:p w14:paraId="65A5B7C3">
      <w:pPr>
        <w:pStyle w:val="4"/>
        <w:ind w:firstLine="482"/>
      </w:pPr>
      <w:r>
        <w:t>（一）签订政府采购合同</w:t>
      </w:r>
    </w:p>
    <w:p w14:paraId="0F749987">
      <w:pPr>
        <w:pStyle w:val="83"/>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14:paraId="36449952">
      <w:pPr>
        <w:pStyle w:val="83"/>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14:paraId="312A0AE1">
      <w:pPr>
        <w:pStyle w:val="83"/>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08F9F11B">
      <w:pPr>
        <w:pStyle w:val="83"/>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14:paraId="329049F8">
      <w:pPr>
        <w:pStyle w:val="4"/>
        <w:ind w:firstLine="482"/>
      </w:pPr>
      <w:r>
        <w:t>（二）合同公示</w:t>
      </w:r>
    </w:p>
    <w:p w14:paraId="441F966A">
      <w:pPr>
        <w:pStyle w:val="83"/>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3"/>
        </w:rPr>
        <w:t>http://www.ccgp-shaanxi.gov.cn/</w:t>
      </w:r>
      <w:r>
        <w:rPr>
          <w:rStyle w:val="33"/>
        </w:rPr>
        <w:fldChar w:fldCharType="end"/>
      </w:r>
      <w:r>
        <w:rPr>
          <w:rFonts w:hint="eastAsia"/>
        </w:rPr>
        <w:t>）对合同进行公示，但政府采购合同中涉及国家秘密、商业秘密的内容除外。</w:t>
      </w:r>
    </w:p>
    <w:p w14:paraId="38F794ED">
      <w:pPr>
        <w:pStyle w:val="4"/>
        <w:ind w:firstLine="482"/>
      </w:pPr>
      <w:r>
        <w:t>（三）合同履行</w:t>
      </w:r>
    </w:p>
    <w:p w14:paraId="41A9649D">
      <w:pPr>
        <w:pStyle w:val="83"/>
        <w:ind w:firstLine="480"/>
      </w:pPr>
      <w:r>
        <w:rPr>
          <w:rFonts w:hint="eastAsia"/>
        </w:rPr>
        <w:t>1</w:t>
      </w:r>
      <w:r>
        <w:rPr>
          <w:rFonts w:hint="eastAsia"/>
          <w:color w:val="auto"/>
        </w:rPr>
        <w:t>．</w:t>
      </w:r>
      <w:r>
        <w:rPr>
          <w:rFonts w:hint="eastAsia"/>
        </w:rPr>
        <w:t>合同一经签订，双方应严格履行合同规定的义务。</w:t>
      </w:r>
    </w:p>
    <w:p w14:paraId="0B3CA287">
      <w:pPr>
        <w:pStyle w:val="83"/>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6402FDAF">
      <w:pPr>
        <w:pStyle w:val="4"/>
        <w:ind w:firstLine="482"/>
      </w:pPr>
      <w:r>
        <w:t>（四）验收或考核</w:t>
      </w:r>
    </w:p>
    <w:p w14:paraId="016885E3">
      <w:pPr>
        <w:pStyle w:val="83"/>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75777745">
      <w:pPr>
        <w:pStyle w:val="83"/>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7AA3F08E">
      <w:pPr>
        <w:pStyle w:val="3"/>
      </w:pPr>
      <w:r>
        <w:t>十、其他</w:t>
      </w:r>
    </w:p>
    <w:p w14:paraId="6727EA2F">
      <w:pPr>
        <w:pStyle w:val="83"/>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3E62B2D8">
      <w:pPr>
        <w:pStyle w:val="83"/>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188FB4B">
      <w:pPr>
        <w:pStyle w:val="83"/>
        <w:ind w:firstLine="480"/>
      </w:pPr>
      <w:r>
        <w:t>3</w:t>
      </w:r>
      <w:r>
        <w:rPr>
          <w:rFonts w:hint="eastAsia"/>
          <w:color w:val="auto"/>
        </w:rPr>
        <w:t>．</w:t>
      </w:r>
      <w:r>
        <w:t>根据《政府采购法》第三十六条规定，在招标采购中，出现下列情形之一的，本项目按废标处理：</w:t>
      </w:r>
    </w:p>
    <w:p w14:paraId="09BB4AA4">
      <w:pPr>
        <w:pStyle w:val="83"/>
        <w:ind w:firstLine="480"/>
      </w:pPr>
      <w:r>
        <w:t>（</w:t>
      </w:r>
      <w:r>
        <w:rPr>
          <w:rFonts w:hint="eastAsia"/>
        </w:rPr>
        <w:t>1</w:t>
      </w:r>
      <w:r>
        <w:t>）出现影响采购公正的违法、违规行为的；</w:t>
      </w:r>
    </w:p>
    <w:p w14:paraId="5D356AFD">
      <w:pPr>
        <w:pStyle w:val="83"/>
        <w:ind w:firstLine="480"/>
      </w:pPr>
      <w:r>
        <w:t>（</w:t>
      </w:r>
      <w:r>
        <w:rPr>
          <w:rFonts w:hint="eastAsia"/>
        </w:rPr>
        <w:t>2</w:t>
      </w:r>
      <w:r>
        <w:t>）供应商的报价均超过了采购预算，采购人不能支付的；</w:t>
      </w:r>
    </w:p>
    <w:p w14:paraId="6DABC15B">
      <w:pPr>
        <w:pStyle w:val="83"/>
        <w:ind w:firstLine="480"/>
      </w:pPr>
      <w:r>
        <w:t>（</w:t>
      </w:r>
      <w:r>
        <w:rPr>
          <w:rFonts w:hint="eastAsia"/>
        </w:rPr>
        <w:t>3</w:t>
      </w:r>
      <w:r>
        <w:t>）因重大变故，采购任务取消的。</w:t>
      </w:r>
    </w:p>
    <w:p w14:paraId="51E202F5">
      <w:pPr>
        <w:pStyle w:val="83"/>
        <w:ind w:firstLine="480"/>
      </w:pPr>
      <w:r>
        <w:t>废标后，除采购任务取消外，本项目将重新组织招标。</w:t>
      </w:r>
    </w:p>
    <w:p w14:paraId="1F57D95E">
      <w:pPr>
        <w:pStyle w:val="83"/>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5ADF6F07">
      <w:pPr>
        <w:pStyle w:val="83"/>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1734E1B0">
      <w:pPr>
        <w:pStyle w:val="83"/>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14:paraId="1C51794E">
      <w:pPr>
        <w:pStyle w:val="2"/>
        <w:spacing w:before="230" w:after="230"/>
      </w:pPr>
      <w:bookmarkStart w:id="11" w:name="_Toc203378867"/>
      <w:r>
        <w:rPr>
          <w:rFonts w:hint="eastAsia"/>
        </w:rPr>
        <w:t>第三章　招标内容及要求</w:t>
      </w:r>
      <w:bookmarkEnd w:id="11"/>
    </w:p>
    <w:p w14:paraId="327FF4E4">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445D1C15">
      <w:pPr>
        <w:pStyle w:val="3"/>
        <w:jc w:val="both"/>
      </w:pPr>
      <w:r>
        <w:rPr>
          <w:rFonts w:hint="eastAsia"/>
        </w:rPr>
        <w:t>一、项目概况</w:t>
      </w:r>
    </w:p>
    <w:p w14:paraId="4D8D935E">
      <w:pPr>
        <w:ind w:firstLine="480" w:firstLineChars="200"/>
        <w:jc w:val="both"/>
      </w:pPr>
      <w:r>
        <w:rPr>
          <w:rFonts w:hint="eastAsia"/>
        </w:rPr>
        <w:t>本项目为西安职业技术学院2025年计算机学生机房升级项目，采购内容为180台PC机、双人位电脑桌椅92套、讲台4套，电子黑板4套、机房内网络重新布线以及简单装修。</w:t>
      </w:r>
    </w:p>
    <w:p w14:paraId="3FC4AC20">
      <w:pPr>
        <w:pStyle w:val="3"/>
        <w:jc w:val="both"/>
      </w:pPr>
      <w:r>
        <w:rPr>
          <w:rFonts w:hint="eastAsia"/>
        </w:rPr>
        <w:t>二、采购内容</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15" w:type="dxa"/>
          <w:left w:w="15" w:type="dxa"/>
          <w:bottom w:w="15" w:type="dxa"/>
          <w:right w:w="15" w:type="dxa"/>
        </w:tblCellMar>
      </w:tblPr>
      <w:tblGrid>
        <w:gridCol w:w="709"/>
        <w:gridCol w:w="2977"/>
        <w:gridCol w:w="1729"/>
        <w:gridCol w:w="1389"/>
      </w:tblGrid>
      <w:tr w14:paraId="5C6491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tblHeader/>
          <w:jc w:val="center"/>
        </w:trPr>
        <w:tc>
          <w:tcPr>
            <w:tcW w:w="709" w:type="dxa"/>
            <w:tcBorders>
              <w:top w:val="single" w:color="auto" w:sz="12" w:space="0"/>
              <w:bottom w:val="single" w:color="auto" w:sz="2" w:space="0"/>
            </w:tcBorders>
            <w:shd w:val="clear" w:color="auto" w:fill="F1F1F1" w:themeFill="background1" w:themeFillShade="F2"/>
            <w:vAlign w:val="center"/>
          </w:tcPr>
          <w:p w14:paraId="6E5886D2">
            <w:pPr>
              <w:spacing w:line="320" w:lineRule="exact"/>
              <w:jc w:val="center"/>
              <w:rPr>
                <w:rFonts w:ascii="Calibri" w:hAnsi="微软雅黑" w:eastAsia="微软雅黑"/>
                <w:b/>
                <w:bCs/>
                <w:sz w:val="21"/>
              </w:rPr>
            </w:pPr>
            <w:r>
              <w:rPr>
                <w:rFonts w:ascii="Calibri" w:hAnsi="微软雅黑" w:eastAsia="微软雅黑" w:cs="宋体"/>
                <w:b/>
                <w:bCs/>
                <w:sz w:val="21"/>
              </w:rPr>
              <w:t>序号</w:t>
            </w:r>
          </w:p>
        </w:tc>
        <w:tc>
          <w:tcPr>
            <w:tcW w:w="2977" w:type="dxa"/>
            <w:tcBorders>
              <w:top w:val="single" w:color="auto" w:sz="12" w:space="0"/>
              <w:bottom w:val="single" w:color="auto" w:sz="2" w:space="0"/>
            </w:tcBorders>
            <w:shd w:val="clear" w:color="auto" w:fill="F1F1F1" w:themeFill="background1" w:themeFillShade="F2"/>
            <w:vAlign w:val="center"/>
          </w:tcPr>
          <w:p w14:paraId="70C75507">
            <w:pPr>
              <w:spacing w:line="320" w:lineRule="exact"/>
              <w:jc w:val="center"/>
              <w:rPr>
                <w:rFonts w:ascii="Calibri" w:hAnsi="微软雅黑" w:eastAsia="微软雅黑"/>
                <w:b/>
                <w:bCs/>
                <w:sz w:val="21"/>
              </w:rPr>
            </w:pPr>
            <w:r>
              <w:rPr>
                <w:rFonts w:ascii="Calibri" w:hAnsi="微软雅黑" w:eastAsia="微软雅黑" w:cs="宋体"/>
                <w:b/>
                <w:bCs/>
                <w:sz w:val="21"/>
              </w:rPr>
              <w:t>预算项目</w:t>
            </w:r>
          </w:p>
        </w:tc>
        <w:tc>
          <w:tcPr>
            <w:tcW w:w="1729" w:type="dxa"/>
            <w:tcBorders>
              <w:top w:val="single" w:color="auto" w:sz="12" w:space="0"/>
              <w:bottom w:val="single" w:color="auto" w:sz="2" w:space="0"/>
            </w:tcBorders>
            <w:shd w:val="clear" w:color="auto" w:fill="F1F1F1" w:themeFill="background1" w:themeFillShade="F2"/>
            <w:vAlign w:val="center"/>
          </w:tcPr>
          <w:p w14:paraId="659A09D6">
            <w:pPr>
              <w:spacing w:line="320" w:lineRule="exact"/>
              <w:jc w:val="center"/>
              <w:rPr>
                <w:rFonts w:ascii="Calibri" w:hAnsi="微软雅黑" w:eastAsia="微软雅黑"/>
                <w:b/>
                <w:bCs/>
                <w:sz w:val="21"/>
              </w:rPr>
            </w:pPr>
            <w:r>
              <w:rPr>
                <w:rFonts w:ascii="Calibri" w:hAnsi="微软雅黑" w:eastAsia="微软雅黑" w:cs="宋体"/>
                <w:b/>
                <w:bCs/>
                <w:sz w:val="21"/>
              </w:rPr>
              <w:t>数量</w:t>
            </w:r>
          </w:p>
        </w:tc>
        <w:tc>
          <w:tcPr>
            <w:tcW w:w="1389" w:type="dxa"/>
            <w:tcBorders>
              <w:top w:val="single" w:color="auto" w:sz="12" w:space="0"/>
              <w:bottom w:val="single" w:color="auto" w:sz="2" w:space="0"/>
            </w:tcBorders>
            <w:shd w:val="clear" w:color="auto" w:fill="F1F1F1" w:themeFill="background1" w:themeFillShade="F2"/>
          </w:tcPr>
          <w:p w14:paraId="56F5A448">
            <w:pPr>
              <w:spacing w:line="320" w:lineRule="exact"/>
              <w:jc w:val="center"/>
              <w:rPr>
                <w:rFonts w:ascii="Calibri" w:hAnsi="微软雅黑" w:eastAsia="微软雅黑" w:cs="宋体"/>
                <w:b/>
                <w:bCs/>
                <w:sz w:val="21"/>
              </w:rPr>
            </w:pPr>
            <w:r>
              <w:rPr>
                <w:rFonts w:ascii="Calibri" w:hAnsi="微软雅黑" w:eastAsia="微软雅黑" w:cs="宋体"/>
                <w:b/>
                <w:bCs/>
                <w:sz w:val="21"/>
              </w:rPr>
              <w:t>是否核心产品</w:t>
            </w:r>
          </w:p>
        </w:tc>
      </w:tr>
      <w:tr w14:paraId="447D8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tcBorders>
              <w:top w:val="single" w:color="auto" w:sz="2" w:space="0"/>
            </w:tcBorders>
            <w:vAlign w:val="center"/>
          </w:tcPr>
          <w:p w14:paraId="4654F6D1">
            <w:pPr>
              <w:spacing w:line="320" w:lineRule="exact"/>
              <w:jc w:val="center"/>
              <w:rPr>
                <w:rFonts w:ascii="Calibri" w:hAnsi="微软雅黑" w:eastAsia="微软雅黑"/>
                <w:sz w:val="21"/>
              </w:rPr>
            </w:pPr>
            <w:r>
              <w:rPr>
                <w:rFonts w:ascii="Calibri" w:hAnsi="微软雅黑" w:eastAsia="微软雅黑" w:cs="宋体"/>
                <w:sz w:val="21"/>
              </w:rPr>
              <w:t>1</w:t>
            </w:r>
          </w:p>
        </w:tc>
        <w:tc>
          <w:tcPr>
            <w:tcW w:w="2977" w:type="dxa"/>
            <w:tcBorders>
              <w:top w:val="single" w:color="auto" w:sz="2" w:space="0"/>
            </w:tcBorders>
            <w:vAlign w:val="center"/>
          </w:tcPr>
          <w:p w14:paraId="204B75CA">
            <w:pPr>
              <w:spacing w:line="320" w:lineRule="exact"/>
              <w:jc w:val="center"/>
              <w:rPr>
                <w:rFonts w:ascii="Calibri" w:hAnsi="微软雅黑" w:eastAsia="微软雅黑"/>
                <w:sz w:val="21"/>
              </w:rPr>
            </w:pPr>
            <w:r>
              <w:rPr>
                <w:rFonts w:ascii="Calibri" w:hAnsi="微软雅黑" w:eastAsia="微软雅黑"/>
                <w:sz w:val="21"/>
              </w:rPr>
              <w:t>图形工作站</w:t>
            </w:r>
          </w:p>
        </w:tc>
        <w:tc>
          <w:tcPr>
            <w:tcW w:w="1729" w:type="dxa"/>
            <w:tcBorders>
              <w:top w:val="single" w:color="auto" w:sz="2" w:space="0"/>
            </w:tcBorders>
            <w:vAlign w:val="center"/>
          </w:tcPr>
          <w:p w14:paraId="50BA93B0">
            <w:pPr>
              <w:spacing w:line="320" w:lineRule="exact"/>
              <w:jc w:val="center"/>
              <w:rPr>
                <w:rFonts w:ascii="Calibri" w:hAnsi="微软雅黑" w:eastAsia="微软雅黑"/>
                <w:sz w:val="21"/>
              </w:rPr>
            </w:pPr>
            <w:r>
              <w:rPr>
                <w:rFonts w:ascii="Calibri" w:hAnsi="微软雅黑" w:eastAsia="微软雅黑"/>
                <w:sz w:val="21"/>
              </w:rPr>
              <w:t>45</w:t>
            </w:r>
          </w:p>
        </w:tc>
        <w:tc>
          <w:tcPr>
            <w:tcW w:w="1389" w:type="dxa"/>
            <w:tcBorders>
              <w:top w:val="single" w:color="auto" w:sz="2" w:space="0"/>
            </w:tcBorders>
          </w:tcPr>
          <w:p w14:paraId="51D40720">
            <w:pPr>
              <w:spacing w:line="320" w:lineRule="exact"/>
              <w:jc w:val="center"/>
              <w:rPr>
                <w:rFonts w:ascii="Calibri" w:hAnsi="微软雅黑" w:eastAsia="微软雅黑"/>
                <w:sz w:val="21"/>
              </w:rPr>
            </w:pPr>
            <w:r>
              <w:rPr>
                <w:rFonts w:ascii="Calibri" w:hAnsi="微软雅黑" w:eastAsia="微软雅黑"/>
                <w:sz w:val="21"/>
              </w:rPr>
              <w:t>是</w:t>
            </w:r>
          </w:p>
        </w:tc>
      </w:tr>
      <w:tr w14:paraId="22C2F8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6AB845D0">
            <w:pPr>
              <w:spacing w:line="320" w:lineRule="exact"/>
              <w:jc w:val="center"/>
              <w:rPr>
                <w:rFonts w:ascii="Calibri" w:hAnsi="微软雅黑" w:eastAsia="微软雅黑"/>
                <w:sz w:val="21"/>
              </w:rPr>
            </w:pPr>
            <w:r>
              <w:rPr>
                <w:rFonts w:ascii="Calibri" w:hAnsi="微软雅黑" w:eastAsia="微软雅黑" w:cs="宋体"/>
                <w:sz w:val="21"/>
              </w:rPr>
              <w:t>2</w:t>
            </w:r>
          </w:p>
        </w:tc>
        <w:tc>
          <w:tcPr>
            <w:tcW w:w="2977" w:type="dxa"/>
            <w:vAlign w:val="center"/>
          </w:tcPr>
          <w:p w14:paraId="2A27CE02">
            <w:pPr>
              <w:spacing w:line="320" w:lineRule="exact"/>
              <w:jc w:val="center"/>
              <w:rPr>
                <w:rFonts w:ascii="Calibri" w:hAnsi="微软雅黑" w:eastAsia="微软雅黑"/>
                <w:sz w:val="21"/>
              </w:rPr>
            </w:pPr>
            <w:r>
              <w:rPr>
                <w:rFonts w:ascii="Calibri" w:hAnsi="微软雅黑" w:eastAsia="微软雅黑"/>
                <w:sz w:val="21"/>
              </w:rPr>
              <w:t>学生电脑</w:t>
            </w:r>
          </w:p>
        </w:tc>
        <w:tc>
          <w:tcPr>
            <w:tcW w:w="1729" w:type="dxa"/>
            <w:vAlign w:val="center"/>
          </w:tcPr>
          <w:p w14:paraId="69BCE41A">
            <w:pPr>
              <w:spacing w:line="320" w:lineRule="exact"/>
              <w:jc w:val="center"/>
              <w:rPr>
                <w:rFonts w:ascii="Calibri" w:hAnsi="微软雅黑" w:eastAsia="微软雅黑"/>
                <w:sz w:val="21"/>
              </w:rPr>
            </w:pPr>
            <w:r>
              <w:rPr>
                <w:rFonts w:ascii="Calibri" w:hAnsi="微软雅黑" w:eastAsia="微软雅黑"/>
                <w:sz w:val="21"/>
              </w:rPr>
              <w:t>135</w:t>
            </w:r>
          </w:p>
        </w:tc>
        <w:tc>
          <w:tcPr>
            <w:tcW w:w="1389" w:type="dxa"/>
          </w:tcPr>
          <w:p w14:paraId="65C786B8">
            <w:pPr>
              <w:spacing w:line="320" w:lineRule="exact"/>
              <w:jc w:val="center"/>
              <w:rPr>
                <w:rFonts w:ascii="Calibri" w:hAnsi="微软雅黑" w:eastAsia="微软雅黑"/>
                <w:sz w:val="21"/>
              </w:rPr>
            </w:pPr>
            <w:r>
              <w:rPr>
                <w:rFonts w:ascii="Calibri" w:hAnsi="微软雅黑" w:eastAsia="微软雅黑"/>
                <w:sz w:val="21"/>
              </w:rPr>
              <w:t>否</w:t>
            </w:r>
          </w:p>
        </w:tc>
      </w:tr>
      <w:tr w14:paraId="3794B4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2688864E">
            <w:pPr>
              <w:spacing w:line="320" w:lineRule="exact"/>
              <w:jc w:val="center"/>
              <w:rPr>
                <w:rFonts w:ascii="Calibri" w:hAnsi="微软雅黑" w:eastAsia="微软雅黑" w:cs="宋体"/>
                <w:sz w:val="21"/>
              </w:rPr>
            </w:pPr>
            <w:r>
              <w:rPr>
                <w:rFonts w:ascii="Calibri" w:hAnsi="微软雅黑" w:eastAsia="微软雅黑" w:cs="宋体"/>
                <w:sz w:val="21"/>
              </w:rPr>
              <w:t>3</w:t>
            </w:r>
          </w:p>
        </w:tc>
        <w:tc>
          <w:tcPr>
            <w:tcW w:w="2977" w:type="dxa"/>
            <w:vAlign w:val="center"/>
          </w:tcPr>
          <w:p w14:paraId="60C38668">
            <w:pPr>
              <w:spacing w:line="320" w:lineRule="exact"/>
              <w:jc w:val="center"/>
              <w:rPr>
                <w:rFonts w:ascii="Calibri" w:hAnsi="微软雅黑" w:eastAsia="微软雅黑"/>
                <w:sz w:val="21"/>
              </w:rPr>
            </w:pPr>
            <w:r>
              <w:rPr>
                <w:rFonts w:ascii="Calibri" w:hAnsi="微软雅黑" w:eastAsia="微软雅黑"/>
                <w:sz w:val="21"/>
              </w:rPr>
              <w:t>国产信创适配软件</w:t>
            </w:r>
          </w:p>
        </w:tc>
        <w:tc>
          <w:tcPr>
            <w:tcW w:w="1729" w:type="dxa"/>
            <w:vAlign w:val="center"/>
          </w:tcPr>
          <w:p w14:paraId="591F0FA6">
            <w:pPr>
              <w:spacing w:line="320" w:lineRule="exact"/>
              <w:jc w:val="center"/>
              <w:rPr>
                <w:rFonts w:ascii="Calibri" w:hAnsi="微软雅黑" w:eastAsia="微软雅黑"/>
                <w:sz w:val="21"/>
              </w:rPr>
            </w:pPr>
            <w:r>
              <w:rPr>
                <w:rFonts w:ascii="Calibri" w:hAnsi="微软雅黑" w:eastAsia="微软雅黑"/>
                <w:color w:val="FF0000"/>
                <w:sz w:val="21"/>
              </w:rPr>
              <w:t>184</w:t>
            </w:r>
          </w:p>
        </w:tc>
        <w:tc>
          <w:tcPr>
            <w:tcW w:w="1389" w:type="dxa"/>
          </w:tcPr>
          <w:p w14:paraId="796F36AF">
            <w:pPr>
              <w:spacing w:line="320" w:lineRule="exact"/>
              <w:jc w:val="center"/>
              <w:rPr>
                <w:rFonts w:ascii="Calibri" w:hAnsi="微软雅黑" w:eastAsia="微软雅黑"/>
                <w:color w:val="FF0000"/>
                <w:sz w:val="21"/>
              </w:rPr>
            </w:pPr>
            <w:r>
              <w:rPr>
                <w:rFonts w:ascii="Calibri" w:hAnsi="微软雅黑" w:eastAsia="微软雅黑"/>
                <w:sz w:val="21"/>
              </w:rPr>
              <w:t>否</w:t>
            </w:r>
          </w:p>
        </w:tc>
      </w:tr>
      <w:tr w14:paraId="23D4F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6C139B95">
            <w:pPr>
              <w:spacing w:line="320" w:lineRule="exact"/>
              <w:jc w:val="center"/>
              <w:rPr>
                <w:rFonts w:ascii="Calibri" w:hAnsi="微软雅黑" w:eastAsia="微软雅黑" w:cs="宋体"/>
                <w:sz w:val="21"/>
              </w:rPr>
            </w:pPr>
            <w:r>
              <w:rPr>
                <w:rFonts w:ascii="Calibri" w:hAnsi="微软雅黑" w:eastAsia="微软雅黑" w:cs="宋体"/>
                <w:sz w:val="21"/>
              </w:rPr>
              <w:t>4</w:t>
            </w:r>
          </w:p>
        </w:tc>
        <w:tc>
          <w:tcPr>
            <w:tcW w:w="2977" w:type="dxa"/>
            <w:vAlign w:val="center"/>
          </w:tcPr>
          <w:p w14:paraId="51388AD6">
            <w:pPr>
              <w:spacing w:line="320" w:lineRule="exact"/>
              <w:jc w:val="center"/>
              <w:rPr>
                <w:rFonts w:ascii="Calibri" w:hAnsi="微软雅黑" w:eastAsia="微软雅黑"/>
                <w:sz w:val="21"/>
              </w:rPr>
            </w:pPr>
            <w:r>
              <w:rPr>
                <w:rFonts w:ascii="Calibri" w:hAnsi="微软雅黑" w:eastAsia="微软雅黑"/>
                <w:sz w:val="21"/>
              </w:rPr>
              <w:t>国产信创办公软件</w:t>
            </w:r>
          </w:p>
        </w:tc>
        <w:tc>
          <w:tcPr>
            <w:tcW w:w="1729" w:type="dxa"/>
            <w:vAlign w:val="center"/>
          </w:tcPr>
          <w:p w14:paraId="50D34986">
            <w:pPr>
              <w:spacing w:line="320" w:lineRule="exact"/>
              <w:jc w:val="center"/>
              <w:rPr>
                <w:rFonts w:ascii="Calibri" w:hAnsi="微软雅黑" w:eastAsia="微软雅黑"/>
                <w:sz w:val="21"/>
              </w:rPr>
            </w:pPr>
            <w:r>
              <w:rPr>
                <w:rFonts w:ascii="Calibri" w:hAnsi="微软雅黑" w:eastAsia="微软雅黑"/>
                <w:color w:val="FF0000"/>
                <w:sz w:val="21"/>
              </w:rPr>
              <w:t>184</w:t>
            </w:r>
          </w:p>
        </w:tc>
        <w:tc>
          <w:tcPr>
            <w:tcW w:w="1389" w:type="dxa"/>
          </w:tcPr>
          <w:p w14:paraId="0EAC1FB2">
            <w:pPr>
              <w:spacing w:line="320" w:lineRule="exact"/>
              <w:jc w:val="center"/>
              <w:rPr>
                <w:rFonts w:ascii="Calibri" w:hAnsi="微软雅黑" w:eastAsia="微软雅黑"/>
                <w:color w:val="FF0000"/>
                <w:sz w:val="21"/>
              </w:rPr>
            </w:pPr>
            <w:r>
              <w:rPr>
                <w:rFonts w:ascii="Calibri" w:hAnsi="微软雅黑" w:eastAsia="微软雅黑"/>
                <w:sz w:val="21"/>
              </w:rPr>
              <w:t>否</w:t>
            </w:r>
          </w:p>
        </w:tc>
      </w:tr>
      <w:tr w14:paraId="5E0D11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636FEE60">
            <w:pPr>
              <w:spacing w:line="320" w:lineRule="exact"/>
              <w:jc w:val="center"/>
              <w:rPr>
                <w:rFonts w:ascii="Calibri" w:hAnsi="微软雅黑" w:eastAsia="微软雅黑"/>
                <w:sz w:val="21"/>
              </w:rPr>
            </w:pPr>
            <w:r>
              <w:rPr>
                <w:rFonts w:ascii="Calibri" w:hAnsi="微软雅黑" w:eastAsia="微软雅黑"/>
                <w:sz w:val="21"/>
              </w:rPr>
              <w:t>5</w:t>
            </w:r>
          </w:p>
        </w:tc>
        <w:tc>
          <w:tcPr>
            <w:tcW w:w="2977" w:type="dxa"/>
            <w:vAlign w:val="center"/>
          </w:tcPr>
          <w:p w14:paraId="066CD627">
            <w:pPr>
              <w:spacing w:line="320" w:lineRule="exact"/>
              <w:jc w:val="center"/>
              <w:rPr>
                <w:rFonts w:ascii="Calibri" w:hAnsi="微软雅黑" w:eastAsia="微软雅黑"/>
                <w:sz w:val="21"/>
              </w:rPr>
            </w:pPr>
            <w:r>
              <w:rPr>
                <w:rFonts w:ascii="Calibri" w:hAnsi="微软雅黑" w:eastAsia="微软雅黑"/>
                <w:sz w:val="21"/>
              </w:rPr>
              <w:t>桌椅</w:t>
            </w:r>
          </w:p>
        </w:tc>
        <w:tc>
          <w:tcPr>
            <w:tcW w:w="1729" w:type="dxa"/>
            <w:vAlign w:val="center"/>
          </w:tcPr>
          <w:p w14:paraId="76FE5832">
            <w:pPr>
              <w:spacing w:line="320" w:lineRule="exact"/>
              <w:jc w:val="center"/>
              <w:rPr>
                <w:rFonts w:ascii="Calibri" w:hAnsi="微软雅黑" w:eastAsia="微软雅黑"/>
                <w:sz w:val="21"/>
              </w:rPr>
            </w:pPr>
            <w:r>
              <w:rPr>
                <w:rFonts w:ascii="Calibri" w:hAnsi="微软雅黑" w:eastAsia="微软雅黑"/>
                <w:sz w:val="21"/>
              </w:rPr>
              <w:t>92</w:t>
            </w:r>
          </w:p>
        </w:tc>
        <w:tc>
          <w:tcPr>
            <w:tcW w:w="1389" w:type="dxa"/>
          </w:tcPr>
          <w:p w14:paraId="148BC6AE">
            <w:pPr>
              <w:spacing w:line="320" w:lineRule="exact"/>
              <w:jc w:val="center"/>
              <w:rPr>
                <w:rFonts w:ascii="Calibri" w:hAnsi="微软雅黑" w:eastAsia="微软雅黑"/>
                <w:sz w:val="21"/>
              </w:rPr>
            </w:pPr>
            <w:r>
              <w:rPr>
                <w:rFonts w:ascii="Calibri" w:hAnsi="微软雅黑" w:eastAsia="微软雅黑"/>
                <w:sz w:val="21"/>
              </w:rPr>
              <w:t>否</w:t>
            </w:r>
          </w:p>
        </w:tc>
      </w:tr>
      <w:tr w14:paraId="34BC44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638185FD">
            <w:pPr>
              <w:spacing w:line="320" w:lineRule="exact"/>
              <w:jc w:val="center"/>
              <w:rPr>
                <w:rFonts w:ascii="Calibri" w:hAnsi="微软雅黑" w:eastAsia="微软雅黑"/>
                <w:sz w:val="21"/>
              </w:rPr>
            </w:pPr>
            <w:r>
              <w:rPr>
                <w:rFonts w:ascii="Calibri" w:hAnsi="微软雅黑" w:eastAsia="微软雅黑"/>
                <w:sz w:val="21"/>
              </w:rPr>
              <w:t>6</w:t>
            </w:r>
          </w:p>
        </w:tc>
        <w:tc>
          <w:tcPr>
            <w:tcW w:w="2977" w:type="dxa"/>
            <w:vAlign w:val="center"/>
          </w:tcPr>
          <w:p w14:paraId="43C559AC">
            <w:pPr>
              <w:spacing w:line="320" w:lineRule="exact"/>
              <w:jc w:val="center"/>
              <w:rPr>
                <w:rFonts w:ascii="Calibri" w:hAnsi="微软雅黑" w:eastAsia="微软雅黑"/>
                <w:sz w:val="21"/>
              </w:rPr>
            </w:pPr>
            <w:r>
              <w:rPr>
                <w:rFonts w:ascii="Calibri" w:hAnsi="微软雅黑" w:eastAsia="微软雅黑"/>
                <w:sz w:val="21"/>
              </w:rPr>
              <w:t>教室讲台</w:t>
            </w:r>
          </w:p>
        </w:tc>
        <w:tc>
          <w:tcPr>
            <w:tcW w:w="1729" w:type="dxa"/>
            <w:vAlign w:val="center"/>
          </w:tcPr>
          <w:p w14:paraId="5E447C8E">
            <w:pPr>
              <w:spacing w:line="320" w:lineRule="exact"/>
              <w:jc w:val="center"/>
              <w:rPr>
                <w:rFonts w:ascii="Calibri" w:hAnsi="微软雅黑" w:eastAsia="微软雅黑"/>
                <w:sz w:val="21"/>
              </w:rPr>
            </w:pPr>
            <w:r>
              <w:rPr>
                <w:rFonts w:ascii="Calibri" w:hAnsi="微软雅黑" w:eastAsia="微软雅黑"/>
                <w:sz w:val="21"/>
              </w:rPr>
              <w:t>4</w:t>
            </w:r>
          </w:p>
        </w:tc>
        <w:tc>
          <w:tcPr>
            <w:tcW w:w="1389" w:type="dxa"/>
          </w:tcPr>
          <w:p w14:paraId="0E1C234A">
            <w:pPr>
              <w:spacing w:line="320" w:lineRule="exact"/>
              <w:jc w:val="center"/>
              <w:rPr>
                <w:rFonts w:ascii="Calibri" w:hAnsi="微软雅黑" w:eastAsia="微软雅黑"/>
                <w:sz w:val="21"/>
              </w:rPr>
            </w:pPr>
            <w:r>
              <w:rPr>
                <w:rFonts w:ascii="Calibri" w:hAnsi="微软雅黑" w:eastAsia="微软雅黑"/>
                <w:sz w:val="21"/>
              </w:rPr>
              <w:t>否</w:t>
            </w:r>
          </w:p>
        </w:tc>
      </w:tr>
      <w:tr w14:paraId="18396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75DCEB72">
            <w:pPr>
              <w:spacing w:line="320" w:lineRule="exact"/>
              <w:jc w:val="center"/>
              <w:rPr>
                <w:rFonts w:ascii="Calibri" w:hAnsi="微软雅黑" w:eastAsia="微软雅黑"/>
                <w:sz w:val="21"/>
              </w:rPr>
            </w:pPr>
            <w:r>
              <w:rPr>
                <w:rFonts w:ascii="Calibri" w:hAnsi="微软雅黑" w:eastAsia="微软雅黑"/>
                <w:sz w:val="21"/>
              </w:rPr>
              <w:t>7</w:t>
            </w:r>
          </w:p>
        </w:tc>
        <w:tc>
          <w:tcPr>
            <w:tcW w:w="2977" w:type="dxa"/>
            <w:vAlign w:val="center"/>
          </w:tcPr>
          <w:p w14:paraId="6358E558">
            <w:pPr>
              <w:spacing w:line="320" w:lineRule="exact"/>
              <w:jc w:val="center"/>
              <w:rPr>
                <w:rFonts w:ascii="Calibri" w:hAnsi="微软雅黑" w:eastAsia="微软雅黑"/>
                <w:sz w:val="21"/>
              </w:rPr>
            </w:pPr>
            <w:r>
              <w:rPr>
                <w:rFonts w:ascii="Calibri" w:hAnsi="微软雅黑" w:eastAsia="微软雅黑"/>
                <w:sz w:val="21"/>
              </w:rPr>
              <w:t>86寸电子黑板</w:t>
            </w:r>
          </w:p>
        </w:tc>
        <w:tc>
          <w:tcPr>
            <w:tcW w:w="1729" w:type="dxa"/>
            <w:vAlign w:val="center"/>
          </w:tcPr>
          <w:p w14:paraId="14E974B9">
            <w:pPr>
              <w:spacing w:line="320" w:lineRule="exact"/>
              <w:jc w:val="center"/>
              <w:rPr>
                <w:rFonts w:ascii="Calibri" w:hAnsi="微软雅黑" w:eastAsia="微软雅黑"/>
                <w:sz w:val="21"/>
              </w:rPr>
            </w:pPr>
            <w:r>
              <w:rPr>
                <w:rFonts w:ascii="Calibri" w:hAnsi="微软雅黑" w:eastAsia="微软雅黑"/>
                <w:sz w:val="21"/>
              </w:rPr>
              <w:t>4</w:t>
            </w:r>
          </w:p>
        </w:tc>
        <w:tc>
          <w:tcPr>
            <w:tcW w:w="1389" w:type="dxa"/>
          </w:tcPr>
          <w:p w14:paraId="399502AA">
            <w:pPr>
              <w:spacing w:line="320" w:lineRule="exact"/>
              <w:jc w:val="center"/>
              <w:rPr>
                <w:rFonts w:ascii="Calibri" w:hAnsi="微软雅黑" w:eastAsia="微软雅黑"/>
                <w:sz w:val="21"/>
              </w:rPr>
            </w:pPr>
            <w:r>
              <w:rPr>
                <w:rFonts w:ascii="Calibri" w:hAnsi="微软雅黑" w:eastAsia="微软雅黑"/>
                <w:sz w:val="21"/>
              </w:rPr>
              <w:t>否</w:t>
            </w:r>
          </w:p>
        </w:tc>
      </w:tr>
      <w:tr w14:paraId="710E8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7BC3FF3F">
            <w:pPr>
              <w:spacing w:line="320" w:lineRule="exact"/>
              <w:jc w:val="center"/>
              <w:rPr>
                <w:rFonts w:ascii="Calibri" w:hAnsi="微软雅黑" w:eastAsia="微软雅黑" w:cs="宋体"/>
                <w:sz w:val="21"/>
              </w:rPr>
            </w:pPr>
            <w:r>
              <w:rPr>
                <w:rFonts w:ascii="Calibri" w:hAnsi="微软雅黑" w:eastAsia="微软雅黑" w:cs="宋体"/>
                <w:sz w:val="21"/>
              </w:rPr>
              <w:t>8</w:t>
            </w:r>
          </w:p>
        </w:tc>
        <w:tc>
          <w:tcPr>
            <w:tcW w:w="2977" w:type="dxa"/>
            <w:vAlign w:val="center"/>
          </w:tcPr>
          <w:p w14:paraId="7DD4A9DA">
            <w:pPr>
              <w:spacing w:line="320" w:lineRule="exact"/>
              <w:jc w:val="center"/>
              <w:rPr>
                <w:rFonts w:ascii="Calibri" w:hAnsi="微软雅黑" w:eastAsia="微软雅黑"/>
                <w:sz w:val="21"/>
              </w:rPr>
            </w:pPr>
            <w:r>
              <w:rPr>
                <w:rFonts w:ascii="Calibri" w:hAnsi="微软雅黑" w:eastAsia="微软雅黑"/>
                <w:sz w:val="21"/>
              </w:rPr>
              <w:t>OPS</w:t>
            </w:r>
          </w:p>
        </w:tc>
        <w:tc>
          <w:tcPr>
            <w:tcW w:w="1729" w:type="dxa"/>
            <w:vAlign w:val="center"/>
          </w:tcPr>
          <w:p w14:paraId="639A882B">
            <w:pPr>
              <w:spacing w:line="320" w:lineRule="exact"/>
              <w:jc w:val="center"/>
              <w:rPr>
                <w:rFonts w:ascii="Calibri" w:hAnsi="微软雅黑" w:eastAsia="微软雅黑"/>
                <w:sz w:val="21"/>
              </w:rPr>
            </w:pPr>
            <w:r>
              <w:rPr>
                <w:rFonts w:ascii="Calibri" w:hAnsi="微软雅黑" w:eastAsia="微软雅黑"/>
                <w:sz w:val="21"/>
              </w:rPr>
              <w:t>4</w:t>
            </w:r>
          </w:p>
        </w:tc>
        <w:tc>
          <w:tcPr>
            <w:tcW w:w="1389" w:type="dxa"/>
          </w:tcPr>
          <w:p w14:paraId="32165F9A">
            <w:pPr>
              <w:spacing w:line="320" w:lineRule="exact"/>
              <w:jc w:val="center"/>
              <w:rPr>
                <w:rFonts w:ascii="Calibri" w:hAnsi="微软雅黑" w:eastAsia="微软雅黑"/>
                <w:sz w:val="21"/>
              </w:rPr>
            </w:pPr>
            <w:r>
              <w:rPr>
                <w:rFonts w:ascii="Calibri" w:hAnsi="微软雅黑" w:eastAsia="微软雅黑"/>
                <w:sz w:val="21"/>
              </w:rPr>
              <w:t>否</w:t>
            </w:r>
          </w:p>
        </w:tc>
      </w:tr>
      <w:tr w14:paraId="325313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05CFB7C1">
            <w:pPr>
              <w:spacing w:line="320" w:lineRule="exact"/>
              <w:jc w:val="center"/>
              <w:rPr>
                <w:rFonts w:ascii="Calibri" w:hAnsi="微软雅黑" w:eastAsia="微软雅黑" w:cs="宋体"/>
                <w:sz w:val="21"/>
              </w:rPr>
            </w:pPr>
            <w:r>
              <w:rPr>
                <w:rFonts w:ascii="Calibri" w:hAnsi="微软雅黑" w:eastAsia="微软雅黑" w:cs="宋体"/>
                <w:sz w:val="21"/>
              </w:rPr>
              <w:t>9</w:t>
            </w:r>
          </w:p>
        </w:tc>
        <w:tc>
          <w:tcPr>
            <w:tcW w:w="2977" w:type="dxa"/>
            <w:vAlign w:val="center"/>
          </w:tcPr>
          <w:p w14:paraId="5C8E4E2B">
            <w:pPr>
              <w:spacing w:line="320" w:lineRule="exact"/>
              <w:jc w:val="center"/>
              <w:rPr>
                <w:rFonts w:ascii="Calibri" w:hAnsi="微软雅黑" w:eastAsia="微软雅黑"/>
                <w:sz w:val="21"/>
              </w:rPr>
            </w:pPr>
            <w:r>
              <w:rPr>
                <w:rFonts w:ascii="Calibri" w:hAnsi="微软雅黑" w:eastAsia="微软雅黑"/>
                <w:sz w:val="21"/>
              </w:rPr>
              <w:t>机柜</w:t>
            </w:r>
          </w:p>
        </w:tc>
        <w:tc>
          <w:tcPr>
            <w:tcW w:w="1729" w:type="dxa"/>
            <w:vAlign w:val="center"/>
          </w:tcPr>
          <w:p w14:paraId="45AB9D9A">
            <w:pPr>
              <w:spacing w:line="320" w:lineRule="exact"/>
              <w:jc w:val="center"/>
              <w:rPr>
                <w:rFonts w:ascii="Calibri" w:hAnsi="微软雅黑" w:eastAsia="微软雅黑"/>
                <w:sz w:val="21"/>
              </w:rPr>
            </w:pPr>
            <w:r>
              <w:rPr>
                <w:rFonts w:ascii="Calibri" w:hAnsi="微软雅黑" w:eastAsia="微软雅黑"/>
                <w:sz w:val="21"/>
              </w:rPr>
              <w:t>4</w:t>
            </w:r>
          </w:p>
        </w:tc>
        <w:tc>
          <w:tcPr>
            <w:tcW w:w="1389" w:type="dxa"/>
          </w:tcPr>
          <w:p w14:paraId="027A3EBE">
            <w:pPr>
              <w:spacing w:line="320" w:lineRule="exact"/>
              <w:jc w:val="center"/>
              <w:rPr>
                <w:rFonts w:ascii="Calibri" w:hAnsi="微软雅黑" w:eastAsia="微软雅黑"/>
                <w:sz w:val="21"/>
              </w:rPr>
            </w:pPr>
            <w:r>
              <w:rPr>
                <w:rFonts w:ascii="Calibri" w:hAnsi="微软雅黑" w:eastAsia="微软雅黑"/>
                <w:sz w:val="21"/>
              </w:rPr>
              <w:t>否</w:t>
            </w:r>
          </w:p>
        </w:tc>
      </w:tr>
      <w:tr w14:paraId="1A6DFF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65EC386C">
            <w:pPr>
              <w:spacing w:line="320" w:lineRule="exact"/>
              <w:jc w:val="center"/>
              <w:rPr>
                <w:rFonts w:ascii="Calibri" w:hAnsi="微软雅黑" w:eastAsia="微软雅黑" w:cs="宋体"/>
                <w:sz w:val="21"/>
              </w:rPr>
            </w:pPr>
            <w:r>
              <w:rPr>
                <w:rFonts w:ascii="Calibri" w:hAnsi="微软雅黑" w:eastAsia="微软雅黑" w:cs="宋体"/>
                <w:sz w:val="21"/>
              </w:rPr>
              <w:t>10</w:t>
            </w:r>
          </w:p>
        </w:tc>
        <w:tc>
          <w:tcPr>
            <w:tcW w:w="2977" w:type="dxa"/>
            <w:vAlign w:val="center"/>
          </w:tcPr>
          <w:p w14:paraId="0F74E550">
            <w:pPr>
              <w:spacing w:line="320" w:lineRule="exact"/>
              <w:jc w:val="center"/>
              <w:rPr>
                <w:rFonts w:ascii="Calibri" w:hAnsi="微软雅黑" w:eastAsia="微软雅黑"/>
                <w:sz w:val="21"/>
              </w:rPr>
            </w:pPr>
            <w:r>
              <w:rPr>
                <w:rFonts w:ascii="Calibri" w:hAnsi="微软雅黑" w:eastAsia="微软雅黑"/>
                <w:sz w:val="21"/>
              </w:rPr>
              <w:t>交换机</w:t>
            </w:r>
          </w:p>
        </w:tc>
        <w:tc>
          <w:tcPr>
            <w:tcW w:w="1729" w:type="dxa"/>
            <w:vAlign w:val="center"/>
          </w:tcPr>
          <w:p w14:paraId="0CE7A801">
            <w:pPr>
              <w:spacing w:line="320" w:lineRule="exact"/>
              <w:jc w:val="center"/>
              <w:rPr>
                <w:rFonts w:ascii="Calibri" w:hAnsi="微软雅黑" w:eastAsia="微软雅黑"/>
                <w:sz w:val="21"/>
              </w:rPr>
            </w:pPr>
            <w:r>
              <w:rPr>
                <w:rFonts w:ascii="Calibri" w:hAnsi="微软雅黑" w:eastAsia="微软雅黑"/>
                <w:sz w:val="21"/>
              </w:rPr>
              <w:t>8</w:t>
            </w:r>
          </w:p>
        </w:tc>
        <w:tc>
          <w:tcPr>
            <w:tcW w:w="1389" w:type="dxa"/>
          </w:tcPr>
          <w:p w14:paraId="78198536">
            <w:pPr>
              <w:spacing w:line="320" w:lineRule="exact"/>
              <w:jc w:val="center"/>
              <w:rPr>
                <w:rFonts w:ascii="Calibri" w:hAnsi="微软雅黑" w:eastAsia="微软雅黑"/>
                <w:sz w:val="21"/>
              </w:rPr>
            </w:pPr>
            <w:r>
              <w:rPr>
                <w:rFonts w:ascii="Calibri" w:hAnsi="微软雅黑" w:eastAsia="微软雅黑"/>
                <w:sz w:val="21"/>
              </w:rPr>
              <w:t>否</w:t>
            </w:r>
          </w:p>
        </w:tc>
      </w:tr>
      <w:tr w14:paraId="5C6DC4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09" w:type="dxa"/>
            <w:vAlign w:val="center"/>
          </w:tcPr>
          <w:p w14:paraId="730BB32B">
            <w:pPr>
              <w:spacing w:line="320" w:lineRule="exact"/>
              <w:jc w:val="center"/>
              <w:rPr>
                <w:rFonts w:ascii="Calibri" w:hAnsi="微软雅黑" w:eastAsia="微软雅黑" w:cs="宋体"/>
                <w:sz w:val="21"/>
              </w:rPr>
            </w:pPr>
            <w:r>
              <w:rPr>
                <w:rFonts w:ascii="Calibri" w:hAnsi="微软雅黑" w:eastAsia="微软雅黑" w:cs="宋体"/>
                <w:sz w:val="21"/>
              </w:rPr>
              <w:t>11</w:t>
            </w:r>
          </w:p>
        </w:tc>
        <w:tc>
          <w:tcPr>
            <w:tcW w:w="2977" w:type="dxa"/>
            <w:vAlign w:val="center"/>
          </w:tcPr>
          <w:p w14:paraId="6F8DC0F6">
            <w:pPr>
              <w:spacing w:line="320" w:lineRule="exact"/>
              <w:jc w:val="center"/>
              <w:rPr>
                <w:rFonts w:ascii="Calibri" w:hAnsi="微软雅黑" w:eastAsia="微软雅黑"/>
                <w:sz w:val="21"/>
              </w:rPr>
            </w:pPr>
            <w:r>
              <w:rPr>
                <w:rFonts w:ascii="Calibri" w:hAnsi="微软雅黑" w:eastAsia="微软雅黑"/>
                <w:sz w:val="21"/>
              </w:rPr>
              <w:t>弱电改造与装饰工程</w:t>
            </w:r>
          </w:p>
        </w:tc>
        <w:tc>
          <w:tcPr>
            <w:tcW w:w="1729" w:type="dxa"/>
            <w:vAlign w:val="center"/>
          </w:tcPr>
          <w:p w14:paraId="73B1F716">
            <w:pPr>
              <w:spacing w:line="320" w:lineRule="exact"/>
              <w:jc w:val="center"/>
              <w:rPr>
                <w:rFonts w:ascii="Calibri" w:hAnsi="微软雅黑" w:eastAsia="微软雅黑"/>
                <w:sz w:val="21"/>
              </w:rPr>
            </w:pPr>
            <w:r>
              <w:rPr>
                <w:rFonts w:ascii="Calibri" w:hAnsi="微软雅黑" w:eastAsia="微软雅黑"/>
                <w:sz w:val="21"/>
              </w:rPr>
              <w:t>4</w:t>
            </w:r>
          </w:p>
        </w:tc>
        <w:tc>
          <w:tcPr>
            <w:tcW w:w="1389" w:type="dxa"/>
          </w:tcPr>
          <w:p w14:paraId="33905606">
            <w:pPr>
              <w:spacing w:line="320" w:lineRule="exact"/>
              <w:jc w:val="center"/>
              <w:rPr>
                <w:rFonts w:ascii="Calibri" w:hAnsi="微软雅黑" w:eastAsia="微软雅黑"/>
                <w:sz w:val="21"/>
              </w:rPr>
            </w:pPr>
            <w:r>
              <w:rPr>
                <w:rFonts w:ascii="Calibri" w:hAnsi="微软雅黑" w:eastAsia="微软雅黑"/>
                <w:sz w:val="21"/>
              </w:rPr>
              <w:t>否</w:t>
            </w:r>
          </w:p>
        </w:tc>
      </w:tr>
    </w:tbl>
    <w:p w14:paraId="4057230F">
      <w:pPr>
        <w:pStyle w:val="3"/>
        <w:numPr>
          <w:ilvl w:val="0"/>
          <w:numId w:val="0"/>
        </w:numPr>
        <w:jc w:val="both"/>
      </w:pPr>
      <w:r>
        <w:t>三、</w:t>
      </w:r>
      <w:r>
        <w:rPr>
          <w:rFonts w:hint="eastAsia"/>
        </w:rPr>
        <w:t>技术要求</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15" w:type="dxa"/>
          <w:left w:w="15" w:type="dxa"/>
          <w:bottom w:w="15" w:type="dxa"/>
          <w:right w:w="15" w:type="dxa"/>
        </w:tblCellMar>
      </w:tblPr>
      <w:tblGrid>
        <w:gridCol w:w="717"/>
        <w:gridCol w:w="1512"/>
        <w:gridCol w:w="6063"/>
      </w:tblGrid>
      <w:tr w14:paraId="541E7F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tblHeader/>
          <w:jc w:val="center"/>
        </w:trPr>
        <w:tc>
          <w:tcPr>
            <w:tcW w:w="717" w:type="dxa"/>
            <w:tcBorders>
              <w:top w:val="single" w:color="auto" w:sz="12" w:space="0"/>
              <w:bottom w:val="single" w:color="auto" w:sz="2" w:space="0"/>
            </w:tcBorders>
            <w:shd w:val="clear" w:color="auto" w:fill="F1F1F1" w:themeFill="background1" w:themeFillShade="F2"/>
            <w:vAlign w:val="center"/>
          </w:tcPr>
          <w:p w14:paraId="74846405">
            <w:pPr>
              <w:spacing w:line="320" w:lineRule="exact"/>
              <w:jc w:val="center"/>
              <w:rPr>
                <w:rFonts w:ascii="Calibri" w:hAnsi="微软雅黑" w:eastAsia="微软雅黑"/>
                <w:b/>
                <w:bCs/>
                <w:sz w:val="21"/>
              </w:rPr>
            </w:pPr>
            <w:r>
              <w:rPr>
                <w:rFonts w:ascii="Calibri" w:hAnsi="微软雅黑" w:eastAsia="微软雅黑" w:cs="宋体"/>
                <w:b/>
                <w:bCs/>
                <w:sz w:val="21"/>
              </w:rPr>
              <w:t>序号</w:t>
            </w:r>
          </w:p>
        </w:tc>
        <w:tc>
          <w:tcPr>
            <w:tcW w:w="1512" w:type="dxa"/>
            <w:tcBorders>
              <w:top w:val="single" w:color="auto" w:sz="12" w:space="0"/>
              <w:bottom w:val="single" w:color="auto" w:sz="2" w:space="0"/>
            </w:tcBorders>
            <w:shd w:val="clear" w:color="auto" w:fill="F1F1F1" w:themeFill="background1" w:themeFillShade="F2"/>
            <w:vAlign w:val="center"/>
          </w:tcPr>
          <w:p w14:paraId="40C3FB6C">
            <w:pPr>
              <w:spacing w:line="320" w:lineRule="exact"/>
              <w:jc w:val="center"/>
              <w:rPr>
                <w:rFonts w:ascii="Calibri" w:hAnsi="微软雅黑" w:eastAsia="微软雅黑"/>
                <w:b/>
                <w:bCs/>
                <w:sz w:val="21"/>
              </w:rPr>
            </w:pPr>
            <w:r>
              <w:rPr>
                <w:rFonts w:ascii="Calibri" w:hAnsi="微软雅黑" w:eastAsia="微软雅黑" w:cs="宋体"/>
                <w:b/>
                <w:bCs/>
                <w:sz w:val="21"/>
              </w:rPr>
              <w:t>预算项目</w:t>
            </w:r>
          </w:p>
        </w:tc>
        <w:tc>
          <w:tcPr>
            <w:tcW w:w="6063" w:type="dxa"/>
            <w:tcBorders>
              <w:top w:val="single" w:color="auto" w:sz="12" w:space="0"/>
              <w:bottom w:val="single" w:color="auto" w:sz="2" w:space="0"/>
            </w:tcBorders>
            <w:shd w:val="clear" w:color="auto" w:fill="F1F1F1" w:themeFill="background1" w:themeFillShade="F2"/>
            <w:vAlign w:val="center"/>
          </w:tcPr>
          <w:p w14:paraId="43B700E2">
            <w:pPr>
              <w:spacing w:line="320" w:lineRule="exact"/>
              <w:jc w:val="center"/>
              <w:rPr>
                <w:rFonts w:ascii="Calibri" w:hAnsi="微软雅黑" w:eastAsia="微软雅黑"/>
                <w:b/>
                <w:bCs/>
                <w:sz w:val="21"/>
              </w:rPr>
            </w:pPr>
            <w:r>
              <w:rPr>
                <w:rFonts w:ascii="Calibri" w:hAnsi="微软雅黑" w:eastAsia="微软雅黑" w:cs="宋体"/>
                <w:b/>
                <w:bCs/>
                <w:sz w:val="21"/>
              </w:rPr>
              <w:t>参数</w:t>
            </w:r>
          </w:p>
        </w:tc>
      </w:tr>
      <w:tr w14:paraId="1F1C11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tcBorders>
              <w:top w:val="single" w:color="auto" w:sz="2" w:space="0"/>
            </w:tcBorders>
            <w:vAlign w:val="center"/>
          </w:tcPr>
          <w:p w14:paraId="0B91EB40">
            <w:pPr>
              <w:spacing w:line="320" w:lineRule="exact"/>
              <w:jc w:val="center"/>
              <w:rPr>
                <w:rFonts w:ascii="Calibri" w:hAnsi="微软雅黑" w:eastAsia="微软雅黑"/>
                <w:sz w:val="21"/>
              </w:rPr>
            </w:pPr>
            <w:r>
              <w:rPr>
                <w:rFonts w:ascii="Calibri" w:hAnsi="微软雅黑" w:eastAsia="微软雅黑" w:cs="宋体"/>
                <w:sz w:val="21"/>
              </w:rPr>
              <w:t>1</w:t>
            </w:r>
          </w:p>
        </w:tc>
        <w:tc>
          <w:tcPr>
            <w:tcW w:w="1512" w:type="dxa"/>
            <w:tcBorders>
              <w:top w:val="single" w:color="auto" w:sz="2" w:space="0"/>
            </w:tcBorders>
            <w:vAlign w:val="center"/>
          </w:tcPr>
          <w:p w14:paraId="5B2FB742">
            <w:pPr>
              <w:spacing w:line="320" w:lineRule="exact"/>
              <w:jc w:val="center"/>
              <w:rPr>
                <w:rFonts w:ascii="Calibri" w:hAnsi="微软雅黑" w:eastAsia="微软雅黑"/>
                <w:sz w:val="21"/>
              </w:rPr>
            </w:pPr>
            <w:r>
              <w:rPr>
                <w:rFonts w:ascii="Calibri" w:hAnsi="微软雅黑" w:eastAsia="微软雅黑"/>
                <w:sz w:val="21"/>
              </w:rPr>
              <w:t>图形工作站</w:t>
            </w:r>
          </w:p>
        </w:tc>
        <w:tc>
          <w:tcPr>
            <w:tcW w:w="6063" w:type="dxa"/>
            <w:tcBorders>
              <w:top w:val="single" w:color="auto" w:sz="2" w:space="0"/>
            </w:tcBorders>
            <w:vAlign w:val="center"/>
          </w:tcPr>
          <w:p w14:paraId="4FCE2779">
            <w:pPr>
              <w:pStyle w:val="25"/>
              <w:spacing w:after="0" w:line="320" w:lineRule="exact"/>
              <w:ind w:firstLine="0" w:firstLineChars="0"/>
              <w:rPr>
                <w:rFonts w:hAnsi="微软雅黑" w:eastAsia="微软雅黑" w:cs="宋体"/>
                <w:strike/>
                <w:kern w:val="0"/>
                <w:sz w:val="21"/>
                <w:szCs w:val="21"/>
              </w:rPr>
            </w:pPr>
            <w:r>
              <w:rPr>
                <w:rFonts w:hAnsi="微软雅黑" w:eastAsia="微软雅黑" w:cs="宋体"/>
                <w:kern w:val="0"/>
                <w:sz w:val="21"/>
                <w:szCs w:val="21"/>
              </w:rPr>
              <w:t>1、</w:t>
            </w:r>
            <w:r>
              <w:rPr>
                <w:rFonts w:hint="eastAsia" w:ascii="宋体" w:hAnsi="宋体" w:cs="宋体"/>
                <w:kern w:val="0"/>
                <w:sz w:val="21"/>
                <w:szCs w:val="21"/>
              </w:rPr>
              <w:t>★</w:t>
            </w:r>
            <w:r>
              <w:rPr>
                <w:rFonts w:hAnsi="微软雅黑" w:eastAsia="微软雅黑" w:cs="宋体"/>
                <w:kern w:val="0"/>
                <w:sz w:val="21"/>
                <w:szCs w:val="21"/>
              </w:rPr>
              <w:t>处理器：国产处理器，核心数≥8核，主频≥3.0GHz。</w:t>
            </w:r>
          </w:p>
          <w:p w14:paraId="18D9E068">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2、主板：100%全固态电容，主板集成智能数字故障指示器；</w:t>
            </w:r>
          </w:p>
          <w:p w14:paraId="113F1D82">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3、</w:t>
            </w:r>
            <w:r>
              <w:rPr>
                <w:rFonts w:hint="eastAsia" w:ascii="宋体" w:hAnsi="宋体" w:cs="宋体"/>
                <w:kern w:val="0"/>
                <w:sz w:val="21"/>
                <w:szCs w:val="21"/>
              </w:rPr>
              <w:t>★</w:t>
            </w:r>
            <w:r>
              <w:rPr>
                <w:rFonts w:hAnsi="微软雅黑" w:eastAsia="微软雅黑" w:cs="宋体"/>
                <w:kern w:val="0"/>
                <w:sz w:val="21"/>
                <w:szCs w:val="21"/>
              </w:rPr>
              <w:t>内存：≥32GB DDR4 3200MHz ，双通道内存插槽；</w:t>
            </w:r>
          </w:p>
          <w:p w14:paraId="48F87FE4">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4、</w:t>
            </w:r>
            <w:r>
              <w:rPr>
                <w:rFonts w:hint="eastAsia" w:ascii="宋体" w:hAnsi="宋体" w:cs="宋体"/>
                <w:kern w:val="0"/>
                <w:sz w:val="21"/>
                <w:szCs w:val="21"/>
              </w:rPr>
              <w:t>★</w:t>
            </w:r>
            <w:r>
              <w:rPr>
                <w:rFonts w:hAnsi="微软雅黑" w:eastAsia="微软雅黑" w:cs="宋体"/>
                <w:kern w:val="0"/>
                <w:sz w:val="21"/>
                <w:szCs w:val="21"/>
              </w:rPr>
              <w:t>显存：≥12G独立显卡；</w:t>
            </w:r>
          </w:p>
          <w:p w14:paraId="2D92359F">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5、硬盘：≥512G M.2 SSD固态硬盘，≥2TB 7200机械硬盘，最大支持2T HDD扩展；</w:t>
            </w:r>
          </w:p>
          <w:p w14:paraId="7A068976">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6、显示器：≥24.5寸同品牌显示器；分辨率≥1920*1080，VGA+HDMI接口；</w:t>
            </w:r>
          </w:p>
          <w:p w14:paraId="6560B4A3">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7、接口：整机USB接口≥10个，前置接口≥6个，后置接口≥4个。；</w:t>
            </w:r>
          </w:p>
          <w:p w14:paraId="66C52404">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8、扩展：≥3个PCIe；</w:t>
            </w:r>
          </w:p>
          <w:p w14:paraId="0B7F8F71">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9、键鼠：1*USB键盘，1*USB光学鼠标；</w:t>
            </w:r>
          </w:p>
          <w:p w14:paraId="07D26950">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10、网卡：千兆网卡；</w:t>
            </w:r>
          </w:p>
          <w:p w14:paraId="72A23576">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11、电源：主机电源≥500W；</w:t>
            </w:r>
          </w:p>
          <w:p w14:paraId="0B885065">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12、机箱：</w:t>
            </w:r>
            <w:r>
              <w:rPr>
                <w:rFonts w:hint="eastAsia" w:hAnsi="微软雅黑" w:eastAsia="微软雅黑" w:cs="宋体"/>
                <w:kern w:val="0"/>
                <w:sz w:val="21"/>
                <w:szCs w:val="21"/>
              </w:rPr>
              <w:t>≥15L塔式机箱，前置隐藏式硬盘指示灯，在空闲状态下，声压级≤9dB（</w:t>
            </w:r>
            <w:r>
              <w:rPr>
                <w:rFonts w:hint="eastAsia" w:hAnsi="微软雅黑" w:eastAsia="微软雅黑" w:cs="宋体"/>
                <w:bCs/>
                <w:kern w:val="0"/>
                <w:sz w:val="21"/>
                <w:szCs w:val="21"/>
              </w:rPr>
              <w:t>提供截图，佐证材料加盖厂家或供应商公章，加盖供应商公章的须提供材料合法来源渠道证明，包括但不限于销售协议、代理协议、加盖原厂公章的证明截图等）</w:t>
            </w:r>
            <w:r>
              <w:rPr>
                <w:rFonts w:hAnsi="微软雅黑" w:eastAsia="微软雅黑" w:cs="宋体"/>
                <w:kern w:val="0"/>
                <w:sz w:val="21"/>
                <w:szCs w:val="21"/>
              </w:rPr>
              <w:t>；</w:t>
            </w:r>
          </w:p>
          <w:p w14:paraId="2E73C92A">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13、操作系统：</w:t>
            </w:r>
            <w:r>
              <w:rPr>
                <w:rFonts w:hint="eastAsia" w:hAnsi="微软雅黑" w:eastAsia="微软雅黑" w:cs="宋体"/>
                <w:kern w:val="0"/>
                <w:sz w:val="21"/>
                <w:szCs w:val="21"/>
              </w:rPr>
              <w:t>预装国产正版教育版操作系统(永久激活并提供软件正版授权许可)</w:t>
            </w:r>
            <w:r>
              <w:rPr>
                <w:rFonts w:hAnsi="微软雅黑" w:eastAsia="微软雅黑" w:cs="宋体"/>
                <w:kern w:val="0"/>
                <w:sz w:val="21"/>
                <w:szCs w:val="21"/>
              </w:rPr>
              <w:t>,需具备功能如下：</w:t>
            </w:r>
          </w:p>
          <w:p w14:paraId="73306B6A">
            <w:pPr>
              <w:pStyle w:val="25"/>
              <w:spacing w:after="0" w:line="320" w:lineRule="exact"/>
              <w:ind w:firstLine="0" w:firstLineChars="0"/>
              <w:rPr>
                <w:rFonts w:hAnsi="微软雅黑" w:eastAsia="微软雅黑" w:cs="宋体"/>
                <w:sz w:val="21"/>
                <w:szCs w:val="21"/>
              </w:rPr>
            </w:pPr>
            <w:r>
              <w:rPr>
                <w:rFonts w:hAnsi="微软雅黑" w:eastAsia="微软雅黑" w:cs="宋体"/>
                <w:sz w:val="21"/>
                <w:szCs w:val="21"/>
              </w:rPr>
              <w:t>（1）支持在操作系统下的硬盘保护、网络同传；</w:t>
            </w:r>
          </w:p>
          <w:p w14:paraId="2D64B7A1">
            <w:pPr>
              <w:pStyle w:val="25"/>
              <w:spacing w:after="0" w:line="320" w:lineRule="exact"/>
              <w:ind w:firstLine="0" w:firstLineChars="0"/>
              <w:rPr>
                <w:rFonts w:hAnsi="微软雅黑" w:eastAsia="微软雅黑" w:cs="宋体"/>
                <w:bCs/>
                <w:sz w:val="21"/>
                <w:szCs w:val="21"/>
              </w:rPr>
            </w:pPr>
            <w:r>
              <w:rPr>
                <w:rFonts w:hAnsi="微软雅黑" w:eastAsia="微软雅黑" w:cs="宋体"/>
                <w:bCs/>
                <w:sz w:val="21"/>
                <w:szCs w:val="21"/>
              </w:rPr>
              <w:t>（2）</w:t>
            </w:r>
            <w:r>
              <w:rPr>
                <w:rFonts w:hAnsi="微软雅黑" w:eastAsia="微软雅黑" w:cs="宋体"/>
                <w:sz w:val="21"/>
                <w:szCs w:val="21"/>
              </w:rPr>
              <w:t>支持4.19、5.10内核，同一镜像在系统安装时支持选择内核版本，且双内核均需通过国家安全可靠测评。</w:t>
            </w:r>
            <w:r>
              <w:rPr>
                <w:rFonts w:hAnsi="微软雅黑" w:eastAsia="微软雅黑" w:cs="宋体"/>
                <w:bCs/>
                <w:sz w:val="21"/>
                <w:szCs w:val="21"/>
              </w:rPr>
              <w:t>（提供安全可靠测评结果公告截图</w:t>
            </w:r>
            <w:r>
              <w:rPr>
                <w:rFonts w:hint="eastAsia"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hAnsi="微软雅黑" w:eastAsia="微软雅黑" w:cs="宋体"/>
                <w:bCs/>
                <w:sz w:val="21"/>
                <w:szCs w:val="21"/>
              </w:rPr>
              <w:t>）；</w:t>
            </w:r>
          </w:p>
          <w:p w14:paraId="59E8BD12">
            <w:pPr>
              <w:pStyle w:val="25"/>
              <w:spacing w:after="0" w:line="320" w:lineRule="exact"/>
              <w:ind w:firstLine="0" w:firstLineChars="0"/>
              <w:rPr>
                <w:rFonts w:hAnsi="微软雅黑" w:eastAsia="微软雅黑" w:cs="宋体"/>
                <w:sz w:val="21"/>
                <w:szCs w:val="21"/>
              </w:rPr>
            </w:pPr>
            <w:r>
              <w:rPr>
                <w:rFonts w:hAnsi="微软雅黑" w:eastAsia="微软雅黑" w:cs="宋体"/>
                <w:sz w:val="21"/>
                <w:szCs w:val="21"/>
              </w:rPr>
              <w:t>（</w:t>
            </w:r>
            <w:r>
              <w:rPr>
                <w:rFonts w:hint="eastAsia" w:hAnsi="微软雅黑" w:eastAsia="微软雅黑" w:cs="宋体"/>
                <w:sz w:val="21"/>
                <w:szCs w:val="21"/>
              </w:rPr>
              <w:t>3</w:t>
            </w:r>
            <w:r>
              <w:rPr>
                <w:rFonts w:hAnsi="微软雅黑" w:eastAsia="微软雅黑" w:cs="宋体"/>
                <w:sz w:val="21"/>
                <w:szCs w:val="21"/>
              </w:rPr>
              <w:t>）提供应用商店，并且应用商店可针对教育行业提供教育专属应用，并可以提供各地方的智慧教育云平台应用。（</w:t>
            </w:r>
            <w:r>
              <w:rPr>
                <w:rFonts w:hint="eastAsia" w:hAnsi="微软雅黑" w:eastAsia="微软雅黑" w:cs="宋体"/>
                <w:bCs/>
                <w:sz w:val="21"/>
                <w:szCs w:val="21"/>
              </w:rPr>
              <w:t>提供应用商店截图，佐证材料加盖厂家或供应商公章，加盖供应商公章的须提供材料合法来源渠道证明，包括但不限于销售协议、代理协议、加盖原厂公章的证明截图等</w:t>
            </w:r>
            <w:r>
              <w:rPr>
                <w:rFonts w:hint="eastAsia" w:hAnsi="微软雅黑" w:eastAsia="微软雅黑" w:cs="宋体"/>
                <w:sz w:val="21"/>
                <w:szCs w:val="21"/>
              </w:rPr>
              <w:t>。</w:t>
            </w:r>
            <w:r>
              <w:rPr>
                <w:rFonts w:hAnsi="微软雅黑" w:eastAsia="微软雅黑" w:cs="宋体"/>
                <w:sz w:val="21"/>
                <w:szCs w:val="21"/>
              </w:rPr>
              <w:t>）；</w:t>
            </w:r>
          </w:p>
          <w:p w14:paraId="7B71A068">
            <w:pPr>
              <w:pStyle w:val="25"/>
              <w:spacing w:after="0" w:line="320" w:lineRule="exact"/>
              <w:ind w:firstLine="0" w:firstLineChars="0"/>
              <w:rPr>
                <w:rFonts w:hAnsi="微软雅黑" w:eastAsia="微软雅黑" w:cs="宋体"/>
                <w:sz w:val="21"/>
                <w:szCs w:val="21"/>
              </w:rPr>
            </w:pPr>
            <w:r>
              <w:rPr>
                <w:rFonts w:hAnsi="微软雅黑" w:eastAsia="微软雅黑" w:cs="宋体"/>
                <w:sz w:val="21"/>
                <w:szCs w:val="21"/>
              </w:rPr>
              <w:t>（</w:t>
            </w:r>
            <w:r>
              <w:rPr>
                <w:rFonts w:hint="eastAsia" w:hAnsi="微软雅黑" w:eastAsia="微软雅黑" w:cs="宋体"/>
                <w:sz w:val="21"/>
                <w:szCs w:val="21"/>
              </w:rPr>
              <w:t>4</w:t>
            </w:r>
            <w:r>
              <w:rPr>
                <w:rFonts w:hAnsi="微软雅黑" w:eastAsia="微软雅黑" w:cs="宋体"/>
                <w:sz w:val="21"/>
                <w:szCs w:val="21"/>
              </w:rPr>
              <w:t>）桌面自动整理：支持桌面自动分类整理，保持系统桌面整洁，开启后支持对应用程序、文档、图片、文件夹等进行一键归类整理，用户可拖拽分类摆放位置，自定义集合区域尺寸、图标大小等。（需提供系统截图、软件著作权</w:t>
            </w:r>
            <w:r>
              <w:rPr>
                <w:rFonts w:hint="eastAsia" w:hAnsi="微软雅黑" w:eastAsia="微软雅黑" w:cs="宋体"/>
                <w:sz w:val="21"/>
                <w:szCs w:val="21"/>
              </w:rPr>
              <w:t>，</w:t>
            </w:r>
            <w:r>
              <w:rPr>
                <w:rFonts w:hint="eastAsia"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hAnsi="微软雅黑" w:eastAsia="微软雅黑" w:cs="宋体"/>
                <w:sz w:val="21"/>
                <w:szCs w:val="21"/>
              </w:rPr>
              <w:t>）；</w:t>
            </w:r>
          </w:p>
          <w:p w14:paraId="1A1C1E68">
            <w:pPr>
              <w:pStyle w:val="25"/>
              <w:spacing w:after="0" w:line="320" w:lineRule="exact"/>
              <w:ind w:firstLine="0" w:firstLineChars="0"/>
              <w:rPr>
                <w:rFonts w:hAnsi="微软雅黑" w:eastAsia="微软雅黑" w:cs="宋体"/>
                <w:bCs/>
                <w:sz w:val="21"/>
                <w:szCs w:val="21"/>
              </w:rPr>
            </w:pPr>
            <w:r>
              <w:rPr>
                <w:rFonts w:hAnsi="微软雅黑" w:eastAsia="微软雅黑" w:cs="宋体"/>
                <w:sz w:val="21"/>
                <w:szCs w:val="21"/>
              </w:rPr>
              <w:t>（</w:t>
            </w:r>
            <w:r>
              <w:rPr>
                <w:rFonts w:hint="eastAsia" w:hAnsi="微软雅黑" w:eastAsia="微软雅黑" w:cs="宋体"/>
                <w:sz w:val="21"/>
                <w:szCs w:val="21"/>
              </w:rPr>
              <w:t>5</w:t>
            </w:r>
            <w:r>
              <w:rPr>
                <w:rFonts w:hAnsi="微软雅黑" w:eastAsia="微软雅黑" w:cs="宋体"/>
                <w:sz w:val="21"/>
                <w:szCs w:val="21"/>
              </w:rPr>
              <w:t>）AI服务：操作系统内置自研AI助手，支持接入在线模型、本地模型、私有化部署模型，且AI助手所提供生成式人工智能服务和算法符合相关国家政策规定，通过网信部门、国家互联网信息办公室登记或备案</w:t>
            </w:r>
            <w:r>
              <w:rPr>
                <w:rFonts w:hAnsi="微软雅黑" w:eastAsia="微软雅黑" w:cs="宋体"/>
                <w:bCs/>
                <w:sz w:val="21"/>
                <w:szCs w:val="21"/>
              </w:rPr>
              <w:t>（需提供相关知识产权、资质证明</w:t>
            </w:r>
            <w:r>
              <w:rPr>
                <w:rFonts w:hint="eastAsia"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hAnsi="微软雅黑" w:eastAsia="微软雅黑" w:cs="宋体"/>
                <w:bCs/>
                <w:sz w:val="21"/>
                <w:szCs w:val="21"/>
              </w:rPr>
              <w:t>）；</w:t>
            </w:r>
          </w:p>
          <w:p w14:paraId="77A277A8">
            <w:pPr>
              <w:pStyle w:val="25"/>
              <w:spacing w:after="0" w:line="320" w:lineRule="exact"/>
              <w:ind w:firstLine="0" w:firstLineChars="0"/>
              <w:rPr>
                <w:rFonts w:hAnsi="微软雅黑" w:eastAsia="微软雅黑" w:cs="宋体"/>
                <w:bCs/>
                <w:kern w:val="0"/>
                <w:sz w:val="21"/>
                <w:szCs w:val="21"/>
              </w:rPr>
            </w:pPr>
            <w:r>
              <w:rPr>
                <w:rFonts w:hAnsi="微软雅黑" w:eastAsia="微软雅黑" w:cs="宋体"/>
                <w:kern w:val="0"/>
                <w:sz w:val="21"/>
                <w:szCs w:val="21"/>
              </w:rPr>
              <w:t>（</w:t>
            </w:r>
            <w:r>
              <w:rPr>
                <w:rFonts w:hint="eastAsia" w:hAnsi="微软雅黑" w:eastAsia="微软雅黑" w:cs="宋体"/>
                <w:kern w:val="0"/>
                <w:sz w:val="21"/>
                <w:szCs w:val="21"/>
              </w:rPr>
              <w:t>6</w:t>
            </w:r>
            <w:r>
              <w:rPr>
                <w:rFonts w:hAnsi="微软雅黑" w:eastAsia="微软雅黑" w:cs="宋体"/>
                <w:kern w:val="0"/>
                <w:sz w:val="21"/>
                <w:szCs w:val="21"/>
              </w:rPr>
              <w:t>）数据迁移：支持在线、离线两种方式将windows上的数据迁移到国产操作系统上，便于用户快速完成国产化替换；</w:t>
            </w:r>
            <w:r>
              <w:rPr>
                <w:rFonts w:hAnsi="微软雅黑" w:eastAsia="微软雅黑" w:cs="宋体"/>
                <w:bCs/>
                <w:kern w:val="0"/>
                <w:sz w:val="21"/>
                <w:szCs w:val="21"/>
              </w:rPr>
              <w:t>（需提供系统截图、软件著作权复</w:t>
            </w:r>
            <w:r>
              <w:rPr>
                <w:rFonts w:hint="eastAsia" w:hAnsi="微软雅黑" w:eastAsia="微软雅黑" w:cs="宋体"/>
                <w:bCs/>
                <w:kern w:val="0"/>
                <w:sz w:val="21"/>
                <w:szCs w:val="21"/>
              </w:rPr>
              <w:t>，佐证材料加盖厂家或供应商公章，加盖供应商公章的须提供材料合法来源渠道证明，包括但不限于销售协议、代理协议、加盖原厂公章的证明截图等</w:t>
            </w:r>
            <w:r>
              <w:rPr>
                <w:rFonts w:hAnsi="微软雅黑" w:eastAsia="微软雅黑" w:cs="宋体"/>
                <w:bCs/>
                <w:kern w:val="0"/>
                <w:sz w:val="21"/>
                <w:szCs w:val="21"/>
              </w:rPr>
              <w:t>）。</w:t>
            </w:r>
          </w:p>
          <w:p w14:paraId="07A3B899">
            <w:pPr>
              <w:pStyle w:val="25"/>
              <w:spacing w:after="0" w:line="320" w:lineRule="exact"/>
              <w:ind w:firstLine="0" w:firstLineChars="0"/>
              <w:rPr>
                <w:rFonts w:hAnsi="微软雅黑" w:eastAsia="微软雅黑" w:cs="宋体"/>
                <w:kern w:val="0"/>
                <w:sz w:val="21"/>
                <w:szCs w:val="21"/>
              </w:rPr>
            </w:pPr>
            <w:r>
              <w:rPr>
                <w:rFonts w:hAnsi="微软雅黑" w:eastAsia="微软雅黑" w:cs="宋体"/>
                <w:kern w:val="0"/>
                <w:sz w:val="21"/>
                <w:szCs w:val="21"/>
              </w:rPr>
              <w:t>14、</w:t>
            </w:r>
            <w:r>
              <w:rPr>
                <w:rFonts w:hint="eastAsia" w:hAnsi="微软雅黑" w:eastAsia="微软雅黑" w:cs="宋体"/>
                <w:color w:val="000000"/>
                <w:sz w:val="21"/>
              </w:rPr>
              <w:t>其余参数均应符合财政部关于工作站</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r>
      <w:tr w14:paraId="56CC12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06136715">
            <w:pPr>
              <w:spacing w:line="320" w:lineRule="exact"/>
              <w:jc w:val="center"/>
              <w:rPr>
                <w:rFonts w:ascii="Calibri" w:hAnsi="微软雅黑" w:eastAsia="微软雅黑"/>
                <w:sz w:val="21"/>
              </w:rPr>
            </w:pPr>
            <w:r>
              <w:rPr>
                <w:rFonts w:ascii="Calibri" w:hAnsi="微软雅黑" w:eastAsia="微软雅黑" w:cs="宋体"/>
                <w:sz w:val="21"/>
              </w:rPr>
              <w:t>2</w:t>
            </w:r>
          </w:p>
        </w:tc>
        <w:tc>
          <w:tcPr>
            <w:tcW w:w="1512" w:type="dxa"/>
            <w:vAlign w:val="center"/>
          </w:tcPr>
          <w:p w14:paraId="62C29105">
            <w:pPr>
              <w:spacing w:line="320" w:lineRule="exact"/>
              <w:jc w:val="center"/>
              <w:rPr>
                <w:rFonts w:ascii="Calibri" w:hAnsi="微软雅黑" w:eastAsia="微软雅黑"/>
                <w:sz w:val="21"/>
              </w:rPr>
            </w:pPr>
            <w:r>
              <w:rPr>
                <w:rFonts w:ascii="Calibri" w:hAnsi="微软雅黑" w:eastAsia="微软雅黑"/>
                <w:sz w:val="21"/>
              </w:rPr>
              <w:t>学生电脑</w:t>
            </w:r>
          </w:p>
        </w:tc>
        <w:tc>
          <w:tcPr>
            <w:tcW w:w="6063" w:type="dxa"/>
            <w:vAlign w:val="center"/>
          </w:tcPr>
          <w:p w14:paraId="26E99040">
            <w:pPr>
              <w:spacing w:line="320" w:lineRule="exact"/>
              <w:jc w:val="both"/>
              <w:rPr>
                <w:rFonts w:ascii="Calibri" w:hAnsi="微软雅黑" w:eastAsia="微软雅黑" w:cs="宋体"/>
                <w:strike/>
                <w:sz w:val="21"/>
                <w:szCs w:val="21"/>
              </w:rPr>
            </w:pPr>
            <w:r>
              <w:rPr>
                <w:rFonts w:ascii="Calibri" w:hAnsi="微软雅黑" w:eastAsia="微软雅黑" w:cs="宋体"/>
                <w:sz w:val="21"/>
                <w:szCs w:val="21"/>
              </w:rPr>
              <w:t>1、</w:t>
            </w:r>
            <w:r>
              <w:rPr>
                <w:rFonts w:hint="eastAsia" w:ascii="宋体" w:hAnsi="宋体" w:cs="宋体"/>
                <w:sz w:val="21"/>
                <w:szCs w:val="21"/>
              </w:rPr>
              <w:t>★</w:t>
            </w:r>
            <w:r>
              <w:rPr>
                <w:rFonts w:ascii="Calibri" w:hAnsi="微软雅黑" w:eastAsia="微软雅黑" w:cs="宋体"/>
                <w:sz w:val="21"/>
                <w:szCs w:val="21"/>
              </w:rPr>
              <w:t>处理器：国产处理器，≥8核，主频≥2.7GHz</w:t>
            </w:r>
          </w:p>
          <w:p w14:paraId="2739FF12">
            <w:pPr>
              <w:spacing w:line="320" w:lineRule="exact"/>
              <w:jc w:val="both"/>
              <w:rPr>
                <w:rFonts w:ascii="Calibri" w:hAnsi="微软雅黑" w:eastAsia="微软雅黑" w:cs="宋体"/>
                <w:sz w:val="21"/>
                <w:szCs w:val="21"/>
              </w:rPr>
            </w:pPr>
            <w:r>
              <w:rPr>
                <w:rFonts w:ascii="Calibri" w:hAnsi="微软雅黑" w:eastAsia="微软雅黑" w:cs="宋体"/>
                <w:sz w:val="21"/>
                <w:szCs w:val="21"/>
              </w:rPr>
              <w:t>2、</w:t>
            </w:r>
            <w:r>
              <w:rPr>
                <w:rFonts w:hint="eastAsia" w:ascii="宋体" w:hAnsi="宋体" w:cs="宋体"/>
                <w:sz w:val="21"/>
                <w:szCs w:val="21"/>
              </w:rPr>
              <w:t>★</w:t>
            </w:r>
            <w:r>
              <w:rPr>
                <w:rFonts w:ascii="Calibri" w:hAnsi="微软雅黑" w:eastAsia="微软雅黑" w:cs="宋体"/>
                <w:sz w:val="21"/>
                <w:szCs w:val="21"/>
              </w:rPr>
              <w:t>内存：≥32GB DDR4、2根内存插槽 DDR4 2666 MHz，最高支持32GB；</w:t>
            </w:r>
          </w:p>
          <w:p w14:paraId="13C4C51B">
            <w:pPr>
              <w:pStyle w:val="13"/>
              <w:spacing w:line="320" w:lineRule="exact"/>
              <w:jc w:val="both"/>
              <w:rPr>
                <w:rFonts w:ascii="Calibri" w:hAnsi="微软雅黑" w:eastAsia="微软雅黑" w:cs="宋体"/>
                <w:kern w:val="0"/>
                <w:sz w:val="21"/>
                <w:szCs w:val="21"/>
              </w:rPr>
            </w:pPr>
            <w:r>
              <w:rPr>
                <w:rFonts w:ascii="Calibri" w:hAnsi="微软雅黑" w:eastAsia="微软雅黑" w:cs="宋体"/>
                <w:kern w:val="0"/>
                <w:sz w:val="21"/>
                <w:szCs w:val="21"/>
              </w:rPr>
              <w:t>3、</w:t>
            </w:r>
            <w:r>
              <w:rPr>
                <w:rFonts w:hint="eastAsia" w:ascii="宋体" w:hAnsi="宋体" w:cs="宋体"/>
                <w:kern w:val="0"/>
                <w:sz w:val="21"/>
                <w:szCs w:val="21"/>
              </w:rPr>
              <w:t>★</w:t>
            </w:r>
            <w:r>
              <w:rPr>
                <w:rFonts w:ascii="Calibri" w:hAnsi="微软雅黑" w:eastAsia="微软雅黑"/>
                <w:sz w:val="21"/>
              </w:rPr>
              <w:t>显存</w:t>
            </w:r>
            <w:r>
              <w:rPr>
                <w:rFonts w:ascii="Calibri" w:hAnsi="微软雅黑" w:eastAsia="微软雅黑" w:cs="宋体"/>
                <w:kern w:val="0"/>
                <w:sz w:val="21"/>
                <w:szCs w:val="21"/>
              </w:rPr>
              <w:t>：≥6G 独立显卡；</w:t>
            </w:r>
          </w:p>
          <w:p w14:paraId="5C93575D">
            <w:pPr>
              <w:spacing w:line="320" w:lineRule="exact"/>
              <w:jc w:val="both"/>
              <w:rPr>
                <w:rFonts w:ascii="Calibri" w:hAnsi="微软雅黑" w:eastAsia="微软雅黑" w:cs="宋体"/>
                <w:sz w:val="21"/>
                <w:szCs w:val="21"/>
              </w:rPr>
            </w:pPr>
            <w:r>
              <w:rPr>
                <w:rFonts w:ascii="Calibri" w:hAnsi="微软雅黑" w:eastAsia="微软雅黑" w:cs="宋体"/>
                <w:sz w:val="21"/>
                <w:szCs w:val="21"/>
              </w:rPr>
              <w:t>4、硬盘：≥512G M.2 SSD固态硬盘+1T机械硬盘；</w:t>
            </w:r>
          </w:p>
          <w:p w14:paraId="4F9034C1">
            <w:pPr>
              <w:spacing w:line="320" w:lineRule="exact"/>
              <w:jc w:val="both"/>
              <w:rPr>
                <w:rFonts w:ascii="Calibri" w:hAnsi="微软雅黑" w:eastAsia="微软雅黑" w:cs="宋体"/>
                <w:sz w:val="21"/>
                <w:szCs w:val="21"/>
              </w:rPr>
            </w:pPr>
            <w:r>
              <w:rPr>
                <w:rFonts w:ascii="Calibri" w:hAnsi="微软雅黑" w:eastAsia="微软雅黑" w:cs="宋体"/>
                <w:sz w:val="21"/>
                <w:szCs w:val="21"/>
              </w:rPr>
              <w:t>5、显示器：≥24.5英寸，支持VGA+HDMI双接口</w:t>
            </w:r>
          </w:p>
          <w:p w14:paraId="5DF00A3D">
            <w:pPr>
              <w:spacing w:line="320" w:lineRule="exact"/>
              <w:jc w:val="both"/>
              <w:rPr>
                <w:rFonts w:ascii="Calibri" w:hAnsi="微软雅黑" w:eastAsia="微软雅黑" w:cs="宋体"/>
                <w:sz w:val="21"/>
                <w:szCs w:val="21"/>
              </w:rPr>
            </w:pPr>
            <w:r>
              <w:rPr>
                <w:rFonts w:ascii="Calibri" w:hAnsi="微软雅黑" w:eastAsia="微软雅黑" w:cs="宋体"/>
                <w:sz w:val="21"/>
                <w:szCs w:val="21"/>
              </w:rPr>
              <w:t>6、接口：整机USB接口≥6个；前置接口≥4个，后置接口≥2个。</w:t>
            </w:r>
          </w:p>
          <w:p w14:paraId="4B641960">
            <w:pPr>
              <w:spacing w:line="320" w:lineRule="exact"/>
              <w:jc w:val="both"/>
              <w:rPr>
                <w:rFonts w:ascii="Calibri" w:hAnsi="微软雅黑" w:eastAsia="微软雅黑" w:cs="宋体"/>
                <w:sz w:val="21"/>
                <w:szCs w:val="21"/>
              </w:rPr>
            </w:pPr>
            <w:r>
              <w:rPr>
                <w:rFonts w:ascii="Calibri" w:hAnsi="微软雅黑" w:eastAsia="微软雅黑" w:cs="宋体"/>
                <w:sz w:val="21"/>
                <w:szCs w:val="21"/>
              </w:rPr>
              <w:t>7、扩展：≥3个PCIE（其中PCIEx16≥2个）</w:t>
            </w:r>
          </w:p>
          <w:p w14:paraId="53D1920D">
            <w:pPr>
              <w:spacing w:line="320" w:lineRule="exact"/>
              <w:jc w:val="both"/>
              <w:rPr>
                <w:rFonts w:ascii="Calibri" w:hAnsi="微软雅黑" w:eastAsia="微软雅黑" w:cs="宋体"/>
                <w:sz w:val="21"/>
                <w:szCs w:val="21"/>
              </w:rPr>
            </w:pPr>
            <w:r>
              <w:rPr>
                <w:rFonts w:ascii="Calibri" w:hAnsi="微软雅黑" w:eastAsia="微软雅黑" w:cs="宋体"/>
                <w:sz w:val="21"/>
                <w:szCs w:val="21"/>
              </w:rPr>
              <w:t>8、键鼠：有线键盘鼠标</w:t>
            </w:r>
          </w:p>
          <w:p w14:paraId="455C19BE">
            <w:pPr>
              <w:spacing w:line="320" w:lineRule="exact"/>
              <w:jc w:val="both"/>
              <w:rPr>
                <w:rFonts w:ascii="Calibri" w:hAnsi="微软雅黑" w:eastAsia="微软雅黑" w:cs="宋体"/>
                <w:sz w:val="21"/>
                <w:szCs w:val="21"/>
              </w:rPr>
            </w:pPr>
            <w:r>
              <w:rPr>
                <w:rFonts w:ascii="Calibri" w:hAnsi="微软雅黑" w:eastAsia="微软雅黑" w:cs="宋体"/>
                <w:sz w:val="21"/>
                <w:szCs w:val="21"/>
              </w:rPr>
              <w:t>9、网卡：千兆网卡；</w:t>
            </w:r>
          </w:p>
          <w:p w14:paraId="1EE474DB">
            <w:pPr>
              <w:spacing w:line="320" w:lineRule="exact"/>
              <w:jc w:val="both"/>
              <w:rPr>
                <w:rFonts w:ascii="Calibri" w:hAnsi="微软雅黑" w:eastAsia="微软雅黑" w:cs="宋体"/>
                <w:sz w:val="21"/>
                <w:szCs w:val="21"/>
              </w:rPr>
            </w:pPr>
            <w:r>
              <w:rPr>
                <w:rFonts w:ascii="Calibri" w:hAnsi="微软雅黑" w:eastAsia="微软雅黑" w:cs="宋体"/>
                <w:sz w:val="21"/>
                <w:szCs w:val="21"/>
              </w:rPr>
              <w:t>10、电源：主机电源≥300W；</w:t>
            </w:r>
          </w:p>
          <w:p w14:paraId="7E46C13F">
            <w:pPr>
              <w:spacing w:line="320" w:lineRule="exact"/>
              <w:jc w:val="both"/>
              <w:rPr>
                <w:rFonts w:ascii="Calibri" w:hAnsi="微软雅黑" w:eastAsia="微软雅黑" w:cs="宋体"/>
                <w:sz w:val="21"/>
                <w:szCs w:val="21"/>
              </w:rPr>
            </w:pPr>
            <w:r>
              <w:rPr>
                <w:rFonts w:ascii="Calibri" w:hAnsi="微软雅黑" w:eastAsia="微软雅黑" w:cs="宋体"/>
                <w:sz w:val="21"/>
                <w:szCs w:val="21"/>
              </w:rPr>
              <w:t>11、塔式机箱；</w:t>
            </w:r>
          </w:p>
          <w:p w14:paraId="0A73D5B6">
            <w:pPr>
              <w:spacing w:line="320" w:lineRule="exact"/>
              <w:rPr>
                <w:rFonts w:hAnsi="微软雅黑" w:eastAsia="微软雅黑" w:cs="宋体"/>
                <w:sz w:val="21"/>
                <w:szCs w:val="21"/>
              </w:rPr>
            </w:pPr>
            <w:r>
              <w:rPr>
                <w:rFonts w:ascii="Calibri" w:hAnsi="微软雅黑" w:eastAsia="微软雅黑" w:cs="宋体"/>
                <w:sz w:val="21"/>
                <w:szCs w:val="21"/>
              </w:rPr>
              <w:t>12、操作系统：预装国产正版</w:t>
            </w:r>
            <w:r>
              <w:rPr>
                <w:rFonts w:hint="eastAsia" w:ascii="Calibri" w:hAnsi="微软雅黑" w:eastAsia="微软雅黑" w:cs="宋体"/>
                <w:color w:val="FF0000"/>
                <w:sz w:val="21"/>
                <w:szCs w:val="21"/>
              </w:rPr>
              <w:t>预装国产正版教育版操作系统(永久激活并提供软件正版授权许可)</w:t>
            </w:r>
            <w:r>
              <w:rPr>
                <w:rFonts w:ascii="Calibri" w:hAnsi="微软雅黑" w:eastAsia="微软雅黑" w:cs="宋体"/>
                <w:sz w:val="21"/>
                <w:szCs w:val="21"/>
              </w:rPr>
              <w:t>,</w:t>
            </w:r>
            <w:r>
              <w:rPr>
                <w:rFonts w:hAnsi="微软雅黑" w:eastAsia="微软雅黑" w:cs="宋体"/>
                <w:sz w:val="21"/>
                <w:szCs w:val="21"/>
              </w:rPr>
              <w:t>需具备功能如下：</w:t>
            </w:r>
          </w:p>
          <w:p w14:paraId="4BAAD816">
            <w:pPr>
              <w:spacing w:line="320" w:lineRule="exact"/>
              <w:jc w:val="both"/>
              <w:rPr>
                <w:rFonts w:ascii="Calibri" w:hAnsi="微软雅黑" w:eastAsia="微软雅黑" w:cs="宋体"/>
                <w:sz w:val="21"/>
                <w:szCs w:val="21"/>
              </w:rPr>
            </w:pPr>
            <w:r>
              <w:rPr>
                <w:rFonts w:ascii="Calibri" w:hAnsi="微软雅黑" w:eastAsia="微软雅黑" w:cs="宋体"/>
                <w:sz w:val="21"/>
                <w:szCs w:val="21"/>
              </w:rPr>
              <w:t>（1）支持在操作系统下的硬盘保护、网络同传；</w:t>
            </w:r>
          </w:p>
          <w:p w14:paraId="05991065">
            <w:pPr>
              <w:spacing w:line="320" w:lineRule="exact"/>
              <w:jc w:val="both"/>
              <w:rPr>
                <w:rFonts w:ascii="Calibri" w:hAnsi="微软雅黑" w:eastAsia="微软雅黑" w:cs="宋体"/>
                <w:sz w:val="21"/>
                <w:szCs w:val="21"/>
              </w:rPr>
            </w:pPr>
            <w:r>
              <w:rPr>
                <w:rFonts w:ascii="Calibri" w:hAnsi="微软雅黑" w:eastAsia="微软雅黑" w:cs="宋体"/>
                <w:bCs/>
                <w:sz w:val="21"/>
                <w:szCs w:val="21"/>
              </w:rPr>
              <w:t>（2）</w:t>
            </w:r>
            <w:r>
              <w:rPr>
                <w:rFonts w:ascii="Calibri" w:hAnsi="微软雅黑" w:eastAsia="微软雅黑" w:cs="宋体"/>
                <w:sz w:val="21"/>
                <w:szCs w:val="21"/>
              </w:rPr>
              <w:t>支持4.19、5.10内核，同一镜像在系统安装时支持选择内核版本，且双内核均需通过国家安全可靠测评。（</w:t>
            </w:r>
            <w:r>
              <w:rPr>
                <w:rFonts w:ascii="Calibri" w:hAnsi="微软雅黑" w:eastAsia="微软雅黑" w:cs="宋体"/>
                <w:bCs/>
                <w:sz w:val="21"/>
                <w:szCs w:val="21"/>
              </w:rPr>
              <w:t>提供安全可靠测评结果公告截图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40C2DF16">
            <w:pPr>
              <w:spacing w:line="320" w:lineRule="exact"/>
              <w:jc w:val="both"/>
              <w:rPr>
                <w:rFonts w:ascii="Calibri" w:hAnsi="微软雅黑" w:eastAsia="微软雅黑" w:cs="宋体"/>
                <w:sz w:val="21"/>
                <w:szCs w:val="21"/>
              </w:rPr>
            </w:pPr>
            <w:r>
              <w:rPr>
                <w:rFonts w:ascii="Calibri" w:hAnsi="微软雅黑" w:eastAsia="微软雅黑" w:cs="宋体"/>
                <w:sz w:val="21"/>
                <w:szCs w:val="21"/>
              </w:rPr>
              <w:t>（</w:t>
            </w:r>
            <w:r>
              <w:rPr>
                <w:rFonts w:hint="eastAsia" w:ascii="Calibri" w:hAnsi="微软雅黑" w:eastAsia="微软雅黑" w:cs="宋体"/>
                <w:sz w:val="21"/>
                <w:szCs w:val="21"/>
              </w:rPr>
              <w:t>3</w:t>
            </w:r>
            <w:r>
              <w:rPr>
                <w:rFonts w:ascii="Calibri" w:hAnsi="微软雅黑" w:eastAsia="微软雅黑" w:cs="宋体"/>
                <w:sz w:val="21"/>
                <w:szCs w:val="21"/>
              </w:rPr>
              <w:t>）提供应用商店，并且应用商店可针对教育行业提供教育专属应用，并可以提供各地方的智慧教育云平台应用。</w:t>
            </w:r>
            <w:r>
              <w:rPr>
                <w:rFonts w:ascii="Calibri" w:hAnsi="微软雅黑" w:eastAsia="微软雅黑" w:cs="宋体"/>
                <w:bCs/>
                <w:sz w:val="21"/>
                <w:szCs w:val="21"/>
              </w:rPr>
              <w:t>（提供应用商店截图</w:t>
            </w:r>
            <w:r>
              <w:rPr>
                <w:rFonts w:hint="eastAsia" w:ascii="Calibri" w:hAnsi="微软雅黑" w:eastAsia="微软雅黑" w:cs="宋体"/>
                <w:bCs/>
                <w:sz w:val="21"/>
                <w:szCs w:val="21"/>
              </w:rPr>
              <w:t>，佐证材料加盖厂家或供应商公章，加盖供应商公章的须提供材料合法来源渠道证明</w:t>
            </w:r>
            <w:r>
              <w:rPr>
                <w:rFonts w:hint="eastAsia" w:ascii="Calibri" w:hAnsi="微软雅黑" w:eastAsia="微软雅黑" w:cs="宋体"/>
                <w:sz w:val="21"/>
                <w:szCs w:val="21"/>
              </w:rPr>
              <w:t>，</w:t>
            </w:r>
            <w:r>
              <w:rPr>
                <w:rFonts w:hint="eastAsia" w:ascii="Calibri" w:hAnsi="微软雅黑" w:eastAsia="微软雅黑" w:cs="宋体"/>
                <w:bCs/>
                <w:sz w:val="21"/>
                <w:szCs w:val="21"/>
              </w:rPr>
              <w:t>包括但不限于销售协议、代理协议、加盖原厂公章的证明截图等</w:t>
            </w:r>
            <w:r>
              <w:rPr>
                <w:rFonts w:ascii="Calibri" w:hAnsi="微软雅黑" w:eastAsia="微软雅黑" w:cs="宋体"/>
                <w:sz w:val="21"/>
                <w:szCs w:val="21"/>
              </w:rPr>
              <w:t>）；</w:t>
            </w:r>
          </w:p>
          <w:p w14:paraId="6515FB42">
            <w:pPr>
              <w:spacing w:line="320" w:lineRule="exact"/>
              <w:jc w:val="both"/>
              <w:rPr>
                <w:rFonts w:ascii="Calibri" w:hAnsi="微软雅黑" w:eastAsia="微软雅黑" w:cs="宋体"/>
                <w:sz w:val="21"/>
                <w:szCs w:val="21"/>
              </w:rPr>
            </w:pPr>
            <w:r>
              <w:rPr>
                <w:rFonts w:ascii="Calibri" w:hAnsi="微软雅黑" w:eastAsia="微软雅黑" w:cs="宋体"/>
                <w:sz w:val="21"/>
                <w:szCs w:val="21"/>
              </w:rPr>
              <w:t>（</w:t>
            </w:r>
            <w:r>
              <w:rPr>
                <w:rFonts w:hint="eastAsia" w:ascii="Calibri" w:hAnsi="微软雅黑" w:eastAsia="微软雅黑" w:cs="宋体"/>
                <w:sz w:val="21"/>
                <w:szCs w:val="21"/>
              </w:rPr>
              <w:t>4</w:t>
            </w:r>
            <w:r>
              <w:rPr>
                <w:rFonts w:ascii="Calibri" w:hAnsi="微软雅黑" w:eastAsia="微软雅黑" w:cs="宋体"/>
                <w:sz w:val="21"/>
                <w:szCs w:val="21"/>
              </w:rPr>
              <w:t>）桌面自动整理：支持桌面自动分类整理，保持系统桌面整洁，开启后支持对应用程序、文档、图片、文件夹等进行一键归类整理，用户可拖拽分类摆放位置，自定义集合区域尺寸、图标大小等。（</w:t>
            </w:r>
            <w:r>
              <w:rPr>
                <w:rFonts w:ascii="Calibri" w:hAnsi="微软雅黑" w:eastAsia="微软雅黑" w:cs="宋体"/>
                <w:bCs/>
                <w:sz w:val="21"/>
                <w:szCs w:val="21"/>
              </w:rPr>
              <w:t>需提供系统截图、软件著作权</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4257513C">
            <w:pPr>
              <w:spacing w:line="320" w:lineRule="exact"/>
              <w:jc w:val="both"/>
              <w:rPr>
                <w:rFonts w:ascii="Calibri" w:hAnsi="微软雅黑" w:eastAsia="微软雅黑" w:cs="宋体"/>
                <w:sz w:val="21"/>
                <w:szCs w:val="21"/>
              </w:rPr>
            </w:pPr>
            <w:r>
              <w:rPr>
                <w:rFonts w:ascii="Calibri" w:hAnsi="微软雅黑" w:eastAsia="微软雅黑" w:cs="宋体"/>
                <w:sz w:val="21"/>
                <w:szCs w:val="21"/>
              </w:rPr>
              <w:t>（</w:t>
            </w:r>
            <w:r>
              <w:rPr>
                <w:rFonts w:hint="eastAsia" w:ascii="Calibri" w:hAnsi="微软雅黑" w:eastAsia="微软雅黑" w:cs="宋体"/>
                <w:sz w:val="21"/>
                <w:szCs w:val="21"/>
              </w:rPr>
              <w:t>5</w:t>
            </w:r>
            <w:r>
              <w:rPr>
                <w:rFonts w:ascii="Calibri" w:hAnsi="微软雅黑" w:eastAsia="微软雅黑" w:cs="宋体"/>
                <w:sz w:val="21"/>
                <w:szCs w:val="21"/>
              </w:rPr>
              <w:t>）AI服务：操作系统内置自研AI助手，支持接入在线模型、本地模型、私有化部署模型，且AI助手所提供生成式人工智能服务和算法符合相关国家政策规定，通过网信部门、国家互联网信息办公室登记或备案</w:t>
            </w:r>
            <w:r>
              <w:rPr>
                <w:rFonts w:ascii="Calibri" w:hAnsi="微软雅黑" w:eastAsia="微软雅黑" w:cs="宋体"/>
                <w:bCs/>
                <w:sz w:val="21"/>
                <w:szCs w:val="21"/>
              </w:rPr>
              <w:t>（需提供相关知识产权、资质证明</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3BC5BE56">
            <w:pPr>
              <w:spacing w:line="320" w:lineRule="exact"/>
              <w:jc w:val="both"/>
              <w:rPr>
                <w:rFonts w:ascii="Calibri" w:hAnsi="微软雅黑" w:eastAsia="微软雅黑" w:cs="宋体"/>
                <w:sz w:val="21"/>
                <w:szCs w:val="21"/>
              </w:rPr>
            </w:pPr>
            <w:r>
              <w:rPr>
                <w:rFonts w:ascii="Calibri" w:hAnsi="微软雅黑" w:eastAsia="微软雅黑" w:cs="宋体"/>
                <w:sz w:val="21"/>
                <w:szCs w:val="21"/>
              </w:rPr>
              <w:t>（</w:t>
            </w:r>
            <w:r>
              <w:rPr>
                <w:rFonts w:hint="eastAsia" w:ascii="Calibri" w:hAnsi="微软雅黑" w:eastAsia="微软雅黑" w:cs="宋体"/>
                <w:sz w:val="21"/>
                <w:szCs w:val="21"/>
              </w:rPr>
              <w:t>6</w:t>
            </w:r>
            <w:r>
              <w:rPr>
                <w:rFonts w:ascii="Calibri" w:hAnsi="微软雅黑" w:eastAsia="微软雅黑" w:cs="宋体"/>
                <w:sz w:val="21"/>
                <w:szCs w:val="21"/>
              </w:rPr>
              <w:t>）数据迁移：支持在线、离线两种方式将windows上的数据迁移到国产操作系统上，便于用户快速完成国产化替换；（</w:t>
            </w:r>
            <w:r>
              <w:rPr>
                <w:rFonts w:ascii="Calibri" w:hAnsi="微软雅黑" w:eastAsia="微软雅黑" w:cs="宋体"/>
                <w:bCs/>
                <w:sz w:val="21"/>
                <w:szCs w:val="21"/>
              </w:rPr>
              <w:t>需提供系统截图、软件著作权</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6454E7E4">
            <w:pPr>
              <w:spacing w:line="320" w:lineRule="exact"/>
              <w:jc w:val="both"/>
              <w:rPr>
                <w:rFonts w:ascii="Calibri" w:hAnsi="微软雅黑" w:eastAsia="微软雅黑" w:cs="宋体"/>
                <w:sz w:val="21"/>
                <w:szCs w:val="21"/>
              </w:rPr>
            </w:pPr>
            <w:r>
              <w:rPr>
                <w:rFonts w:hint="eastAsia" w:ascii="Calibri" w:hAnsi="微软雅黑" w:eastAsia="微软雅黑" w:cs="宋体"/>
                <w:sz w:val="21"/>
                <w:szCs w:val="21"/>
              </w:rPr>
              <w:t>1</w:t>
            </w:r>
            <w:r>
              <w:rPr>
                <w:rFonts w:ascii="Calibri" w:hAnsi="微软雅黑" w:eastAsia="微软雅黑" w:cs="宋体"/>
                <w:sz w:val="21"/>
                <w:szCs w:val="21"/>
              </w:rPr>
              <w:t>3</w:t>
            </w:r>
            <w:r>
              <w:rPr>
                <w:rFonts w:hint="eastAsia" w:ascii="Calibri" w:hAnsi="微软雅黑" w:eastAsia="微软雅黑" w:cs="宋体"/>
                <w:sz w:val="21"/>
                <w:szCs w:val="21"/>
              </w:rPr>
              <w:t>、</w:t>
            </w:r>
            <w:r>
              <w:rPr>
                <w:rFonts w:hint="eastAsia" w:ascii="Calibri" w:hAnsi="微软雅黑" w:eastAsia="微软雅黑" w:cs="宋体"/>
                <w:color w:val="000000"/>
                <w:sz w:val="21"/>
                <w:szCs w:val="18"/>
              </w:rPr>
              <w:t>其余参数均应符合财政部关于台式计算机</w:t>
            </w:r>
            <w:r>
              <w:rPr>
                <w:rFonts w:hint="eastAsia" w:ascii="微软雅黑" w:hAnsi="微软雅黑" w:eastAsia="微软雅黑"/>
                <w:color w:val="000000"/>
                <w:sz w:val="21"/>
                <w:szCs w:val="21"/>
              </w:rPr>
              <w:t>《采购需求标准》中“</w:t>
            </w:r>
            <w:r>
              <w:rPr>
                <w:rFonts w:hint="eastAsia" w:ascii="MS Gothic" w:hAnsi="MS Gothic" w:eastAsia="MS Gothic" w:cs="MS Gothic"/>
                <w:color w:val="000000"/>
                <w:sz w:val="21"/>
                <w:szCs w:val="21"/>
              </w:rPr>
              <w:t>✱</w:t>
            </w:r>
            <w:r>
              <w:rPr>
                <w:rFonts w:hint="eastAsia" w:ascii="微软雅黑" w:hAnsi="微软雅黑" w:eastAsia="微软雅黑"/>
                <w:color w:val="000000"/>
                <w:sz w:val="21"/>
                <w:szCs w:val="21"/>
              </w:rPr>
              <w:t>”项要求</w:t>
            </w:r>
          </w:p>
        </w:tc>
      </w:tr>
      <w:tr w14:paraId="241690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0871FEA2">
            <w:pPr>
              <w:spacing w:line="320" w:lineRule="exact"/>
              <w:jc w:val="center"/>
              <w:rPr>
                <w:rFonts w:ascii="Calibri" w:hAnsi="微软雅黑" w:eastAsia="微软雅黑" w:cs="宋体"/>
                <w:sz w:val="21"/>
              </w:rPr>
            </w:pPr>
            <w:r>
              <w:rPr>
                <w:rFonts w:ascii="Calibri" w:hAnsi="微软雅黑" w:eastAsia="微软雅黑" w:cs="宋体"/>
                <w:sz w:val="21"/>
              </w:rPr>
              <w:t>3</w:t>
            </w:r>
          </w:p>
        </w:tc>
        <w:tc>
          <w:tcPr>
            <w:tcW w:w="1512" w:type="dxa"/>
            <w:vAlign w:val="center"/>
          </w:tcPr>
          <w:p w14:paraId="6395EAEF">
            <w:pPr>
              <w:spacing w:line="320" w:lineRule="exact"/>
              <w:jc w:val="center"/>
              <w:rPr>
                <w:rFonts w:ascii="Calibri" w:hAnsi="微软雅黑" w:eastAsia="微软雅黑" w:cs="宋体"/>
                <w:sz w:val="21"/>
                <w:szCs w:val="21"/>
              </w:rPr>
            </w:pPr>
            <w:r>
              <w:rPr>
                <w:rFonts w:ascii="Calibri" w:hAnsi="微软雅黑" w:eastAsia="微软雅黑"/>
                <w:sz w:val="21"/>
                <w:szCs w:val="21"/>
              </w:rPr>
              <w:t>国产适配软件</w:t>
            </w:r>
          </w:p>
        </w:tc>
        <w:tc>
          <w:tcPr>
            <w:tcW w:w="6063" w:type="dxa"/>
            <w:vAlign w:val="center"/>
          </w:tcPr>
          <w:p w14:paraId="676F99C1">
            <w:pPr>
              <w:spacing w:line="320" w:lineRule="exact"/>
              <w:jc w:val="both"/>
              <w:rPr>
                <w:rFonts w:ascii="Calibri" w:hAnsi="微软雅黑" w:eastAsia="微软雅黑" w:cs="宋体"/>
                <w:sz w:val="21"/>
                <w:szCs w:val="21"/>
              </w:rPr>
            </w:pPr>
            <w:r>
              <w:rPr>
                <w:rFonts w:ascii="Calibri" w:hAnsi="微软雅黑" w:eastAsia="微软雅黑" w:cs="宋体"/>
                <w:sz w:val="21"/>
                <w:szCs w:val="21"/>
              </w:rPr>
              <w:t>1.将用户在终端上的原Windows系统、软件及数据平滑、完整、安全迁移至国产桌面操作系统。支持业务连续、数据互通、生态共享；</w:t>
            </w:r>
          </w:p>
          <w:p w14:paraId="6FBEDD92">
            <w:pPr>
              <w:spacing w:line="320" w:lineRule="exact"/>
              <w:jc w:val="both"/>
              <w:rPr>
                <w:rFonts w:ascii="Calibri" w:hAnsi="微软雅黑" w:eastAsia="微软雅黑" w:cs="宋体"/>
                <w:sz w:val="21"/>
                <w:szCs w:val="21"/>
              </w:rPr>
            </w:pPr>
            <w:r>
              <w:rPr>
                <w:rFonts w:ascii="Calibri" w:hAnsi="微软雅黑" w:eastAsia="微软雅黑" w:cs="宋体"/>
                <w:sz w:val="21"/>
                <w:szCs w:val="21"/>
              </w:rPr>
              <w:t>2.软件会自动完成GA安装，</w:t>
            </w:r>
            <w:r>
              <w:rPr>
                <w:rFonts w:ascii="Calibri" w:hAnsi="微软雅黑" w:eastAsia="微软雅黑"/>
                <w:sz w:val="21"/>
              </w:rPr>
              <w:t>适配安装学校所需的21款教学软件，并确保其后期的正常使用，具体软件如下：</w:t>
            </w:r>
            <w:r>
              <w:rPr>
                <w:rFonts w:ascii="Calibri" w:hAnsi="微软雅黑" w:eastAsia="微软雅黑" w:cs="宋体"/>
                <w:sz w:val="21"/>
                <w:szCs w:val="21"/>
              </w:rPr>
              <w:t>3Dmax 2021、Maya 2019、AutoCAD 2021、sketchup 2022、Premiere 2020、Animatate 2020（flash）、Adobe Photoshop CC2019、Dreamweaver CC  2020、V-ary渲染器、xure-RP-9、Adobe  Illustrator 2022、myeclipse 10、sai、After Effects CC 2020</w:t>
            </w:r>
            <w:r>
              <w:rPr>
                <w:rFonts w:hint="eastAsia" w:ascii="Calibri" w:hAnsi="微软雅黑" w:eastAsia="微软雅黑" w:cs="宋体"/>
                <w:sz w:val="21"/>
                <w:szCs w:val="21"/>
              </w:rPr>
              <w:t>.</w:t>
            </w:r>
            <w:r>
              <w:rPr>
                <w:rFonts w:ascii="Calibri" w:hAnsi="微软雅黑" w:eastAsia="微软雅黑" w:cs="宋体"/>
                <w:sz w:val="21"/>
                <w:szCs w:val="21"/>
              </w:rPr>
              <w:t>VMware Workstation Pro、IntelliJ IDEA、MySQL、Python、PyCharmVS code、HBuilderX）</w:t>
            </w:r>
          </w:p>
          <w:p w14:paraId="0394C4FA">
            <w:pPr>
              <w:spacing w:line="320" w:lineRule="exact"/>
              <w:jc w:val="both"/>
              <w:rPr>
                <w:rFonts w:ascii="Calibri" w:hAnsi="微软雅黑" w:eastAsia="微软雅黑" w:cs="宋体"/>
                <w:sz w:val="21"/>
                <w:szCs w:val="21"/>
              </w:rPr>
            </w:pPr>
            <w:r>
              <w:rPr>
                <w:rFonts w:ascii="Calibri" w:hAnsi="微软雅黑" w:eastAsia="微软雅黑" w:cs="宋体"/>
                <w:sz w:val="21"/>
                <w:szCs w:val="21"/>
              </w:rPr>
              <w:t>3.支持一键检测设备软硬件环境，能够输出满足项和不满足项；</w:t>
            </w:r>
          </w:p>
          <w:p w14:paraId="67CE5837">
            <w:pPr>
              <w:spacing w:line="320" w:lineRule="exact"/>
              <w:jc w:val="both"/>
              <w:rPr>
                <w:rFonts w:ascii="Calibri" w:hAnsi="微软雅黑" w:eastAsia="微软雅黑" w:cs="宋体"/>
                <w:strike/>
                <w:sz w:val="21"/>
                <w:szCs w:val="21"/>
              </w:rPr>
            </w:pPr>
            <w:r>
              <w:rPr>
                <w:rFonts w:ascii="Calibri" w:hAnsi="微软雅黑" w:eastAsia="微软雅黑" w:cs="宋体"/>
                <w:sz w:val="21"/>
                <w:szCs w:val="21"/>
              </w:rPr>
              <w:t>4.融合模式支持在国产操作系统桌面直接打开Windows应用，，支持Windows应用的搜索、卸载、安装及刷新列表；支持将Windows应用图标发送至国产操作系统桌面，在国产操作系统桌面环境运行Windows应用</w:t>
            </w:r>
          </w:p>
          <w:p w14:paraId="4032D32D">
            <w:pPr>
              <w:spacing w:line="320" w:lineRule="exact"/>
              <w:jc w:val="both"/>
              <w:rPr>
                <w:rFonts w:ascii="Calibri" w:hAnsi="微软雅黑" w:eastAsia="微软雅黑" w:cs="宋体"/>
                <w:sz w:val="21"/>
                <w:szCs w:val="21"/>
              </w:rPr>
            </w:pPr>
            <w:r>
              <w:rPr>
                <w:rFonts w:ascii="Calibri" w:hAnsi="微软雅黑" w:eastAsia="微软雅黑" w:cs="宋体"/>
                <w:sz w:val="21"/>
                <w:szCs w:val="21"/>
              </w:rPr>
              <w:t>5.同时运行国产操作系统和Windows两个系统，国产操作系统默认运行在主工作区，Windows系统在扩展工作区运行，呈现双工作区“双活”效果，支持国产操作系统与Windows一键快速切换。在双工作区模式下，支持国产操作系统和Windows之间的数据互通，用户可在任一工作区对同一文档进行编辑，并支持在双工作区之间任意复制粘贴；</w:t>
            </w:r>
          </w:p>
          <w:p w14:paraId="1639F546">
            <w:pPr>
              <w:spacing w:line="320" w:lineRule="exact"/>
              <w:jc w:val="both"/>
              <w:rPr>
                <w:rFonts w:ascii="Calibri" w:hAnsi="微软雅黑" w:eastAsia="微软雅黑" w:cs="宋体"/>
                <w:sz w:val="21"/>
                <w:szCs w:val="21"/>
              </w:rPr>
            </w:pPr>
            <w:r>
              <w:rPr>
                <w:rFonts w:ascii="Calibri" w:hAnsi="微软雅黑" w:eastAsia="微软雅黑" w:cs="宋体"/>
                <w:sz w:val="21"/>
                <w:szCs w:val="21"/>
              </w:rPr>
              <w:t>6.图形化引导，自助安装：全图形化引导安装，支持一键扫描安装环境，用户单双击即可完成安装；</w:t>
            </w:r>
          </w:p>
          <w:p w14:paraId="67F9A802">
            <w:pPr>
              <w:spacing w:line="320" w:lineRule="exact"/>
              <w:jc w:val="both"/>
              <w:rPr>
                <w:rFonts w:ascii="Calibri" w:hAnsi="微软雅黑" w:eastAsia="微软雅黑" w:cs="宋体"/>
                <w:sz w:val="21"/>
                <w:szCs w:val="21"/>
              </w:rPr>
            </w:pPr>
            <w:bookmarkStart w:id="12" w:name="OLE_LINK1"/>
            <w:r>
              <w:rPr>
                <w:rFonts w:ascii="Calibri" w:hAnsi="微软雅黑" w:eastAsia="微软雅黑" w:cs="宋体"/>
                <w:sz w:val="21"/>
                <w:szCs w:val="21"/>
              </w:rPr>
              <w:t>7．能够按照用户需求对软件进行终身免费二次定制开发</w:t>
            </w:r>
            <w:r>
              <w:rPr>
                <w:rFonts w:ascii="Calibri" w:hAnsi="微软雅黑" w:eastAsia="微软雅黑" w:cs="宋体"/>
                <w:bCs/>
                <w:sz w:val="21"/>
                <w:szCs w:val="21"/>
              </w:rPr>
              <w:t>（提供承诺函</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bookmarkEnd w:id="12"/>
          <w:p w14:paraId="3279B28A">
            <w:pPr>
              <w:spacing w:line="320" w:lineRule="exact"/>
              <w:jc w:val="both"/>
              <w:rPr>
                <w:rFonts w:ascii="Calibri" w:hAnsi="微软雅黑" w:eastAsia="微软雅黑" w:cs="宋体"/>
                <w:sz w:val="21"/>
                <w:szCs w:val="21"/>
              </w:rPr>
            </w:pPr>
            <w:r>
              <w:rPr>
                <w:rFonts w:ascii="Calibri" w:hAnsi="微软雅黑" w:eastAsia="微软雅黑" w:cs="宋体"/>
                <w:sz w:val="21"/>
                <w:szCs w:val="21"/>
              </w:rPr>
              <w:t>8.互通共享，整体复用，剪贴板实现双系统间的数据互通。</w:t>
            </w:r>
          </w:p>
        </w:tc>
      </w:tr>
      <w:tr w14:paraId="4FD42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190DA83E">
            <w:pPr>
              <w:spacing w:line="320" w:lineRule="exact"/>
              <w:jc w:val="center"/>
              <w:rPr>
                <w:rFonts w:ascii="Calibri" w:hAnsi="微软雅黑" w:eastAsia="微软雅黑" w:cs="宋体"/>
                <w:sz w:val="21"/>
              </w:rPr>
            </w:pPr>
            <w:r>
              <w:rPr>
                <w:rFonts w:ascii="Calibri" w:hAnsi="微软雅黑" w:eastAsia="微软雅黑" w:cs="宋体"/>
                <w:sz w:val="21"/>
              </w:rPr>
              <w:t>4</w:t>
            </w:r>
          </w:p>
        </w:tc>
        <w:tc>
          <w:tcPr>
            <w:tcW w:w="1512" w:type="dxa"/>
            <w:vAlign w:val="center"/>
          </w:tcPr>
          <w:p w14:paraId="328D9532">
            <w:pPr>
              <w:spacing w:line="320" w:lineRule="exact"/>
              <w:jc w:val="center"/>
              <w:rPr>
                <w:rFonts w:ascii="Calibri" w:hAnsi="微软雅黑" w:eastAsia="微软雅黑" w:cs="宋体"/>
                <w:sz w:val="21"/>
                <w:szCs w:val="21"/>
              </w:rPr>
            </w:pPr>
            <w:r>
              <w:rPr>
                <w:rFonts w:ascii="Calibri" w:hAnsi="微软雅黑" w:eastAsia="微软雅黑" w:cs="宋体"/>
                <w:sz w:val="21"/>
                <w:szCs w:val="21"/>
              </w:rPr>
              <w:t>国产办公软件</w:t>
            </w:r>
          </w:p>
        </w:tc>
        <w:tc>
          <w:tcPr>
            <w:tcW w:w="6063" w:type="dxa"/>
            <w:vAlign w:val="center"/>
          </w:tcPr>
          <w:p w14:paraId="08EF2301">
            <w:pPr>
              <w:spacing w:line="320" w:lineRule="exact"/>
              <w:jc w:val="both"/>
              <w:rPr>
                <w:rFonts w:ascii="Calibri" w:hAnsi="微软雅黑" w:eastAsia="微软雅黑"/>
                <w:strike/>
                <w:sz w:val="21"/>
                <w:szCs w:val="21"/>
              </w:rPr>
            </w:pPr>
            <w:r>
              <w:rPr>
                <w:rFonts w:ascii="Calibri" w:hAnsi="微软雅黑" w:eastAsia="微软雅黑"/>
                <w:sz w:val="21"/>
                <w:szCs w:val="21"/>
              </w:rPr>
              <w:t>1.文件集成：支持多个文字处理、电子表格、简报制作的文档集成为一个文件,拥有统一的文件格式。可通过导航面板对文档进行集中管理，支持导入、导出、新建、删除、重命名等操作</w:t>
            </w:r>
            <w:r>
              <w:rPr>
                <w:rFonts w:hint="eastAsia" w:ascii="Calibri" w:hAnsi="微软雅黑" w:eastAsia="微软雅黑" w:cs="宋体"/>
                <w:bCs/>
                <w:sz w:val="21"/>
                <w:szCs w:val="21"/>
              </w:rPr>
              <w:t>（提供功能截图，佐证材料加盖厂家或供应商公章，加盖供应商公章的须提供材料合法来源渠道证明，包括但不限于销售协议、代理协议、加盖原厂公章的证明截图等）</w:t>
            </w:r>
            <w:r>
              <w:rPr>
                <w:rFonts w:ascii="Calibri" w:hAnsi="微软雅黑" w:eastAsia="微软雅黑"/>
                <w:sz w:val="21"/>
                <w:szCs w:val="21"/>
              </w:rPr>
              <w:t>。</w:t>
            </w:r>
          </w:p>
          <w:p w14:paraId="55B1E4F4">
            <w:pPr>
              <w:spacing w:line="320" w:lineRule="exact"/>
              <w:jc w:val="both"/>
              <w:rPr>
                <w:rFonts w:ascii="Calibri" w:hAnsi="微软雅黑" w:eastAsia="微软雅黑" w:cs="宋体"/>
                <w:sz w:val="21"/>
                <w:szCs w:val="21"/>
              </w:rPr>
            </w:pPr>
            <w:r>
              <w:rPr>
                <w:rFonts w:ascii="Calibri" w:hAnsi="微软雅黑" w:eastAsia="微软雅黑" w:cs="宋体"/>
                <w:sz w:val="21"/>
                <w:szCs w:val="21"/>
              </w:rPr>
              <w:t>2.可实现禁止保存、禁止另存、禁止添加水印和条形码等安全控制功能</w:t>
            </w:r>
            <w:r>
              <w:rPr>
                <w:rFonts w:hint="eastAsia" w:ascii="Calibri" w:hAnsi="微软雅黑" w:eastAsia="微软雅黑" w:cs="宋体"/>
                <w:bCs/>
                <w:sz w:val="21"/>
                <w:szCs w:val="21"/>
              </w:rPr>
              <w:t>（提供功能截图，佐证材料加盖厂家或供应商公章，加盖供应商公章的须提供材料合法来源渠道证明，包括但不限于销售协议、代理协议、加盖原厂公章的证明截图等）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5DFF964A">
            <w:pPr>
              <w:spacing w:line="320" w:lineRule="exact"/>
              <w:jc w:val="both"/>
              <w:rPr>
                <w:rFonts w:ascii="Calibri" w:hAnsi="微软雅黑" w:eastAsia="微软雅黑" w:cs="宋体"/>
                <w:sz w:val="21"/>
                <w:szCs w:val="21"/>
              </w:rPr>
            </w:pPr>
            <w:r>
              <w:rPr>
                <w:rFonts w:ascii="Calibri" w:hAnsi="微软雅黑" w:eastAsia="微软雅黑" w:cs="宋体"/>
                <w:sz w:val="21"/>
                <w:szCs w:val="21"/>
              </w:rPr>
              <w:t>3.即时预览：文字处理、电子表格、演示文稿三大应用模块均支持图形、图片对象各类属性的即时预览，如图形填充色、线条样式、线条粗细、线条虚实、箭头样式及阴影、映像、发光效果的即时预览；支持图片锐化/柔化效果、亮度/对比度、饱和度、色调属性的即时预览。</w:t>
            </w:r>
          </w:p>
          <w:p w14:paraId="283C2CD8">
            <w:pPr>
              <w:spacing w:line="320" w:lineRule="exact"/>
              <w:jc w:val="both"/>
              <w:rPr>
                <w:rFonts w:ascii="Calibri" w:hAnsi="微软雅黑" w:eastAsia="微软雅黑" w:cs="宋体"/>
                <w:sz w:val="21"/>
                <w:szCs w:val="21"/>
              </w:rPr>
            </w:pPr>
            <w:r>
              <w:rPr>
                <w:rFonts w:ascii="Calibri" w:hAnsi="微软雅黑" w:eastAsia="微软雅黑" w:cs="宋体"/>
                <w:sz w:val="21"/>
                <w:szCs w:val="21"/>
              </w:rPr>
              <w:t>4.下拉列表多选：在电子表格中通过下拉列表命令按钮进行手动或自动添加单元格下拉选项，并支持设置单元格下拉选项多选</w:t>
            </w:r>
            <w:r>
              <w:rPr>
                <w:rFonts w:hint="eastAsia" w:ascii="Calibri" w:hAnsi="微软雅黑" w:eastAsia="微软雅黑" w:cs="宋体"/>
                <w:bCs/>
                <w:sz w:val="21"/>
                <w:szCs w:val="21"/>
              </w:rPr>
              <w:t>（提供功能截图，佐证材料加盖厂家或供应商公章，加盖供应商公章的须提供材料合法来源渠道证明，包括但不限于销售协议、代理协议、加盖原厂公章的证明截图等）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5BDCBD5F">
            <w:pPr>
              <w:spacing w:line="320" w:lineRule="exact"/>
              <w:jc w:val="both"/>
              <w:rPr>
                <w:rFonts w:ascii="Calibri" w:hAnsi="微软雅黑" w:eastAsia="微软雅黑" w:cs="宋体"/>
                <w:sz w:val="21"/>
                <w:szCs w:val="21"/>
              </w:rPr>
            </w:pPr>
            <w:r>
              <w:rPr>
                <w:rFonts w:ascii="Calibri" w:hAnsi="微软雅黑" w:eastAsia="微软雅黑" w:cs="宋体"/>
                <w:sz w:val="21"/>
                <w:szCs w:val="21"/>
              </w:rPr>
              <w:t>5.批量插入水印：支持水印功能，支持对多张幻灯片批量插入水印</w:t>
            </w:r>
            <w:r>
              <w:rPr>
                <w:rFonts w:hint="eastAsia" w:ascii="Calibri" w:hAnsi="微软雅黑" w:eastAsia="微软雅黑" w:cs="宋体"/>
                <w:bCs/>
                <w:sz w:val="21"/>
                <w:szCs w:val="21"/>
              </w:rPr>
              <w:t>（提供功能截图，佐证材料加盖厂家或供应商公章，加盖供应商公章的须提供材料合法来源渠道证明，包括但不限于销售协议、代理协议、加盖原厂公章的证明截图等）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78357B84">
            <w:pPr>
              <w:spacing w:line="320" w:lineRule="exact"/>
              <w:jc w:val="both"/>
              <w:rPr>
                <w:rFonts w:ascii="Calibri" w:hAnsi="微软雅黑" w:eastAsia="微软雅黑" w:cs="宋体"/>
                <w:sz w:val="21"/>
                <w:szCs w:val="21"/>
              </w:rPr>
            </w:pPr>
            <w:r>
              <w:rPr>
                <w:rFonts w:ascii="Calibri" w:hAnsi="微软雅黑" w:eastAsia="微软雅黑" w:cs="宋体"/>
                <w:sz w:val="21"/>
                <w:szCs w:val="21"/>
              </w:rPr>
              <w:t>6．能够按照用户需求对软件进行终身免费二次定制开发</w:t>
            </w:r>
            <w:r>
              <w:rPr>
                <w:rFonts w:ascii="Calibri" w:hAnsi="微软雅黑" w:eastAsia="微软雅黑" w:cs="宋体"/>
                <w:bCs/>
                <w:sz w:val="21"/>
                <w:szCs w:val="21"/>
              </w:rPr>
              <w:t>（提供承诺函</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6114E309">
            <w:pPr>
              <w:spacing w:line="320" w:lineRule="exact"/>
              <w:jc w:val="both"/>
              <w:rPr>
                <w:rFonts w:ascii="Calibri" w:hAnsi="微软雅黑" w:eastAsia="微软雅黑" w:cs="宋体"/>
                <w:sz w:val="21"/>
                <w:szCs w:val="21"/>
              </w:rPr>
            </w:pPr>
            <w:r>
              <w:rPr>
                <w:rFonts w:ascii="Calibri" w:hAnsi="微软雅黑" w:eastAsia="微软雅黑" w:cs="宋体"/>
                <w:sz w:val="21"/>
                <w:szCs w:val="21"/>
              </w:rPr>
              <w:t>7.演示文稿应用中，不调用第三方软件，支持直接在幻灯片中录制旁白功能和录制音频的功能</w:t>
            </w:r>
            <w:r>
              <w:rPr>
                <w:rFonts w:hint="eastAsia" w:ascii="Calibri" w:hAnsi="微软雅黑" w:eastAsia="微软雅黑" w:cs="宋体"/>
                <w:bCs/>
                <w:sz w:val="21"/>
                <w:szCs w:val="21"/>
              </w:rPr>
              <w:t>（提供功能截图，佐证材料加盖厂家或供应商公章，加盖供应商公章的须提供材料合法来源渠道证明，包括但不限于销售协议、代理协议、加盖原厂公章的证明截图等）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2C62C94A">
            <w:pPr>
              <w:spacing w:line="320" w:lineRule="exact"/>
              <w:jc w:val="both"/>
              <w:rPr>
                <w:rFonts w:ascii="Calibri" w:hAnsi="微软雅黑" w:eastAsia="微软雅黑" w:cs="宋体"/>
                <w:bCs/>
                <w:sz w:val="21"/>
                <w:szCs w:val="21"/>
              </w:rPr>
            </w:pPr>
            <w:r>
              <w:rPr>
                <w:rFonts w:hint="eastAsia" w:ascii="Calibri" w:hAnsi="微软雅黑" w:eastAsia="微软雅黑" w:cs="宋体"/>
                <w:sz w:val="21"/>
                <w:szCs w:val="21"/>
              </w:rPr>
              <w:t>8</w:t>
            </w:r>
            <w:r>
              <w:rPr>
                <w:rFonts w:ascii="Calibri" w:hAnsi="微软雅黑" w:eastAsia="微软雅黑" w:cs="宋体"/>
                <w:sz w:val="21"/>
                <w:szCs w:val="21"/>
              </w:rPr>
              <w:t>.</w:t>
            </w:r>
            <w:r>
              <w:rPr>
                <w:rFonts w:hint="eastAsia" w:ascii="Calibri" w:hAnsi="微软雅黑" w:eastAsia="微软雅黑" w:cs="宋体"/>
                <w:sz w:val="21"/>
                <w:szCs w:val="21"/>
              </w:rPr>
              <w:t>界面风格：软件界面与微软office界面在菜单排布和功能界面的操作使用上保持相似，至少支持两套用户界面一键切换</w:t>
            </w:r>
            <w:r>
              <w:rPr>
                <w:rFonts w:hint="eastAsia" w:ascii="Calibri" w:hAnsi="微软雅黑" w:eastAsia="微软雅黑" w:cs="宋体"/>
                <w:bCs/>
                <w:sz w:val="21"/>
                <w:szCs w:val="21"/>
              </w:rPr>
              <w:t>（提供功能截图，佐证材料加盖厂家或供应商公章，加盖供应商公章的须提供材料合法来源渠道证明，包括但不限于销售协议、代理协议、加盖原厂公章的证明截图等）。</w:t>
            </w:r>
          </w:p>
          <w:p w14:paraId="5FAB2C61">
            <w:pPr>
              <w:spacing w:line="320" w:lineRule="exact"/>
              <w:jc w:val="both"/>
              <w:rPr>
                <w:rFonts w:ascii="Calibri" w:hAnsi="微软雅黑" w:eastAsia="微软雅黑" w:cs="宋体"/>
                <w:sz w:val="21"/>
                <w:szCs w:val="21"/>
              </w:rPr>
            </w:pPr>
            <w:r>
              <w:rPr>
                <w:rFonts w:hint="eastAsia" w:ascii="Calibri" w:hAnsi="微软雅黑" w:eastAsia="微软雅黑" w:cs="宋体"/>
                <w:sz w:val="21"/>
                <w:szCs w:val="21"/>
              </w:rPr>
              <w:t>9</w:t>
            </w:r>
            <w:r>
              <w:rPr>
                <w:rFonts w:ascii="Calibri" w:hAnsi="微软雅黑" w:eastAsia="微软雅黑" w:cs="宋体"/>
                <w:sz w:val="21"/>
                <w:szCs w:val="21"/>
              </w:rPr>
              <w:t>.界面模式：在智能界面下支持鼠标模式。</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tc>
      </w:tr>
      <w:tr w14:paraId="09410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49AA53D1">
            <w:pPr>
              <w:spacing w:line="320" w:lineRule="exact"/>
              <w:jc w:val="center"/>
              <w:rPr>
                <w:rFonts w:ascii="Calibri" w:hAnsi="微软雅黑" w:eastAsia="微软雅黑"/>
                <w:sz w:val="21"/>
              </w:rPr>
            </w:pPr>
            <w:r>
              <w:rPr>
                <w:rFonts w:ascii="Calibri" w:hAnsi="微软雅黑" w:eastAsia="微软雅黑"/>
                <w:sz w:val="21"/>
              </w:rPr>
              <w:t>5</w:t>
            </w:r>
          </w:p>
        </w:tc>
        <w:tc>
          <w:tcPr>
            <w:tcW w:w="1512" w:type="dxa"/>
            <w:vAlign w:val="center"/>
          </w:tcPr>
          <w:p w14:paraId="5446615A">
            <w:pPr>
              <w:spacing w:line="320" w:lineRule="exact"/>
              <w:jc w:val="center"/>
              <w:rPr>
                <w:rFonts w:ascii="Calibri" w:hAnsi="微软雅黑" w:eastAsia="微软雅黑"/>
                <w:sz w:val="21"/>
              </w:rPr>
            </w:pPr>
            <w:r>
              <w:rPr>
                <w:rFonts w:ascii="Calibri" w:hAnsi="微软雅黑" w:eastAsia="微软雅黑"/>
                <w:sz w:val="21"/>
              </w:rPr>
              <w:t>桌椅</w:t>
            </w:r>
          </w:p>
        </w:tc>
        <w:tc>
          <w:tcPr>
            <w:tcW w:w="6063" w:type="dxa"/>
            <w:vAlign w:val="center"/>
          </w:tcPr>
          <w:p w14:paraId="026AAC6B">
            <w:pPr>
              <w:spacing w:line="320" w:lineRule="exact"/>
              <w:jc w:val="both"/>
              <w:rPr>
                <w:rFonts w:ascii="Calibri" w:hAnsi="微软雅黑" w:eastAsia="微软雅黑" w:cs="宋体"/>
                <w:sz w:val="21"/>
              </w:rPr>
            </w:pPr>
            <w:r>
              <w:rPr>
                <w:rFonts w:ascii="Calibri" w:hAnsi="微软雅黑" w:eastAsia="微软雅黑" w:cs="宋体"/>
                <w:sz w:val="21"/>
              </w:rPr>
              <w:t>两人工位桌，尺寸参考 140*60*75cm(长*宽*高) ，可根据现场情况适当调整具体尺寸，采用三聚氰胺环保板材。本色PVS工程塑封边条,</w:t>
            </w:r>
          </w:p>
          <w:p w14:paraId="026CD7A3">
            <w:pPr>
              <w:spacing w:line="320" w:lineRule="exact"/>
              <w:jc w:val="both"/>
              <w:rPr>
                <w:rFonts w:ascii="Calibri" w:hAnsi="微软雅黑" w:eastAsia="微软雅黑"/>
                <w:sz w:val="21"/>
              </w:rPr>
            </w:pPr>
            <w:r>
              <w:rPr>
                <w:rFonts w:ascii="Calibri" w:hAnsi="微软雅黑" w:eastAsia="微软雅黑" w:cs="宋体"/>
                <w:sz w:val="21"/>
              </w:rPr>
              <w:t>配套教学方凳，尺寸参考 33*24*44cm(长*宽*高)，钢架环保木面结构。</w:t>
            </w:r>
          </w:p>
        </w:tc>
      </w:tr>
      <w:tr w14:paraId="08786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36FF723B">
            <w:pPr>
              <w:spacing w:line="320" w:lineRule="exact"/>
              <w:jc w:val="center"/>
              <w:rPr>
                <w:rFonts w:ascii="Calibri" w:hAnsi="微软雅黑" w:eastAsia="微软雅黑"/>
                <w:sz w:val="21"/>
              </w:rPr>
            </w:pPr>
            <w:r>
              <w:rPr>
                <w:rFonts w:ascii="Calibri" w:hAnsi="微软雅黑" w:eastAsia="微软雅黑"/>
                <w:sz w:val="21"/>
              </w:rPr>
              <w:t>6</w:t>
            </w:r>
          </w:p>
        </w:tc>
        <w:tc>
          <w:tcPr>
            <w:tcW w:w="1512" w:type="dxa"/>
            <w:vAlign w:val="center"/>
          </w:tcPr>
          <w:p w14:paraId="7F54C35D">
            <w:pPr>
              <w:spacing w:line="320" w:lineRule="exact"/>
              <w:jc w:val="center"/>
              <w:rPr>
                <w:rFonts w:ascii="Calibri" w:hAnsi="微软雅黑" w:eastAsia="微软雅黑"/>
                <w:sz w:val="21"/>
              </w:rPr>
            </w:pPr>
            <w:r>
              <w:rPr>
                <w:rFonts w:ascii="Calibri" w:hAnsi="微软雅黑" w:eastAsia="微软雅黑"/>
                <w:sz w:val="21"/>
              </w:rPr>
              <w:t>教室讲台</w:t>
            </w:r>
          </w:p>
        </w:tc>
        <w:tc>
          <w:tcPr>
            <w:tcW w:w="6063" w:type="dxa"/>
            <w:vAlign w:val="center"/>
          </w:tcPr>
          <w:p w14:paraId="28EA9E89">
            <w:pPr>
              <w:numPr>
                <w:ilvl w:val="0"/>
                <w:numId w:val="4"/>
              </w:numPr>
              <w:spacing w:line="320" w:lineRule="exact"/>
              <w:jc w:val="both"/>
              <w:rPr>
                <w:rFonts w:ascii="Calibri" w:hAnsi="微软雅黑" w:eastAsia="微软雅黑" w:cs="宋体"/>
                <w:sz w:val="21"/>
              </w:rPr>
            </w:pPr>
            <w:r>
              <w:rPr>
                <w:rFonts w:ascii="Calibri" w:hAnsi="微软雅黑" w:eastAsia="微软雅黑" w:cs="宋体"/>
                <w:sz w:val="21"/>
              </w:rPr>
              <w:t>讲台采用钢木结合构造，采用圆弧设计。讲台整体设计为传统演讲台样式，重点部位须采用一次冲压成型技术；板材采用三聚氰胺环保材料，厚度≥12mm。</w:t>
            </w:r>
          </w:p>
          <w:p w14:paraId="2E540BCC">
            <w:pPr>
              <w:pStyle w:val="13"/>
              <w:spacing w:line="320" w:lineRule="exact"/>
              <w:jc w:val="both"/>
              <w:rPr>
                <w:rFonts w:ascii="Calibri" w:hAnsi="微软雅黑" w:eastAsia="微软雅黑"/>
                <w:sz w:val="21"/>
              </w:rPr>
            </w:pPr>
            <w:r>
              <w:rPr>
                <w:rFonts w:ascii="Calibri" w:hAnsi="微软雅黑" w:eastAsia="微软雅黑" w:cs="宋体"/>
                <w:sz w:val="21"/>
              </w:rPr>
              <w:t>2、钢板厚度</w:t>
            </w:r>
            <w:r>
              <w:rPr>
                <w:rFonts w:ascii="Calibri" w:hAnsi="微软雅黑" w:eastAsia="微软雅黑"/>
                <w:sz w:val="21"/>
              </w:rPr>
              <w:t>≥</w:t>
            </w:r>
            <w:r>
              <w:rPr>
                <w:rFonts w:ascii="Calibri" w:hAnsi="微软雅黑" w:eastAsia="微软雅黑" w:cs="宋体"/>
                <w:sz w:val="21"/>
              </w:rPr>
              <w:t>1.0mm优质冷轧钢板；讲台为上下分体式结构，实木扶手。讲台闭合尺寸参考850*500*950mm（长宽高）。讲台桌面采用木质耐划台面，闭合时讲台桌面为完整水平木台面。</w:t>
            </w:r>
          </w:p>
        </w:tc>
      </w:tr>
      <w:tr w14:paraId="124ED1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093C6222">
            <w:pPr>
              <w:spacing w:line="320" w:lineRule="exact"/>
              <w:jc w:val="center"/>
              <w:rPr>
                <w:rFonts w:ascii="Calibri" w:hAnsi="微软雅黑" w:eastAsia="微软雅黑"/>
                <w:sz w:val="21"/>
              </w:rPr>
            </w:pPr>
            <w:r>
              <w:rPr>
                <w:rFonts w:ascii="Calibri" w:hAnsi="微软雅黑" w:eastAsia="微软雅黑"/>
                <w:sz w:val="21"/>
              </w:rPr>
              <w:t>7</w:t>
            </w:r>
          </w:p>
        </w:tc>
        <w:tc>
          <w:tcPr>
            <w:tcW w:w="1512" w:type="dxa"/>
            <w:vAlign w:val="center"/>
          </w:tcPr>
          <w:p w14:paraId="726B8C7A">
            <w:pPr>
              <w:spacing w:line="320" w:lineRule="exact"/>
              <w:jc w:val="center"/>
              <w:rPr>
                <w:rFonts w:ascii="Calibri" w:hAnsi="微软雅黑" w:eastAsia="微软雅黑"/>
                <w:sz w:val="21"/>
              </w:rPr>
            </w:pPr>
            <w:r>
              <w:rPr>
                <w:rFonts w:ascii="Calibri" w:hAnsi="微软雅黑" w:eastAsia="微软雅黑"/>
                <w:sz w:val="21"/>
              </w:rPr>
              <w:t>86寸电子黑板</w:t>
            </w:r>
          </w:p>
        </w:tc>
        <w:tc>
          <w:tcPr>
            <w:tcW w:w="6063" w:type="dxa"/>
            <w:vAlign w:val="center"/>
          </w:tcPr>
          <w:p w14:paraId="539329F2">
            <w:pPr>
              <w:spacing w:line="320" w:lineRule="exact"/>
              <w:jc w:val="both"/>
              <w:rPr>
                <w:rFonts w:ascii="Calibri" w:hAnsi="微软雅黑" w:eastAsia="微软雅黑" w:cs="宋体"/>
                <w:sz w:val="21"/>
              </w:rPr>
            </w:pPr>
            <w:r>
              <w:rPr>
                <w:rFonts w:ascii="Calibri" w:hAnsi="微软雅黑" w:eastAsia="微软雅黑"/>
                <w:sz w:val="21"/>
              </w:rPr>
              <w:t>1.尺寸≥86英寸，分辨率：≥3840*2160 ，在双系统Windows、Android下均支持≥40点触控。</w:t>
            </w:r>
          </w:p>
          <w:p w14:paraId="2F680014">
            <w:pPr>
              <w:spacing w:line="320" w:lineRule="exact"/>
              <w:jc w:val="both"/>
              <w:rPr>
                <w:rFonts w:ascii="Calibri" w:hAnsi="微软雅黑" w:eastAsia="微软雅黑"/>
                <w:sz w:val="21"/>
              </w:rPr>
            </w:pPr>
            <w:r>
              <w:rPr>
                <w:rFonts w:ascii="Calibri" w:hAnsi="微软雅黑" w:eastAsia="微软雅黑"/>
                <w:sz w:val="21"/>
              </w:rPr>
              <w:t>2.采用高强度钢化玻璃，防眩光，厚度≤3.2mm，硬度≥莫氏7级。</w:t>
            </w:r>
          </w:p>
          <w:p w14:paraId="7CC28F2B">
            <w:pPr>
              <w:spacing w:line="320" w:lineRule="exact"/>
              <w:jc w:val="both"/>
              <w:rPr>
                <w:rFonts w:ascii="Calibri" w:hAnsi="微软雅黑" w:eastAsia="微软雅黑"/>
                <w:sz w:val="21"/>
              </w:rPr>
            </w:pPr>
            <w:r>
              <w:rPr>
                <w:rFonts w:ascii="Calibri" w:hAnsi="微软雅黑" w:eastAsia="微软雅黑"/>
                <w:sz w:val="21"/>
              </w:rPr>
              <w:t>3.</w:t>
            </w:r>
            <w:r>
              <w:rPr>
                <w:rFonts w:ascii="Calibri" w:hAnsi="微软雅黑" w:eastAsia="微软雅黑" w:cs="Arial"/>
                <w:sz w:val="21"/>
              </w:rPr>
              <w:t>▲</w:t>
            </w:r>
            <w:r>
              <w:rPr>
                <w:rFonts w:ascii="Calibri" w:hAnsi="微软雅黑" w:eastAsia="微软雅黑"/>
                <w:sz w:val="21"/>
              </w:rPr>
              <w:t>电子黑板前置接口具备中文标识，至少具备1路HDMI接口（非转接），2路USB3.0接口，1路Type-C接口（具备数据传输、充电等功能）。</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6CB4C730">
            <w:pPr>
              <w:spacing w:line="320" w:lineRule="exact"/>
              <w:jc w:val="both"/>
              <w:rPr>
                <w:rFonts w:ascii="Calibri" w:hAnsi="微软雅黑" w:eastAsia="微软雅黑"/>
                <w:sz w:val="21"/>
              </w:rPr>
            </w:pPr>
            <w:r>
              <w:rPr>
                <w:rFonts w:ascii="Calibri" w:hAnsi="微软雅黑" w:eastAsia="微软雅黑"/>
                <w:sz w:val="21"/>
              </w:rPr>
              <w:t>4.后置标配非扩展 HDMI输入≥2路，HDMI输出≥1路（支持安卓及其他通道信号输出）。</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24761505">
            <w:pPr>
              <w:spacing w:line="320" w:lineRule="exact"/>
              <w:jc w:val="both"/>
              <w:rPr>
                <w:rFonts w:ascii="Calibri" w:hAnsi="微软雅黑" w:eastAsia="微软雅黑"/>
                <w:sz w:val="21"/>
              </w:rPr>
            </w:pPr>
            <w:r>
              <w:rPr>
                <w:rFonts w:ascii="Calibri" w:hAnsi="微软雅黑" w:eastAsia="微软雅黑"/>
                <w:sz w:val="21"/>
              </w:rPr>
              <w:t>5.具有笔槽结构，可放置书写笔、粉笔、水性笔等，笔槽具有漏灰孔设计。</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0F4A9C13">
            <w:pPr>
              <w:spacing w:line="320" w:lineRule="exact"/>
              <w:jc w:val="both"/>
              <w:rPr>
                <w:rFonts w:ascii="Calibri" w:hAnsi="微软雅黑" w:eastAsia="微软雅黑"/>
                <w:sz w:val="21"/>
              </w:rPr>
            </w:pPr>
            <w:r>
              <w:rPr>
                <w:rFonts w:ascii="Calibri" w:hAnsi="微软雅黑" w:eastAsia="微软雅黑"/>
                <w:sz w:val="21"/>
              </w:rPr>
              <w:t>6.前置按键，可实现主页、护眼、窗口关闭、多任务等功能，且按键均支持功能复用。</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683DA272">
            <w:pPr>
              <w:spacing w:line="320" w:lineRule="exact"/>
              <w:jc w:val="both"/>
              <w:rPr>
                <w:rFonts w:ascii="Calibri" w:hAnsi="微软雅黑" w:eastAsia="微软雅黑"/>
                <w:sz w:val="21"/>
              </w:rPr>
            </w:pPr>
            <w:r>
              <w:rPr>
                <w:rFonts w:ascii="Calibri" w:hAnsi="微软雅黑" w:eastAsia="微软雅黑"/>
                <w:sz w:val="21"/>
              </w:rPr>
              <w:t>7.电子黑板采用≥12核国产化驱动芯片，≥8核CPU、≥4核GPU。 Android 系统版本≥14.0，内存≥2G，存储≥8G。</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605708A7">
            <w:pPr>
              <w:spacing w:line="320" w:lineRule="exact"/>
              <w:jc w:val="both"/>
              <w:rPr>
                <w:rFonts w:ascii="Calibri" w:hAnsi="微软雅黑" w:eastAsia="微软雅黑" w:cs="宋体"/>
                <w:sz w:val="21"/>
                <w:szCs w:val="21"/>
              </w:rPr>
            </w:pPr>
            <w:r>
              <w:rPr>
                <w:rFonts w:ascii="Calibri" w:hAnsi="微软雅黑" w:eastAsia="微软雅黑"/>
                <w:sz w:val="21"/>
              </w:rPr>
              <w:t xml:space="preserve">10.采用针孔阵列发声设计，2.2声道，下边框具有≥4发声单元，最大功率≥60W, </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0C46A25B">
            <w:pPr>
              <w:spacing w:line="320" w:lineRule="exact"/>
              <w:jc w:val="both"/>
              <w:rPr>
                <w:rFonts w:ascii="Calibri" w:hAnsi="微软雅黑" w:eastAsia="微软雅黑"/>
                <w:sz w:val="21"/>
              </w:rPr>
            </w:pPr>
            <w:r>
              <w:rPr>
                <w:rFonts w:ascii="Calibri" w:hAnsi="微软雅黑" w:eastAsia="微软雅黑"/>
                <w:sz w:val="21"/>
              </w:rPr>
              <w:t>11.内置一体化超高清5K摄像头，单颗摄像头有效像素＞1300W，对角视场角≥120°，水平视场角≥100°，可输出最大分辨率≥5104*3864的图片与视频，支持搭配AI软件实现自动点名点数功能，支持远程巡课功能，具备指示灯工作状态提示。</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3CCFDE3C">
            <w:pPr>
              <w:spacing w:line="320" w:lineRule="exact"/>
              <w:jc w:val="both"/>
              <w:rPr>
                <w:rFonts w:ascii="Calibri" w:hAnsi="微软雅黑" w:eastAsia="微软雅黑"/>
                <w:sz w:val="21"/>
              </w:rPr>
            </w:pPr>
            <w:r>
              <w:rPr>
                <w:rFonts w:ascii="Calibri" w:hAnsi="微软雅黑" w:eastAsia="微软雅黑"/>
                <w:sz w:val="21"/>
              </w:rPr>
              <w:t>12.内置8阵列麦克风，拾音角度≥180°，拾音距离≥10米。</w:t>
            </w:r>
          </w:p>
          <w:p w14:paraId="5AA18B2A">
            <w:pPr>
              <w:spacing w:line="320" w:lineRule="exact"/>
              <w:jc w:val="both"/>
              <w:rPr>
                <w:rFonts w:ascii="Calibri" w:hAnsi="微软雅黑" w:eastAsia="微软雅黑"/>
                <w:sz w:val="21"/>
              </w:rPr>
            </w:pPr>
            <w:r>
              <w:rPr>
                <w:rFonts w:ascii="Calibri" w:hAnsi="微软雅黑" w:eastAsia="微软雅黑"/>
                <w:sz w:val="21"/>
              </w:rPr>
              <w:t>13.电子黑板具备前置电脑还原按键，</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00EC25DB">
            <w:pPr>
              <w:spacing w:line="320" w:lineRule="exact"/>
              <w:jc w:val="both"/>
              <w:rPr>
                <w:rFonts w:ascii="Calibri" w:hAnsi="微软雅黑" w:eastAsia="微软雅黑"/>
                <w:sz w:val="21"/>
              </w:rPr>
            </w:pPr>
            <w:r>
              <w:rPr>
                <w:rFonts w:ascii="Calibri" w:hAnsi="微软雅黑" w:eastAsia="微软雅黑"/>
                <w:sz w:val="21"/>
              </w:rPr>
              <w:t>14.具备无线（包括Wi-Fi和Bluetooth蓝牙）独立模块</w:t>
            </w:r>
          </w:p>
          <w:p w14:paraId="70BD136B">
            <w:pPr>
              <w:spacing w:line="320" w:lineRule="exact"/>
              <w:jc w:val="both"/>
              <w:rPr>
                <w:rFonts w:ascii="Calibri" w:hAnsi="微软雅黑" w:eastAsia="微软雅黑"/>
                <w:sz w:val="21"/>
              </w:rPr>
            </w:pPr>
            <w:r>
              <w:rPr>
                <w:rFonts w:ascii="Calibri" w:hAnsi="微软雅黑" w:eastAsia="微软雅黑"/>
                <w:sz w:val="21"/>
              </w:rPr>
              <w:t>15.电子黑板内置Wi-Fi6无线网卡，支持2.4G、5G双频。</w:t>
            </w:r>
          </w:p>
          <w:p w14:paraId="296918B1">
            <w:pPr>
              <w:spacing w:line="320" w:lineRule="exact"/>
              <w:jc w:val="both"/>
              <w:rPr>
                <w:rFonts w:ascii="Calibri" w:hAnsi="微软雅黑" w:eastAsia="微软雅黑"/>
                <w:sz w:val="21"/>
              </w:rPr>
            </w:pPr>
            <w:r>
              <w:rPr>
                <w:rFonts w:ascii="Calibri" w:hAnsi="微软雅黑" w:eastAsia="微软雅黑"/>
                <w:sz w:val="21"/>
              </w:rPr>
              <w:t>16.在任意信号源下，可调用快捷设置菜单；在同一界面下无需切换系统，可快速调节Windows 和Android 的设置，如声音、亮度、网络等。</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06706608">
            <w:pPr>
              <w:spacing w:line="320" w:lineRule="exact"/>
              <w:jc w:val="both"/>
              <w:rPr>
                <w:rFonts w:ascii="Calibri" w:hAnsi="微软雅黑" w:eastAsia="微软雅黑"/>
                <w:sz w:val="21"/>
              </w:rPr>
            </w:pPr>
            <w:r>
              <w:rPr>
                <w:rFonts w:ascii="Calibri" w:hAnsi="微软雅黑" w:eastAsia="微软雅黑"/>
                <w:sz w:val="21"/>
              </w:rPr>
              <w:t>17.具有左右两侧快捷键功能，支持快捷键单侧显示或双侧同时显示模式，</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r>
              <w:rPr>
                <w:rFonts w:ascii="Calibri" w:hAnsi="微软雅黑" w:eastAsia="微软雅黑"/>
                <w:sz w:val="21"/>
              </w:rPr>
              <w:t>18.具有悬浮菜单，支持单指拖拽，两指可快速移动悬浮菜单至按压位置，支持进行自定义分组，可添加白板、便签、AI互动软件等≥20个应用。</w:t>
            </w:r>
          </w:p>
          <w:p w14:paraId="19C7C37D">
            <w:pPr>
              <w:spacing w:line="320" w:lineRule="exact"/>
              <w:jc w:val="both"/>
              <w:rPr>
                <w:rFonts w:ascii="Calibri" w:hAnsi="微软雅黑" w:eastAsia="微软雅黑"/>
                <w:sz w:val="21"/>
              </w:rPr>
            </w:pPr>
            <w:r>
              <w:rPr>
                <w:rFonts w:ascii="Calibri" w:hAnsi="微软雅黑" w:eastAsia="微软雅黑"/>
                <w:sz w:val="21"/>
              </w:rPr>
              <w:t>19.支持智能手势，可通过多指长按屏幕实现悬浮窗快速调用、屏幕息屏或亮屏、屏幕下移、多任务等功能，方便教学操作。</w:t>
            </w:r>
          </w:p>
          <w:p w14:paraId="04DBAA39">
            <w:pPr>
              <w:spacing w:line="320" w:lineRule="exact"/>
              <w:jc w:val="both"/>
              <w:rPr>
                <w:rFonts w:ascii="Calibri" w:hAnsi="微软雅黑" w:eastAsia="微软雅黑"/>
                <w:sz w:val="21"/>
              </w:rPr>
            </w:pPr>
            <w:r>
              <w:rPr>
                <w:rFonts w:ascii="Calibri" w:hAnsi="微软雅黑" w:eastAsia="微软雅黑"/>
                <w:sz w:val="21"/>
              </w:rPr>
              <w:t>20.背光系统支持DC调光方式，多级亮度调节，拍摄时画面无条纹闪烁。光源稳定无频闪，防止眼睛疲劳。</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36C8BB1F">
            <w:pPr>
              <w:spacing w:line="320" w:lineRule="exact"/>
              <w:jc w:val="both"/>
              <w:rPr>
                <w:rFonts w:ascii="Calibri" w:hAnsi="微软雅黑" w:eastAsia="微软雅黑"/>
                <w:sz w:val="21"/>
              </w:rPr>
            </w:pPr>
            <w:r>
              <w:rPr>
                <w:rFonts w:ascii="Calibri" w:hAnsi="微软雅黑" w:eastAsia="微软雅黑"/>
                <w:sz w:val="21"/>
              </w:rPr>
              <w:t>21.支持无线扩音</w:t>
            </w:r>
          </w:p>
          <w:p w14:paraId="25F0C8DB">
            <w:pPr>
              <w:spacing w:line="320" w:lineRule="exact"/>
              <w:jc w:val="both"/>
              <w:rPr>
                <w:rFonts w:ascii="Calibri" w:hAnsi="微软雅黑" w:eastAsia="微软雅黑"/>
                <w:sz w:val="21"/>
              </w:rPr>
            </w:pPr>
            <w:r>
              <w:rPr>
                <w:rFonts w:ascii="Calibri" w:hAnsi="微软雅黑" w:eastAsia="微软雅黑"/>
                <w:sz w:val="21"/>
              </w:rPr>
              <w:t>22.具备屏体温度实时监控、高温预警及断电保护等功能。</w:t>
            </w:r>
            <w:r>
              <w:rPr>
                <w:rFonts w:ascii="Calibri" w:hAnsi="微软雅黑" w:eastAsia="微软雅黑" w:cs="宋体"/>
                <w:bCs/>
                <w:sz w:val="21"/>
                <w:szCs w:val="21"/>
              </w:rPr>
              <w:t>（提供功能截图</w:t>
            </w:r>
            <w:r>
              <w:rPr>
                <w:rFonts w:hint="eastAsia" w:ascii="Calibri" w:hAnsi="微软雅黑" w:eastAsia="微软雅黑" w:cs="宋体"/>
                <w:bCs/>
                <w:sz w:val="21"/>
                <w:szCs w:val="21"/>
              </w:rPr>
              <w:t>，佐证材料加盖厂家或供应商公章，加盖供应商公章的须提供材料合法来源渠道证明，包括但不限于销售协议、代理协议、加盖原厂公章的证明截图等</w:t>
            </w:r>
            <w:r>
              <w:rPr>
                <w:rFonts w:ascii="Calibri" w:hAnsi="微软雅黑" w:eastAsia="微软雅黑" w:cs="宋体"/>
                <w:sz w:val="21"/>
                <w:szCs w:val="21"/>
              </w:rPr>
              <w:t>）</w:t>
            </w:r>
          </w:p>
          <w:p w14:paraId="073313AE">
            <w:pPr>
              <w:spacing w:line="320" w:lineRule="exact"/>
              <w:jc w:val="both"/>
              <w:rPr>
                <w:rFonts w:ascii="Calibri" w:hAnsi="微软雅黑" w:eastAsia="微软雅黑"/>
                <w:sz w:val="21"/>
              </w:rPr>
            </w:pPr>
            <w:r>
              <w:rPr>
                <w:rFonts w:ascii="Calibri" w:hAnsi="微软雅黑" w:eastAsia="微软雅黑"/>
                <w:sz w:val="21"/>
              </w:rPr>
              <w:t>23.为节约用电，具备自动待机功能，时间间隔可自定义。</w:t>
            </w:r>
          </w:p>
          <w:p w14:paraId="1E112914">
            <w:pPr>
              <w:spacing w:line="320" w:lineRule="exact"/>
              <w:jc w:val="both"/>
              <w:rPr>
                <w:rFonts w:ascii="Calibri" w:hAnsi="微软雅黑" w:eastAsia="微软雅黑"/>
                <w:sz w:val="21"/>
              </w:rPr>
            </w:pPr>
            <w:r>
              <w:rPr>
                <w:rFonts w:ascii="Calibri" w:hAnsi="微软雅黑" w:eastAsia="微软雅黑"/>
                <w:sz w:val="21"/>
              </w:rPr>
              <w:t>24.智能节电，可自定义设置，在无操作或无信号出现关机提示倒计时。</w:t>
            </w:r>
          </w:p>
          <w:p w14:paraId="08269811">
            <w:pPr>
              <w:spacing w:line="320" w:lineRule="exact"/>
              <w:jc w:val="both"/>
              <w:rPr>
                <w:rFonts w:ascii="Calibri" w:hAnsi="微软雅黑" w:eastAsia="微软雅黑"/>
                <w:sz w:val="21"/>
              </w:rPr>
            </w:pPr>
            <w:r>
              <w:rPr>
                <w:rFonts w:ascii="Calibri" w:hAnsi="微软雅黑" w:eastAsia="微软雅黑"/>
                <w:sz w:val="21"/>
              </w:rPr>
              <w:t>25.电子黑板具备锁屏功能，支持密码锁屏和二维码锁屏2种方式。</w:t>
            </w:r>
          </w:p>
          <w:p w14:paraId="6F6AEAC4">
            <w:pPr>
              <w:spacing w:line="320" w:lineRule="exact"/>
              <w:jc w:val="both"/>
              <w:rPr>
                <w:rFonts w:ascii="Calibri" w:hAnsi="微软雅黑" w:eastAsia="微软雅黑"/>
                <w:sz w:val="21"/>
              </w:rPr>
            </w:pPr>
            <w:r>
              <w:rPr>
                <w:rFonts w:ascii="Calibri" w:hAnsi="微软雅黑" w:eastAsia="微软雅黑"/>
                <w:sz w:val="21"/>
              </w:rPr>
              <w:t>26.设备支持远程升级。</w:t>
            </w:r>
          </w:p>
        </w:tc>
      </w:tr>
      <w:tr w14:paraId="209E9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4EC1D8B6">
            <w:pPr>
              <w:spacing w:line="320" w:lineRule="exact"/>
              <w:jc w:val="center"/>
              <w:rPr>
                <w:rFonts w:ascii="Calibri" w:hAnsi="微软雅黑" w:eastAsia="微软雅黑" w:cs="宋体"/>
                <w:sz w:val="21"/>
              </w:rPr>
            </w:pPr>
            <w:r>
              <w:rPr>
                <w:rFonts w:ascii="Calibri" w:hAnsi="微软雅黑" w:eastAsia="微软雅黑" w:cs="宋体"/>
                <w:sz w:val="21"/>
              </w:rPr>
              <w:t>8</w:t>
            </w:r>
          </w:p>
        </w:tc>
        <w:tc>
          <w:tcPr>
            <w:tcW w:w="1512" w:type="dxa"/>
            <w:vAlign w:val="center"/>
          </w:tcPr>
          <w:p w14:paraId="7DE0B42C">
            <w:pPr>
              <w:spacing w:line="320" w:lineRule="exact"/>
              <w:jc w:val="center"/>
              <w:rPr>
                <w:rFonts w:ascii="Calibri" w:hAnsi="微软雅黑" w:eastAsia="微软雅黑"/>
                <w:sz w:val="21"/>
              </w:rPr>
            </w:pPr>
            <w:r>
              <w:rPr>
                <w:rFonts w:ascii="Calibri" w:hAnsi="微软雅黑" w:eastAsia="微软雅黑"/>
                <w:sz w:val="21"/>
              </w:rPr>
              <w:t>OPS</w:t>
            </w:r>
          </w:p>
        </w:tc>
        <w:tc>
          <w:tcPr>
            <w:tcW w:w="6063" w:type="dxa"/>
            <w:vAlign w:val="center"/>
          </w:tcPr>
          <w:p w14:paraId="112BD3F5">
            <w:pPr>
              <w:spacing w:line="320" w:lineRule="exact"/>
              <w:jc w:val="both"/>
              <w:rPr>
                <w:rFonts w:ascii="Calibri" w:hAnsi="微软雅黑" w:eastAsia="微软雅黑" w:cs="宋体"/>
                <w:sz w:val="21"/>
              </w:rPr>
            </w:pPr>
            <w:r>
              <w:rPr>
                <w:rFonts w:ascii="Calibri" w:hAnsi="微软雅黑" w:eastAsia="微软雅黑" w:cs="宋体"/>
                <w:sz w:val="21"/>
              </w:rPr>
              <w:t>1.采用80pin通用接口标准</w:t>
            </w:r>
          </w:p>
          <w:p w14:paraId="0FB6C653">
            <w:pPr>
              <w:spacing w:line="320" w:lineRule="exact"/>
              <w:jc w:val="both"/>
              <w:rPr>
                <w:rFonts w:ascii="Calibri" w:hAnsi="微软雅黑" w:eastAsia="微软雅黑" w:cs="宋体"/>
                <w:sz w:val="21"/>
              </w:rPr>
            </w:pPr>
            <w:r>
              <w:rPr>
                <w:rFonts w:ascii="Calibri" w:hAnsi="微软雅黑" w:eastAsia="微软雅黑" w:cs="宋体"/>
                <w:sz w:val="21"/>
              </w:rPr>
              <w:t>2.CPU采用国产化CPU芯片，主频≥2.5GHz</w:t>
            </w:r>
          </w:p>
          <w:p w14:paraId="253A037E">
            <w:pPr>
              <w:spacing w:line="320" w:lineRule="exact"/>
              <w:jc w:val="both"/>
              <w:rPr>
                <w:rFonts w:ascii="Calibri" w:hAnsi="微软雅黑" w:eastAsia="微软雅黑" w:cs="宋体"/>
                <w:sz w:val="21"/>
              </w:rPr>
            </w:pPr>
            <w:r>
              <w:rPr>
                <w:rFonts w:ascii="Calibri" w:hAnsi="微软雅黑" w:eastAsia="微软雅黑" w:cs="宋体"/>
                <w:sz w:val="21"/>
              </w:rPr>
              <w:t>3.内存:≥8G</w:t>
            </w:r>
          </w:p>
          <w:p w14:paraId="55EE6CF4">
            <w:pPr>
              <w:spacing w:line="320" w:lineRule="exact"/>
              <w:jc w:val="both"/>
              <w:rPr>
                <w:rFonts w:ascii="Calibri" w:hAnsi="微软雅黑" w:eastAsia="微软雅黑" w:cs="宋体"/>
                <w:sz w:val="21"/>
              </w:rPr>
            </w:pPr>
            <w:r>
              <w:rPr>
                <w:rFonts w:ascii="Calibri" w:hAnsi="微软雅黑" w:eastAsia="微软雅黑" w:cs="宋体"/>
                <w:sz w:val="21"/>
              </w:rPr>
              <w:t>4.硬盘: ≥256G SSD</w:t>
            </w:r>
          </w:p>
          <w:p w14:paraId="00025202">
            <w:pPr>
              <w:spacing w:line="320" w:lineRule="exact"/>
              <w:jc w:val="both"/>
              <w:rPr>
                <w:rFonts w:ascii="Calibri" w:hAnsi="微软雅黑" w:eastAsia="微软雅黑" w:cs="宋体"/>
                <w:sz w:val="21"/>
              </w:rPr>
            </w:pPr>
            <w:r>
              <w:rPr>
                <w:rFonts w:ascii="Calibri" w:hAnsi="微软雅黑" w:eastAsia="微软雅黑" w:cs="宋体"/>
                <w:sz w:val="21"/>
              </w:rPr>
              <w:t>5.接口: 整机非外扩展≥4*USB 3.0接口，具有独立非外扩展视频输出接口≥1*HDMI</w:t>
            </w:r>
          </w:p>
          <w:p w14:paraId="2EB328F4">
            <w:pPr>
              <w:spacing w:line="320" w:lineRule="exact"/>
              <w:jc w:val="both"/>
              <w:rPr>
                <w:rFonts w:ascii="Calibri" w:hAnsi="微软雅黑" w:eastAsia="微软雅黑" w:cs="宋体"/>
                <w:sz w:val="21"/>
              </w:rPr>
            </w:pPr>
            <w:r>
              <w:rPr>
                <w:rFonts w:ascii="Calibri" w:hAnsi="微软雅黑" w:eastAsia="微软雅黑" w:cs="宋体"/>
                <w:sz w:val="21"/>
              </w:rPr>
              <w:t>6.操作系统：预装国产正版操作系统（永久激活并提供软件正版授权许可） 。</w:t>
            </w:r>
          </w:p>
        </w:tc>
      </w:tr>
      <w:tr w14:paraId="08713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4E88807F">
            <w:pPr>
              <w:spacing w:line="320" w:lineRule="exact"/>
              <w:jc w:val="center"/>
              <w:rPr>
                <w:rFonts w:ascii="Calibri" w:hAnsi="微软雅黑" w:eastAsia="微软雅黑" w:cs="宋体"/>
                <w:sz w:val="21"/>
              </w:rPr>
            </w:pPr>
            <w:r>
              <w:rPr>
                <w:rFonts w:ascii="Calibri" w:hAnsi="微软雅黑" w:eastAsia="微软雅黑" w:cs="宋体"/>
                <w:sz w:val="21"/>
              </w:rPr>
              <w:t>9</w:t>
            </w:r>
          </w:p>
        </w:tc>
        <w:tc>
          <w:tcPr>
            <w:tcW w:w="1512" w:type="dxa"/>
            <w:vAlign w:val="center"/>
          </w:tcPr>
          <w:p w14:paraId="5E51964C">
            <w:pPr>
              <w:spacing w:line="320" w:lineRule="exact"/>
              <w:jc w:val="center"/>
              <w:rPr>
                <w:rFonts w:ascii="Calibri" w:hAnsi="微软雅黑" w:eastAsia="微软雅黑" w:cs="宋体"/>
                <w:sz w:val="21"/>
              </w:rPr>
            </w:pPr>
            <w:r>
              <w:rPr>
                <w:rFonts w:ascii="Calibri" w:hAnsi="微软雅黑" w:eastAsia="微软雅黑" w:cs="宋体"/>
                <w:sz w:val="21"/>
              </w:rPr>
              <w:t>机柜</w:t>
            </w:r>
          </w:p>
        </w:tc>
        <w:tc>
          <w:tcPr>
            <w:tcW w:w="6063" w:type="dxa"/>
            <w:vAlign w:val="center"/>
          </w:tcPr>
          <w:p w14:paraId="35EFBD53">
            <w:pPr>
              <w:spacing w:line="320" w:lineRule="exact"/>
              <w:jc w:val="both"/>
              <w:rPr>
                <w:rFonts w:ascii="Calibri" w:hAnsi="微软雅黑" w:eastAsia="微软雅黑" w:cs="宋体"/>
                <w:sz w:val="21"/>
              </w:rPr>
            </w:pPr>
            <w:r>
              <w:rPr>
                <w:rFonts w:ascii="Calibri" w:hAnsi="微软雅黑" w:eastAsia="微软雅黑" w:cs="宋体"/>
                <w:sz w:val="21"/>
              </w:rPr>
              <w:t>6U 标准机柜一台 (含 PDU)</w:t>
            </w:r>
          </w:p>
        </w:tc>
      </w:tr>
      <w:tr w14:paraId="6B6517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20426543">
            <w:pPr>
              <w:spacing w:line="320" w:lineRule="exact"/>
              <w:jc w:val="center"/>
              <w:rPr>
                <w:rFonts w:ascii="Calibri" w:hAnsi="微软雅黑" w:eastAsia="微软雅黑" w:cs="宋体"/>
                <w:sz w:val="21"/>
              </w:rPr>
            </w:pPr>
            <w:r>
              <w:rPr>
                <w:rFonts w:ascii="Calibri" w:hAnsi="微软雅黑" w:eastAsia="微软雅黑" w:cs="宋体"/>
                <w:sz w:val="21"/>
              </w:rPr>
              <w:t>10</w:t>
            </w:r>
          </w:p>
        </w:tc>
        <w:tc>
          <w:tcPr>
            <w:tcW w:w="1512" w:type="dxa"/>
            <w:vAlign w:val="center"/>
          </w:tcPr>
          <w:p w14:paraId="134508E9">
            <w:pPr>
              <w:spacing w:line="320" w:lineRule="exact"/>
              <w:jc w:val="center"/>
              <w:rPr>
                <w:rFonts w:ascii="Calibri" w:hAnsi="微软雅黑" w:eastAsia="微软雅黑"/>
                <w:sz w:val="21"/>
              </w:rPr>
            </w:pPr>
            <w:r>
              <w:rPr>
                <w:rFonts w:ascii="Calibri" w:hAnsi="微软雅黑" w:eastAsia="微软雅黑"/>
                <w:sz w:val="21"/>
              </w:rPr>
              <w:t>交换机</w:t>
            </w:r>
          </w:p>
        </w:tc>
        <w:tc>
          <w:tcPr>
            <w:tcW w:w="6063" w:type="dxa"/>
            <w:vAlign w:val="center"/>
          </w:tcPr>
          <w:p w14:paraId="026E9FE5">
            <w:pPr>
              <w:spacing w:line="320" w:lineRule="exact"/>
              <w:jc w:val="both"/>
              <w:rPr>
                <w:rFonts w:ascii="Calibri" w:hAnsi="微软雅黑" w:eastAsia="微软雅黑" w:cs="宋体"/>
                <w:sz w:val="21"/>
              </w:rPr>
            </w:pPr>
            <w:r>
              <w:rPr>
                <w:rFonts w:ascii="Calibri" w:hAnsi="微软雅黑" w:eastAsia="微软雅黑" w:cs="宋体"/>
                <w:sz w:val="21"/>
              </w:rPr>
              <w:t>1.二层千兆以太网交换机</w:t>
            </w:r>
          </w:p>
          <w:p w14:paraId="063E0AE0">
            <w:pPr>
              <w:spacing w:line="320" w:lineRule="exact"/>
              <w:jc w:val="both"/>
              <w:rPr>
                <w:rFonts w:ascii="Calibri" w:hAnsi="微软雅黑" w:eastAsia="微软雅黑" w:cs="宋体"/>
                <w:sz w:val="21"/>
              </w:rPr>
            </w:pPr>
            <w:r>
              <w:rPr>
                <w:rFonts w:ascii="Calibri" w:hAnsi="微软雅黑" w:eastAsia="微软雅黑" w:cs="宋体"/>
                <w:sz w:val="21"/>
              </w:rPr>
              <w:t>2.端口：48 *10/100/1000BASE-T 电口+ 4*1000BASE-X SFP 端口</w:t>
            </w:r>
          </w:p>
          <w:p w14:paraId="65C3B124">
            <w:pPr>
              <w:spacing w:line="320" w:lineRule="exact"/>
              <w:jc w:val="both"/>
              <w:rPr>
                <w:rFonts w:ascii="Calibri" w:hAnsi="微软雅黑" w:eastAsia="微软雅黑" w:cs="宋体"/>
                <w:sz w:val="21"/>
              </w:rPr>
            </w:pPr>
            <w:r>
              <w:rPr>
                <w:rFonts w:ascii="Calibri" w:hAnsi="微软雅黑" w:eastAsia="微软雅黑" w:cs="宋体"/>
                <w:sz w:val="21"/>
              </w:rPr>
              <w:t>3.交换容量≥336Gbps/3.36Tbps</w:t>
            </w:r>
          </w:p>
          <w:p w14:paraId="622B7788">
            <w:pPr>
              <w:spacing w:line="320" w:lineRule="exact"/>
              <w:jc w:val="both"/>
              <w:rPr>
                <w:rFonts w:ascii="Calibri" w:hAnsi="微软雅黑" w:eastAsia="微软雅黑" w:cs="宋体"/>
                <w:sz w:val="21"/>
              </w:rPr>
            </w:pPr>
            <w:r>
              <w:rPr>
                <w:rFonts w:ascii="Calibri" w:hAnsi="微软雅黑" w:eastAsia="微软雅黑" w:cs="宋体"/>
                <w:sz w:val="21"/>
              </w:rPr>
              <w:t>4 包转发率：≥51Mpps</w:t>
            </w:r>
          </w:p>
          <w:p w14:paraId="5D626AFE">
            <w:pPr>
              <w:spacing w:line="320" w:lineRule="exact"/>
              <w:jc w:val="both"/>
              <w:rPr>
                <w:rFonts w:ascii="Calibri" w:hAnsi="微软雅黑" w:eastAsia="微软雅黑" w:cs="宋体"/>
                <w:sz w:val="21"/>
              </w:rPr>
            </w:pPr>
            <w:r>
              <w:rPr>
                <w:rFonts w:ascii="Calibri" w:hAnsi="微软雅黑" w:eastAsia="微软雅黑" w:cs="宋体"/>
                <w:sz w:val="21"/>
              </w:rPr>
              <w:t>5.支持 GE 端口聚合、支持静态聚合、支持动态聚合、支持跨设备聚合</w:t>
            </w:r>
          </w:p>
          <w:p w14:paraId="272E4365">
            <w:pPr>
              <w:spacing w:line="320" w:lineRule="exact"/>
              <w:jc w:val="both"/>
              <w:rPr>
                <w:rFonts w:ascii="Calibri" w:hAnsi="微软雅黑" w:eastAsia="微软雅黑" w:cs="宋体"/>
                <w:sz w:val="21"/>
              </w:rPr>
            </w:pPr>
            <w:r>
              <w:rPr>
                <w:rFonts w:ascii="Calibri" w:hAnsi="微软雅黑" w:eastAsia="微软雅黑" w:cs="宋体"/>
                <w:sz w:val="21"/>
              </w:rPr>
              <w:t>6.支持命令行接口 (CLI) 配置</w:t>
            </w:r>
          </w:p>
          <w:p w14:paraId="542F5278">
            <w:pPr>
              <w:spacing w:line="320" w:lineRule="exact"/>
              <w:jc w:val="both"/>
              <w:rPr>
                <w:rFonts w:ascii="Calibri" w:hAnsi="微软雅黑" w:eastAsia="微软雅黑" w:cs="宋体"/>
                <w:sz w:val="21"/>
              </w:rPr>
            </w:pPr>
            <w:r>
              <w:rPr>
                <w:rFonts w:ascii="Calibri" w:hAnsi="微软雅黑" w:eastAsia="微软雅黑" w:cs="宋体"/>
                <w:sz w:val="21"/>
              </w:rPr>
              <w:t>7.支持 Telnet 远程配置</w:t>
            </w:r>
          </w:p>
          <w:p w14:paraId="12C0EE93">
            <w:pPr>
              <w:spacing w:line="320" w:lineRule="exact"/>
              <w:jc w:val="both"/>
              <w:rPr>
                <w:rFonts w:ascii="Calibri" w:hAnsi="微软雅黑" w:eastAsia="微软雅黑"/>
                <w:sz w:val="21"/>
              </w:rPr>
            </w:pPr>
            <w:r>
              <w:rPr>
                <w:rFonts w:ascii="Calibri" w:hAnsi="微软雅黑" w:eastAsia="微软雅黑" w:cs="宋体"/>
                <w:sz w:val="21"/>
              </w:rPr>
              <w:t>8 支持通过 Console 口配置</w:t>
            </w:r>
          </w:p>
        </w:tc>
      </w:tr>
      <w:tr w14:paraId="74299B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397" w:hRule="atLeast"/>
          <w:jc w:val="center"/>
        </w:trPr>
        <w:tc>
          <w:tcPr>
            <w:tcW w:w="717" w:type="dxa"/>
            <w:vAlign w:val="center"/>
          </w:tcPr>
          <w:p w14:paraId="64261C11">
            <w:pPr>
              <w:spacing w:line="320" w:lineRule="exact"/>
              <w:jc w:val="center"/>
              <w:rPr>
                <w:rFonts w:ascii="Calibri" w:hAnsi="微软雅黑" w:eastAsia="微软雅黑" w:cs="宋体"/>
                <w:sz w:val="21"/>
              </w:rPr>
            </w:pPr>
            <w:r>
              <w:rPr>
                <w:rFonts w:ascii="Calibri" w:hAnsi="微软雅黑" w:eastAsia="微软雅黑" w:cs="宋体"/>
                <w:sz w:val="21"/>
              </w:rPr>
              <w:t>11</w:t>
            </w:r>
          </w:p>
        </w:tc>
        <w:tc>
          <w:tcPr>
            <w:tcW w:w="1512" w:type="dxa"/>
            <w:vAlign w:val="center"/>
          </w:tcPr>
          <w:p w14:paraId="6E69C3DB">
            <w:pPr>
              <w:spacing w:line="320" w:lineRule="exact"/>
              <w:jc w:val="center"/>
              <w:rPr>
                <w:rFonts w:ascii="Calibri" w:hAnsi="微软雅黑" w:eastAsia="微软雅黑"/>
                <w:sz w:val="21"/>
              </w:rPr>
            </w:pPr>
            <w:r>
              <w:rPr>
                <w:rFonts w:ascii="Calibri" w:hAnsi="微软雅黑" w:eastAsia="微软雅黑"/>
                <w:sz w:val="21"/>
              </w:rPr>
              <w:t>强弱电改造与装饰</w:t>
            </w:r>
          </w:p>
        </w:tc>
        <w:tc>
          <w:tcPr>
            <w:tcW w:w="6063" w:type="dxa"/>
            <w:vAlign w:val="center"/>
          </w:tcPr>
          <w:p w14:paraId="3CABA123">
            <w:pPr>
              <w:spacing w:line="320" w:lineRule="exact"/>
              <w:jc w:val="both"/>
              <w:rPr>
                <w:rFonts w:ascii="Calibri" w:hAnsi="微软雅黑" w:eastAsia="微软雅黑"/>
                <w:sz w:val="21"/>
              </w:rPr>
            </w:pPr>
            <w:r>
              <w:rPr>
                <w:rFonts w:ascii="Calibri" w:hAnsi="微软雅黑" w:eastAsia="微软雅黑" w:cs="宋体"/>
                <w:sz w:val="21"/>
              </w:rPr>
              <w:t>强弱电改造与地面，墙面，顶部装修。</w:t>
            </w:r>
          </w:p>
        </w:tc>
      </w:tr>
    </w:tbl>
    <w:p w14:paraId="4BB193F7">
      <w:pPr>
        <w:pStyle w:val="3"/>
        <w:numPr>
          <w:ilvl w:val="0"/>
          <w:numId w:val="0"/>
        </w:numPr>
        <w:jc w:val="both"/>
      </w:pPr>
      <w:r>
        <w:t>四、服务要求</w:t>
      </w:r>
    </w:p>
    <w:p w14:paraId="59A278F9">
      <w:pPr>
        <w:ind w:firstLine="480" w:firstLineChars="200"/>
      </w:pPr>
      <w:r>
        <w:rPr>
          <w:rFonts w:hint="eastAsia"/>
        </w:rPr>
        <w:t>（一）整个项目实施严格执行ISO9000质量标准，根据ISO9000质量标准的要求将对本项目实施全面质量管理，确保各阶段工作的有效性、项目实施和项目文档的规范性，把满足西安职业技术学院学生机房升级改造项目安全的、高可靠的系统适时地交付。</w:t>
      </w:r>
    </w:p>
    <w:p w14:paraId="1D37021B">
      <w:pPr>
        <w:ind w:firstLine="480" w:firstLineChars="200"/>
      </w:pPr>
      <w:r>
        <w:rPr>
          <w:rFonts w:hint="eastAsia"/>
        </w:rPr>
        <w:t>（二）提供完整项目实施方案。</w:t>
      </w:r>
    </w:p>
    <w:p w14:paraId="4CA8CAB3">
      <w:pPr>
        <w:ind w:firstLine="480" w:firstLineChars="200"/>
      </w:pPr>
      <w:r>
        <w:rPr>
          <w:rFonts w:hint="eastAsia"/>
        </w:rPr>
        <w:t>1、开工前，向施工的各专业有关人员,进行现场文明施工的教育。</w:t>
      </w:r>
    </w:p>
    <w:p w14:paraId="62AAA488">
      <w:pPr>
        <w:ind w:firstLine="480" w:firstLineChars="200"/>
      </w:pPr>
      <w:r>
        <w:rPr>
          <w:rFonts w:hint="eastAsia"/>
        </w:rPr>
        <w:t>2、按照施工现场平面布置图,整理好堆放材料、设备的场地及施工操作场所。</w:t>
      </w:r>
    </w:p>
    <w:p w14:paraId="5D58EDE7">
      <w:pPr>
        <w:ind w:firstLine="480" w:firstLineChars="200"/>
      </w:pPr>
      <w:r>
        <w:rPr>
          <w:rFonts w:hint="eastAsia"/>
        </w:rPr>
        <w:t>3、按照文明工地的有关要求,制作各种接点图,网络图等形象性图表,布置有关安全生产方面的宣传广告。</w:t>
      </w:r>
    </w:p>
    <w:p w14:paraId="303AED41">
      <w:pPr>
        <w:ind w:firstLine="480" w:firstLineChars="200"/>
      </w:pPr>
      <w:r>
        <w:rPr>
          <w:rFonts w:hint="eastAsia"/>
        </w:rPr>
        <w:t>4、按照工程材料、设备需用计划，分期、分批组织进场,按规定的范围分类堆放、作到堆放整齐，挂牌标志。</w:t>
      </w:r>
    </w:p>
    <w:p w14:paraId="44D7C0FE">
      <w:pPr>
        <w:ind w:firstLine="480" w:firstLineChars="200"/>
      </w:pPr>
      <w:r>
        <w:rPr>
          <w:rFonts w:hint="eastAsia"/>
        </w:rPr>
        <w:t>5 、自觉遵守现场文明施工管理的规定，接受上级部门的工作布置、检查。对检查中提出的不符合要求的问题及时组织人员进行整改。</w:t>
      </w:r>
    </w:p>
    <w:p w14:paraId="0E0A4541">
      <w:pPr>
        <w:ind w:firstLine="480" w:firstLineChars="200"/>
      </w:pPr>
      <w:r>
        <w:rPr>
          <w:rFonts w:hint="eastAsia"/>
        </w:rPr>
        <w:t>6、严格文明施工管理，实行条款责任制，对现场环境、办公室及宿舍等方面的管理，制定相应的管理制度。</w:t>
      </w:r>
    </w:p>
    <w:p w14:paraId="3A73E0C5">
      <w:pPr>
        <w:ind w:firstLine="480" w:firstLineChars="200"/>
      </w:pPr>
      <w:r>
        <w:rPr>
          <w:rFonts w:hint="eastAsia"/>
        </w:rPr>
        <w:t>7、施工现场的废料、杂务用打包、打箱的方法，堆放到废物集中场所。</w:t>
      </w:r>
    </w:p>
    <w:p w14:paraId="1BBDFD6B">
      <w:pPr>
        <w:ind w:firstLine="480" w:firstLineChars="200"/>
      </w:pPr>
      <w:r>
        <w:rPr>
          <w:rFonts w:hint="eastAsia"/>
        </w:rPr>
        <w:t xml:space="preserve">8、根据调试交付阶段的实际情况,及时做好各施工部位剩余物资的整理\收集\清退等工作. </w:t>
      </w:r>
    </w:p>
    <w:p w14:paraId="127520A6">
      <w:pPr>
        <w:ind w:firstLine="480" w:firstLineChars="200"/>
      </w:pPr>
      <w:r>
        <w:rPr>
          <w:rFonts w:hint="eastAsia"/>
        </w:rPr>
        <w:t>（三）施工与环境保护：</w:t>
      </w:r>
    </w:p>
    <w:p w14:paraId="5EF8062F">
      <w:pPr>
        <w:ind w:firstLine="480" w:firstLineChars="200"/>
      </w:pPr>
      <w:r>
        <w:rPr>
          <w:rFonts w:hint="eastAsia"/>
        </w:rPr>
        <w:t>1、材料、构件、料具等堆放时，悬挂有名称、品种、规格等标牌。</w:t>
      </w:r>
    </w:p>
    <w:p w14:paraId="61861CFE">
      <w:pPr>
        <w:ind w:firstLine="480" w:firstLineChars="200"/>
      </w:pPr>
      <w:r>
        <w:rPr>
          <w:rFonts w:hint="eastAsia"/>
        </w:rPr>
        <w:t>2、易燃、易爆和有毒有害物品分类存放。</w:t>
      </w:r>
    </w:p>
    <w:p w14:paraId="674C6EB8">
      <w:pPr>
        <w:ind w:firstLine="480" w:firstLineChars="200"/>
      </w:pPr>
      <w:r>
        <w:rPr>
          <w:rFonts w:hint="eastAsia"/>
        </w:rPr>
        <w:t>3、现场防火：消防器材配置合理，符合消防要求。</w:t>
      </w:r>
    </w:p>
    <w:p w14:paraId="66F28FD8">
      <w:pPr>
        <w:ind w:firstLine="480" w:firstLineChars="200"/>
      </w:pPr>
      <w:r>
        <w:rPr>
          <w:rFonts w:hint="eastAsia"/>
        </w:rPr>
        <w:t>4、垃圾清运：每天清理本工程所产生的废料、垃圾等，并堆放于指定的现场垃圾场。</w:t>
      </w:r>
    </w:p>
    <w:p w14:paraId="43C5BB40">
      <w:pPr>
        <w:ind w:firstLine="480" w:firstLineChars="200"/>
      </w:pPr>
      <w:r>
        <w:rPr>
          <w:rFonts w:hint="eastAsia"/>
        </w:rPr>
        <w:t>（四）环保和节能措施：</w:t>
      </w:r>
    </w:p>
    <w:p w14:paraId="0D315466">
      <w:pPr>
        <w:ind w:firstLine="480" w:firstLineChars="200"/>
      </w:pPr>
      <w:r>
        <w:rPr>
          <w:rFonts w:hint="eastAsia"/>
        </w:rPr>
        <w:t>1、减少废弃物的排放。</w:t>
      </w:r>
    </w:p>
    <w:p w14:paraId="7A8C2C15">
      <w:pPr>
        <w:ind w:firstLine="480" w:firstLineChars="200"/>
      </w:pPr>
      <w:r>
        <w:rPr>
          <w:rFonts w:hint="eastAsia"/>
        </w:rPr>
        <w:t>2、施工现场不使用一次性用具。</w:t>
      </w:r>
    </w:p>
    <w:p w14:paraId="2B38C1D5">
      <w:pPr>
        <w:ind w:firstLine="480" w:firstLineChars="200"/>
      </w:pPr>
      <w:r>
        <w:rPr>
          <w:rFonts w:hint="eastAsia"/>
        </w:rPr>
        <w:t>3、减少办公用品的消耗。</w:t>
      </w:r>
    </w:p>
    <w:p w14:paraId="55F5B388">
      <w:pPr>
        <w:ind w:firstLine="480" w:firstLineChars="200"/>
      </w:pPr>
      <w:r>
        <w:rPr>
          <w:rFonts w:hint="eastAsia"/>
        </w:rPr>
        <w:t>4、施工器具不使用时注意拔掉电源接头；每天施工完毕后关闭系统电源。</w:t>
      </w:r>
    </w:p>
    <w:p w14:paraId="382351D5">
      <w:pPr>
        <w:ind w:firstLine="480" w:firstLineChars="200"/>
      </w:pPr>
      <w:r>
        <w:rPr>
          <w:rFonts w:hint="eastAsia"/>
        </w:rPr>
        <w:t>5、设备包装箱统一保管和堆放，便于重新利用或再次回收。</w:t>
      </w:r>
    </w:p>
    <w:p w14:paraId="30A62C8C">
      <w:pPr>
        <w:pStyle w:val="3"/>
        <w:numPr>
          <w:ilvl w:val="0"/>
          <w:numId w:val="0"/>
        </w:numPr>
        <w:jc w:val="both"/>
      </w:pPr>
      <w:r>
        <w:rPr>
          <w:rFonts w:hint="eastAsia"/>
        </w:rPr>
        <w:t>五、商务要求</w:t>
      </w:r>
    </w:p>
    <w:p w14:paraId="5804AD92">
      <w:pPr>
        <w:ind w:firstLine="480" w:firstLineChars="200"/>
        <w:jc w:val="both"/>
      </w:pPr>
      <w:r>
        <w:t>（一）交付期：</w:t>
      </w:r>
      <w:r>
        <w:rPr>
          <w:rFonts w:hint="eastAsia"/>
        </w:rPr>
        <w:t>签订合同后30日内交付并完成安装调试。</w:t>
      </w:r>
    </w:p>
    <w:p w14:paraId="278B2457">
      <w:pPr>
        <w:ind w:firstLine="480" w:firstLineChars="200"/>
        <w:jc w:val="both"/>
      </w:pPr>
      <w:r>
        <w:t>（二）质保期：</w:t>
      </w:r>
      <w:bookmarkStart w:id="13" w:name="OLE_LINK4"/>
      <w:bookmarkStart w:id="14" w:name="OLE_LINK3"/>
      <w:r>
        <w:rPr>
          <w:rFonts w:hint="eastAsia"/>
        </w:rPr>
        <w:t>验收合格后，原厂质保三年。在质保期内，属产品质量问题所发生的一切费用由供应商承担。</w:t>
      </w:r>
      <w:bookmarkEnd w:id="13"/>
      <w:bookmarkEnd w:id="14"/>
    </w:p>
    <w:p w14:paraId="3C16BBC7">
      <w:pPr>
        <w:ind w:firstLine="420" w:firstLineChars="200"/>
        <w:jc w:val="both"/>
        <w:rPr>
          <w:rFonts w:ascii="Calibri" w:hAnsi="Calibri" w:eastAsia="宋体" w:cstheme="minorHAnsi"/>
          <w:color w:val="000000"/>
          <w:kern w:val="24"/>
        </w:rPr>
      </w:pPr>
      <w:r>
        <w:rPr>
          <w:rFonts w:ascii="Calibri" w:hAnsi="宋体" w:eastAsia="宋体" w:cstheme="minorHAnsi"/>
          <w:bCs/>
          <w:sz w:val="21"/>
          <w:szCs w:val="21"/>
        </w:rPr>
        <w:t>★</w:t>
      </w:r>
      <w:r>
        <w:rPr>
          <w:rFonts w:ascii="Calibri" w:hAnsi="Calibri" w:eastAsia="宋体" w:cstheme="minorHAnsi"/>
          <w:color w:val="000000"/>
          <w:kern w:val="24"/>
        </w:rPr>
        <w:t>（三）</w:t>
      </w:r>
      <w:r>
        <w:rPr>
          <w:rFonts w:hint="eastAsia" w:ascii="Calibri" w:hAnsi="Calibri" w:eastAsia="宋体" w:cstheme="minorHAnsi"/>
          <w:color w:val="000000"/>
          <w:kern w:val="24"/>
        </w:rPr>
        <w:t>采购清单内学生电脑属于《节能产品政府采购品目清单》内强制采购的品目，供应商须提供上述所投产品的有效期内的节能产品认证证书。</w:t>
      </w:r>
    </w:p>
    <w:p w14:paraId="3D415CD2">
      <w:pPr>
        <w:ind w:firstLine="480" w:firstLineChars="200"/>
        <w:jc w:val="both"/>
      </w:pPr>
    </w:p>
    <w:p w14:paraId="4E90AECD">
      <w:pPr>
        <w:pStyle w:val="83"/>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1C6AEC29">
      <w:pPr>
        <w:pStyle w:val="2"/>
        <w:spacing w:before="230" w:after="230"/>
        <w:rPr>
          <w:color w:val="C00000"/>
        </w:rPr>
      </w:pPr>
      <w:bookmarkStart w:id="15" w:name="_Toc203378868"/>
      <w:r>
        <w:rPr>
          <w:rFonts w:hint="eastAsia"/>
        </w:rPr>
        <w:t>第四章　合同文本</w:t>
      </w:r>
      <w:bookmarkEnd w:id="15"/>
    </w:p>
    <w:p w14:paraId="2EFB6BBF">
      <w:pPr>
        <w:spacing w:beforeLines="50"/>
        <w:ind w:firstLine="480" w:firstLineChars="200"/>
        <w:jc w:val="both"/>
        <w:rPr>
          <w:b/>
        </w:rPr>
      </w:pPr>
      <w:r>
        <w:rPr>
          <w:b/>
        </w:rPr>
        <w:t>甲方（采购人）：</w:t>
      </w:r>
      <w:r>
        <w:rPr>
          <w:b/>
          <w:color w:val="C00000"/>
          <w:u w:val="single"/>
        </w:rPr>
        <w:t>西安职业技术学院</w:t>
      </w:r>
    </w:p>
    <w:p w14:paraId="1D9DB22B">
      <w:pPr>
        <w:ind w:firstLine="480" w:firstLineChars="200"/>
        <w:jc w:val="both"/>
        <w:rPr>
          <w:b/>
        </w:rPr>
      </w:pPr>
      <w:r>
        <w:rPr>
          <w:b/>
        </w:rPr>
        <w:t>乙方（中标供应商）：</w:t>
      </w:r>
      <w:r>
        <w:rPr>
          <w:color w:val="C00000"/>
        </w:rPr>
        <w:t>_________________</w:t>
      </w:r>
    </w:p>
    <w:p w14:paraId="1C2DE4B8">
      <w:pPr>
        <w:spacing w:beforeLines="50"/>
        <w:jc w:val="both"/>
        <w:rPr>
          <w:rFonts w:cs="Calibri Light"/>
          <w:b/>
        </w:rPr>
      </w:pPr>
      <w:r>
        <w:rPr>
          <w:rFonts w:cs="Calibri Light"/>
          <w:b/>
        </w:rPr>
        <w:t>一、供货条件：</w:t>
      </w:r>
    </w:p>
    <w:p w14:paraId="59660949">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（一）供货地点：甲方指定地点。</w:t>
      </w:r>
    </w:p>
    <w:p w14:paraId="247FBEC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（二）交付期：</w:t>
      </w:r>
      <w:r>
        <w:rPr>
          <w:rFonts w:hint="eastAsia" w:asciiTheme="minorHAnsi" w:hAnsiTheme="minorHAnsi" w:eastAsiaTheme="minorEastAsia"/>
          <w:sz w:val="24"/>
          <w:szCs w:val="24"/>
        </w:rPr>
        <w:t>签订合同后30日内交付并完成安装调试。</w:t>
      </w:r>
    </w:p>
    <w:p w14:paraId="7645E0CF">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（三）质保期：</w:t>
      </w:r>
      <w:r>
        <w:rPr>
          <w:rFonts w:hint="eastAsia" w:asciiTheme="minorHAnsi" w:hAnsiTheme="minorHAnsi" w:eastAsiaTheme="minorEastAsia"/>
          <w:sz w:val="24"/>
          <w:szCs w:val="24"/>
        </w:rPr>
        <w:t>验收合格后，原厂质保三年。在质保期内，属产品质量问题所发生的一切费用由供应商承担。</w:t>
      </w:r>
    </w:p>
    <w:p w14:paraId="14843452">
      <w:pPr>
        <w:spacing w:beforeLines="50"/>
        <w:jc w:val="both"/>
        <w:rPr>
          <w:rFonts w:cs="Calibri Light"/>
          <w:b/>
        </w:rPr>
      </w:pPr>
      <w:r>
        <w:rPr>
          <w:rFonts w:cs="Calibri Light"/>
          <w:b/>
        </w:rPr>
        <w:t>二、合同价款</w:t>
      </w:r>
    </w:p>
    <w:p w14:paraId="6E749EF3">
      <w:pPr>
        <w:ind w:firstLine="480" w:firstLineChars="200"/>
        <w:jc w:val="both"/>
      </w:pPr>
      <w:r>
        <w:t>（一）本合同项下总价款为人民币_________元（小写，精确到小数点后两位），即__________（大写）。合同履行期间，合同总价固定不变，不受市场价格变化因素的影响。</w:t>
      </w:r>
    </w:p>
    <w:p w14:paraId="036D426D">
      <w:pPr>
        <w:ind w:firstLine="480" w:firstLineChars="200"/>
        <w:jc w:val="both"/>
      </w:pPr>
      <w:r>
        <w:t>（二）总报价包括完成本项目所需的原材料成本、设计费、运杂费（含保险费用）、安装调试费、售后服务费、备品备件费、税金及合理利润等全部费用。采购人不再额外承担其他任何费用。</w:t>
      </w:r>
    </w:p>
    <w:p w14:paraId="1C5040A2">
      <w:pPr>
        <w:ind w:firstLine="480" w:firstLineChars="200"/>
        <w:jc w:val="both"/>
      </w:pPr>
      <w:r>
        <w:t>（三）伴随服务（费用包含在总报价内）：全部设备的技术设计、运输、安装调试、摆放位置或地点变更、人员培训、售后服务、含税等费用。</w:t>
      </w:r>
    </w:p>
    <w:p w14:paraId="2C95CC51">
      <w:pPr>
        <w:spacing w:beforeLines="50"/>
        <w:jc w:val="both"/>
        <w:rPr>
          <w:rFonts w:cs="Calibri Light"/>
          <w:b/>
        </w:rPr>
      </w:pPr>
      <w:r>
        <w:rPr>
          <w:rFonts w:cs="Calibri Light"/>
          <w:b/>
        </w:rPr>
        <w:t>三、款项结算</w:t>
      </w:r>
    </w:p>
    <w:p w14:paraId="35D8342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14:paraId="453FD5FF">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1．预付款：合同签订后10日内按合同总价的50%支付预付款。</w:t>
      </w:r>
    </w:p>
    <w:p w14:paraId="027FA92E">
      <w:pPr>
        <w:pStyle w:val="42"/>
        <w:spacing w:line="240" w:lineRule="auto"/>
        <w:ind w:firstLine="480" w:firstLineChars="200"/>
        <w:jc w:val="both"/>
        <w:rPr>
          <w:rFonts w:asciiTheme="minorHAnsi" w:hAnsiTheme="minorHAnsi" w:eastAsiaTheme="minorEastAsia"/>
        </w:rPr>
      </w:pPr>
      <w:r>
        <w:rPr>
          <w:rFonts w:asciiTheme="minorHAnsi" w:hAnsiTheme="minorHAnsi" w:eastAsiaTheme="minorEastAsia"/>
          <w:sz w:val="24"/>
          <w:szCs w:val="24"/>
        </w:rPr>
        <w:t>2．尾款：全部货物安装完成并验收合格后，乙方向甲方递交正规合法发票、相关证明文件后，甲方在收到上述文件10</w:t>
      </w:r>
      <w:r>
        <w:rPr>
          <w:rFonts w:hint="eastAsia" w:asciiTheme="minorHAnsi" w:hAnsiTheme="minorHAnsi" w:eastAsiaTheme="minorEastAsia"/>
          <w:sz w:val="24"/>
          <w:szCs w:val="24"/>
        </w:rPr>
        <w:t>个工作</w:t>
      </w:r>
      <w:r>
        <w:rPr>
          <w:rFonts w:asciiTheme="minorHAnsi" w:hAnsiTheme="minorHAnsi" w:eastAsiaTheme="minorEastAsia"/>
          <w:sz w:val="24"/>
          <w:szCs w:val="24"/>
        </w:rPr>
        <w:t>日内支付剩余合同价款。</w:t>
      </w:r>
    </w:p>
    <w:p w14:paraId="57F79259">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14:paraId="1F98533F">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（三）结算方式：交付期满后填写政府采购项目验收单（一式伍份），发票（按合同总价直开甲方），乙方持中标通知书、政府采购合同、发票、政府采购项目验收单，与甲方结算。</w:t>
      </w:r>
    </w:p>
    <w:p w14:paraId="3FA2E79C">
      <w:pPr>
        <w:spacing w:beforeLines="50"/>
        <w:jc w:val="both"/>
        <w:rPr>
          <w:rFonts w:cs="Calibri Light"/>
          <w:b/>
        </w:rPr>
      </w:pPr>
      <w:r>
        <w:rPr>
          <w:rFonts w:cs="Calibri Light"/>
          <w:b/>
        </w:rPr>
        <w:t>四、双方的权利和义务</w:t>
      </w:r>
    </w:p>
    <w:p w14:paraId="1CFA10B0">
      <w:pPr>
        <w:pStyle w:val="42"/>
        <w:spacing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（一）甲方的权利和义务</w:t>
      </w:r>
    </w:p>
    <w:p w14:paraId="23CD40F2">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1、甲方有义务保证按合同所规定的内容及时间支付乙方相关费用。</w:t>
      </w:r>
    </w:p>
    <w:p w14:paraId="54DA8894">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2、因乙方原因供货延误，给甲方造成损失或被第三方要求索赔的，乙方应全额承担。</w:t>
      </w:r>
    </w:p>
    <w:p w14:paraId="147B3BBB">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3、国家法律、法规所规定由甲方承担的其它责任。</w:t>
      </w:r>
    </w:p>
    <w:p w14:paraId="41FD8924">
      <w:pPr>
        <w:pStyle w:val="42"/>
        <w:widowControl w:val="0"/>
        <w:spacing w:beforeLines="50"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（二）乙方的权利和义务</w:t>
      </w:r>
    </w:p>
    <w:p w14:paraId="63BB0BE4">
      <w:pPr>
        <w:ind w:firstLine="480" w:firstLineChars="200"/>
        <w:rPr>
          <w:lang w:bidi="zh-CN"/>
        </w:rPr>
      </w:pPr>
      <w:r>
        <w:rPr>
          <w:rFonts w:hint="eastAsia"/>
          <w:lang w:bidi="zh-CN"/>
        </w:rPr>
        <w:t>1、乙方提供的货物必须设计科学、技术成熟、工艺精良，必须是生产厂商原厂生产的、全新未开封的，必须符合国家标准（包括强制性标准及推荐标准）、行业标准、企业标准及相应的技术规范中要求最高的标准。</w:t>
      </w:r>
    </w:p>
    <w:p w14:paraId="09A0ED22">
      <w:pPr>
        <w:ind w:firstLine="480" w:firstLineChars="200"/>
        <w:rPr>
          <w:lang w:bidi="zh-CN"/>
        </w:rPr>
      </w:pPr>
      <w:r>
        <w:rPr>
          <w:rFonts w:hint="eastAsia"/>
          <w:lang w:bidi="zh-CN"/>
        </w:rPr>
        <w:t>2、乙方提供的货物设计、技术、外型等均应符合我国的有关法律、知识产权及行业标准。凡因以上问题与第三方发生任何纠纷，均由乙方承担责任，与甲方无关。由此给甲方造成损失的，乙方应当承担全部的赔偿责任，包括但不限于甲方的全部经济损失、发生诉讼所产生的诉讼费、律师费等一切费用。</w:t>
      </w:r>
    </w:p>
    <w:p w14:paraId="55BC39A1">
      <w:pPr>
        <w:ind w:firstLine="480" w:firstLineChars="200"/>
        <w:rPr>
          <w:lang w:bidi="zh-CN"/>
        </w:rPr>
      </w:pPr>
      <w:r>
        <w:rPr>
          <w:rFonts w:hint="eastAsia"/>
          <w:lang w:bidi="zh-CN"/>
        </w:rPr>
        <w:t>3、乙方提供的货物应通过生产厂检验，并应提供质量合格证书；在正常使用下不应对操作者等任何人造成伤害。如因货物质量瑕疵或标示不明确等原因造成人身损害、财产损失的，乙方应当承担所有责任，并赔偿甲方全部损失。包括但不限于甲方的全部经济损失、发生诉讼所产生的诉讼费、律师费等一切费用。</w:t>
      </w:r>
    </w:p>
    <w:p w14:paraId="3FAE94B0">
      <w:pPr>
        <w:ind w:firstLine="480" w:firstLineChars="200"/>
        <w:rPr>
          <w:lang w:bidi="zh-CN"/>
        </w:rPr>
      </w:pPr>
      <w:r>
        <w:rPr>
          <w:rFonts w:hint="eastAsia"/>
          <w:lang w:bidi="zh-CN"/>
        </w:rPr>
        <w:t>4、乙方有义务就本合同所购货物对甲方提供免费咨询服务，并免费培训甲方人员的操作使用。</w:t>
      </w:r>
    </w:p>
    <w:p w14:paraId="1BDB72DE">
      <w:pPr>
        <w:ind w:firstLine="480" w:firstLineChars="200"/>
        <w:rPr>
          <w:lang w:bidi="zh-CN"/>
        </w:rPr>
      </w:pPr>
      <w:r>
        <w:rPr>
          <w:rFonts w:hint="eastAsia"/>
          <w:lang w:bidi="zh-CN"/>
        </w:rPr>
        <w:t>5、乙方交付的货物质量不符合本合同约定的，应在甲方要求的时间内予以更换。</w:t>
      </w:r>
    </w:p>
    <w:p w14:paraId="7170DE70">
      <w:pPr>
        <w:spacing w:beforeLines="50"/>
        <w:jc w:val="both"/>
        <w:rPr>
          <w:rFonts w:cs="Calibri Light"/>
          <w:b/>
        </w:rPr>
      </w:pPr>
      <w:r>
        <w:rPr>
          <w:rFonts w:cs="Calibri Light"/>
          <w:b/>
        </w:rPr>
        <w:t>五、知识产权及承诺</w:t>
      </w:r>
    </w:p>
    <w:p w14:paraId="28F1EED3">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（一）乙方保证所提供的货物或其任何一部分均不会侵犯任何第三方的专利权、商标权、著作权或其他合法权益，否则视为乙方违约，由此产生的一切损失由乙方承担。</w:t>
      </w:r>
    </w:p>
    <w:p w14:paraId="0A6A0A9B">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14:paraId="45CB4B45">
      <w:pPr>
        <w:spacing w:beforeLines="50"/>
        <w:jc w:val="both"/>
        <w:rPr>
          <w:rFonts w:cs="Calibri Light"/>
          <w:b/>
        </w:rPr>
      </w:pPr>
      <w:r>
        <w:rPr>
          <w:rFonts w:cs="Calibri Light"/>
          <w:b/>
        </w:rPr>
        <w:t>六、售后服务</w:t>
      </w:r>
    </w:p>
    <w:p w14:paraId="05C8DA3D">
      <w:pPr>
        <w:ind w:firstLine="480" w:firstLineChars="200"/>
      </w:pPr>
      <w:r>
        <w:rPr>
          <w:rFonts w:hint="eastAsia"/>
        </w:rPr>
        <w:t>即时响应（包括电话响应30分钟内响应）；提供电话支持7x24 小时;收到售后服务请求后，供货方或生产厂商售后部门需在2小时内做出有效响应，3小时内到达用户现场，24小时内完成维护的需提供替代设备，以确保货物的正常使用。</w:t>
      </w:r>
    </w:p>
    <w:p w14:paraId="0B9DCEDA">
      <w:pPr>
        <w:spacing w:beforeLines="50"/>
        <w:jc w:val="both"/>
        <w:rPr>
          <w:rFonts w:cs="Calibri Light"/>
          <w:b/>
        </w:rPr>
      </w:pPr>
      <w:r>
        <w:rPr>
          <w:rFonts w:hint="eastAsia" w:cs="Calibri Light"/>
          <w:b/>
        </w:rPr>
        <w:t>七</w:t>
      </w:r>
      <w:r>
        <w:rPr>
          <w:rFonts w:cs="Calibri Light"/>
          <w:b/>
        </w:rPr>
        <w:t>、包装</w:t>
      </w:r>
      <w:r>
        <w:rPr>
          <w:rFonts w:hint="eastAsia" w:cs="Calibri Light"/>
          <w:b/>
        </w:rPr>
        <w:t>和</w:t>
      </w:r>
      <w:r>
        <w:rPr>
          <w:rFonts w:cs="Calibri Light"/>
          <w:b/>
        </w:rPr>
        <w:t>运输</w:t>
      </w:r>
    </w:p>
    <w:p w14:paraId="5CB0F32D">
      <w:pPr>
        <w:pStyle w:val="42"/>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（一）产品及其备附件的包装应为出厂时的原包装，包装内应附有详细的装箱清单、出厂合格证明及其他相关资料。</w:t>
      </w:r>
    </w:p>
    <w:p w14:paraId="42726F31">
      <w:pPr>
        <w:pStyle w:val="42"/>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（二）运输由乙方负责，运杂费已包含在合同价款内，包括从产品供应地点运送至交付地点所含的运输费、装卸费、仓储费、保险费等。</w:t>
      </w:r>
    </w:p>
    <w:p w14:paraId="2DA58178">
      <w:pPr>
        <w:pStyle w:val="42"/>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（三）运输方式由乙方自行选择，但必须保证按期交付。</w:t>
      </w:r>
    </w:p>
    <w:p w14:paraId="391B8045">
      <w:pPr>
        <w:pStyle w:val="42"/>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（四）乙方提供的产品及相关快递服务的包装要求，应该</w:t>
      </w:r>
      <w:r>
        <w:rPr>
          <w:rFonts w:asciiTheme="minorHAnsi" w:hAnsiTheme="minorHAnsi" w:eastAsiaTheme="minorEastAsia"/>
          <w:sz w:val="24"/>
          <w:szCs w:val="24"/>
        </w:rPr>
        <w:t>严格</w:t>
      </w:r>
      <w:r>
        <w:rPr>
          <w:rFonts w:hint="eastAsia" w:asciiTheme="minorHAnsi" w:hAnsiTheme="minorHAnsi" w:eastAsiaTheme="minorEastAsia"/>
          <w:sz w:val="24"/>
          <w:szCs w:val="24"/>
        </w:rPr>
        <w:t>按照《商品包装政府采购需求标准（试行）》、《快递包装政府采购需求标准（试行）》（财库办〔2020﹞123号）文件执行。</w:t>
      </w:r>
    </w:p>
    <w:p w14:paraId="4326A07C">
      <w:pPr>
        <w:pStyle w:val="42"/>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（五）产品及其备附件到达甲方指定地点后，乙方应按有关技术规程和甲方要求进行存放和保管。</w:t>
      </w:r>
    </w:p>
    <w:p w14:paraId="30426F3A">
      <w:pPr>
        <w:spacing w:beforeLines="50"/>
        <w:jc w:val="both"/>
        <w:rPr>
          <w:rFonts w:cs="Calibri Light"/>
          <w:b/>
        </w:rPr>
      </w:pPr>
      <w:r>
        <w:rPr>
          <w:rFonts w:hint="eastAsia" w:cs="Calibri Light"/>
          <w:b/>
        </w:rPr>
        <w:t>八</w:t>
      </w:r>
      <w:r>
        <w:rPr>
          <w:rFonts w:cs="Calibri Light"/>
          <w:b/>
        </w:rPr>
        <w:t>、验收</w:t>
      </w:r>
    </w:p>
    <w:p w14:paraId="12354A1D">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（一）全部货物送达指定地点后，甲方有权委托相关质检单位对其进行抽样检测，抽样检测费用由乙方承担。</w:t>
      </w:r>
    </w:p>
    <w:p w14:paraId="466EF25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（二）项目完工后，乙方向甲方发出验收申请。甲方组织乙方（必要时请有关专家）进行验收，验收合格后，填写政府采购项目验收单（一式伍份）作为对项目的最终认可。</w:t>
      </w:r>
    </w:p>
    <w:p w14:paraId="33AE343C">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（三）乙方向甲方提供实施过程中的所有资料，以便甲方日后管理和维护。</w:t>
      </w:r>
    </w:p>
    <w:p w14:paraId="4EA433F3">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（四）验收要求：</w:t>
      </w:r>
    </w:p>
    <w:p w14:paraId="265B39C3">
      <w:pPr>
        <w:pStyle w:val="104"/>
        <w:spacing w:line="312" w:lineRule="auto"/>
        <w:ind w:left="0" w:firstLine="480" w:firstLineChars="200"/>
        <w:jc w:val="both"/>
        <w:outlineLvl w:val="9"/>
        <w:rPr>
          <w:rFonts w:cs="宋体"/>
          <w:sz w:val="28"/>
          <w:szCs w:val="28"/>
          <w:lang w:eastAsia="zh-CN"/>
        </w:rPr>
      </w:pPr>
      <w:r>
        <w:rPr>
          <w:rFonts w:asciiTheme="minorHAnsi" w:hAnsiTheme="minorHAnsi" w:eastAsiaTheme="minorEastAsia"/>
          <w:sz w:val="24"/>
          <w:szCs w:val="24"/>
          <w:lang w:eastAsia="zh-CN"/>
        </w:rPr>
        <w:t>1．甲方组建验收小组，按</w:t>
      </w:r>
      <w:r>
        <w:rPr>
          <w:rFonts w:hint="eastAsia" w:asciiTheme="minorHAnsi" w:hAnsiTheme="minorHAnsi" w:eastAsiaTheme="minorEastAsia"/>
          <w:sz w:val="24"/>
          <w:szCs w:val="24"/>
          <w:lang w:eastAsia="zh-CN"/>
        </w:rPr>
        <w:t>GB/T 9813-2020</w:t>
      </w:r>
      <w:r>
        <w:rPr>
          <w:rFonts w:asciiTheme="minorHAnsi" w:hAnsiTheme="minorHAnsi" w:eastAsiaTheme="minorEastAsia"/>
          <w:sz w:val="24"/>
          <w:szCs w:val="24"/>
          <w:lang w:eastAsia="zh-CN"/>
        </w:rPr>
        <w:t>《微型计算机通用规范》（计算机外观、接口、性能等基础要求）、GB 4943.1-2022《信息技术设备安全》（电气安全、电磁兼容性（EMC）要求）、3C认证（中国强制性产品认证）（确保设备符合国家安全标准）及国家有关规定规范进行验收，必要时邀请相关专业人员或机构参与验收。因货物质量问题发生争议时，由甲方当地质量技术监督部门鉴定。货物符合质量技术标准的，鉴定费由甲方承担；否则鉴定费由乙方承担。</w:t>
      </w:r>
    </w:p>
    <w:p w14:paraId="6B5F13F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2．乙方须为验收提供必需的一切条件及相关费用。其标准不能低于投标文件中所承诺的质量要求。</w:t>
      </w:r>
    </w:p>
    <w:p w14:paraId="48151E7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（五）验收依据：</w:t>
      </w:r>
    </w:p>
    <w:p w14:paraId="63645EE4">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1．招标文件、投标文件、澄清表（函）；</w:t>
      </w:r>
    </w:p>
    <w:p w14:paraId="7A35860A">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2．本合同及其附件；</w:t>
      </w:r>
    </w:p>
    <w:p w14:paraId="423DE1D1">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14:paraId="56D08B7D">
      <w:pPr>
        <w:spacing w:beforeLines="50"/>
        <w:jc w:val="both"/>
        <w:rPr>
          <w:rFonts w:cs="Calibri Light"/>
          <w:b/>
        </w:rPr>
      </w:pPr>
      <w:r>
        <w:rPr>
          <w:rFonts w:hint="eastAsia" w:cs="Calibri Light"/>
          <w:b/>
        </w:rPr>
        <w:t>九</w:t>
      </w:r>
      <w:r>
        <w:rPr>
          <w:rFonts w:cs="Calibri Light"/>
          <w:b/>
        </w:rPr>
        <w:t>、违约责任</w:t>
      </w:r>
    </w:p>
    <w:p w14:paraId="02155416">
      <w:pPr>
        <w:pStyle w:val="104"/>
        <w:spacing w:line="312" w:lineRule="auto"/>
        <w:ind w:left="0" w:firstLine="480" w:firstLineChars="200"/>
        <w:jc w:val="both"/>
        <w:outlineLvl w:val="9"/>
        <w:rPr>
          <w:rFonts w:asciiTheme="minorHAnsi" w:hAnsiTheme="minorHAnsi" w:eastAsiaTheme="minorEastAsia"/>
          <w:sz w:val="24"/>
          <w:szCs w:val="24"/>
          <w:lang w:eastAsia="zh-CN"/>
        </w:rPr>
      </w:pPr>
      <w:r>
        <w:rPr>
          <w:rFonts w:hint="eastAsia" w:asciiTheme="minorHAnsi" w:hAnsiTheme="minorHAnsi" w:eastAsiaTheme="minorEastAsia"/>
          <w:sz w:val="24"/>
          <w:szCs w:val="24"/>
          <w:lang w:eastAsia="zh-CN"/>
        </w:rPr>
        <w:t>（一）中标人未按合同约定的交货日期交货的，每逾期一日，向采购人支付逾期交付货物价款的1%的违约金，但不超过合同总金额的10%。中标人支付逾期交货违约金并不免除其交货的责任。</w:t>
      </w:r>
    </w:p>
    <w:p w14:paraId="1B063DB0">
      <w:pPr>
        <w:pStyle w:val="104"/>
        <w:spacing w:line="312" w:lineRule="auto"/>
        <w:ind w:left="0" w:firstLine="480" w:firstLineChars="200"/>
        <w:jc w:val="both"/>
        <w:outlineLvl w:val="9"/>
        <w:rPr>
          <w:rFonts w:asciiTheme="minorHAnsi" w:hAnsiTheme="minorHAnsi" w:eastAsiaTheme="minorEastAsia"/>
          <w:sz w:val="24"/>
          <w:szCs w:val="24"/>
          <w:lang w:eastAsia="zh-CN"/>
        </w:rPr>
      </w:pPr>
      <w:r>
        <w:rPr>
          <w:rFonts w:hint="eastAsia" w:asciiTheme="minorHAnsi" w:hAnsiTheme="minorHAnsi" w:eastAsiaTheme="minorEastAsia"/>
          <w:sz w:val="24"/>
          <w:szCs w:val="24"/>
          <w:lang w:eastAsia="zh-CN"/>
        </w:rPr>
        <w:t>（二）如中标人在政府采购合同规定的交货日期后10天内仍未能交货，则视为中标人不能交货，采购人有权解除政府采购合同，中标人除退还已收取的货款外，还应向采购人偿付政府采购合同总金额10%的违约金，并承担由此给采购人造成的一切损失。</w:t>
      </w:r>
    </w:p>
    <w:p w14:paraId="487D9544">
      <w:pPr>
        <w:pStyle w:val="104"/>
        <w:spacing w:line="312" w:lineRule="auto"/>
        <w:ind w:left="0" w:firstLine="480" w:firstLineChars="200"/>
        <w:jc w:val="both"/>
        <w:outlineLvl w:val="9"/>
        <w:rPr>
          <w:rFonts w:asciiTheme="minorHAnsi" w:hAnsiTheme="minorHAnsi" w:eastAsiaTheme="minorEastAsia"/>
          <w:sz w:val="24"/>
          <w:szCs w:val="24"/>
          <w:lang w:eastAsia="zh-CN"/>
        </w:rPr>
      </w:pPr>
      <w:r>
        <w:rPr>
          <w:rFonts w:hint="eastAsia" w:asciiTheme="minorHAnsi" w:hAnsiTheme="minorHAnsi" w:eastAsiaTheme="minorEastAsia"/>
          <w:sz w:val="24"/>
          <w:szCs w:val="24"/>
          <w:lang w:eastAsia="zh-CN"/>
        </w:rPr>
        <w:t>（三）中标人所交付货物不符合其投标承诺，存在偷工减料、以次充好情形的，采购人要求更换一次后仍不符合约定的，采购人有权解除政府采购合同，并将有关情况上报政府采购监管部门处理。</w:t>
      </w:r>
    </w:p>
    <w:p w14:paraId="0AD74AC5">
      <w:pPr>
        <w:pStyle w:val="42"/>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（四）中标人的服务如果达不到本次招标服务采购的要求，约谈三次以上采购人有权解除合同。</w:t>
      </w:r>
    </w:p>
    <w:p w14:paraId="3D18FFAA">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（五）其他违约责任由双方平等协商后补充。</w:t>
      </w:r>
    </w:p>
    <w:p w14:paraId="22937C29">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六）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606B2ABA">
      <w:pPr>
        <w:spacing w:beforeLines="50"/>
        <w:jc w:val="both"/>
        <w:rPr>
          <w:rFonts w:cs="Calibri Light"/>
          <w:b/>
        </w:rPr>
      </w:pPr>
      <w:r>
        <w:rPr>
          <w:rFonts w:hint="eastAsia" w:cs="Calibri Light"/>
          <w:b/>
        </w:rPr>
        <w:t>十</w:t>
      </w:r>
      <w:r>
        <w:rPr>
          <w:rFonts w:cs="Calibri Light"/>
          <w:b/>
        </w:rPr>
        <w:t>、合同的变更和修改、中止和终止</w:t>
      </w:r>
    </w:p>
    <w:p w14:paraId="4C0AA2F0">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DAA6EC3">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14:paraId="1E3AC90E">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45120191">
      <w:pPr>
        <w:spacing w:beforeLines="50"/>
        <w:jc w:val="both"/>
        <w:rPr>
          <w:rFonts w:cs="Calibri Light"/>
          <w:b/>
        </w:rPr>
      </w:pPr>
      <w:r>
        <w:rPr>
          <w:rFonts w:hint="eastAsia" w:cs="Calibri Light"/>
          <w:b/>
        </w:rPr>
        <w:t>十一</w:t>
      </w:r>
      <w:r>
        <w:rPr>
          <w:rFonts w:cs="Calibri Light"/>
          <w:b/>
        </w:rPr>
        <w:t>、保密条款</w:t>
      </w:r>
    </w:p>
    <w:p w14:paraId="4EB4E65E">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14:paraId="42FCC571">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14:paraId="1BE2B425">
      <w:pPr>
        <w:spacing w:beforeLines="50"/>
        <w:jc w:val="both"/>
        <w:rPr>
          <w:rFonts w:cs="Calibri Light"/>
          <w:b/>
        </w:rPr>
      </w:pPr>
      <w:r>
        <w:rPr>
          <w:rFonts w:cs="Calibri Light"/>
          <w:b/>
        </w:rPr>
        <w:t>十</w:t>
      </w:r>
      <w:r>
        <w:rPr>
          <w:rFonts w:hint="eastAsia" w:cs="Calibri Light"/>
          <w:b/>
        </w:rPr>
        <w:t>二</w:t>
      </w:r>
      <w:r>
        <w:rPr>
          <w:rFonts w:cs="Calibri Light"/>
          <w:b/>
        </w:rPr>
        <w:t>、争议解决</w:t>
      </w:r>
    </w:p>
    <w:p w14:paraId="26CC2438">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14:paraId="081B323A">
      <w:pPr>
        <w:wordWrap w:val="0"/>
        <w:ind w:firstLine="480" w:firstLineChars="200"/>
        <w:jc w:val="both"/>
      </w:pPr>
      <w:r>
        <w:t>（二）凡与本合同有关的一切争议，双方应通过友好协商解决。如协商后仍不能达成协议时，按下列第___种方式解决。</w:t>
      </w:r>
    </w:p>
    <w:p w14:paraId="7E527E61">
      <w:pPr>
        <w:wordWrap w:val="0"/>
        <w:ind w:firstLine="480" w:firstLineChars="200"/>
        <w:jc w:val="both"/>
      </w:pPr>
      <w:r>
        <w:t>1．提交西安仲裁委员会。</w:t>
      </w:r>
    </w:p>
    <w:p w14:paraId="1BB6CEFC">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14:paraId="05DC7117">
      <w:pPr>
        <w:spacing w:beforeLines="50"/>
        <w:jc w:val="both"/>
        <w:rPr>
          <w:rFonts w:cs="Calibri Light"/>
          <w:b/>
        </w:rPr>
      </w:pPr>
      <w:r>
        <w:rPr>
          <w:rFonts w:cs="Calibri Light"/>
          <w:b/>
        </w:rPr>
        <w:t>十</w:t>
      </w:r>
      <w:r>
        <w:rPr>
          <w:rFonts w:hint="eastAsia" w:cs="Calibri Light"/>
          <w:b/>
        </w:rPr>
        <w:t>三</w:t>
      </w:r>
      <w:r>
        <w:rPr>
          <w:rFonts w:cs="Calibri Light"/>
          <w:b/>
        </w:rPr>
        <w:t>、不可抗力</w:t>
      </w:r>
    </w:p>
    <w:p w14:paraId="04E36B79">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7B683947">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301C72C2">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14:paraId="4DFCB100">
      <w:pPr>
        <w:spacing w:beforeLines="50"/>
        <w:jc w:val="both"/>
        <w:rPr>
          <w:rFonts w:cs="Calibri Light"/>
          <w:b/>
        </w:rPr>
      </w:pPr>
      <w:r>
        <w:rPr>
          <w:rFonts w:cs="Calibri Light"/>
          <w:b/>
        </w:rPr>
        <w:t>十</w:t>
      </w:r>
      <w:r>
        <w:rPr>
          <w:rFonts w:hint="eastAsia" w:cs="Calibri Light"/>
          <w:b/>
        </w:rPr>
        <w:t>四</w:t>
      </w:r>
      <w:r>
        <w:rPr>
          <w:rFonts w:cs="Calibri Light"/>
          <w:b/>
        </w:rPr>
        <w:t>、合同生效及其他</w:t>
      </w:r>
    </w:p>
    <w:p w14:paraId="26254D9B">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14:paraId="12A1080E">
      <w:pPr>
        <w:pStyle w:val="42"/>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14:paraId="02814ADC">
      <w:pPr>
        <w:pStyle w:val="42"/>
        <w:spacing w:line="240" w:lineRule="auto"/>
        <w:ind w:firstLine="480" w:firstLineChars="200"/>
        <w:jc w:val="both"/>
        <w:rPr>
          <w:rFonts w:asciiTheme="minorHAnsi" w:hAnsiTheme="minorHAnsi" w:eastAsiaTheme="minorEastAsia"/>
          <w:color w:val="7030A0"/>
          <w:sz w:val="24"/>
          <w:szCs w:val="24"/>
        </w:rPr>
      </w:pPr>
      <w:r>
        <w:rPr>
          <w:rFonts w:asciiTheme="minorHAnsi" w:hAnsiTheme="minorHAnsi" w:eastAsiaTheme="minorEastAsia"/>
          <w:sz w:val="24"/>
          <w:szCs w:val="24"/>
        </w:rPr>
        <w:t>（三）未尽事宜由双方在签订合同时具体明确或签订补充合同。</w:t>
      </w:r>
    </w:p>
    <w:p w14:paraId="20C89FB8">
      <w:r>
        <w:br w:type="page"/>
      </w:r>
    </w:p>
    <w:p w14:paraId="1B7EE223">
      <w:pPr>
        <w:pStyle w:val="2"/>
        <w:spacing w:before="230" w:after="230"/>
      </w:pPr>
      <w:bookmarkStart w:id="16" w:name="_Toc203378869"/>
      <w:r>
        <w:rPr>
          <w:rFonts w:hint="eastAsia"/>
        </w:rPr>
        <w:t>第五章　投标文件构成及格式</w:t>
      </w:r>
      <w:bookmarkEnd w:id="16"/>
    </w:p>
    <w:p w14:paraId="141006AE">
      <w:pPr>
        <w:ind w:firstLine="251" w:firstLineChars="70"/>
        <w:jc w:val="center"/>
        <w:rPr>
          <w:rFonts w:cstheme="minorHAnsi"/>
          <w:sz w:val="36"/>
          <w:szCs w:val="36"/>
        </w:rPr>
      </w:pPr>
    </w:p>
    <w:p w14:paraId="565D1188">
      <w:pPr>
        <w:ind w:firstLine="251" w:firstLineChars="70"/>
        <w:jc w:val="center"/>
        <w:rPr>
          <w:rFonts w:cstheme="minorHAnsi"/>
          <w:sz w:val="36"/>
          <w:szCs w:val="36"/>
        </w:rPr>
      </w:pPr>
    </w:p>
    <w:p w14:paraId="2B31D9B8">
      <w:pPr>
        <w:ind w:firstLine="251" w:firstLineChars="70"/>
        <w:jc w:val="center"/>
        <w:rPr>
          <w:rFonts w:cstheme="minorHAnsi"/>
          <w:sz w:val="36"/>
          <w:szCs w:val="36"/>
        </w:rPr>
      </w:pPr>
    </w:p>
    <w:p w14:paraId="4EE64AAC">
      <w:pPr>
        <w:jc w:val="center"/>
        <w:rPr>
          <w:rFonts w:cstheme="minorHAnsi"/>
          <w:b/>
          <w:color w:val="C00000"/>
          <w:sz w:val="44"/>
          <w:szCs w:val="44"/>
        </w:rPr>
      </w:pPr>
      <w:r>
        <w:rPr>
          <w:rFonts w:cstheme="minorHAnsi"/>
          <w:b/>
          <w:color w:val="C00000"/>
          <w:sz w:val="44"/>
          <w:szCs w:val="44"/>
        </w:rPr>
        <w:t>西安职业技术学院软件技术专业群实训室计算机更新</w:t>
      </w:r>
    </w:p>
    <w:p w14:paraId="3C1822B7">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14:paraId="25582B75">
      <w:pPr>
        <w:jc w:val="center"/>
        <w:rPr>
          <w:rFonts w:cstheme="minorHAnsi"/>
          <w:sz w:val="36"/>
          <w:szCs w:val="36"/>
        </w:rPr>
      </w:pPr>
      <w:r>
        <w:rPr>
          <w:rFonts w:cstheme="minorHAnsi"/>
          <w:sz w:val="36"/>
          <w:szCs w:val="36"/>
        </w:rPr>
        <w:t>（项目编号：</w:t>
      </w:r>
      <w:r>
        <w:rPr>
          <w:rFonts w:hint="eastAsia" w:cstheme="minorHAnsi"/>
          <w:sz w:val="36"/>
          <w:szCs w:val="36"/>
        </w:rPr>
        <w:t>X</w:t>
      </w:r>
      <w:r>
        <w:rPr>
          <w:rFonts w:cstheme="minorHAnsi"/>
          <w:sz w:val="36"/>
          <w:szCs w:val="36"/>
        </w:rPr>
        <w:t>CZX2025-0072）</w:t>
      </w:r>
    </w:p>
    <w:p w14:paraId="1FBB4951">
      <w:pPr>
        <w:jc w:val="center"/>
        <w:rPr>
          <w:rFonts w:cstheme="minorHAnsi"/>
          <w:sz w:val="36"/>
          <w:szCs w:val="36"/>
        </w:rPr>
      </w:pPr>
    </w:p>
    <w:p w14:paraId="20191938">
      <w:pPr>
        <w:jc w:val="center"/>
        <w:rPr>
          <w:rFonts w:cstheme="minorHAnsi"/>
          <w:sz w:val="36"/>
          <w:szCs w:val="36"/>
        </w:rPr>
      </w:pPr>
    </w:p>
    <w:p w14:paraId="39FB4621">
      <w:pPr>
        <w:jc w:val="center"/>
        <w:rPr>
          <w:rFonts w:cstheme="minorHAnsi"/>
          <w:sz w:val="36"/>
        </w:rPr>
      </w:pPr>
    </w:p>
    <w:p w14:paraId="3EF089ED">
      <w:pPr>
        <w:jc w:val="center"/>
        <w:rPr>
          <w:rFonts w:cstheme="minorHAnsi"/>
          <w:sz w:val="36"/>
        </w:rPr>
      </w:pPr>
    </w:p>
    <w:p w14:paraId="281A148D">
      <w:pPr>
        <w:jc w:val="center"/>
        <w:rPr>
          <w:rFonts w:cstheme="minorHAnsi"/>
          <w:sz w:val="36"/>
        </w:rPr>
      </w:pPr>
    </w:p>
    <w:p w14:paraId="57CF8AAF">
      <w:pPr>
        <w:jc w:val="center"/>
        <w:rPr>
          <w:rFonts w:cstheme="minorHAnsi"/>
          <w:sz w:val="36"/>
        </w:rPr>
      </w:pPr>
    </w:p>
    <w:p w14:paraId="73524DA0">
      <w:pPr>
        <w:ind w:firstLine="1684" w:firstLineChars="468"/>
        <w:rPr>
          <w:rFonts w:cstheme="minorHAnsi"/>
          <w:sz w:val="36"/>
          <w:u w:val="single"/>
        </w:rPr>
      </w:pPr>
      <w:r>
        <w:rPr>
          <w:rFonts w:cstheme="minorHAnsi"/>
          <w:sz w:val="36"/>
        </w:rPr>
        <w:t>供应商：__________________</w:t>
      </w:r>
    </w:p>
    <w:p w14:paraId="7B81C983">
      <w:pPr>
        <w:ind w:firstLine="1684" w:firstLineChars="468"/>
        <w:rPr>
          <w:rFonts w:cstheme="minorHAnsi"/>
          <w:sz w:val="36"/>
          <w:u w:val="single"/>
        </w:rPr>
      </w:pPr>
      <w:r>
        <w:rPr>
          <w:rFonts w:cstheme="minorHAnsi"/>
          <w:sz w:val="36"/>
        </w:rPr>
        <w:t>时　间：__________________</w:t>
      </w:r>
    </w:p>
    <w:p w14:paraId="314844F3">
      <w:pPr>
        <w:ind w:firstLine="200"/>
        <w:rPr>
          <w:rFonts w:cstheme="minorHAnsi"/>
          <w:sz w:val="36"/>
        </w:rPr>
      </w:pPr>
    </w:p>
    <w:p w14:paraId="299ACD99">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sz w:val="28"/>
          <w:szCs w:val="28"/>
        </w:rPr>
        <w:br w:type="page"/>
      </w:r>
    </w:p>
    <w:p w14:paraId="10636CF8">
      <w:pPr>
        <w:jc w:val="center"/>
        <w:rPr>
          <w:sz w:val="36"/>
          <w:szCs w:val="36"/>
        </w:rPr>
      </w:pPr>
    </w:p>
    <w:p w14:paraId="165AF114">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3EB9B7DF">
      <w:pPr>
        <w:jc w:val="center"/>
        <w:rPr>
          <w:rFonts w:asciiTheme="minorEastAsia" w:hAnsiTheme="minorEastAsia"/>
          <w:sz w:val="30"/>
          <w:szCs w:val="30"/>
        </w:rPr>
      </w:pPr>
    </w:p>
    <w:p w14:paraId="10CEDC0B">
      <w:pPr>
        <w:jc w:val="center"/>
        <w:rPr>
          <w:rFonts w:asciiTheme="minorEastAsia" w:hAnsiTheme="minorEastAsia"/>
          <w:sz w:val="30"/>
          <w:szCs w:val="30"/>
        </w:rPr>
      </w:pPr>
    </w:p>
    <w:p w14:paraId="1513F23F">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14:paraId="36361EC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14:paraId="5CB1FE3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1990276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0FDC5A8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14:paraId="2BDA1F17">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3550CB5F">
      <w:pPr>
        <w:tabs>
          <w:tab w:val="right" w:leader="hyphen" w:pos="8504"/>
        </w:tabs>
        <w:spacing w:line="360" w:lineRule="auto"/>
        <w:rPr>
          <w:rFonts w:cstheme="minorHAnsi"/>
          <w:sz w:val="28"/>
          <w:szCs w:val="28"/>
        </w:rPr>
      </w:pPr>
    </w:p>
    <w:p w14:paraId="09EE125E">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0BE4560A">
      <w:pPr>
        <w:keepNext/>
        <w:spacing w:beforeLines="5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14:paraId="2B30F554">
      <w:pPr>
        <w:jc w:val="both"/>
        <w:rPr>
          <w:rFonts w:cstheme="minorHAnsi"/>
          <w:color w:val="000000"/>
        </w:rPr>
      </w:pPr>
      <w:r>
        <w:rPr>
          <w:rFonts w:hint="eastAsia"/>
        </w:rPr>
        <w:t>西安市市级单位政府采购中心</w:t>
      </w:r>
      <w:r>
        <w:rPr>
          <w:rFonts w:hint="eastAsia" w:cstheme="minorHAnsi"/>
          <w:color w:val="000000"/>
        </w:rPr>
        <w:t>：</w:t>
      </w:r>
    </w:p>
    <w:p w14:paraId="7871F044">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w:t>
      </w:r>
      <w:r>
        <w:rPr>
          <w:rFonts w:hint="eastAsia" w:cstheme="minorHAnsi"/>
        </w:rPr>
        <w:t>或</w:t>
      </w:r>
      <w:r>
        <w:rPr>
          <w:rFonts w:cstheme="minorHAnsi"/>
        </w:rPr>
        <w:t>删除，全文同）的采购</w:t>
      </w:r>
      <w:r>
        <w:rPr>
          <w:rFonts w:cstheme="minorHAnsi"/>
          <w:color w:val="000000"/>
        </w:rPr>
        <w:t>活动。</w:t>
      </w:r>
      <w:r>
        <w:rPr>
          <w:rFonts w:hint="eastAsia" w:cstheme="minorHAnsi"/>
          <w:color w:val="000000"/>
        </w:rPr>
        <w:t>为此，我方郑重声明以下诸点，并负法律责任。</w:t>
      </w:r>
    </w:p>
    <w:p w14:paraId="6B481EB8">
      <w:pPr>
        <w:ind w:firstLine="567"/>
        <w:jc w:val="both"/>
        <w:rPr>
          <w:rFonts w:cstheme="minorHAnsi"/>
          <w:color w:val="000000"/>
        </w:rPr>
      </w:pPr>
      <w:r>
        <w:rPr>
          <w:rFonts w:hint="eastAsia" w:cstheme="minorHAnsi"/>
          <w:color w:val="000000"/>
        </w:rPr>
        <w:t>1．我方已详细阅读了招标文件，完全理解并同意招标文件的所有事项及内容。</w:t>
      </w:r>
    </w:p>
    <w:p w14:paraId="476A37D3">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14:paraId="3F632C87">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77C5C6E5">
      <w:pPr>
        <w:ind w:firstLine="567"/>
        <w:jc w:val="both"/>
        <w:rPr>
          <w:rFonts w:cstheme="minorHAnsi"/>
          <w:color w:val="000000"/>
        </w:rPr>
      </w:pPr>
      <w:r>
        <w:rPr>
          <w:rFonts w:hint="eastAsia" w:cstheme="minorHAnsi"/>
          <w:color w:val="000000"/>
        </w:rPr>
        <w:t>4．我方理解最低价不是中标的唯一条件，并尊重评标委员会的评审结果。</w:t>
      </w:r>
    </w:p>
    <w:p w14:paraId="448A43A0">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1E1F5719">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53EF5BEB">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14:paraId="453FB05F">
      <w:pPr>
        <w:ind w:firstLine="567"/>
        <w:jc w:val="both"/>
        <w:rPr>
          <w:rFonts w:cstheme="minorHAnsi"/>
          <w:color w:val="000000"/>
        </w:rPr>
      </w:pPr>
      <w:r>
        <w:rPr>
          <w:rFonts w:cstheme="minorHAnsi"/>
          <w:color w:val="000000"/>
        </w:rPr>
        <w:t>8</w:t>
      </w:r>
      <w:r>
        <w:rPr>
          <w:rFonts w:hint="eastAsia" w:cstheme="minorHAnsi"/>
          <w:color w:val="000000"/>
        </w:rPr>
        <w:t>．若我方中标，我方承诺：</w:t>
      </w:r>
    </w:p>
    <w:p w14:paraId="12E0B312">
      <w:pPr>
        <w:ind w:firstLine="567"/>
        <w:jc w:val="both"/>
        <w:rPr>
          <w:rFonts w:cstheme="minorHAnsi"/>
          <w:color w:val="000000"/>
        </w:rPr>
      </w:pPr>
      <w:r>
        <w:rPr>
          <w:rFonts w:hint="eastAsia" w:cstheme="minorHAnsi"/>
          <w:color w:val="000000"/>
        </w:rPr>
        <w:t>（1）将投标文件有效期延长至合同执行完毕；</w:t>
      </w:r>
    </w:p>
    <w:p w14:paraId="2583DA17">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14:paraId="1C4CE249">
      <w:pPr>
        <w:ind w:firstLine="567"/>
        <w:jc w:val="both"/>
        <w:rPr>
          <w:rFonts w:cstheme="minorHAnsi"/>
          <w:color w:val="000000"/>
        </w:rPr>
      </w:pPr>
      <w:r>
        <w:rPr>
          <w:rFonts w:hint="eastAsia" w:cstheme="minorHAnsi"/>
          <w:color w:val="000000"/>
        </w:rPr>
        <w:t>（3）遵照招标文件中的要求，完成本项目的合同责任和义务。</w:t>
      </w:r>
    </w:p>
    <w:p w14:paraId="3D637FD0">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2FA28F0F">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23B6559D">
      <w:pPr>
        <w:ind w:firstLine="567"/>
        <w:jc w:val="both"/>
        <w:rPr>
          <w:color w:val="000000"/>
        </w:rPr>
      </w:pPr>
      <w:r>
        <w:rPr>
          <w:rFonts w:hint="eastAsia"/>
          <w:color w:val="000000"/>
        </w:rPr>
        <w:t>（2）联系</w:t>
      </w:r>
      <w:r>
        <w:rPr>
          <w:color w:val="000000"/>
        </w:rPr>
        <w:t>电话：</w:t>
      </w:r>
    </w:p>
    <w:p w14:paraId="35E08326">
      <w:pPr>
        <w:ind w:firstLine="567"/>
        <w:jc w:val="both"/>
        <w:rPr>
          <w:color w:val="000000"/>
        </w:rPr>
      </w:pPr>
      <w:r>
        <w:rPr>
          <w:color w:val="000000"/>
        </w:rPr>
        <w:t>（</w:t>
      </w:r>
      <w:r>
        <w:rPr>
          <w:rFonts w:hint="eastAsia"/>
          <w:color w:val="000000"/>
        </w:rPr>
        <w:t>3</w:t>
      </w:r>
      <w:r>
        <w:rPr>
          <w:color w:val="000000"/>
        </w:rPr>
        <w:t>）通讯地址：</w:t>
      </w:r>
    </w:p>
    <w:p w14:paraId="420C1F7A">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354682BA">
      <w:pPr>
        <w:ind w:firstLine="567"/>
        <w:jc w:val="both"/>
      </w:pPr>
      <w:r>
        <w:t>（</w:t>
      </w:r>
      <w:r>
        <w:rPr>
          <w:rFonts w:hint="eastAsia"/>
        </w:rPr>
        <w:t>5</w:t>
      </w:r>
      <w:r>
        <w:t>）电子邮箱：</w:t>
      </w:r>
    </w:p>
    <w:p w14:paraId="2D8AEECB">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67D71131">
      <w:pPr>
        <w:ind w:firstLine="567"/>
        <w:jc w:val="both"/>
      </w:pPr>
      <w:r>
        <w:t>日</w:t>
      </w:r>
      <w:r>
        <w:rPr>
          <w:rFonts w:hint="eastAsia"/>
        </w:rPr>
        <w:t>　</w:t>
      </w:r>
      <w:r>
        <w:t>期：　　年　月　日</w:t>
      </w:r>
    </w:p>
    <w:p w14:paraId="4140EA83">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20647DA1">
      <w:pPr>
        <w:keepNext/>
        <w:spacing w:beforeLines="5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tbl>
      <w:tblPr>
        <w:tblStyle w:val="2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5B4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663F8E2F">
            <w:pPr>
              <w:spacing w:line="440" w:lineRule="exact"/>
              <w:ind w:right="280"/>
              <w:jc w:val="right"/>
              <w:rPr>
                <w:rFonts w:cstheme="minorHAnsi"/>
                <w:b/>
                <w:color w:val="000000"/>
              </w:rPr>
            </w:pPr>
            <w:r>
              <w:rPr>
                <w:rFonts w:cstheme="minorHAnsi"/>
                <w:b/>
                <w:color w:val="000000"/>
              </w:rPr>
              <w:t>报价内容</w:t>
            </w:r>
          </w:p>
          <w:p w14:paraId="432C3B0D">
            <w:pPr>
              <w:rPr>
                <w:rFonts w:cstheme="minorHAnsi"/>
                <w:color w:val="000000"/>
              </w:rPr>
            </w:pPr>
          </w:p>
          <w:p w14:paraId="63EF94C6">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4628633C">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0EE37222">
            <w:pPr>
              <w:jc w:val="center"/>
              <w:rPr>
                <w:rFonts w:cstheme="minorHAnsi"/>
                <w:b/>
              </w:rPr>
            </w:pPr>
            <w:r>
              <w:rPr>
                <w:rFonts w:cstheme="minorHAnsi"/>
                <w:b/>
              </w:rPr>
              <w:t>B</w:t>
            </w:r>
          </w:p>
        </w:tc>
      </w:tr>
      <w:tr w14:paraId="2600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1BD54F66">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14B7BB14">
            <w:pPr>
              <w:spacing w:line="440" w:lineRule="exact"/>
              <w:jc w:val="center"/>
              <w:rPr>
                <w:b/>
              </w:rPr>
            </w:pPr>
            <w:r>
              <w:rPr>
                <w:rFonts w:hint="eastAsia"/>
                <w:b/>
              </w:rPr>
              <w:t>投标报价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2AC03904">
            <w:pPr>
              <w:jc w:val="center"/>
              <w:rPr>
                <w:b/>
              </w:rPr>
            </w:pPr>
            <w:r>
              <w:rPr>
                <w:b/>
              </w:rPr>
              <w:t>交付期</w:t>
            </w:r>
          </w:p>
        </w:tc>
      </w:tr>
      <w:tr w14:paraId="60EF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0E65DCCF">
            <w:pPr>
              <w:spacing w:line="440" w:lineRule="exact"/>
              <w:jc w:val="center"/>
              <w:rPr>
                <w:rFonts w:cstheme="minorHAnsi"/>
                <w:color w:val="C00000"/>
                <w:sz w:val="21"/>
                <w:szCs w:val="21"/>
              </w:rPr>
            </w:pPr>
            <w:r>
              <w:rPr>
                <w:rFonts w:cstheme="minorHAnsi"/>
                <w:color w:val="C00000"/>
                <w:sz w:val="21"/>
                <w:szCs w:val="21"/>
              </w:rPr>
              <w:t>［项目名称］</w:t>
            </w:r>
          </w:p>
          <w:p w14:paraId="2013E4B2">
            <w:pPr>
              <w:spacing w:line="440" w:lineRule="exact"/>
              <w:jc w:val="center"/>
              <w:rPr>
                <w:rFonts w:cstheme="minorHAnsi"/>
                <w:b/>
                <w:color w:val="000000"/>
              </w:rPr>
            </w:pPr>
            <w:r>
              <w:rPr>
                <w:rFonts w:hint="eastAsia" w:cstheme="minorHAnsi"/>
                <w:color w:val="C00000"/>
              </w:rPr>
              <w:t>采购包</w:t>
            </w:r>
            <w:r>
              <w:rPr>
                <w:rFonts w:cstheme="minorHAnsi"/>
                <w:color w:val="C00000"/>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25C2E332">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0AD95CFA">
            <w:pPr>
              <w:spacing w:line="440" w:lineRule="exact"/>
              <w:jc w:val="center"/>
              <w:rPr>
                <w:rFonts w:cstheme="minorHAnsi"/>
                <w:color w:val="000000"/>
              </w:rPr>
            </w:pPr>
          </w:p>
        </w:tc>
      </w:tr>
      <w:tr w14:paraId="372C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5854AA88">
            <w:pPr>
              <w:spacing w:line="440" w:lineRule="exact"/>
              <w:jc w:val="center"/>
              <w:rPr>
                <w:rFonts w:cstheme="minorHAnsi"/>
                <w:b/>
                <w:color w:val="000000"/>
              </w:rPr>
            </w:pPr>
            <w:r>
              <w:rPr>
                <w:rFonts w:hint="eastAsia" w:cstheme="minorHAnsi"/>
                <w:b/>
                <w:color w:val="000000"/>
              </w:rPr>
              <w:t>投标报价</w:t>
            </w:r>
            <w:r>
              <w:rPr>
                <w:rFonts w:cstheme="minorHAnsi"/>
                <w:b/>
                <w:color w:val="000000"/>
              </w:rPr>
              <w:t>（大写）</w:t>
            </w:r>
          </w:p>
        </w:tc>
        <w:tc>
          <w:tcPr>
            <w:tcW w:w="5848" w:type="dxa"/>
            <w:gridSpan w:val="2"/>
            <w:tcBorders>
              <w:top w:val="single" w:color="auto" w:sz="2" w:space="0"/>
              <w:left w:val="single" w:color="auto" w:sz="2" w:space="0"/>
              <w:bottom w:val="single" w:color="auto" w:sz="2" w:space="0"/>
              <w:right w:val="single" w:color="auto" w:sz="2" w:space="0"/>
            </w:tcBorders>
          </w:tcPr>
          <w:p w14:paraId="38795C3E">
            <w:pPr>
              <w:spacing w:line="440" w:lineRule="exact"/>
              <w:rPr>
                <w:rFonts w:cstheme="minorHAnsi"/>
                <w:color w:val="FF0000"/>
              </w:rPr>
            </w:pPr>
          </w:p>
        </w:tc>
      </w:tr>
    </w:tbl>
    <w:p w14:paraId="746BF3DA">
      <w:r>
        <w:rPr>
          <w:rFonts w:cstheme="minorHAnsi"/>
          <w:color w:val="000000"/>
        </w:rPr>
        <w:t>供应商：（</w:t>
      </w:r>
      <w:r>
        <w:rPr>
          <w:rFonts w:cstheme="minorHAnsi"/>
          <w:i/>
          <w:color w:val="7030A0"/>
        </w:rPr>
        <w:t>供应商全称并加盖公章</w:t>
      </w:r>
      <w:r>
        <w:rPr>
          <w:rFonts w:cstheme="minorHAnsi"/>
          <w:color w:val="000000"/>
        </w:rPr>
        <w:t>）</w:t>
      </w:r>
    </w:p>
    <w:p w14:paraId="4CBB1B7F">
      <w:pPr>
        <w:spacing w:beforeLines="50"/>
        <w:jc w:val="both"/>
        <w:rPr>
          <w:kern w:val="24"/>
        </w:rPr>
      </w:pPr>
    </w:p>
    <w:p w14:paraId="0C73C616">
      <w:pPr>
        <w:jc w:val="both"/>
        <w:rPr>
          <w:kern w:val="24"/>
        </w:rPr>
      </w:pPr>
      <w:r>
        <w:rPr>
          <w:kern w:val="24"/>
        </w:rPr>
        <w:t>〖注〗以下情况按无效投标处理：</w:t>
      </w:r>
    </w:p>
    <w:p w14:paraId="3B134954">
      <w:pPr>
        <w:ind w:firstLine="480" w:firstLineChars="200"/>
        <w:jc w:val="both"/>
        <w:rPr>
          <w:kern w:val="24"/>
        </w:rPr>
      </w:pPr>
      <w:r>
        <w:rPr>
          <w:kern w:val="24"/>
        </w:rPr>
        <w:t>1．A栏未按阿拉伯小写金额样式填写，B栏未填写交付期。</w:t>
      </w:r>
    </w:p>
    <w:p w14:paraId="14CB183B">
      <w:pPr>
        <w:ind w:firstLine="480" w:firstLineChars="200"/>
        <w:jc w:val="both"/>
        <w:rPr>
          <w:kern w:val="24"/>
        </w:rPr>
      </w:pPr>
      <w:r>
        <w:rPr>
          <w:kern w:val="24"/>
        </w:rPr>
        <w:t>2．本表A栏值与分项报价表中的“合计”值不一致的。</w:t>
      </w:r>
    </w:p>
    <w:p w14:paraId="4D961235">
      <w:pPr>
        <w:ind w:firstLine="480" w:firstLineChars="200"/>
        <w:jc w:val="both"/>
        <w:rPr>
          <w:kern w:val="24"/>
        </w:rPr>
      </w:pPr>
      <w:r>
        <w:rPr>
          <w:kern w:val="24"/>
        </w:rPr>
        <w:t>3．合计超过本</w:t>
      </w:r>
      <w:r>
        <w:rPr>
          <w:rFonts w:hint="eastAsia"/>
          <w:kern w:val="24"/>
        </w:rPr>
        <w:t>采购包/项目</w:t>
      </w:r>
      <w:r>
        <w:rPr>
          <w:kern w:val="24"/>
        </w:rPr>
        <w:t>预算的。</w:t>
      </w:r>
    </w:p>
    <w:p w14:paraId="343CA9D2">
      <w:pPr>
        <w:pStyle w:val="42"/>
        <w:jc w:val="both"/>
        <w:rPr>
          <w:rFonts w:hAnsi="华文仿宋"/>
        </w:rPr>
      </w:pPr>
    </w:p>
    <w:p w14:paraId="1E48431B">
      <w:pPr>
        <w:pStyle w:val="42"/>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249A3422">
      <w:pPr>
        <w:pStyle w:val="51"/>
      </w:pPr>
      <w:r>
        <w:rPr>
          <w:rFonts w:hint="eastAsia"/>
        </w:rPr>
        <w:t>分项报价</w:t>
      </w:r>
      <w:r>
        <w:t>表</w:t>
      </w:r>
    </w:p>
    <w:p w14:paraId="110F6B41">
      <w:pPr>
        <w:pStyle w:val="42"/>
        <w:jc w:val="both"/>
        <w:rPr>
          <w:rFonts w:asciiTheme="minorHAnsi" w:hAnsiTheme="minorHAnsi" w:eastAsiaTheme="minorEastAsia"/>
          <w:vanish/>
          <w:color w:val="00B050"/>
          <w:sz w:val="24"/>
          <w:szCs w:val="24"/>
        </w:rPr>
      </w:pPr>
      <w:r>
        <w:rPr>
          <w:rFonts w:hint="eastAsia" w:cstheme="minorHAnsi"/>
          <w:color w:val="C00000"/>
        </w:rPr>
        <w:t>采购包</w:t>
      </w:r>
      <w:r>
        <w:rPr>
          <w:rFonts w:cstheme="minorHAnsi"/>
          <w:color w:val="C00000"/>
        </w:rPr>
        <w:t>［___］</w:t>
      </w:r>
    </w:p>
    <w:tbl>
      <w:tblPr>
        <w:tblStyle w:val="26"/>
        <w:tblW w:w="140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842"/>
        <w:gridCol w:w="2409"/>
        <w:gridCol w:w="993"/>
        <w:gridCol w:w="1364"/>
        <w:gridCol w:w="1754"/>
      </w:tblGrid>
      <w:tr w14:paraId="034F9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14043" w:type="dxa"/>
            <w:gridSpan w:val="8"/>
            <w:shd w:val="clear" w:color="auto" w:fill="D8D8D8" w:themeFill="background1" w:themeFillShade="D9"/>
            <w:noWrap/>
            <w:tcMar>
              <w:top w:w="20" w:type="dxa"/>
              <w:left w:w="20" w:type="dxa"/>
              <w:bottom w:w="0" w:type="dxa"/>
              <w:right w:w="20" w:type="dxa"/>
            </w:tcMar>
            <w:vAlign w:val="center"/>
          </w:tcPr>
          <w:p w14:paraId="29650176">
            <w:pPr>
              <w:spacing w:line="320" w:lineRule="exact"/>
              <w:rPr>
                <w:rFonts w:cs="Calibri Light"/>
                <w:b/>
                <w:sz w:val="21"/>
                <w:szCs w:val="21"/>
              </w:rPr>
            </w:pPr>
            <w:r>
              <w:rPr>
                <w:rFonts w:cs="Calibri Light"/>
                <w:b/>
                <w:sz w:val="21"/>
                <w:szCs w:val="21"/>
              </w:rPr>
              <w:t>一、产品购置费</w:t>
            </w:r>
          </w:p>
        </w:tc>
      </w:tr>
      <w:tr w14:paraId="7A90E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705" w:type="dxa"/>
            <w:shd w:val="clear" w:color="auto" w:fill="D8D8D8" w:themeFill="background1" w:themeFillShade="D9"/>
            <w:noWrap/>
            <w:tcMar>
              <w:top w:w="20" w:type="dxa"/>
              <w:left w:w="20" w:type="dxa"/>
              <w:bottom w:w="0" w:type="dxa"/>
              <w:right w:w="20" w:type="dxa"/>
            </w:tcMar>
            <w:vAlign w:val="center"/>
          </w:tcPr>
          <w:p w14:paraId="3E11AB52">
            <w:pPr>
              <w:spacing w:line="320" w:lineRule="exact"/>
              <w:jc w:val="center"/>
              <w:rPr>
                <w:rFonts w:cs="Calibri Light"/>
                <w:b/>
                <w:sz w:val="21"/>
                <w:szCs w:val="21"/>
              </w:rPr>
            </w:pPr>
            <w:r>
              <w:rPr>
                <w:rFonts w:cs="Calibri Light"/>
                <w:b/>
                <w:sz w:val="21"/>
                <w:szCs w:val="21"/>
              </w:rPr>
              <w:t>序号</w:t>
            </w:r>
          </w:p>
        </w:tc>
        <w:tc>
          <w:tcPr>
            <w:tcW w:w="1558" w:type="dxa"/>
            <w:shd w:val="clear" w:color="auto" w:fill="D8D8D8" w:themeFill="background1" w:themeFillShade="D9"/>
            <w:noWrap/>
            <w:tcMar>
              <w:top w:w="20" w:type="dxa"/>
              <w:left w:w="20" w:type="dxa"/>
              <w:bottom w:w="0" w:type="dxa"/>
              <w:right w:w="20" w:type="dxa"/>
            </w:tcMar>
            <w:vAlign w:val="center"/>
          </w:tcPr>
          <w:p w14:paraId="5F74B1EA">
            <w:pPr>
              <w:spacing w:line="320" w:lineRule="exact"/>
              <w:jc w:val="center"/>
              <w:rPr>
                <w:rFonts w:cs="Calibri Light"/>
                <w:b/>
                <w:sz w:val="21"/>
                <w:szCs w:val="21"/>
              </w:rPr>
            </w:pPr>
            <w:r>
              <w:rPr>
                <w:rFonts w:cs="Calibri Light"/>
                <w:b/>
                <w:sz w:val="21"/>
                <w:szCs w:val="21"/>
              </w:rPr>
              <w:t>品名</w:t>
            </w:r>
          </w:p>
        </w:tc>
        <w:tc>
          <w:tcPr>
            <w:tcW w:w="1418" w:type="dxa"/>
            <w:shd w:val="clear" w:color="auto" w:fill="D8D8D8" w:themeFill="background1" w:themeFillShade="D9"/>
            <w:noWrap/>
            <w:tcMar>
              <w:top w:w="20" w:type="dxa"/>
              <w:left w:w="20" w:type="dxa"/>
              <w:bottom w:w="0" w:type="dxa"/>
              <w:right w:w="20" w:type="dxa"/>
            </w:tcMar>
            <w:vAlign w:val="center"/>
          </w:tcPr>
          <w:p w14:paraId="6579C6E4">
            <w:pPr>
              <w:spacing w:line="320" w:lineRule="exact"/>
              <w:jc w:val="center"/>
              <w:rPr>
                <w:rFonts w:cs="Calibri Light"/>
                <w:b/>
                <w:sz w:val="21"/>
                <w:szCs w:val="21"/>
              </w:rPr>
            </w:pPr>
            <w:r>
              <w:rPr>
                <w:rFonts w:cs="Calibri Light"/>
                <w:b/>
                <w:sz w:val="21"/>
                <w:szCs w:val="21"/>
              </w:rPr>
              <w:t>品牌和型号</w:t>
            </w:r>
          </w:p>
        </w:tc>
        <w:tc>
          <w:tcPr>
            <w:tcW w:w="3842" w:type="dxa"/>
            <w:shd w:val="clear" w:color="auto" w:fill="D8D8D8" w:themeFill="background1" w:themeFillShade="D9"/>
            <w:tcMar>
              <w:top w:w="20" w:type="dxa"/>
              <w:left w:w="20" w:type="dxa"/>
              <w:bottom w:w="0" w:type="dxa"/>
              <w:right w:w="20" w:type="dxa"/>
            </w:tcMar>
            <w:vAlign w:val="center"/>
          </w:tcPr>
          <w:p w14:paraId="66D14279">
            <w:pPr>
              <w:spacing w:line="320" w:lineRule="exact"/>
              <w:jc w:val="center"/>
              <w:rPr>
                <w:rFonts w:cs="Calibri Light"/>
                <w:b/>
                <w:sz w:val="21"/>
                <w:szCs w:val="21"/>
              </w:rPr>
            </w:pPr>
            <w:r>
              <w:rPr>
                <w:rFonts w:cs="Calibri Light"/>
                <w:b/>
                <w:sz w:val="21"/>
                <w:szCs w:val="21"/>
              </w:rPr>
              <w:t>制造商</w:t>
            </w:r>
          </w:p>
        </w:tc>
        <w:tc>
          <w:tcPr>
            <w:tcW w:w="2409" w:type="dxa"/>
            <w:shd w:val="clear" w:color="auto" w:fill="D8D8D8" w:themeFill="background1" w:themeFillShade="D9"/>
            <w:noWrap/>
            <w:tcMar>
              <w:top w:w="20" w:type="dxa"/>
              <w:left w:w="20" w:type="dxa"/>
              <w:bottom w:w="0" w:type="dxa"/>
              <w:right w:w="20" w:type="dxa"/>
            </w:tcMar>
            <w:vAlign w:val="center"/>
          </w:tcPr>
          <w:p w14:paraId="3F7BB892">
            <w:pPr>
              <w:spacing w:line="320" w:lineRule="exact"/>
              <w:jc w:val="center"/>
              <w:rPr>
                <w:rFonts w:cs="Calibri Light"/>
                <w:b/>
                <w:sz w:val="21"/>
                <w:szCs w:val="21"/>
              </w:rPr>
            </w:pPr>
            <w:r>
              <w:rPr>
                <w:rFonts w:cs="Calibri Light"/>
                <w:b/>
                <w:sz w:val="21"/>
                <w:szCs w:val="21"/>
              </w:rPr>
              <w:t>规格</w:t>
            </w:r>
          </w:p>
        </w:tc>
        <w:tc>
          <w:tcPr>
            <w:tcW w:w="993" w:type="dxa"/>
            <w:shd w:val="clear" w:color="auto" w:fill="D8D8D8" w:themeFill="background1" w:themeFillShade="D9"/>
            <w:noWrap/>
            <w:tcMar>
              <w:top w:w="20" w:type="dxa"/>
              <w:left w:w="20" w:type="dxa"/>
              <w:bottom w:w="0" w:type="dxa"/>
              <w:right w:w="20" w:type="dxa"/>
            </w:tcMar>
            <w:vAlign w:val="center"/>
          </w:tcPr>
          <w:p w14:paraId="206D2AAD">
            <w:pPr>
              <w:spacing w:line="320" w:lineRule="exact"/>
              <w:jc w:val="center"/>
              <w:rPr>
                <w:rFonts w:cs="Calibri Light"/>
                <w:b/>
                <w:sz w:val="21"/>
                <w:szCs w:val="21"/>
              </w:rPr>
            </w:pPr>
            <w:r>
              <w:rPr>
                <w:rFonts w:cs="Calibri Light"/>
                <w:b/>
                <w:sz w:val="21"/>
                <w:szCs w:val="21"/>
              </w:rPr>
              <w:t>数量</w:t>
            </w:r>
          </w:p>
        </w:tc>
        <w:tc>
          <w:tcPr>
            <w:tcW w:w="1364" w:type="dxa"/>
            <w:shd w:val="clear" w:color="auto" w:fill="D8D8D8" w:themeFill="background1" w:themeFillShade="D9"/>
            <w:vAlign w:val="center"/>
          </w:tcPr>
          <w:p w14:paraId="77F32700">
            <w:pPr>
              <w:spacing w:line="320" w:lineRule="exact"/>
              <w:jc w:val="center"/>
              <w:rPr>
                <w:rFonts w:cs="Calibri Light"/>
                <w:b/>
                <w:sz w:val="21"/>
                <w:szCs w:val="21"/>
              </w:rPr>
            </w:pPr>
            <w:r>
              <w:rPr>
                <w:rFonts w:cs="Calibri Light"/>
                <w:b/>
                <w:sz w:val="21"/>
                <w:szCs w:val="21"/>
              </w:rPr>
              <w:t>单价</w:t>
            </w:r>
          </w:p>
        </w:tc>
        <w:tc>
          <w:tcPr>
            <w:tcW w:w="1754" w:type="dxa"/>
            <w:shd w:val="clear" w:color="auto" w:fill="D8D8D8" w:themeFill="background1" w:themeFillShade="D9"/>
            <w:vAlign w:val="center"/>
          </w:tcPr>
          <w:p w14:paraId="309D715F">
            <w:pPr>
              <w:spacing w:line="320" w:lineRule="exact"/>
              <w:jc w:val="center"/>
              <w:rPr>
                <w:rFonts w:cs="Calibri Light"/>
                <w:b/>
                <w:sz w:val="21"/>
                <w:szCs w:val="21"/>
              </w:rPr>
            </w:pPr>
            <w:r>
              <w:rPr>
                <w:rFonts w:cs="Calibri Light"/>
                <w:b/>
                <w:sz w:val="21"/>
                <w:szCs w:val="21"/>
              </w:rPr>
              <w:t>总价</w:t>
            </w:r>
          </w:p>
        </w:tc>
      </w:tr>
      <w:tr w14:paraId="5367E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5784BA35">
            <w:pPr>
              <w:jc w:val="center"/>
              <w:rPr>
                <w:rFonts w:cs="Calibri Light"/>
                <w:bCs/>
                <w:sz w:val="21"/>
                <w:szCs w:val="21"/>
              </w:rPr>
            </w:pPr>
            <w:r>
              <w:rPr>
                <w:rFonts w:cs="Calibri Light"/>
                <w:bCs/>
                <w:sz w:val="21"/>
                <w:szCs w:val="21"/>
              </w:rPr>
              <w:t>1</w:t>
            </w:r>
          </w:p>
        </w:tc>
        <w:tc>
          <w:tcPr>
            <w:tcW w:w="1558" w:type="dxa"/>
            <w:shd w:val="clear" w:color="auto" w:fill="F1F1F1" w:themeFill="background1" w:themeFillShade="F2"/>
            <w:noWrap/>
            <w:tcMar>
              <w:top w:w="20" w:type="dxa"/>
              <w:left w:w="20" w:type="dxa"/>
              <w:bottom w:w="0" w:type="dxa"/>
              <w:right w:w="20" w:type="dxa"/>
            </w:tcMar>
            <w:vAlign w:val="center"/>
          </w:tcPr>
          <w:p w14:paraId="6ABFD884">
            <w:pPr>
              <w:jc w:val="center"/>
              <w:rPr>
                <w:sz w:val="21"/>
                <w:szCs w:val="21"/>
              </w:rPr>
            </w:pPr>
          </w:p>
        </w:tc>
        <w:tc>
          <w:tcPr>
            <w:tcW w:w="1418" w:type="dxa"/>
            <w:shd w:val="clear" w:color="auto" w:fill="F1F1F1" w:themeFill="background1" w:themeFillShade="F2"/>
            <w:noWrap/>
            <w:tcMar>
              <w:top w:w="20" w:type="dxa"/>
              <w:left w:w="20" w:type="dxa"/>
              <w:bottom w:w="0" w:type="dxa"/>
              <w:right w:w="20" w:type="dxa"/>
            </w:tcMar>
            <w:vAlign w:val="center"/>
          </w:tcPr>
          <w:p w14:paraId="2AC48057">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62A507F7">
            <w:pPr>
              <w:jc w:val="center"/>
              <w:rPr>
                <w:rFonts w:cs="Calibri Light"/>
                <w:bCs/>
                <w:sz w:val="21"/>
                <w:szCs w:val="21"/>
              </w:rPr>
            </w:pPr>
          </w:p>
        </w:tc>
        <w:tc>
          <w:tcPr>
            <w:tcW w:w="2409" w:type="dxa"/>
            <w:shd w:val="clear" w:color="auto" w:fill="F1F1F1" w:themeFill="background1" w:themeFillShade="F2"/>
            <w:noWrap/>
            <w:tcMar>
              <w:top w:w="20" w:type="dxa"/>
              <w:left w:w="20" w:type="dxa"/>
              <w:bottom w:w="0" w:type="dxa"/>
              <w:right w:w="20" w:type="dxa"/>
            </w:tcMar>
            <w:vAlign w:val="center"/>
          </w:tcPr>
          <w:p w14:paraId="0BA4AB15">
            <w:pPr>
              <w:jc w:val="center"/>
              <w:rPr>
                <w:rFonts w:cs="Calibri Light"/>
                <w:bCs/>
                <w:sz w:val="21"/>
                <w:szCs w:val="21"/>
              </w:rPr>
            </w:pPr>
          </w:p>
        </w:tc>
        <w:tc>
          <w:tcPr>
            <w:tcW w:w="993" w:type="dxa"/>
            <w:shd w:val="clear" w:color="auto" w:fill="F1F1F1" w:themeFill="background1" w:themeFillShade="F2"/>
            <w:noWrap/>
            <w:tcMar>
              <w:top w:w="20" w:type="dxa"/>
              <w:left w:w="20" w:type="dxa"/>
              <w:bottom w:w="0" w:type="dxa"/>
              <w:right w:w="20" w:type="dxa"/>
            </w:tcMar>
            <w:vAlign w:val="center"/>
          </w:tcPr>
          <w:p w14:paraId="513EDEB9">
            <w:pPr>
              <w:jc w:val="center"/>
              <w:rPr>
                <w:rFonts w:cs="Calibri Light"/>
                <w:bCs/>
                <w:sz w:val="21"/>
                <w:szCs w:val="21"/>
              </w:rPr>
            </w:pPr>
          </w:p>
        </w:tc>
        <w:tc>
          <w:tcPr>
            <w:tcW w:w="1364" w:type="dxa"/>
            <w:shd w:val="clear" w:color="auto" w:fill="F1F1F1" w:themeFill="background1" w:themeFillShade="F2"/>
            <w:vAlign w:val="center"/>
          </w:tcPr>
          <w:p w14:paraId="2624063E">
            <w:pPr>
              <w:jc w:val="center"/>
              <w:rPr>
                <w:rFonts w:cs="Calibri Light"/>
                <w:bCs/>
                <w:sz w:val="21"/>
                <w:szCs w:val="21"/>
              </w:rPr>
            </w:pPr>
          </w:p>
        </w:tc>
        <w:tc>
          <w:tcPr>
            <w:tcW w:w="1754" w:type="dxa"/>
            <w:shd w:val="clear" w:color="auto" w:fill="auto"/>
            <w:vAlign w:val="center"/>
          </w:tcPr>
          <w:p w14:paraId="5ACBD935">
            <w:pPr>
              <w:jc w:val="center"/>
              <w:rPr>
                <w:rFonts w:cs="Calibri Light"/>
                <w:bCs/>
                <w:sz w:val="21"/>
                <w:szCs w:val="21"/>
              </w:rPr>
            </w:pPr>
          </w:p>
        </w:tc>
      </w:tr>
      <w:tr w14:paraId="0A2B0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457B0CE4">
            <w:pPr>
              <w:jc w:val="center"/>
              <w:rPr>
                <w:rFonts w:cs="Calibri Light"/>
                <w:bCs/>
                <w:sz w:val="21"/>
                <w:szCs w:val="21"/>
              </w:rPr>
            </w:pPr>
            <w:r>
              <w:rPr>
                <w:rFonts w:cs="Calibri Light"/>
                <w:bCs/>
                <w:sz w:val="21"/>
                <w:szCs w:val="21"/>
              </w:rPr>
              <w:t>2</w:t>
            </w:r>
          </w:p>
        </w:tc>
        <w:tc>
          <w:tcPr>
            <w:tcW w:w="1558" w:type="dxa"/>
            <w:shd w:val="clear" w:color="auto" w:fill="F1F1F1" w:themeFill="background1" w:themeFillShade="F2"/>
            <w:noWrap/>
            <w:tcMar>
              <w:top w:w="20" w:type="dxa"/>
              <w:left w:w="20" w:type="dxa"/>
              <w:bottom w:w="0" w:type="dxa"/>
              <w:right w:w="20" w:type="dxa"/>
            </w:tcMar>
            <w:vAlign w:val="center"/>
          </w:tcPr>
          <w:p w14:paraId="0FA60169">
            <w:pPr>
              <w:jc w:val="center"/>
              <w:rPr>
                <w:rFonts w:cs="Calibri Light"/>
                <w:sz w:val="21"/>
                <w:szCs w:val="21"/>
              </w:rPr>
            </w:pPr>
          </w:p>
        </w:tc>
        <w:tc>
          <w:tcPr>
            <w:tcW w:w="1418" w:type="dxa"/>
            <w:shd w:val="clear" w:color="auto" w:fill="F1F1F1" w:themeFill="background1" w:themeFillShade="F2"/>
            <w:noWrap/>
            <w:tcMar>
              <w:top w:w="20" w:type="dxa"/>
              <w:left w:w="20" w:type="dxa"/>
              <w:bottom w:w="0" w:type="dxa"/>
              <w:right w:w="20" w:type="dxa"/>
            </w:tcMar>
            <w:vAlign w:val="center"/>
          </w:tcPr>
          <w:p w14:paraId="35746480">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728380ED">
            <w:pPr>
              <w:jc w:val="center"/>
              <w:rPr>
                <w:rFonts w:cs="Calibri Light"/>
                <w:bCs/>
                <w:sz w:val="21"/>
                <w:szCs w:val="21"/>
              </w:rPr>
            </w:pPr>
          </w:p>
        </w:tc>
        <w:tc>
          <w:tcPr>
            <w:tcW w:w="2409" w:type="dxa"/>
            <w:shd w:val="clear" w:color="auto" w:fill="F1F1F1" w:themeFill="background1" w:themeFillShade="F2"/>
            <w:noWrap/>
            <w:tcMar>
              <w:top w:w="20" w:type="dxa"/>
              <w:left w:w="20" w:type="dxa"/>
              <w:bottom w:w="0" w:type="dxa"/>
              <w:right w:w="20" w:type="dxa"/>
            </w:tcMar>
            <w:vAlign w:val="center"/>
          </w:tcPr>
          <w:p w14:paraId="26ED6664">
            <w:pPr>
              <w:jc w:val="center"/>
              <w:rPr>
                <w:rFonts w:cs="Calibri Light"/>
                <w:bCs/>
                <w:sz w:val="21"/>
                <w:szCs w:val="21"/>
              </w:rPr>
            </w:pPr>
          </w:p>
        </w:tc>
        <w:tc>
          <w:tcPr>
            <w:tcW w:w="993" w:type="dxa"/>
            <w:shd w:val="clear" w:color="auto" w:fill="F1F1F1" w:themeFill="background1" w:themeFillShade="F2"/>
            <w:noWrap/>
            <w:tcMar>
              <w:top w:w="20" w:type="dxa"/>
              <w:left w:w="20" w:type="dxa"/>
              <w:bottom w:w="0" w:type="dxa"/>
              <w:right w:w="20" w:type="dxa"/>
            </w:tcMar>
            <w:vAlign w:val="center"/>
          </w:tcPr>
          <w:p w14:paraId="5428A8D6">
            <w:pPr>
              <w:jc w:val="center"/>
              <w:rPr>
                <w:rFonts w:cs="Calibri Light"/>
                <w:bCs/>
                <w:sz w:val="21"/>
                <w:szCs w:val="21"/>
              </w:rPr>
            </w:pPr>
          </w:p>
        </w:tc>
        <w:tc>
          <w:tcPr>
            <w:tcW w:w="1364" w:type="dxa"/>
            <w:shd w:val="clear" w:color="auto" w:fill="F1F1F1" w:themeFill="background1" w:themeFillShade="F2"/>
            <w:vAlign w:val="center"/>
          </w:tcPr>
          <w:p w14:paraId="6DFF73DD">
            <w:pPr>
              <w:jc w:val="center"/>
              <w:rPr>
                <w:rFonts w:cs="Calibri Light"/>
                <w:bCs/>
                <w:sz w:val="21"/>
                <w:szCs w:val="21"/>
              </w:rPr>
            </w:pPr>
          </w:p>
        </w:tc>
        <w:tc>
          <w:tcPr>
            <w:tcW w:w="1754" w:type="dxa"/>
            <w:shd w:val="clear" w:color="auto" w:fill="auto"/>
            <w:vAlign w:val="center"/>
          </w:tcPr>
          <w:p w14:paraId="56D84215">
            <w:pPr>
              <w:jc w:val="center"/>
              <w:rPr>
                <w:rFonts w:cs="Calibri Light"/>
                <w:bCs/>
                <w:sz w:val="21"/>
                <w:szCs w:val="21"/>
              </w:rPr>
            </w:pPr>
          </w:p>
        </w:tc>
      </w:tr>
      <w:tr w14:paraId="7FCE8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2EA1AF63">
            <w:pPr>
              <w:jc w:val="center"/>
              <w:rPr>
                <w:rFonts w:cs="Calibri Light"/>
                <w:bCs/>
                <w:sz w:val="21"/>
                <w:szCs w:val="21"/>
              </w:rPr>
            </w:pPr>
            <w:r>
              <w:rPr>
                <w:rFonts w:cs="Calibri Light"/>
                <w:bCs/>
                <w:sz w:val="21"/>
                <w:szCs w:val="21"/>
              </w:rPr>
              <w:t>…</w:t>
            </w:r>
          </w:p>
        </w:tc>
        <w:tc>
          <w:tcPr>
            <w:tcW w:w="1558" w:type="dxa"/>
            <w:shd w:val="clear" w:color="auto" w:fill="F1F1F1" w:themeFill="background1" w:themeFillShade="F2"/>
            <w:noWrap/>
            <w:tcMar>
              <w:top w:w="20" w:type="dxa"/>
              <w:left w:w="20" w:type="dxa"/>
              <w:bottom w:w="0" w:type="dxa"/>
              <w:right w:w="20" w:type="dxa"/>
            </w:tcMar>
            <w:vAlign w:val="center"/>
          </w:tcPr>
          <w:p w14:paraId="158ECE1D">
            <w:pPr>
              <w:jc w:val="center"/>
              <w:rPr>
                <w:rFonts w:cs="Calibri Light"/>
                <w:sz w:val="21"/>
                <w:szCs w:val="21"/>
              </w:rPr>
            </w:pPr>
          </w:p>
        </w:tc>
        <w:tc>
          <w:tcPr>
            <w:tcW w:w="1418" w:type="dxa"/>
            <w:shd w:val="clear" w:color="auto" w:fill="F1F1F1" w:themeFill="background1" w:themeFillShade="F2"/>
            <w:noWrap/>
            <w:tcMar>
              <w:top w:w="20" w:type="dxa"/>
              <w:left w:w="20" w:type="dxa"/>
              <w:bottom w:w="0" w:type="dxa"/>
              <w:right w:w="20" w:type="dxa"/>
            </w:tcMar>
            <w:vAlign w:val="center"/>
          </w:tcPr>
          <w:p w14:paraId="4B051DD5">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14:paraId="53AA00F0">
            <w:pPr>
              <w:jc w:val="center"/>
              <w:rPr>
                <w:rFonts w:cs="Calibri Light"/>
                <w:bCs/>
                <w:sz w:val="21"/>
                <w:szCs w:val="21"/>
              </w:rPr>
            </w:pPr>
          </w:p>
        </w:tc>
        <w:tc>
          <w:tcPr>
            <w:tcW w:w="2409" w:type="dxa"/>
            <w:shd w:val="clear" w:color="auto" w:fill="F1F1F1" w:themeFill="background1" w:themeFillShade="F2"/>
            <w:noWrap/>
            <w:tcMar>
              <w:top w:w="20" w:type="dxa"/>
              <w:left w:w="20" w:type="dxa"/>
              <w:bottom w:w="0" w:type="dxa"/>
              <w:right w:w="20" w:type="dxa"/>
            </w:tcMar>
            <w:vAlign w:val="center"/>
          </w:tcPr>
          <w:p w14:paraId="00BEE6D1">
            <w:pPr>
              <w:jc w:val="center"/>
              <w:rPr>
                <w:rFonts w:cs="Calibri Light"/>
                <w:bCs/>
                <w:sz w:val="21"/>
                <w:szCs w:val="21"/>
              </w:rPr>
            </w:pPr>
          </w:p>
        </w:tc>
        <w:tc>
          <w:tcPr>
            <w:tcW w:w="993" w:type="dxa"/>
            <w:shd w:val="clear" w:color="auto" w:fill="F1F1F1" w:themeFill="background1" w:themeFillShade="F2"/>
            <w:noWrap/>
            <w:tcMar>
              <w:top w:w="20" w:type="dxa"/>
              <w:left w:w="20" w:type="dxa"/>
              <w:bottom w:w="0" w:type="dxa"/>
              <w:right w:w="20" w:type="dxa"/>
            </w:tcMar>
            <w:vAlign w:val="center"/>
          </w:tcPr>
          <w:p w14:paraId="4C199299">
            <w:pPr>
              <w:jc w:val="center"/>
              <w:rPr>
                <w:rFonts w:cs="Calibri Light"/>
                <w:bCs/>
                <w:sz w:val="21"/>
                <w:szCs w:val="21"/>
              </w:rPr>
            </w:pPr>
          </w:p>
        </w:tc>
        <w:tc>
          <w:tcPr>
            <w:tcW w:w="1364" w:type="dxa"/>
            <w:shd w:val="clear" w:color="auto" w:fill="F1F1F1" w:themeFill="background1" w:themeFillShade="F2"/>
            <w:vAlign w:val="center"/>
          </w:tcPr>
          <w:p w14:paraId="4DA880E0">
            <w:pPr>
              <w:jc w:val="center"/>
              <w:rPr>
                <w:rFonts w:cs="Calibri Light"/>
                <w:bCs/>
                <w:sz w:val="21"/>
                <w:szCs w:val="21"/>
              </w:rPr>
            </w:pPr>
          </w:p>
        </w:tc>
        <w:tc>
          <w:tcPr>
            <w:tcW w:w="1754" w:type="dxa"/>
            <w:shd w:val="clear" w:color="auto" w:fill="auto"/>
            <w:vAlign w:val="center"/>
          </w:tcPr>
          <w:p w14:paraId="10FC6B37">
            <w:pPr>
              <w:jc w:val="center"/>
              <w:rPr>
                <w:rFonts w:cs="Calibri Light"/>
                <w:bCs/>
                <w:sz w:val="21"/>
                <w:szCs w:val="21"/>
              </w:rPr>
            </w:pPr>
          </w:p>
        </w:tc>
      </w:tr>
      <w:tr w14:paraId="661AE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4043" w:type="dxa"/>
            <w:gridSpan w:val="8"/>
            <w:shd w:val="clear" w:color="auto" w:fill="F1F1F1" w:themeFill="background1" w:themeFillShade="F2"/>
            <w:noWrap/>
            <w:tcMar>
              <w:top w:w="20" w:type="dxa"/>
              <w:left w:w="20" w:type="dxa"/>
              <w:bottom w:w="0" w:type="dxa"/>
              <w:right w:w="20" w:type="dxa"/>
            </w:tcMar>
            <w:vAlign w:val="center"/>
          </w:tcPr>
          <w:p w14:paraId="485F399D">
            <w:pPr>
              <w:rPr>
                <w:rFonts w:cs="Calibri Light"/>
                <w:b/>
                <w:bCs/>
                <w:sz w:val="21"/>
                <w:szCs w:val="21"/>
              </w:rPr>
            </w:pPr>
            <w:r>
              <w:rPr>
                <w:rFonts w:cs="Calibri Light"/>
                <w:b/>
                <w:bCs/>
                <w:sz w:val="21"/>
                <w:szCs w:val="21"/>
              </w:rPr>
              <w:t>二、其他费用</w:t>
            </w:r>
          </w:p>
        </w:tc>
      </w:tr>
      <w:tr w14:paraId="2D6BC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6C85B01A">
            <w:pPr>
              <w:jc w:val="center"/>
              <w:rPr>
                <w:rFonts w:cs="Calibri Light"/>
                <w:bCs/>
                <w:sz w:val="21"/>
                <w:szCs w:val="21"/>
              </w:rPr>
            </w:pPr>
            <w:r>
              <w:rPr>
                <w:rFonts w:cs="Calibri Light"/>
                <w:bCs/>
                <w:sz w:val="21"/>
                <w:szCs w:val="21"/>
              </w:rPr>
              <w:t>序号</w:t>
            </w:r>
          </w:p>
        </w:tc>
        <w:tc>
          <w:tcPr>
            <w:tcW w:w="6818" w:type="dxa"/>
            <w:gridSpan w:val="3"/>
            <w:shd w:val="clear" w:color="auto" w:fill="F1F1F1" w:themeFill="background1" w:themeFillShade="F2"/>
            <w:noWrap/>
            <w:tcMar>
              <w:top w:w="20" w:type="dxa"/>
              <w:left w:w="20" w:type="dxa"/>
              <w:bottom w:w="0" w:type="dxa"/>
              <w:right w:w="20" w:type="dxa"/>
            </w:tcMar>
            <w:vAlign w:val="center"/>
          </w:tcPr>
          <w:p w14:paraId="2FB2B3E9">
            <w:pPr>
              <w:jc w:val="center"/>
              <w:rPr>
                <w:rFonts w:cs="Calibri Light"/>
                <w:bCs/>
                <w:sz w:val="21"/>
                <w:szCs w:val="21"/>
              </w:rPr>
            </w:pPr>
            <w:r>
              <w:rPr>
                <w:rFonts w:cs="Calibri Light"/>
                <w:bCs/>
                <w:sz w:val="21"/>
                <w:szCs w:val="21"/>
              </w:rPr>
              <w:t>项目名称</w:t>
            </w:r>
          </w:p>
        </w:tc>
        <w:tc>
          <w:tcPr>
            <w:tcW w:w="4766" w:type="dxa"/>
            <w:gridSpan w:val="3"/>
            <w:shd w:val="clear" w:color="auto" w:fill="F1F1F1" w:themeFill="background1" w:themeFillShade="F2"/>
            <w:noWrap/>
            <w:tcMar>
              <w:top w:w="20" w:type="dxa"/>
              <w:left w:w="20" w:type="dxa"/>
              <w:bottom w:w="0" w:type="dxa"/>
              <w:right w:w="20" w:type="dxa"/>
            </w:tcMar>
            <w:vAlign w:val="center"/>
          </w:tcPr>
          <w:p w14:paraId="1B941F57">
            <w:pPr>
              <w:jc w:val="center"/>
              <w:rPr>
                <w:rFonts w:cs="Calibri Light"/>
                <w:bCs/>
                <w:sz w:val="21"/>
                <w:szCs w:val="21"/>
              </w:rPr>
            </w:pPr>
            <w:r>
              <w:rPr>
                <w:rFonts w:cs="Calibri Light"/>
                <w:bCs/>
                <w:sz w:val="21"/>
                <w:szCs w:val="21"/>
              </w:rPr>
              <w:t>费用明细</w:t>
            </w:r>
          </w:p>
        </w:tc>
        <w:tc>
          <w:tcPr>
            <w:tcW w:w="1754" w:type="dxa"/>
            <w:shd w:val="clear" w:color="auto" w:fill="auto"/>
            <w:vAlign w:val="center"/>
          </w:tcPr>
          <w:p w14:paraId="2494657D">
            <w:pPr>
              <w:jc w:val="center"/>
              <w:rPr>
                <w:rFonts w:cs="Calibri Light"/>
                <w:bCs/>
                <w:sz w:val="21"/>
                <w:szCs w:val="21"/>
              </w:rPr>
            </w:pPr>
            <w:r>
              <w:rPr>
                <w:rFonts w:cs="Calibri Light"/>
                <w:bCs/>
                <w:sz w:val="21"/>
                <w:szCs w:val="21"/>
              </w:rPr>
              <w:t>总价</w:t>
            </w:r>
          </w:p>
        </w:tc>
      </w:tr>
      <w:tr w14:paraId="455B1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6DF2DE37">
            <w:pPr>
              <w:jc w:val="center"/>
              <w:rPr>
                <w:rFonts w:cs="Calibri Light"/>
                <w:bCs/>
                <w:sz w:val="21"/>
                <w:szCs w:val="21"/>
              </w:rPr>
            </w:pPr>
          </w:p>
        </w:tc>
        <w:tc>
          <w:tcPr>
            <w:tcW w:w="6818" w:type="dxa"/>
            <w:gridSpan w:val="3"/>
            <w:shd w:val="clear" w:color="auto" w:fill="F1F1F1" w:themeFill="background1" w:themeFillShade="F2"/>
            <w:noWrap/>
            <w:tcMar>
              <w:top w:w="20" w:type="dxa"/>
              <w:left w:w="20" w:type="dxa"/>
              <w:bottom w:w="0" w:type="dxa"/>
              <w:right w:w="20" w:type="dxa"/>
            </w:tcMar>
            <w:vAlign w:val="center"/>
          </w:tcPr>
          <w:p w14:paraId="7278BAF3">
            <w:pPr>
              <w:jc w:val="center"/>
              <w:rPr>
                <w:rFonts w:cs="Calibri Light"/>
                <w:bCs/>
                <w:sz w:val="21"/>
                <w:szCs w:val="21"/>
              </w:rPr>
            </w:pPr>
          </w:p>
        </w:tc>
        <w:tc>
          <w:tcPr>
            <w:tcW w:w="4766" w:type="dxa"/>
            <w:gridSpan w:val="3"/>
            <w:shd w:val="clear" w:color="auto" w:fill="F1F1F1" w:themeFill="background1" w:themeFillShade="F2"/>
            <w:noWrap/>
            <w:tcMar>
              <w:top w:w="20" w:type="dxa"/>
              <w:left w:w="20" w:type="dxa"/>
              <w:bottom w:w="0" w:type="dxa"/>
              <w:right w:w="20" w:type="dxa"/>
            </w:tcMar>
            <w:vAlign w:val="center"/>
          </w:tcPr>
          <w:p w14:paraId="6A171F9E">
            <w:pPr>
              <w:jc w:val="center"/>
              <w:rPr>
                <w:rFonts w:cs="Calibri Light"/>
                <w:bCs/>
                <w:sz w:val="21"/>
                <w:szCs w:val="21"/>
              </w:rPr>
            </w:pPr>
          </w:p>
        </w:tc>
        <w:tc>
          <w:tcPr>
            <w:tcW w:w="1754" w:type="dxa"/>
            <w:shd w:val="clear" w:color="auto" w:fill="auto"/>
            <w:vAlign w:val="center"/>
          </w:tcPr>
          <w:p w14:paraId="402CB4DA">
            <w:pPr>
              <w:jc w:val="center"/>
              <w:rPr>
                <w:rFonts w:cs="Calibri Light"/>
                <w:bCs/>
                <w:sz w:val="21"/>
                <w:szCs w:val="21"/>
              </w:rPr>
            </w:pPr>
          </w:p>
        </w:tc>
      </w:tr>
      <w:tr w14:paraId="435B7C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14:paraId="591C2656">
            <w:pPr>
              <w:jc w:val="center"/>
              <w:rPr>
                <w:rFonts w:cs="Calibri Light"/>
                <w:bCs/>
                <w:sz w:val="21"/>
                <w:szCs w:val="21"/>
              </w:rPr>
            </w:pPr>
          </w:p>
        </w:tc>
        <w:tc>
          <w:tcPr>
            <w:tcW w:w="6818" w:type="dxa"/>
            <w:gridSpan w:val="3"/>
            <w:shd w:val="clear" w:color="auto" w:fill="F1F1F1" w:themeFill="background1" w:themeFillShade="F2"/>
            <w:noWrap/>
            <w:tcMar>
              <w:top w:w="20" w:type="dxa"/>
              <w:left w:w="20" w:type="dxa"/>
              <w:bottom w:w="0" w:type="dxa"/>
              <w:right w:w="20" w:type="dxa"/>
            </w:tcMar>
            <w:vAlign w:val="center"/>
          </w:tcPr>
          <w:p w14:paraId="0BAE6907">
            <w:pPr>
              <w:jc w:val="center"/>
              <w:rPr>
                <w:rFonts w:cs="Calibri Light"/>
                <w:bCs/>
                <w:sz w:val="21"/>
                <w:szCs w:val="21"/>
              </w:rPr>
            </w:pPr>
          </w:p>
        </w:tc>
        <w:tc>
          <w:tcPr>
            <w:tcW w:w="4766" w:type="dxa"/>
            <w:gridSpan w:val="3"/>
            <w:shd w:val="clear" w:color="auto" w:fill="F1F1F1" w:themeFill="background1" w:themeFillShade="F2"/>
            <w:noWrap/>
            <w:tcMar>
              <w:top w:w="20" w:type="dxa"/>
              <w:left w:w="20" w:type="dxa"/>
              <w:bottom w:w="0" w:type="dxa"/>
              <w:right w:w="20" w:type="dxa"/>
            </w:tcMar>
            <w:vAlign w:val="center"/>
          </w:tcPr>
          <w:p w14:paraId="2164586D">
            <w:pPr>
              <w:jc w:val="center"/>
              <w:rPr>
                <w:rFonts w:cs="Calibri Light"/>
                <w:bCs/>
                <w:sz w:val="21"/>
                <w:szCs w:val="21"/>
              </w:rPr>
            </w:pPr>
          </w:p>
        </w:tc>
        <w:tc>
          <w:tcPr>
            <w:tcW w:w="1754" w:type="dxa"/>
            <w:shd w:val="clear" w:color="auto" w:fill="auto"/>
            <w:vAlign w:val="center"/>
          </w:tcPr>
          <w:p w14:paraId="0387CD32">
            <w:pPr>
              <w:jc w:val="center"/>
              <w:rPr>
                <w:rFonts w:cs="Calibri Light"/>
                <w:bCs/>
                <w:sz w:val="21"/>
                <w:szCs w:val="21"/>
              </w:rPr>
            </w:pPr>
          </w:p>
        </w:tc>
      </w:tr>
      <w:tr w14:paraId="149530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12289" w:type="dxa"/>
            <w:gridSpan w:val="7"/>
            <w:shd w:val="clear" w:color="auto" w:fill="auto"/>
            <w:vAlign w:val="center"/>
          </w:tcPr>
          <w:p w14:paraId="476B0C26">
            <w:pPr>
              <w:jc w:val="center"/>
              <w:rPr>
                <w:rFonts w:cs="Calibri Light"/>
                <w:b/>
                <w:bCs/>
                <w:sz w:val="21"/>
                <w:szCs w:val="21"/>
              </w:rPr>
            </w:pPr>
            <w:r>
              <w:rPr>
                <w:rFonts w:cs="Calibri Light"/>
                <w:b/>
                <w:bCs/>
                <w:sz w:val="21"/>
                <w:szCs w:val="21"/>
              </w:rPr>
              <w:t>合计</w:t>
            </w:r>
          </w:p>
        </w:tc>
        <w:tc>
          <w:tcPr>
            <w:tcW w:w="1754" w:type="dxa"/>
            <w:shd w:val="clear" w:color="auto" w:fill="auto"/>
            <w:vAlign w:val="center"/>
          </w:tcPr>
          <w:p w14:paraId="2B08BA01">
            <w:pPr>
              <w:jc w:val="center"/>
              <w:rPr>
                <w:rFonts w:cs="Calibri Light"/>
                <w:b/>
                <w:bCs/>
                <w:sz w:val="21"/>
                <w:szCs w:val="21"/>
              </w:rPr>
            </w:pPr>
          </w:p>
        </w:tc>
      </w:tr>
    </w:tbl>
    <w:p w14:paraId="5625FA85">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36610D19">
      <w:pPr>
        <w:tabs>
          <w:tab w:val="right" w:pos="9070"/>
        </w:tabs>
        <w:spacing w:line="440" w:lineRule="exact"/>
        <w:jc w:val="both"/>
        <w:rPr>
          <w:rFonts w:cs="Calibri Light"/>
          <w:bCs/>
        </w:rPr>
      </w:pPr>
    </w:p>
    <w:p w14:paraId="250D8283">
      <w:pPr>
        <w:tabs>
          <w:tab w:val="right" w:pos="9070"/>
        </w:tabs>
        <w:spacing w:line="440" w:lineRule="exact"/>
        <w:jc w:val="both"/>
        <w:rPr>
          <w:rFonts w:cs="Calibri Light"/>
          <w:bCs/>
        </w:rPr>
      </w:pPr>
      <w:r>
        <w:rPr>
          <w:rFonts w:cs="Calibri Light"/>
        </w:rPr>
        <w:t>说明</w:t>
      </w:r>
      <w:r>
        <w:rPr>
          <w:rFonts w:cs="Calibri Light"/>
          <w:bCs/>
        </w:rPr>
        <w:t>：1．品名、规格（如有）、单位、单价限价（如有）应依据第三章“采购内容”逐项填写。</w:t>
      </w:r>
    </w:p>
    <w:p w14:paraId="254D902B">
      <w:pPr>
        <w:tabs>
          <w:tab w:val="right" w:pos="9070"/>
        </w:tabs>
        <w:spacing w:line="440" w:lineRule="exact"/>
        <w:ind w:firstLine="720" w:firstLineChars="300"/>
        <w:jc w:val="both"/>
        <w:rPr>
          <w:rFonts w:cs="Calibri Light"/>
          <w:bCs/>
        </w:rPr>
      </w:pPr>
      <w:r>
        <w:rPr>
          <w:rFonts w:cs="Calibri Light"/>
          <w:bCs/>
        </w:rPr>
        <w:t>2．总价=单价</w:t>
      </w:r>
      <w:r>
        <w:rPr>
          <w:rFonts w:hint="eastAsia" w:cs="Calibri Light"/>
          <w:bCs/>
        </w:rPr>
        <w:t>×</w:t>
      </w:r>
      <w:r>
        <w:rPr>
          <w:rFonts w:cs="Calibri Light"/>
          <w:bCs/>
        </w:rPr>
        <w:t>数量；合计=总价的算术和。</w:t>
      </w:r>
    </w:p>
    <w:p w14:paraId="114C0980">
      <w:pPr>
        <w:tabs>
          <w:tab w:val="right" w:pos="9070"/>
        </w:tabs>
        <w:spacing w:line="440" w:lineRule="exact"/>
        <w:ind w:firstLine="720" w:firstLineChars="300"/>
        <w:jc w:val="both"/>
        <w:rPr>
          <w:rFonts w:cs="Calibri Light"/>
        </w:rPr>
        <w:sectPr>
          <w:footerReference r:id="rId21" w:type="default"/>
          <w:footerReference r:id="rId22" w:type="even"/>
          <w:pgSz w:w="16838" w:h="11906" w:orient="landscape"/>
          <w:pgMar w:top="1418" w:right="1418" w:bottom="1418" w:left="1418" w:header="851" w:footer="992" w:gutter="0"/>
          <w:cols w:space="425" w:num="1"/>
          <w:docGrid w:type="linesAndChars" w:linePitch="460" w:charSpace="0"/>
        </w:sectPr>
      </w:pPr>
      <w:r>
        <w:rPr>
          <w:rFonts w:cs="Calibri Light"/>
          <w:bCs/>
        </w:rPr>
        <w:t>3．表格空</w:t>
      </w:r>
      <w:r>
        <w:rPr>
          <w:rFonts w:cs="Calibri Light"/>
        </w:rPr>
        <w:t>间不足时，可自行扩展。</w:t>
      </w:r>
    </w:p>
    <w:p w14:paraId="4207164F">
      <w:pPr>
        <w:keepNext/>
        <w:spacing w:beforeLines="5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235C4F52">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776C5F65">
      <w:pPr>
        <w:keepNext/>
        <w:spacing w:before="120" w:after="60"/>
        <w:outlineLvl w:val="3"/>
        <w:rPr>
          <w:b/>
          <w:kern w:val="28"/>
        </w:rPr>
      </w:pPr>
      <w:r>
        <w:rPr>
          <w:b/>
          <w:kern w:val="28"/>
        </w:rPr>
        <w:t>1．有效的注册登记证明文件</w:t>
      </w:r>
    </w:p>
    <w:p w14:paraId="26FAD24D">
      <w:pPr>
        <w:ind w:firstLine="480" w:firstLineChars="200"/>
        <w:jc w:val="both"/>
        <w:rPr>
          <w:rFonts w:cstheme="minorHAnsi"/>
          <w:color w:val="000000"/>
          <w:kern w:val="24"/>
        </w:rPr>
      </w:pPr>
    </w:p>
    <w:p w14:paraId="536A0404">
      <w:pPr>
        <w:ind w:firstLine="480" w:firstLineChars="200"/>
        <w:jc w:val="both"/>
        <w:rPr>
          <w:rFonts w:cstheme="minorHAnsi"/>
          <w:color w:val="000000"/>
          <w:kern w:val="24"/>
        </w:rPr>
      </w:pPr>
    </w:p>
    <w:p w14:paraId="482B50AC">
      <w:pPr>
        <w:ind w:firstLine="480" w:firstLineChars="200"/>
        <w:jc w:val="both"/>
        <w:rPr>
          <w:rFonts w:cstheme="minorHAnsi"/>
          <w:color w:val="000000"/>
          <w:kern w:val="24"/>
        </w:rPr>
      </w:pPr>
    </w:p>
    <w:p w14:paraId="7A7CCD0E">
      <w:pPr>
        <w:keepNext/>
        <w:spacing w:before="120" w:after="60"/>
        <w:outlineLvl w:val="3"/>
        <w:rPr>
          <w:b/>
          <w:kern w:val="28"/>
        </w:rPr>
      </w:pPr>
      <w:r>
        <w:rPr>
          <w:b/>
          <w:kern w:val="28"/>
        </w:rPr>
        <w:t>2．财务状况报告</w:t>
      </w:r>
    </w:p>
    <w:p w14:paraId="6C6E06D6">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14:paraId="46351132">
      <w:pPr>
        <w:spacing w:beforeLines="50"/>
        <w:jc w:val="center"/>
        <w:rPr>
          <w:rFonts w:cs="Calibri Light"/>
          <w:b/>
          <w:color w:val="1F4E79"/>
          <w:sz w:val="28"/>
        </w:rPr>
      </w:pPr>
      <w:r>
        <w:rPr>
          <w:rFonts w:cs="Calibri Light"/>
          <w:b/>
          <w:color w:val="1F4E79"/>
          <w:sz w:val="28"/>
        </w:rPr>
        <w:t>『基本存款账户信息』</w:t>
      </w:r>
    </w:p>
    <w:p w14:paraId="0375B990">
      <w:pPr>
        <w:ind w:firstLine="480" w:firstLineChars="200"/>
        <w:jc w:val="both"/>
        <w:rPr>
          <w:rFonts w:cstheme="minorHAnsi"/>
          <w:color w:val="000000"/>
          <w:kern w:val="24"/>
        </w:rPr>
      </w:pPr>
      <w:r>
        <w:rPr>
          <w:rFonts w:cstheme="minorHAnsi"/>
          <w:color w:val="000000"/>
          <w:kern w:val="24"/>
        </w:rPr>
        <w:t>账户名称：</w:t>
      </w:r>
    </w:p>
    <w:p w14:paraId="0E8FBCBA">
      <w:pPr>
        <w:ind w:firstLine="480" w:firstLineChars="200"/>
        <w:jc w:val="both"/>
        <w:rPr>
          <w:rFonts w:cstheme="minorHAnsi"/>
          <w:color w:val="000000"/>
          <w:kern w:val="24"/>
        </w:rPr>
      </w:pPr>
      <w:r>
        <w:rPr>
          <w:rFonts w:cstheme="minorHAnsi"/>
          <w:color w:val="000000"/>
          <w:kern w:val="24"/>
        </w:rPr>
        <w:t>账户号码：</w:t>
      </w:r>
    </w:p>
    <w:p w14:paraId="4F21B21C">
      <w:pPr>
        <w:ind w:firstLine="480" w:firstLineChars="200"/>
        <w:jc w:val="both"/>
        <w:rPr>
          <w:rFonts w:cstheme="minorHAnsi"/>
          <w:color w:val="000000"/>
          <w:kern w:val="24"/>
        </w:rPr>
      </w:pPr>
      <w:r>
        <w:rPr>
          <w:rFonts w:cstheme="minorHAnsi"/>
          <w:color w:val="000000"/>
          <w:kern w:val="24"/>
        </w:rPr>
        <w:t>开户银行：</w:t>
      </w:r>
    </w:p>
    <w:p w14:paraId="018542BF">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14:paraId="4270A751">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21817918">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3836E8B9">
      <w:pPr>
        <w:ind w:firstLine="480" w:firstLineChars="200"/>
        <w:jc w:val="both"/>
        <w:rPr>
          <w:rFonts w:cstheme="minorHAnsi"/>
          <w:color w:val="000000"/>
          <w:kern w:val="24"/>
        </w:rPr>
      </w:pPr>
      <w:r>
        <w:rPr>
          <w:rFonts w:cstheme="minorHAnsi"/>
          <w:color w:val="000000"/>
          <w:kern w:val="24"/>
        </w:rPr>
        <w:t>日期：　　年　月　日</w:t>
      </w:r>
    </w:p>
    <w:p w14:paraId="7B984A9B">
      <w:pPr>
        <w:ind w:firstLine="480" w:firstLineChars="200"/>
        <w:jc w:val="both"/>
        <w:rPr>
          <w:rFonts w:cstheme="minorHAnsi"/>
          <w:color w:val="000000"/>
          <w:kern w:val="24"/>
        </w:rPr>
      </w:pPr>
    </w:p>
    <w:p w14:paraId="22144371">
      <w:pPr>
        <w:ind w:firstLine="480" w:firstLineChars="200"/>
        <w:jc w:val="both"/>
        <w:rPr>
          <w:rFonts w:cstheme="minorHAnsi"/>
          <w:color w:val="000000"/>
          <w:kern w:val="24"/>
        </w:rPr>
      </w:pPr>
    </w:p>
    <w:p w14:paraId="062287F3">
      <w:pPr>
        <w:keepNext/>
        <w:spacing w:before="120" w:after="60"/>
        <w:outlineLvl w:val="3"/>
        <w:rPr>
          <w:b/>
          <w:kern w:val="28"/>
        </w:rPr>
      </w:pPr>
      <w:r>
        <w:rPr>
          <w:b/>
          <w:kern w:val="28"/>
        </w:rPr>
        <w:t>3．社会保障资金缴纳证明</w:t>
      </w:r>
    </w:p>
    <w:p w14:paraId="1D84981C">
      <w:pPr>
        <w:ind w:firstLine="480" w:firstLineChars="200"/>
        <w:jc w:val="both"/>
        <w:rPr>
          <w:rFonts w:cstheme="minorHAnsi"/>
          <w:color w:val="000000"/>
          <w:kern w:val="24"/>
        </w:rPr>
      </w:pPr>
    </w:p>
    <w:p w14:paraId="53808BCC">
      <w:pPr>
        <w:ind w:firstLine="480" w:firstLineChars="200"/>
        <w:jc w:val="both"/>
        <w:rPr>
          <w:rFonts w:cstheme="minorHAnsi"/>
          <w:color w:val="000000"/>
          <w:kern w:val="24"/>
        </w:rPr>
      </w:pPr>
    </w:p>
    <w:p w14:paraId="0BE7D258">
      <w:pPr>
        <w:ind w:firstLine="480" w:firstLineChars="200"/>
        <w:jc w:val="both"/>
        <w:rPr>
          <w:rFonts w:cstheme="minorHAnsi"/>
          <w:color w:val="000000"/>
          <w:kern w:val="24"/>
        </w:rPr>
      </w:pPr>
    </w:p>
    <w:p w14:paraId="189726FF">
      <w:pPr>
        <w:keepNext/>
        <w:spacing w:before="120" w:after="60"/>
        <w:outlineLvl w:val="3"/>
        <w:rPr>
          <w:b/>
          <w:kern w:val="28"/>
        </w:rPr>
      </w:pPr>
      <w:r>
        <w:rPr>
          <w:b/>
          <w:kern w:val="28"/>
        </w:rPr>
        <w:t>4．税收缴纳证明</w:t>
      </w:r>
    </w:p>
    <w:p w14:paraId="2A140A2F">
      <w:pPr>
        <w:ind w:firstLine="480" w:firstLineChars="200"/>
        <w:jc w:val="both"/>
        <w:rPr>
          <w:rFonts w:cstheme="minorHAnsi"/>
          <w:color w:val="000000"/>
          <w:kern w:val="24"/>
        </w:rPr>
      </w:pPr>
    </w:p>
    <w:p w14:paraId="335EB5ED">
      <w:pPr>
        <w:ind w:firstLine="480" w:firstLineChars="200"/>
        <w:jc w:val="both"/>
        <w:rPr>
          <w:rFonts w:cstheme="minorHAnsi"/>
          <w:color w:val="000000"/>
          <w:kern w:val="24"/>
        </w:rPr>
      </w:pPr>
    </w:p>
    <w:p w14:paraId="233C0E4B">
      <w:pPr>
        <w:keepNext/>
        <w:spacing w:before="120" w:after="60"/>
        <w:outlineLvl w:val="3"/>
        <w:rPr>
          <w:b/>
          <w:kern w:val="28"/>
        </w:rPr>
      </w:pPr>
      <w:r>
        <w:rPr>
          <w:b/>
          <w:kern w:val="28"/>
        </w:rPr>
        <w:t>5．无重大违法记录声明</w:t>
      </w:r>
    </w:p>
    <w:p w14:paraId="742B65BF">
      <w:pPr>
        <w:ind w:firstLine="480" w:firstLineChars="200"/>
        <w:jc w:val="both"/>
        <w:rPr>
          <w:rFonts w:cstheme="minorHAnsi"/>
          <w:i/>
          <w:color w:val="7030A0"/>
          <w:kern w:val="24"/>
        </w:rPr>
      </w:pPr>
      <w:r>
        <w:rPr>
          <w:rFonts w:cstheme="minorHAnsi"/>
          <w:i/>
          <w:color w:val="7030A0"/>
          <w:kern w:val="24"/>
        </w:rPr>
        <w:t>说明：按下方给定格式进行填写</w:t>
      </w:r>
    </w:p>
    <w:p w14:paraId="22C63FAF">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62365F4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43F2150C">
      <w:pPr>
        <w:spacing w:beforeLines="50"/>
        <w:jc w:val="center"/>
        <w:rPr>
          <w:rFonts w:cs="Calibri Light"/>
          <w:b/>
          <w:color w:val="1F4E79"/>
          <w:sz w:val="28"/>
        </w:rPr>
      </w:pPr>
      <w:r>
        <w:rPr>
          <w:rFonts w:cs="Calibri Light"/>
          <w:b/>
          <w:color w:val="1F4E79"/>
          <w:sz w:val="28"/>
        </w:rPr>
        <w:t>『无重大违法记录声明』</w:t>
      </w:r>
    </w:p>
    <w:p w14:paraId="31C26B2E">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1322564B">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14:paraId="5796D6B6">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03CE0A34">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0149FC49">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52797BA6">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2AC7FC6E">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3BAC5006">
      <w:pPr>
        <w:ind w:firstLine="480" w:firstLineChars="200"/>
        <w:jc w:val="both"/>
        <w:rPr>
          <w:rFonts w:cstheme="minorHAnsi"/>
          <w:color w:val="000000"/>
          <w:kern w:val="24"/>
        </w:rPr>
      </w:pPr>
      <w:r>
        <w:rPr>
          <w:rFonts w:cstheme="minorHAnsi"/>
          <w:color w:val="000000"/>
          <w:kern w:val="24"/>
        </w:rPr>
        <w:t>特此声明。</w:t>
      </w:r>
    </w:p>
    <w:p w14:paraId="1BF5E217">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18CD00C6">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181D4F39">
      <w:pPr>
        <w:tabs>
          <w:tab w:val="center" w:pos="6663"/>
        </w:tabs>
        <w:spacing w:line="400" w:lineRule="exact"/>
        <w:rPr>
          <w:rFonts w:cs="Calibri Light"/>
        </w:rPr>
      </w:pPr>
      <w:r>
        <w:rPr>
          <w:rFonts w:cs="Calibri Light"/>
        </w:rPr>
        <w:br w:type="page"/>
      </w:r>
    </w:p>
    <w:p w14:paraId="0ACE7B04">
      <w:pPr>
        <w:keepNext/>
        <w:spacing w:before="120" w:after="60"/>
        <w:outlineLvl w:val="3"/>
        <w:rPr>
          <w:b/>
          <w:kern w:val="28"/>
        </w:rPr>
      </w:pPr>
      <w:r>
        <w:rPr>
          <w:b/>
          <w:kern w:val="28"/>
        </w:rPr>
        <w:t>6．法定代表人（负责人）委托授权书\身份证明</w:t>
      </w:r>
    </w:p>
    <w:p w14:paraId="2632A732">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14:paraId="243840C9">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14:paraId="5ADE7D58">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14:paraId="3E08DCC9">
      <w:pPr>
        <w:spacing w:beforeLines="50"/>
        <w:jc w:val="center"/>
        <w:rPr>
          <w:rFonts w:cs="Calibri Light"/>
          <w:b/>
          <w:color w:val="1F4E79"/>
          <w:sz w:val="28"/>
        </w:rPr>
      </w:pPr>
      <w:r>
        <w:rPr>
          <w:rFonts w:cs="Calibri Light"/>
          <w:b/>
          <w:color w:val="1F4E79"/>
          <w:sz w:val="28"/>
        </w:rPr>
        <w:t>『法定代表人（负责人）身份证明』（格式）</w:t>
      </w:r>
    </w:p>
    <w:p w14:paraId="475C6FDF">
      <w:r>
        <w:t>西安市市级单位政府采购中心</w:t>
      </w:r>
      <w:r>
        <w:rPr>
          <w:rFonts w:cstheme="minorHAnsi"/>
          <w:color w:val="000000"/>
        </w:rPr>
        <w:t>：</w:t>
      </w:r>
    </w:p>
    <w:p w14:paraId="6238DFD9">
      <w:pPr>
        <w:spacing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6"/>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61313E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2F9738E0">
            <w:pPr>
              <w:spacing w:afterLines="150"/>
              <w:ind w:firstLine="15" w:firstLineChars="3"/>
              <w:jc w:val="center"/>
              <w:rPr>
                <w:rFonts w:ascii="黑体" w:hAnsi="黑体" w:eastAsia="黑体" w:cstheme="minorHAnsi"/>
                <w:color w:val="A5A5A5" w:themeColor="background1" w:themeShade="A6"/>
              </w:rPr>
            </w:pPr>
            <w:r>
              <w:rPr>
                <w:rFonts w:ascii="黑体" w:hAnsi="黑体" w:eastAsia="黑体" w:cstheme="minorHAnsi"/>
                <w:color w:val="A5A5A5" w:themeColor="background1" w:themeShade="A6"/>
                <w:sz w:val="52"/>
              </w:rPr>
              <w:t>法定代表人（负责人）</w:t>
            </w:r>
          </w:p>
          <w:p w14:paraId="197E5DF2">
            <w:pPr>
              <w:ind w:firstLine="7" w:firstLineChars="3"/>
              <w:jc w:val="center"/>
              <w:rPr>
                <w:rFonts w:cstheme="minorHAnsi"/>
                <w:color w:val="000000"/>
              </w:rPr>
            </w:pPr>
            <w:r>
              <w:rPr>
                <w:rFonts w:cstheme="minorHAnsi"/>
                <w:color w:val="000000"/>
              </w:rPr>
              <w:t>身份证正反面（扫描件）</w:t>
            </w:r>
          </w:p>
          <w:p w14:paraId="440E4644">
            <w:pPr>
              <w:ind w:firstLine="7" w:firstLineChars="3"/>
              <w:jc w:val="center"/>
              <w:rPr>
                <w:rFonts w:cstheme="minorHAnsi"/>
                <w:color w:val="000000"/>
              </w:rPr>
            </w:pPr>
            <w:r>
              <w:rPr>
                <w:rFonts w:cstheme="minorHAnsi"/>
                <w:color w:val="000000"/>
              </w:rPr>
              <w:t>或护照资料页（扫描件）</w:t>
            </w:r>
          </w:p>
        </w:tc>
      </w:tr>
    </w:tbl>
    <w:p w14:paraId="3A0F350A">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018F266">
      <w:pPr>
        <w:ind w:firstLine="480" w:firstLineChars="200"/>
        <w:rPr>
          <w:rFonts w:eastAsiaTheme="majorEastAsia" w:cstheme="minorHAnsi"/>
          <w:color w:val="000000"/>
        </w:rPr>
      </w:pPr>
      <w:r>
        <w:rPr>
          <w:rFonts w:eastAsiaTheme="majorEastAsia" w:cstheme="minorHAnsi"/>
          <w:color w:val="000000"/>
        </w:rPr>
        <w:t>日期：　　　年　月　日</w:t>
      </w:r>
    </w:p>
    <w:p w14:paraId="52C79E78">
      <w:pPr>
        <w:ind w:firstLine="480" w:firstLineChars="200"/>
        <w:rPr>
          <w:rFonts w:ascii="黑体" w:hAnsi="黑体" w:cstheme="minorHAnsi"/>
        </w:rPr>
      </w:pPr>
      <w:r>
        <w:rPr>
          <w:rFonts w:ascii="黑体" w:hAnsi="黑体" w:cstheme="minorHAnsi"/>
        </w:rPr>
        <w:br w:type="page"/>
      </w:r>
    </w:p>
    <w:p w14:paraId="645ADF98">
      <w:pPr>
        <w:spacing w:beforeLines="50"/>
        <w:jc w:val="center"/>
        <w:rPr>
          <w:rFonts w:cs="Calibri Light"/>
          <w:b/>
          <w:color w:val="1F4E79"/>
          <w:sz w:val="28"/>
          <w:szCs w:val="36"/>
        </w:rPr>
      </w:pPr>
      <w:r>
        <w:rPr>
          <w:rFonts w:cs="Calibri Light"/>
          <w:b/>
          <w:color w:val="1F4E79"/>
          <w:sz w:val="28"/>
          <w:szCs w:val="36"/>
        </w:rPr>
        <w:t>『法定代表人（负责人）委托授权书』（格式）</w:t>
      </w:r>
    </w:p>
    <w:p w14:paraId="4B108037">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54FD8946">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6EC8D3EC">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3C8DC6FD">
      <w:pPr>
        <w:tabs>
          <w:tab w:val="left" w:pos="5387"/>
        </w:tabs>
        <w:spacing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242B74CF">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776FA2B3">
      <w:pPr>
        <w:tabs>
          <w:tab w:val="left" w:pos="4395"/>
        </w:tabs>
        <w:spacing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A64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567D7265">
            <w:pPr>
              <w:spacing w:afterLines="150"/>
              <w:ind w:firstLine="10" w:firstLineChars="3"/>
              <w:jc w:val="center"/>
              <w:rPr>
                <w:rFonts w:ascii="黑体" w:hAnsi="黑体" w:eastAsia="黑体" w:cstheme="minorHAnsi"/>
                <w:color w:val="A5A5A5" w:themeColor="background1" w:themeShade="A6"/>
                <w:sz w:val="12"/>
              </w:rPr>
            </w:pPr>
            <w:r>
              <w:rPr>
                <w:rFonts w:ascii="黑体" w:hAnsi="黑体" w:eastAsia="黑体" w:cstheme="minorHAnsi"/>
                <w:color w:val="A5A5A5" w:themeColor="background1" w:themeShade="A6"/>
                <w:sz w:val="36"/>
              </w:rPr>
              <w:t>法定代表人（负责人）</w:t>
            </w:r>
          </w:p>
          <w:p w14:paraId="24087D2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178FAB90">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6B50EB8A">
            <w:pPr>
              <w:spacing w:afterLines="150"/>
              <w:ind w:firstLine="10" w:firstLineChars="3"/>
              <w:jc w:val="center"/>
              <w:rPr>
                <w:rFonts w:ascii="黑体" w:hAnsi="黑体" w:eastAsia="黑体" w:cstheme="minorHAnsi"/>
                <w:color w:val="A5A5A5" w:themeColor="background1" w:themeShade="A6"/>
                <w:sz w:val="36"/>
                <w:szCs w:val="44"/>
              </w:rPr>
            </w:pPr>
            <w:r>
              <w:rPr>
                <w:rFonts w:ascii="黑体" w:hAnsi="黑体" w:eastAsia="黑体" w:cstheme="minorHAnsi"/>
                <w:color w:val="A5A5A5" w:themeColor="background1" w:themeShade="A6"/>
                <w:sz w:val="36"/>
                <w:szCs w:val="44"/>
              </w:rPr>
              <w:t>授权代表</w:t>
            </w:r>
          </w:p>
          <w:p w14:paraId="20D8F124">
            <w:pPr>
              <w:jc w:val="center"/>
              <w:rPr>
                <w:rFonts w:cstheme="minorHAnsi"/>
                <w:color w:val="000000"/>
              </w:rPr>
            </w:pPr>
            <w:r>
              <w:rPr>
                <w:rFonts w:cstheme="minorHAnsi"/>
                <w:color w:val="000000"/>
              </w:rPr>
              <w:t>身份证正反面（扫描件）</w:t>
            </w:r>
          </w:p>
        </w:tc>
      </w:tr>
      <w:tr w14:paraId="1A0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4184E3DE">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304FAA1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0E86F257">
            <w:pPr>
              <w:jc w:val="center"/>
              <w:rPr>
                <w:rFonts w:cstheme="minorHAnsi"/>
                <w:color w:val="000000"/>
              </w:rPr>
            </w:pPr>
            <w:r>
              <w:rPr>
                <w:rFonts w:cstheme="minorHAnsi"/>
                <w:color w:val="000000"/>
              </w:rPr>
              <w:t>或护照资料页（扫描件）</w:t>
            </w:r>
          </w:p>
        </w:tc>
      </w:tr>
    </w:tbl>
    <w:p w14:paraId="05BE52E1">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4C4A3321">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30A94478">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080D0B0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14:paraId="0C79DB1F">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14:paraId="7BFE7BE1">
      <w:pPr>
        <w:spacing w:line="440" w:lineRule="exact"/>
        <w:ind w:firstLine="480" w:firstLineChars="200"/>
        <w:jc w:val="both"/>
        <w:rPr>
          <w:rFonts w:cstheme="minorHAnsi"/>
          <w:color w:val="000000"/>
        </w:rPr>
      </w:pPr>
    </w:p>
    <w:p w14:paraId="67EBEBD3">
      <w:pPr>
        <w:jc w:val="both"/>
        <w:rPr>
          <w:rFonts w:ascii="Calibri" w:hAnsi="Calibri" w:eastAsia="黑体"/>
          <w:kern w:val="28"/>
          <w:sz w:val="28"/>
        </w:rPr>
      </w:pPr>
    </w:p>
    <w:p w14:paraId="01AF2B72">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528D639F">
      <w:pPr>
        <w:keepNext/>
        <w:spacing w:beforeLines="5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03CD0373">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25C00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4472B977">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5A135241">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14:paraId="0EA07D60">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14:paraId="2E950D97">
            <w:pPr>
              <w:spacing w:line="320" w:lineRule="exact"/>
              <w:jc w:val="center"/>
              <w:rPr>
                <w:rFonts w:ascii="Calibri" w:hAnsi="宋体" w:eastAsia="宋体" w:cstheme="minorHAnsi"/>
                <w:b/>
                <w:sz w:val="21"/>
              </w:rPr>
            </w:pPr>
            <w:r>
              <w:rPr>
                <w:rFonts w:ascii="Calibri" w:hAnsi="宋体" w:eastAsia="宋体" w:cstheme="minorHAnsi"/>
                <w:b/>
                <w:sz w:val="21"/>
              </w:rPr>
              <w:t>响应说明</w:t>
            </w:r>
          </w:p>
        </w:tc>
      </w:tr>
      <w:tr w14:paraId="7816FA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77FE31EB">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4E6B9297">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454F8F85">
            <w:pPr>
              <w:spacing w:line="320" w:lineRule="exact"/>
              <w:jc w:val="center"/>
              <w:rPr>
                <w:rFonts w:ascii="Calibri" w:hAnsi="宋体" w:eastAsia="宋体" w:cstheme="minorHAnsi"/>
                <w:b/>
                <w:sz w:val="21"/>
              </w:rPr>
            </w:pPr>
            <w:r>
              <w:rPr>
                <w:rFonts w:ascii="Calibri" w:hAnsi="宋体" w:eastAsia="宋体" w:cstheme="minorHAnsi"/>
                <w:b/>
                <w:sz w:val="21"/>
              </w:rPr>
              <w:t>响应内容或索引</w:t>
            </w:r>
          </w:p>
        </w:tc>
        <w:tc>
          <w:tcPr>
            <w:tcW w:w="1458" w:type="dxa"/>
            <w:vMerge w:val="continue"/>
            <w:shd w:val="clear" w:color="auto" w:fill="F1F1F1" w:themeFill="background1" w:themeFillShade="F2"/>
            <w:vAlign w:val="center"/>
          </w:tcPr>
          <w:p w14:paraId="7AA76162">
            <w:pPr>
              <w:spacing w:line="320" w:lineRule="exact"/>
              <w:jc w:val="center"/>
              <w:rPr>
                <w:rFonts w:ascii="Calibri" w:hAnsi="宋体" w:eastAsia="宋体" w:cstheme="minorHAnsi"/>
                <w:b/>
                <w:sz w:val="21"/>
              </w:rPr>
            </w:pPr>
          </w:p>
        </w:tc>
      </w:tr>
      <w:tr w14:paraId="237F2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D8B79FE">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690DEA68">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AE516A9">
            <w:pPr>
              <w:spacing w:line="320" w:lineRule="exact"/>
              <w:rPr>
                <w:rFonts w:eastAsia="宋体" w:asciiTheme="majorHAnsi" w:hAnsiTheme="majorHAnsi" w:cstheme="minorHAnsi"/>
                <w:sz w:val="21"/>
              </w:rPr>
            </w:pPr>
          </w:p>
        </w:tc>
        <w:tc>
          <w:tcPr>
            <w:tcW w:w="1458" w:type="dxa"/>
            <w:shd w:val="clear" w:color="auto" w:fill="auto"/>
            <w:vAlign w:val="center"/>
          </w:tcPr>
          <w:p w14:paraId="7A83F438">
            <w:pPr>
              <w:spacing w:line="320" w:lineRule="exact"/>
              <w:jc w:val="center"/>
              <w:rPr>
                <w:rFonts w:eastAsia="宋体" w:asciiTheme="majorHAnsi" w:hAnsiTheme="majorHAnsi" w:cstheme="minorHAnsi"/>
                <w:sz w:val="21"/>
              </w:rPr>
            </w:pPr>
          </w:p>
        </w:tc>
      </w:tr>
      <w:tr w14:paraId="48F73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7DA44194">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68723915">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1EB8C400">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514E05A0">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748BC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220AAB7">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0714D65D">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4AD39D9E">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36711BE9">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1D80C9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D1538FF">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5E6DC20C">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6D70042A">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51575002">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4B460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000E0BF7">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127483E4">
            <w:pPr>
              <w:spacing w:line="320" w:lineRule="exact"/>
              <w:rPr>
                <w:rFonts w:eastAsia="宋体" w:asciiTheme="majorHAnsi" w:hAnsiTheme="majorHAnsi" w:cstheme="minorHAnsi"/>
                <w:sz w:val="21"/>
              </w:rPr>
            </w:pPr>
          </w:p>
        </w:tc>
        <w:tc>
          <w:tcPr>
            <w:tcW w:w="3276" w:type="dxa"/>
            <w:shd w:val="clear" w:color="auto" w:fill="auto"/>
            <w:vAlign w:val="center"/>
          </w:tcPr>
          <w:p w14:paraId="38AFABAA">
            <w:pPr>
              <w:spacing w:line="320" w:lineRule="exact"/>
              <w:rPr>
                <w:rFonts w:eastAsia="宋体" w:asciiTheme="majorHAnsi" w:hAnsiTheme="majorHAnsi" w:cstheme="minorHAnsi"/>
                <w:sz w:val="21"/>
              </w:rPr>
            </w:pPr>
          </w:p>
        </w:tc>
        <w:tc>
          <w:tcPr>
            <w:tcW w:w="1458" w:type="dxa"/>
            <w:shd w:val="clear" w:color="auto" w:fill="auto"/>
            <w:vAlign w:val="center"/>
          </w:tcPr>
          <w:p w14:paraId="0A16171B">
            <w:pPr>
              <w:spacing w:line="320" w:lineRule="exact"/>
              <w:jc w:val="center"/>
              <w:rPr>
                <w:rFonts w:eastAsia="宋体" w:asciiTheme="majorHAnsi" w:hAnsiTheme="majorHAnsi" w:cstheme="minorHAnsi"/>
                <w:sz w:val="21"/>
              </w:rPr>
            </w:pPr>
          </w:p>
        </w:tc>
      </w:tr>
      <w:tr w14:paraId="19FF67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9B6CBB">
            <w:pPr>
              <w:spacing w:line="320" w:lineRule="exact"/>
              <w:jc w:val="center"/>
              <w:rPr>
                <w:rFonts w:eastAsia="宋体" w:asciiTheme="majorHAnsi" w:hAnsiTheme="majorHAnsi" w:cstheme="minorHAnsi"/>
                <w:sz w:val="21"/>
              </w:rPr>
            </w:pPr>
          </w:p>
        </w:tc>
        <w:tc>
          <w:tcPr>
            <w:tcW w:w="3283" w:type="dxa"/>
            <w:shd w:val="clear" w:color="auto" w:fill="auto"/>
            <w:vAlign w:val="center"/>
          </w:tcPr>
          <w:p w14:paraId="45079BDD">
            <w:pPr>
              <w:spacing w:line="320" w:lineRule="exact"/>
              <w:rPr>
                <w:rFonts w:eastAsia="宋体" w:asciiTheme="majorHAnsi" w:hAnsiTheme="majorHAnsi" w:cstheme="minorHAnsi"/>
                <w:sz w:val="21"/>
              </w:rPr>
            </w:pPr>
          </w:p>
        </w:tc>
        <w:tc>
          <w:tcPr>
            <w:tcW w:w="3276" w:type="dxa"/>
            <w:shd w:val="clear" w:color="auto" w:fill="auto"/>
            <w:vAlign w:val="center"/>
          </w:tcPr>
          <w:p w14:paraId="55DFEA23">
            <w:pPr>
              <w:spacing w:line="320" w:lineRule="exact"/>
              <w:rPr>
                <w:rFonts w:eastAsia="宋体" w:asciiTheme="majorHAnsi" w:hAnsiTheme="majorHAnsi" w:cstheme="minorHAnsi"/>
                <w:sz w:val="21"/>
              </w:rPr>
            </w:pPr>
          </w:p>
        </w:tc>
        <w:tc>
          <w:tcPr>
            <w:tcW w:w="1458" w:type="dxa"/>
            <w:shd w:val="clear" w:color="auto" w:fill="auto"/>
            <w:vAlign w:val="center"/>
          </w:tcPr>
          <w:p w14:paraId="517F70CE">
            <w:pPr>
              <w:spacing w:line="320" w:lineRule="exact"/>
              <w:jc w:val="center"/>
              <w:rPr>
                <w:rFonts w:eastAsia="宋体" w:asciiTheme="majorHAnsi" w:hAnsiTheme="majorHAnsi" w:cstheme="minorHAnsi"/>
                <w:sz w:val="21"/>
              </w:rPr>
            </w:pPr>
          </w:p>
        </w:tc>
      </w:tr>
      <w:tr w14:paraId="7B0F7E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DF4C1CE">
            <w:pPr>
              <w:spacing w:line="320" w:lineRule="exact"/>
              <w:jc w:val="center"/>
              <w:rPr>
                <w:rFonts w:eastAsia="宋体" w:asciiTheme="majorHAnsi" w:hAnsiTheme="majorHAnsi" w:cstheme="minorHAnsi"/>
                <w:sz w:val="21"/>
              </w:rPr>
            </w:pPr>
          </w:p>
        </w:tc>
        <w:tc>
          <w:tcPr>
            <w:tcW w:w="3283" w:type="dxa"/>
            <w:shd w:val="clear" w:color="auto" w:fill="auto"/>
            <w:vAlign w:val="center"/>
          </w:tcPr>
          <w:p w14:paraId="4374E63B">
            <w:pPr>
              <w:spacing w:line="320" w:lineRule="exact"/>
              <w:rPr>
                <w:rFonts w:eastAsia="宋体" w:asciiTheme="majorHAnsi" w:hAnsiTheme="majorHAnsi" w:cstheme="minorHAnsi"/>
                <w:sz w:val="21"/>
              </w:rPr>
            </w:pPr>
          </w:p>
        </w:tc>
        <w:tc>
          <w:tcPr>
            <w:tcW w:w="3276" w:type="dxa"/>
            <w:shd w:val="clear" w:color="auto" w:fill="auto"/>
            <w:vAlign w:val="center"/>
          </w:tcPr>
          <w:p w14:paraId="5F549C00">
            <w:pPr>
              <w:spacing w:line="320" w:lineRule="exact"/>
              <w:rPr>
                <w:rFonts w:eastAsia="宋体" w:asciiTheme="majorHAnsi" w:hAnsiTheme="majorHAnsi" w:cstheme="minorHAnsi"/>
                <w:sz w:val="21"/>
              </w:rPr>
            </w:pPr>
          </w:p>
        </w:tc>
        <w:tc>
          <w:tcPr>
            <w:tcW w:w="1458" w:type="dxa"/>
            <w:shd w:val="clear" w:color="auto" w:fill="auto"/>
            <w:vAlign w:val="center"/>
          </w:tcPr>
          <w:p w14:paraId="2D9B700A">
            <w:pPr>
              <w:spacing w:line="320" w:lineRule="exact"/>
              <w:jc w:val="center"/>
              <w:rPr>
                <w:rFonts w:eastAsia="宋体" w:asciiTheme="majorHAnsi" w:hAnsiTheme="majorHAnsi" w:cstheme="minorHAnsi"/>
                <w:sz w:val="21"/>
              </w:rPr>
            </w:pPr>
          </w:p>
        </w:tc>
      </w:tr>
      <w:tr w14:paraId="2846E5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81C1F5A">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1A5344DB">
            <w:pPr>
              <w:spacing w:line="320" w:lineRule="exact"/>
              <w:rPr>
                <w:rFonts w:eastAsia="宋体" w:asciiTheme="majorHAnsi" w:hAnsiTheme="majorHAnsi" w:cstheme="minorHAnsi"/>
                <w:sz w:val="21"/>
              </w:rPr>
            </w:pPr>
          </w:p>
        </w:tc>
        <w:tc>
          <w:tcPr>
            <w:tcW w:w="3276" w:type="dxa"/>
            <w:shd w:val="clear" w:color="auto" w:fill="auto"/>
            <w:vAlign w:val="center"/>
          </w:tcPr>
          <w:p w14:paraId="2AAFD826">
            <w:pPr>
              <w:spacing w:line="320" w:lineRule="exact"/>
              <w:rPr>
                <w:rFonts w:eastAsia="宋体" w:asciiTheme="majorHAnsi" w:hAnsiTheme="majorHAnsi" w:cstheme="minorHAnsi"/>
                <w:sz w:val="21"/>
              </w:rPr>
            </w:pPr>
          </w:p>
        </w:tc>
        <w:tc>
          <w:tcPr>
            <w:tcW w:w="1458" w:type="dxa"/>
            <w:shd w:val="clear" w:color="auto" w:fill="auto"/>
            <w:vAlign w:val="center"/>
          </w:tcPr>
          <w:p w14:paraId="2A8924E2">
            <w:pPr>
              <w:spacing w:line="320" w:lineRule="exact"/>
              <w:jc w:val="center"/>
              <w:rPr>
                <w:rFonts w:eastAsia="宋体" w:asciiTheme="majorHAnsi" w:hAnsiTheme="majorHAnsi" w:cstheme="minorHAnsi"/>
                <w:sz w:val="21"/>
              </w:rPr>
            </w:pPr>
          </w:p>
        </w:tc>
      </w:tr>
      <w:tr w14:paraId="75A03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5F7D21B">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040068">
            <w:pPr>
              <w:spacing w:line="320" w:lineRule="exact"/>
              <w:rPr>
                <w:rFonts w:eastAsia="宋体" w:asciiTheme="majorHAnsi" w:hAnsiTheme="majorHAnsi" w:cstheme="minorHAnsi"/>
                <w:sz w:val="21"/>
              </w:rPr>
            </w:pPr>
          </w:p>
        </w:tc>
        <w:tc>
          <w:tcPr>
            <w:tcW w:w="3276" w:type="dxa"/>
            <w:shd w:val="clear" w:color="auto" w:fill="auto"/>
            <w:vAlign w:val="center"/>
          </w:tcPr>
          <w:p w14:paraId="010F4030">
            <w:pPr>
              <w:spacing w:line="320" w:lineRule="exact"/>
              <w:rPr>
                <w:rFonts w:eastAsia="宋体" w:asciiTheme="majorHAnsi" w:hAnsiTheme="majorHAnsi" w:cstheme="minorHAnsi"/>
                <w:sz w:val="21"/>
              </w:rPr>
            </w:pPr>
          </w:p>
        </w:tc>
        <w:tc>
          <w:tcPr>
            <w:tcW w:w="1458" w:type="dxa"/>
            <w:shd w:val="clear" w:color="auto" w:fill="auto"/>
            <w:vAlign w:val="center"/>
          </w:tcPr>
          <w:p w14:paraId="6EE8F14F">
            <w:pPr>
              <w:spacing w:line="320" w:lineRule="exact"/>
              <w:jc w:val="center"/>
              <w:rPr>
                <w:rFonts w:eastAsia="宋体" w:asciiTheme="majorHAnsi" w:hAnsiTheme="majorHAnsi" w:cstheme="minorHAnsi"/>
                <w:sz w:val="21"/>
              </w:rPr>
            </w:pPr>
          </w:p>
        </w:tc>
      </w:tr>
      <w:tr w14:paraId="0827A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2500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6FE9570">
            <w:pPr>
              <w:spacing w:line="320" w:lineRule="exact"/>
              <w:rPr>
                <w:rFonts w:eastAsia="宋体" w:asciiTheme="majorHAnsi" w:hAnsiTheme="majorHAnsi" w:cstheme="minorHAnsi"/>
                <w:sz w:val="21"/>
              </w:rPr>
            </w:pPr>
          </w:p>
        </w:tc>
        <w:tc>
          <w:tcPr>
            <w:tcW w:w="3276" w:type="dxa"/>
            <w:shd w:val="clear" w:color="auto" w:fill="auto"/>
            <w:vAlign w:val="center"/>
          </w:tcPr>
          <w:p w14:paraId="6BD39EC7">
            <w:pPr>
              <w:spacing w:line="320" w:lineRule="exact"/>
              <w:rPr>
                <w:rFonts w:eastAsia="宋体" w:asciiTheme="majorHAnsi" w:hAnsiTheme="majorHAnsi" w:cstheme="minorHAnsi"/>
                <w:sz w:val="21"/>
              </w:rPr>
            </w:pPr>
          </w:p>
        </w:tc>
        <w:tc>
          <w:tcPr>
            <w:tcW w:w="1458" w:type="dxa"/>
            <w:shd w:val="clear" w:color="auto" w:fill="auto"/>
            <w:vAlign w:val="center"/>
          </w:tcPr>
          <w:p w14:paraId="0A3543F1">
            <w:pPr>
              <w:spacing w:line="320" w:lineRule="exact"/>
              <w:jc w:val="center"/>
              <w:rPr>
                <w:rFonts w:eastAsia="宋体" w:asciiTheme="majorHAnsi" w:hAnsiTheme="majorHAnsi" w:cstheme="minorHAnsi"/>
                <w:sz w:val="21"/>
              </w:rPr>
            </w:pPr>
          </w:p>
        </w:tc>
      </w:tr>
      <w:tr w14:paraId="488F47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3A46748">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2217A598">
            <w:pPr>
              <w:spacing w:line="320" w:lineRule="exact"/>
              <w:ind w:left="284" w:hanging="284"/>
              <w:jc w:val="both"/>
              <w:rPr>
                <w:rFonts w:ascii="Calibri" w:hAnsi="宋体" w:eastAsia="宋体" w:cstheme="minorHAnsi"/>
                <w:sz w:val="21"/>
              </w:rPr>
            </w:pPr>
            <w:r>
              <w:rPr>
                <w:rFonts w:ascii="Calibri" w:hAnsi="宋体" w:eastAsia="宋体" w:cstheme="minorHAnsi"/>
                <w:sz w:val="21"/>
              </w:rPr>
              <w:t>①表格行数不够时，请自行扩展。</w:t>
            </w:r>
          </w:p>
          <w:p w14:paraId="186B0641">
            <w:pPr>
              <w:spacing w:line="320" w:lineRule="exact"/>
              <w:ind w:left="284" w:hanging="284"/>
              <w:jc w:val="both"/>
              <w:rPr>
                <w:rFonts w:ascii="Calibri" w:hAnsi="宋体" w:eastAsia="宋体" w:cstheme="minorHAnsi"/>
                <w:sz w:val="21"/>
              </w:rPr>
            </w:pPr>
            <w:r>
              <w:rPr>
                <w:rFonts w:ascii="Calibri" w:hAnsi="宋体" w:eastAsia="宋体" w:cstheme="minorHAnsi"/>
                <w:sz w:val="21"/>
              </w:rPr>
              <w:t>②因单元格空间有限，不足以容纳响应内容（如用于证明产品性能、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7F09220D">
            <w:pPr>
              <w:spacing w:line="320" w:lineRule="exact"/>
              <w:ind w:left="284" w:hanging="284"/>
              <w:jc w:val="both"/>
              <w:rPr>
                <w:rFonts w:ascii="Calibri" w:hAnsi="宋体" w:eastAsia="宋体" w:cstheme="minorHAnsi"/>
                <w:sz w:val="21"/>
              </w:rPr>
            </w:pPr>
            <w:r>
              <w:rPr>
                <w:rFonts w:ascii="Calibri" w:hAnsi="宋体" w:eastAsia="宋体" w:cstheme="minorHAnsi"/>
                <w:sz w:val="21"/>
              </w:rPr>
              <w:t>③“响应说明”应根据实际响应程度填写“优于”、“符合”、“负偏离”，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14:paraId="58AA4EFA">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④表格中“示例”部分仅供参考，供应商在响应时请自行清除。</w:t>
            </w:r>
          </w:p>
        </w:tc>
      </w:tr>
    </w:tbl>
    <w:p w14:paraId="14FCE9D2">
      <w:pPr>
        <w:tabs>
          <w:tab w:val="center" w:pos="4395"/>
        </w:tabs>
        <w:spacing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06FE5CA5">
      <w:pPr>
        <w:rPr>
          <w:rFonts w:cstheme="minorHAnsi"/>
        </w:rPr>
      </w:pPr>
    </w:p>
    <w:p w14:paraId="718ACC2A">
      <w:pPr>
        <w:rPr>
          <w:rFonts w:cstheme="minorHAnsi"/>
        </w:rPr>
      </w:pPr>
    </w:p>
    <w:p w14:paraId="1D134D75">
      <w:pPr>
        <w:rPr>
          <w:rFonts w:cstheme="minorHAnsi"/>
        </w:rPr>
      </w:pPr>
    </w:p>
    <w:p w14:paraId="0F7D21B1">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0AC34200">
      <w:pPr>
        <w:keepNext/>
        <w:spacing w:beforeLines="5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14:paraId="550C7306">
      <w:pPr>
        <w:outlineLvl w:val="2"/>
        <w:rPr>
          <w:rFonts w:asciiTheme="minorEastAsia" w:hAnsiTheme="minorEastAsia"/>
        </w:rPr>
      </w:pPr>
      <w:r>
        <w:rPr>
          <w:rFonts w:asciiTheme="minorEastAsia" w:hAnsiTheme="minorEastAsia"/>
        </w:rPr>
        <w:t>（一）技术（服务）条款响应（暗标盲评部分）</w:t>
      </w:r>
    </w:p>
    <w:p w14:paraId="3225B5A5">
      <w:pPr>
        <w:ind w:firstLine="480" w:firstLineChars="200"/>
        <w:rPr>
          <w:rFonts w:asciiTheme="minorEastAsia" w:hAnsiTheme="minorEastAsia"/>
        </w:rPr>
      </w:pPr>
      <w:r>
        <w:rPr>
          <w:rFonts w:asciiTheme="minorEastAsia" w:hAnsiTheme="minorEastAsia"/>
        </w:rPr>
        <w:t>特别提醒：</w:t>
      </w:r>
    </w:p>
    <w:p w14:paraId="6B5F6934">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14:paraId="1711A2E8">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14:paraId="5E91F78A">
      <w:pPr>
        <w:ind w:firstLine="480" w:firstLineChars="200"/>
        <w:rPr>
          <w:i/>
          <w:color w:val="C00000"/>
        </w:rPr>
      </w:pPr>
      <w:r>
        <w:rPr>
          <w:rFonts w:asciiTheme="minorEastAsia" w:hAnsiTheme="minorEastAsia"/>
        </w:rPr>
        <w:t>③</w:t>
      </w:r>
      <w:r>
        <w:rPr>
          <w:rFonts w:hint="eastAsia"/>
          <w:i/>
          <w:color w:val="C00000"/>
        </w:rPr>
        <w:t>供应商结合第三章《招标内容及要求》相关要求及第二章《评审要素及分值一览表》暗标部分中各评审要素逐项编写方案。</w:t>
      </w:r>
    </w:p>
    <w:p w14:paraId="57EBC5B6">
      <w:pPr>
        <w:rPr>
          <w:i/>
          <w:color w:val="C00000"/>
        </w:rPr>
      </w:pPr>
    </w:p>
    <w:p w14:paraId="541283DF">
      <w:pPr>
        <w:rPr>
          <w:rFonts w:asciiTheme="minorEastAsia" w:hAnsiTheme="minorEastAsia"/>
        </w:rPr>
      </w:pPr>
      <w:r>
        <w:rPr>
          <w:rFonts w:hint="eastAsia" w:asciiTheme="minorEastAsia" w:hAnsiTheme="minorEastAsia"/>
        </w:rPr>
        <w:t>1．实施方案</w:t>
      </w:r>
    </w:p>
    <w:p w14:paraId="441707D1">
      <w:pPr>
        <w:rPr>
          <w:rFonts w:asciiTheme="minorEastAsia" w:hAnsiTheme="minorEastAsia"/>
        </w:rPr>
      </w:pPr>
    </w:p>
    <w:p w14:paraId="162B4E6D">
      <w:pPr>
        <w:rPr>
          <w:rFonts w:asciiTheme="minorEastAsia" w:hAnsiTheme="minorEastAsia"/>
        </w:rPr>
      </w:pPr>
      <w:r>
        <w:rPr>
          <w:rFonts w:asciiTheme="minorEastAsia" w:hAnsiTheme="minorEastAsia"/>
        </w:rPr>
        <w:t>2</w:t>
      </w:r>
      <w:r>
        <w:rPr>
          <w:rFonts w:hint="eastAsia" w:asciiTheme="minorEastAsia" w:hAnsiTheme="minorEastAsia"/>
        </w:rPr>
        <w:t>．售后方案</w:t>
      </w:r>
    </w:p>
    <w:p w14:paraId="0039A185">
      <w:pPr>
        <w:rPr>
          <w:rFonts w:asciiTheme="minorEastAsia" w:hAnsiTheme="minorEastAsia"/>
        </w:rPr>
      </w:pPr>
    </w:p>
    <w:p w14:paraId="63C1C743">
      <w:pPr>
        <w:rPr>
          <w:rFonts w:asciiTheme="minorEastAsia" w:hAnsiTheme="minorEastAsia"/>
        </w:rPr>
      </w:pPr>
    </w:p>
    <w:p w14:paraId="7B0815BC">
      <w:pPr>
        <w:rPr>
          <w:rFonts w:cstheme="minorHAnsi"/>
          <w:b/>
          <w:color w:val="C00000"/>
          <w:sz w:val="28"/>
          <w:szCs w:val="28"/>
        </w:rPr>
      </w:pPr>
      <w:r>
        <w:rPr>
          <w:rFonts w:cstheme="minorHAnsi"/>
          <w:b/>
          <w:color w:val="C00000"/>
          <w:sz w:val="28"/>
          <w:szCs w:val="28"/>
        </w:rPr>
        <w:br w:type="page"/>
      </w:r>
    </w:p>
    <w:p w14:paraId="387AA63B">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458ED414">
      <w:pPr>
        <w:rPr>
          <w:i/>
          <w:color w:val="C00000"/>
        </w:rPr>
      </w:pPr>
      <w:r>
        <w:rPr>
          <w:rFonts w:hint="eastAsia"/>
          <w:i/>
          <w:color w:val="C00000"/>
        </w:rPr>
        <w:t>①商务非实质性条款响应方案下作出如下表述:供应商结合第三章《招标内容及要求》相关要求及第二章《评审要素及分值一览表》商务评审部分中各评审要素逐项编写方案。</w:t>
      </w:r>
    </w:p>
    <w:p w14:paraId="3392D6CE">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3DFF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55A75C93">
            <w:pPr>
              <w:jc w:val="center"/>
              <w:rPr>
                <w:sz w:val="21"/>
                <w:szCs w:val="21"/>
              </w:rPr>
            </w:pPr>
            <w:r>
              <w:rPr>
                <w:sz w:val="21"/>
                <w:szCs w:val="21"/>
              </w:rPr>
              <w:t>序号</w:t>
            </w:r>
          </w:p>
        </w:tc>
        <w:tc>
          <w:tcPr>
            <w:tcW w:w="3126" w:type="dxa"/>
            <w:shd w:val="clear" w:color="auto" w:fill="F1F1F1" w:themeFill="background1" w:themeFillShade="F2"/>
            <w:vAlign w:val="center"/>
          </w:tcPr>
          <w:p w14:paraId="4DCB4FF0">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14:paraId="48BD3581">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14:paraId="3103EF0A">
            <w:pPr>
              <w:jc w:val="center"/>
              <w:rPr>
                <w:sz w:val="21"/>
                <w:szCs w:val="21"/>
              </w:rPr>
            </w:pPr>
            <w:r>
              <w:rPr>
                <w:sz w:val="21"/>
                <w:szCs w:val="21"/>
              </w:rPr>
              <w:t>响应说明</w:t>
            </w:r>
          </w:p>
        </w:tc>
      </w:tr>
      <w:tr w14:paraId="62D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67723D3B">
            <w:pPr>
              <w:jc w:val="center"/>
              <w:rPr>
                <w:sz w:val="21"/>
                <w:szCs w:val="21"/>
              </w:rPr>
            </w:pPr>
          </w:p>
        </w:tc>
        <w:tc>
          <w:tcPr>
            <w:tcW w:w="3126" w:type="dxa"/>
            <w:shd w:val="clear" w:color="auto" w:fill="F1F1F1" w:themeFill="background1" w:themeFillShade="F2"/>
            <w:vAlign w:val="center"/>
          </w:tcPr>
          <w:p w14:paraId="6D1654FD">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5A8FADDD">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5A7CEA96">
            <w:pPr>
              <w:rPr>
                <w:sz w:val="21"/>
                <w:szCs w:val="21"/>
              </w:rPr>
            </w:pPr>
          </w:p>
        </w:tc>
      </w:tr>
      <w:tr w14:paraId="3A66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CDE5D08">
            <w:pPr>
              <w:rPr>
                <w:sz w:val="21"/>
                <w:szCs w:val="21"/>
              </w:rPr>
            </w:pPr>
          </w:p>
        </w:tc>
        <w:tc>
          <w:tcPr>
            <w:tcW w:w="3126" w:type="dxa"/>
            <w:vAlign w:val="center"/>
          </w:tcPr>
          <w:p w14:paraId="45319D58">
            <w:pPr>
              <w:rPr>
                <w:sz w:val="21"/>
                <w:szCs w:val="21"/>
              </w:rPr>
            </w:pPr>
          </w:p>
        </w:tc>
        <w:tc>
          <w:tcPr>
            <w:tcW w:w="3432" w:type="dxa"/>
            <w:vAlign w:val="center"/>
          </w:tcPr>
          <w:p w14:paraId="5C36B6B0">
            <w:pPr>
              <w:rPr>
                <w:sz w:val="21"/>
                <w:szCs w:val="21"/>
              </w:rPr>
            </w:pPr>
          </w:p>
        </w:tc>
        <w:tc>
          <w:tcPr>
            <w:tcW w:w="1823" w:type="dxa"/>
            <w:vAlign w:val="center"/>
          </w:tcPr>
          <w:p w14:paraId="3B53AEC2">
            <w:pPr>
              <w:rPr>
                <w:sz w:val="21"/>
                <w:szCs w:val="21"/>
              </w:rPr>
            </w:pPr>
          </w:p>
        </w:tc>
      </w:tr>
      <w:tr w14:paraId="51E8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7E70F3B">
            <w:pPr>
              <w:rPr>
                <w:sz w:val="21"/>
                <w:szCs w:val="21"/>
              </w:rPr>
            </w:pPr>
          </w:p>
        </w:tc>
        <w:tc>
          <w:tcPr>
            <w:tcW w:w="3126" w:type="dxa"/>
            <w:vAlign w:val="center"/>
          </w:tcPr>
          <w:p w14:paraId="3D4BCD58">
            <w:pPr>
              <w:rPr>
                <w:sz w:val="21"/>
                <w:szCs w:val="21"/>
              </w:rPr>
            </w:pPr>
          </w:p>
        </w:tc>
        <w:tc>
          <w:tcPr>
            <w:tcW w:w="3432" w:type="dxa"/>
            <w:vAlign w:val="center"/>
          </w:tcPr>
          <w:p w14:paraId="6DED3CEE">
            <w:pPr>
              <w:rPr>
                <w:sz w:val="21"/>
                <w:szCs w:val="21"/>
              </w:rPr>
            </w:pPr>
          </w:p>
        </w:tc>
        <w:tc>
          <w:tcPr>
            <w:tcW w:w="1823" w:type="dxa"/>
            <w:vAlign w:val="center"/>
          </w:tcPr>
          <w:p w14:paraId="7754262F">
            <w:pPr>
              <w:rPr>
                <w:sz w:val="21"/>
                <w:szCs w:val="21"/>
              </w:rPr>
            </w:pPr>
          </w:p>
        </w:tc>
      </w:tr>
      <w:tr w14:paraId="2D6C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438DF03">
            <w:pPr>
              <w:rPr>
                <w:sz w:val="21"/>
                <w:szCs w:val="21"/>
              </w:rPr>
            </w:pPr>
          </w:p>
        </w:tc>
        <w:tc>
          <w:tcPr>
            <w:tcW w:w="3126" w:type="dxa"/>
            <w:vAlign w:val="center"/>
          </w:tcPr>
          <w:p w14:paraId="5574444B">
            <w:pPr>
              <w:rPr>
                <w:sz w:val="21"/>
                <w:szCs w:val="21"/>
              </w:rPr>
            </w:pPr>
          </w:p>
        </w:tc>
        <w:tc>
          <w:tcPr>
            <w:tcW w:w="3432" w:type="dxa"/>
            <w:vAlign w:val="center"/>
          </w:tcPr>
          <w:p w14:paraId="1340B4ED">
            <w:pPr>
              <w:rPr>
                <w:sz w:val="21"/>
                <w:szCs w:val="21"/>
              </w:rPr>
            </w:pPr>
          </w:p>
        </w:tc>
        <w:tc>
          <w:tcPr>
            <w:tcW w:w="1823" w:type="dxa"/>
            <w:vAlign w:val="center"/>
          </w:tcPr>
          <w:p w14:paraId="7B599522">
            <w:pPr>
              <w:rPr>
                <w:sz w:val="21"/>
                <w:szCs w:val="21"/>
              </w:rPr>
            </w:pPr>
          </w:p>
        </w:tc>
      </w:tr>
      <w:tr w14:paraId="02B9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0A738F3">
            <w:pPr>
              <w:rPr>
                <w:sz w:val="21"/>
                <w:szCs w:val="21"/>
              </w:rPr>
            </w:pPr>
          </w:p>
        </w:tc>
        <w:tc>
          <w:tcPr>
            <w:tcW w:w="3126" w:type="dxa"/>
            <w:vAlign w:val="center"/>
          </w:tcPr>
          <w:p w14:paraId="7C50B4A5">
            <w:pPr>
              <w:rPr>
                <w:sz w:val="21"/>
                <w:szCs w:val="21"/>
              </w:rPr>
            </w:pPr>
          </w:p>
        </w:tc>
        <w:tc>
          <w:tcPr>
            <w:tcW w:w="3432" w:type="dxa"/>
            <w:vAlign w:val="center"/>
          </w:tcPr>
          <w:p w14:paraId="19BFE6F5">
            <w:pPr>
              <w:rPr>
                <w:sz w:val="21"/>
                <w:szCs w:val="21"/>
              </w:rPr>
            </w:pPr>
          </w:p>
        </w:tc>
        <w:tc>
          <w:tcPr>
            <w:tcW w:w="1823" w:type="dxa"/>
            <w:vAlign w:val="center"/>
          </w:tcPr>
          <w:p w14:paraId="2D219D0F">
            <w:pPr>
              <w:rPr>
                <w:sz w:val="21"/>
                <w:szCs w:val="21"/>
              </w:rPr>
            </w:pPr>
          </w:p>
        </w:tc>
      </w:tr>
      <w:tr w14:paraId="614A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21F75D7">
            <w:pPr>
              <w:rPr>
                <w:sz w:val="21"/>
                <w:szCs w:val="21"/>
              </w:rPr>
            </w:pPr>
          </w:p>
        </w:tc>
        <w:tc>
          <w:tcPr>
            <w:tcW w:w="3126" w:type="dxa"/>
            <w:vAlign w:val="center"/>
          </w:tcPr>
          <w:p w14:paraId="79D19EC7">
            <w:pPr>
              <w:rPr>
                <w:sz w:val="21"/>
                <w:szCs w:val="21"/>
              </w:rPr>
            </w:pPr>
          </w:p>
        </w:tc>
        <w:tc>
          <w:tcPr>
            <w:tcW w:w="3432" w:type="dxa"/>
            <w:vAlign w:val="center"/>
          </w:tcPr>
          <w:p w14:paraId="2C85737F">
            <w:pPr>
              <w:rPr>
                <w:sz w:val="21"/>
                <w:szCs w:val="21"/>
              </w:rPr>
            </w:pPr>
          </w:p>
        </w:tc>
        <w:tc>
          <w:tcPr>
            <w:tcW w:w="1823" w:type="dxa"/>
            <w:vAlign w:val="center"/>
          </w:tcPr>
          <w:p w14:paraId="365203F1">
            <w:pPr>
              <w:rPr>
                <w:sz w:val="21"/>
                <w:szCs w:val="21"/>
              </w:rPr>
            </w:pPr>
          </w:p>
        </w:tc>
      </w:tr>
      <w:tr w14:paraId="0DF7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C03F4C3">
            <w:pPr>
              <w:rPr>
                <w:sz w:val="21"/>
                <w:szCs w:val="21"/>
              </w:rPr>
            </w:pPr>
          </w:p>
        </w:tc>
        <w:tc>
          <w:tcPr>
            <w:tcW w:w="3126" w:type="dxa"/>
            <w:vAlign w:val="center"/>
          </w:tcPr>
          <w:p w14:paraId="20FED94B">
            <w:pPr>
              <w:rPr>
                <w:sz w:val="21"/>
                <w:szCs w:val="21"/>
              </w:rPr>
            </w:pPr>
          </w:p>
        </w:tc>
        <w:tc>
          <w:tcPr>
            <w:tcW w:w="3432" w:type="dxa"/>
            <w:vAlign w:val="center"/>
          </w:tcPr>
          <w:p w14:paraId="270CC5BE">
            <w:pPr>
              <w:rPr>
                <w:sz w:val="21"/>
                <w:szCs w:val="21"/>
              </w:rPr>
            </w:pPr>
          </w:p>
        </w:tc>
        <w:tc>
          <w:tcPr>
            <w:tcW w:w="1823" w:type="dxa"/>
            <w:vAlign w:val="center"/>
          </w:tcPr>
          <w:p w14:paraId="26ED900F">
            <w:pPr>
              <w:rPr>
                <w:sz w:val="21"/>
                <w:szCs w:val="21"/>
              </w:rPr>
            </w:pPr>
          </w:p>
        </w:tc>
      </w:tr>
      <w:tr w14:paraId="1E98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F3AC9AC">
            <w:pPr>
              <w:rPr>
                <w:sz w:val="21"/>
                <w:szCs w:val="21"/>
              </w:rPr>
            </w:pPr>
          </w:p>
        </w:tc>
        <w:tc>
          <w:tcPr>
            <w:tcW w:w="3126" w:type="dxa"/>
            <w:vAlign w:val="center"/>
          </w:tcPr>
          <w:p w14:paraId="2B6DE6C4">
            <w:pPr>
              <w:rPr>
                <w:sz w:val="21"/>
                <w:szCs w:val="21"/>
              </w:rPr>
            </w:pPr>
          </w:p>
        </w:tc>
        <w:tc>
          <w:tcPr>
            <w:tcW w:w="3432" w:type="dxa"/>
            <w:vAlign w:val="center"/>
          </w:tcPr>
          <w:p w14:paraId="5B51836C">
            <w:pPr>
              <w:rPr>
                <w:sz w:val="21"/>
                <w:szCs w:val="21"/>
              </w:rPr>
            </w:pPr>
          </w:p>
        </w:tc>
        <w:tc>
          <w:tcPr>
            <w:tcW w:w="1823" w:type="dxa"/>
            <w:vAlign w:val="center"/>
          </w:tcPr>
          <w:p w14:paraId="7725D060">
            <w:pPr>
              <w:rPr>
                <w:sz w:val="21"/>
                <w:szCs w:val="21"/>
              </w:rPr>
            </w:pPr>
          </w:p>
        </w:tc>
      </w:tr>
      <w:tr w14:paraId="6D00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23297B4B">
            <w:pPr>
              <w:rPr>
                <w:sz w:val="21"/>
                <w:szCs w:val="21"/>
              </w:rPr>
            </w:pPr>
            <w:r>
              <w:rPr>
                <w:sz w:val="21"/>
                <w:szCs w:val="21"/>
              </w:rPr>
              <w:t>备注</w:t>
            </w:r>
          </w:p>
        </w:tc>
        <w:tc>
          <w:tcPr>
            <w:tcW w:w="8381" w:type="dxa"/>
            <w:gridSpan w:val="3"/>
            <w:vAlign w:val="center"/>
          </w:tcPr>
          <w:p w14:paraId="6FA9E704">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4CE21CAE">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4625376A">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5017B7AA">
            <w:pPr>
              <w:jc w:val="both"/>
              <w:rPr>
                <w:sz w:val="21"/>
                <w:szCs w:val="21"/>
              </w:rPr>
            </w:pPr>
            <w:r>
              <w:rPr>
                <w:rFonts w:hint="eastAsia" w:asciiTheme="minorEastAsia" w:hAnsiTheme="minorEastAsia"/>
                <w:sz w:val="21"/>
                <w:szCs w:val="21"/>
              </w:rPr>
              <w:t>④ 表格中“示例”部分仅供参考，供应商在响应时请自行清除。</w:t>
            </w:r>
          </w:p>
        </w:tc>
      </w:tr>
    </w:tbl>
    <w:p w14:paraId="6180CD13">
      <w:pPr>
        <w:rPr>
          <w:rFonts w:asciiTheme="minorEastAsia" w:hAnsiTheme="minorEastAsia" w:cstheme="minorHAnsi"/>
          <w:b/>
          <w:color w:val="000000"/>
          <w:kern w:val="24"/>
        </w:rPr>
      </w:pPr>
    </w:p>
    <w:p w14:paraId="054FCEC8">
      <w:pPr>
        <w:jc w:val="center"/>
        <w:rPr>
          <w:rFonts w:cstheme="minorHAnsi"/>
          <w:b/>
        </w:rPr>
      </w:pPr>
      <w:r>
        <w:rPr>
          <w:rFonts w:cstheme="minorHAnsi"/>
          <w:b/>
        </w:rPr>
        <w:t>2</w:t>
      </w:r>
      <w:r>
        <w:rPr>
          <w:rFonts w:hint="eastAsia" w:cstheme="minorHAnsi"/>
          <w:b/>
        </w:rPr>
        <w:t>.商务评审部分响应方案</w:t>
      </w:r>
    </w:p>
    <w:p w14:paraId="3E4542D1">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14:paraId="2843D50A">
      <w:pPr>
        <w:tabs>
          <w:tab w:val="center" w:pos="4395"/>
        </w:tabs>
        <w:rPr>
          <w:i/>
          <w:color w:val="C00000"/>
        </w:rPr>
      </w:pPr>
    </w:p>
    <w:p w14:paraId="5A04338E">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．技术参数</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3402"/>
        <w:gridCol w:w="2126"/>
        <w:gridCol w:w="709"/>
      </w:tblGrid>
      <w:tr w14:paraId="0859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restart"/>
            <w:shd w:val="clear" w:color="auto" w:fill="auto"/>
            <w:vAlign w:val="center"/>
          </w:tcPr>
          <w:p w14:paraId="13A050C4">
            <w:pPr>
              <w:jc w:val="center"/>
              <w:rPr>
                <w:rFonts w:ascii="Calibri" w:hAnsi="宋体" w:eastAsia="宋体" w:cstheme="minorHAnsi"/>
                <w:sz w:val="21"/>
              </w:rPr>
            </w:pPr>
            <w:r>
              <w:rPr>
                <w:rFonts w:ascii="Calibri" w:hAnsi="宋体" w:eastAsia="宋体" w:cstheme="minorHAnsi"/>
                <w:sz w:val="21"/>
              </w:rPr>
              <w:t>序号</w:t>
            </w:r>
          </w:p>
        </w:tc>
        <w:tc>
          <w:tcPr>
            <w:tcW w:w="2552" w:type="dxa"/>
            <w:shd w:val="clear" w:color="auto" w:fill="auto"/>
            <w:vAlign w:val="center"/>
          </w:tcPr>
          <w:p w14:paraId="3D024464">
            <w:pPr>
              <w:jc w:val="center"/>
              <w:rPr>
                <w:rFonts w:ascii="Calibri" w:hAnsi="宋体" w:eastAsia="宋体" w:cstheme="minorHAnsi"/>
                <w:sz w:val="21"/>
              </w:rPr>
            </w:pPr>
            <w:r>
              <w:rPr>
                <w:rFonts w:ascii="Calibri" w:hAnsi="宋体" w:eastAsia="宋体" w:cstheme="minorHAnsi"/>
                <w:sz w:val="21"/>
              </w:rPr>
              <w:t>招标文件</w:t>
            </w:r>
          </w:p>
        </w:tc>
        <w:tc>
          <w:tcPr>
            <w:tcW w:w="3402" w:type="dxa"/>
            <w:shd w:val="clear" w:color="auto" w:fill="auto"/>
            <w:vAlign w:val="center"/>
          </w:tcPr>
          <w:p w14:paraId="78509901">
            <w:pPr>
              <w:jc w:val="center"/>
              <w:rPr>
                <w:rFonts w:ascii="Calibri" w:hAnsi="宋体" w:eastAsia="宋体" w:cstheme="minorHAnsi"/>
                <w:sz w:val="21"/>
              </w:rPr>
            </w:pPr>
            <w:r>
              <w:rPr>
                <w:rFonts w:ascii="Calibri" w:hAnsi="宋体" w:eastAsia="宋体" w:cstheme="minorHAnsi"/>
                <w:sz w:val="21"/>
              </w:rPr>
              <w:t>投标文件</w:t>
            </w:r>
          </w:p>
        </w:tc>
        <w:tc>
          <w:tcPr>
            <w:tcW w:w="2126" w:type="dxa"/>
            <w:vMerge w:val="restart"/>
            <w:vAlign w:val="center"/>
          </w:tcPr>
          <w:p w14:paraId="6B9AA9BF">
            <w:pPr>
              <w:jc w:val="center"/>
              <w:rPr>
                <w:rFonts w:ascii="Calibri" w:hAnsi="宋体" w:eastAsia="宋体" w:cstheme="minorHAnsi"/>
                <w:sz w:val="21"/>
              </w:rPr>
            </w:pPr>
            <w:r>
              <w:rPr>
                <w:rFonts w:hint="eastAsia" w:ascii="Calibri" w:hAnsi="宋体" w:eastAsia="宋体" w:cstheme="minorHAnsi"/>
                <w:sz w:val="21"/>
              </w:rPr>
              <w:t>证明材料</w:t>
            </w:r>
          </w:p>
        </w:tc>
        <w:tc>
          <w:tcPr>
            <w:tcW w:w="709" w:type="dxa"/>
            <w:vMerge w:val="restart"/>
            <w:shd w:val="clear" w:color="auto" w:fill="auto"/>
            <w:vAlign w:val="center"/>
          </w:tcPr>
          <w:p w14:paraId="211FF871">
            <w:pPr>
              <w:jc w:val="center"/>
              <w:rPr>
                <w:rFonts w:ascii="Calibri" w:hAnsi="宋体" w:eastAsia="宋体" w:cstheme="minorHAnsi"/>
                <w:sz w:val="21"/>
              </w:rPr>
            </w:pPr>
            <w:r>
              <w:rPr>
                <w:rFonts w:ascii="Calibri" w:hAnsi="宋体" w:eastAsia="宋体" w:cstheme="minorHAnsi"/>
                <w:sz w:val="21"/>
              </w:rPr>
              <w:t>响应说明</w:t>
            </w:r>
          </w:p>
        </w:tc>
      </w:tr>
      <w:tr w14:paraId="0DFF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Merge w:val="continue"/>
            <w:shd w:val="clear" w:color="auto" w:fill="auto"/>
            <w:vAlign w:val="center"/>
          </w:tcPr>
          <w:p w14:paraId="5B4CEF7F">
            <w:pPr>
              <w:rPr>
                <w:rFonts w:ascii="Calibri" w:hAnsi="宋体" w:eastAsia="宋体" w:cstheme="minorHAnsi"/>
                <w:sz w:val="21"/>
              </w:rPr>
            </w:pPr>
          </w:p>
        </w:tc>
        <w:tc>
          <w:tcPr>
            <w:tcW w:w="2552" w:type="dxa"/>
            <w:shd w:val="clear" w:color="auto" w:fill="auto"/>
            <w:vAlign w:val="center"/>
          </w:tcPr>
          <w:p w14:paraId="5B92807F">
            <w:pPr>
              <w:jc w:val="center"/>
              <w:rPr>
                <w:rFonts w:ascii="Calibri" w:hAnsi="宋体" w:eastAsia="宋体" w:cstheme="minorHAnsi"/>
                <w:sz w:val="21"/>
              </w:rPr>
            </w:pPr>
            <w:r>
              <w:rPr>
                <w:rFonts w:ascii="Calibri" w:hAnsi="宋体" w:eastAsia="宋体" w:cstheme="minorHAnsi"/>
                <w:sz w:val="21"/>
              </w:rPr>
              <w:t>技术</w:t>
            </w:r>
            <w:r>
              <w:rPr>
                <w:rFonts w:hint="eastAsia" w:ascii="Calibri" w:hAnsi="宋体" w:eastAsia="宋体" w:cstheme="minorHAnsi"/>
                <w:sz w:val="21"/>
              </w:rPr>
              <w:t>参数</w:t>
            </w:r>
          </w:p>
        </w:tc>
        <w:tc>
          <w:tcPr>
            <w:tcW w:w="3402" w:type="dxa"/>
            <w:shd w:val="clear" w:color="auto" w:fill="auto"/>
            <w:vAlign w:val="center"/>
          </w:tcPr>
          <w:p w14:paraId="2A152914">
            <w:pPr>
              <w:jc w:val="center"/>
              <w:rPr>
                <w:rFonts w:ascii="Calibri" w:hAnsi="宋体" w:eastAsia="宋体" w:cstheme="minorHAnsi"/>
                <w:sz w:val="21"/>
              </w:rPr>
            </w:pPr>
            <w:r>
              <w:rPr>
                <w:rFonts w:ascii="Calibri" w:hAnsi="宋体" w:eastAsia="宋体" w:cstheme="minorHAnsi"/>
                <w:sz w:val="21"/>
              </w:rPr>
              <w:t>技术</w:t>
            </w:r>
            <w:r>
              <w:rPr>
                <w:rFonts w:hint="eastAsia" w:ascii="Calibri" w:hAnsi="宋体" w:eastAsia="宋体" w:cstheme="minorHAnsi"/>
                <w:sz w:val="21"/>
              </w:rPr>
              <w:t>参数</w:t>
            </w:r>
            <w:r>
              <w:rPr>
                <w:rFonts w:ascii="Calibri" w:hAnsi="宋体" w:eastAsia="宋体" w:cstheme="minorHAnsi"/>
                <w:sz w:val="21"/>
              </w:rPr>
              <w:t>响应内容或索引</w:t>
            </w:r>
          </w:p>
        </w:tc>
        <w:tc>
          <w:tcPr>
            <w:tcW w:w="2126" w:type="dxa"/>
            <w:vMerge w:val="continue"/>
          </w:tcPr>
          <w:p w14:paraId="35FC3909">
            <w:pPr>
              <w:rPr>
                <w:rFonts w:ascii="Calibri" w:hAnsi="宋体" w:eastAsia="宋体" w:cstheme="minorHAnsi"/>
                <w:sz w:val="21"/>
              </w:rPr>
            </w:pPr>
          </w:p>
        </w:tc>
        <w:tc>
          <w:tcPr>
            <w:tcW w:w="709" w:type="dxa"/>
            <w:vMerge w:val="continue"/>
            <w:shd w:val="clear" w:color="auto" w:fill="auto"/>
            <w:vAlign w:val="center"/>
          </w:tcPr>
          <w:p w14:paraId="63F06226">
            <w:pPr>
              <w:rPr>
                <w:rFonts w:ascii="Calibri" w:hAnsi="宋体" w:eastAsia="宋体" w:cstheme="minorHAnsi"/>
                <w:sz w:val="21"/>
              </w:rPr>
            </w:pPr>
          </w:p>
        </w:tc>
      </w:tr>
      <w:tr w14:paraId="15EF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354A604F">
            <w:pPr>
              <w:jc w:val="center"/>
              <w:rPr>
                <w:rFonts w:ascii="Calibri" w:hAnsi="宋体" w:eastAsia="宋体" w:cstheme="minorHAnsi"/>
                <w:sz w:val="21"/>
              </w:rPr>
            </w:pPr>
            <w:r>
              <w:rPr>
                <w:rFonts w:ascii="Calibri" w:hAnsi="宋体" w:eastAsia="宋体" w:cstheme="minorHAnsi"/>
                <w:sz w:val="21"/>
              </w:rPr>
              <w:t>示例</w:t>
            </w:r>
          </w:p>
        </w:tc>
        <w:tc>
          <w:tcPr>
            <w:tcW w:w="2552" w:type="dxa"/>
            <w:shd w:val="clear" w:color="auto" w:fill="auto"/>
            <w:vAlign w:val="center"/>
          </w:tcPr>
          <w:p w14:paraId="7BC862D6">
            <w:pPr>
              <w:rPr>
                <w:rFonts w:ascii="Calibri" w:hAnsi="宋体" w:eastAsia="宋体" w:cstheme="minorHAnsi"/>
                <w:sz w:val="21"/>
              </w:rPr>
            </w:pPr>
            <w:r>
              <w:rPr>
                <w:rFonts w:ascii="Calibri" w:hAnsi="宋体" w:eastAsia="宋体" w:cstheme="minorHAnsi"/>
                <w:sz w:val="21"/>
              </w:rPr>
              <w:t>黑色，打印量≥1500页</w:t>
            </w:r>
          </w:p>
        </w:tc>
        <w:tc>
          <w:tcPr>
            <w:tcW w:w="3402" w:type="dxa"/>
            <w:shd w:val="clear" w:color="auto" w:fill="auto"/>
            <w:vAlign w:val="center"/>
          </w:tcPr>
          <w:p w14:paraId="381E5A82">
            <w:pPr>
              <w:rPr>
                <w:rFonts w:ascii="Calibri" w:hAnsi="宋体" w:eastAsia="宋体" w:cstheme="minorHAnsi"/>
                <w:sz w:val="21"/>
              </w:rPr>
            </w:pPr>
            <w:r>
              <w:rPr>
                <w:rFonts w:ascii="Calibri" w:hAnsi="宋体" w:eastAsia="宋体" w:cstheme="minorHAnsi"/>
                <w:sz w:val="21"/>
              </w:rPr>
              <w:t>1、黑色，打印量1500页……</w:t>
            </w:r>
          </w:p>
          <w:p w14:paraId="04184A8F">
            <w:pPr>
              <w:rPr>
                <w:rFonts w:ascii="Calibri" w:hAnsi="宋体" w:eastAsia="宋体" w:cstheme="minorHAnsi"/>
                <w:sz w:val="21"/>
              </w:rPr>
            </w:pPr>
            <w:r>
              <w:rPr>
                <w:rFonts w:ascii="Calibri" w:hAnsi="宋体" w:eastAsia="宋体" w:cstheme="minorHAnsi"/>
                <w:sz w:val="21"/>
              </w:rPr>
              <w:t>2、产品描述、产品优势（若有）</w:t>
            </w:r>
          </w:p>
        </w:tc>
        <w:tc>
          <w:tcPr>
            <w:tcW w:w="2126" w:type="dxa"/>
          </w:tcPr>
          <w:p w14:paraId="27C29B28">
            <w:pPr>
              <w:jc w:val="center"/>
              <w:rPr>
                <w:rFonts w:ascii="Calibri" w:hAnsi="宋体" w:eastAsia="宋体" w:cstheme="minorHAnsi"/>
                <w:sz w:val="21"/>
              </w:rPr>
            </w:pPr>
          </w:p>
        </w:tc>
        <w:tc>
          <w:tcPr>
            <w:tcW w:w="709" w:type="dxa"/>
            <w:shd w:val="clear" w:color="auto" w:fill="auto"/>
            <w:vAlign w:val="center"/>
          </w:tcPr>
          <w:p w14:paraId="74989C94">
            <w:pPr>
              <w:jc w:val="center"/>
              <w:rPr>
                <w:rFonts w:ascii="Calibri" w:hAnsi="宋体" w:eastAsia="宋体" w:cstheme="minorHAnsi"/>
                <w:sz w:val="21"/>
              </w:rPr>
            </w:pPr>
            <w:r>
              <w:rPr>
                <w:rFonts w:ascii="Calibri" w:hAnsi="宋体" w:eastAsia="宋体" w:cstheme="minorHAnsi"/>
                <w:sz w:val="21"/>
              </w:rPr>
              <w:t>符合</w:t>
            </w:r>
          </w:p>
        </w:tc>
      </w:tr>
      <w:tr w14:paraId="7CC4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16E5C880">
            <w:pPr>
              <w:jc w:val="center"/>
              <w:rPr>
                <w:rFonts w:ascii="Calibri" w:hAnsi="宋体" w:eastAsia="宋体" w:cstheme="minorHAnsi"/>
                <w:sz w:val="21"/>
              </w:rPr>
            </w:pPr>
          </w:p>
        </w:tc>
        <w:tc>
          <w:tcPr>
            <w:tcW w:w="2552" w:type="dxa"/>
            <w:shd w:val="clear" w:color="auto" w:fill="auto"/>
            <w:vAlign w:val="center"/>
          </w:tcPr>
          <w:p w14:paraId="5619EA11">
            <w:pPr>
              <w:rPr>
                <w:rFonts w:ascii="Calibri" w:hAnsi="宋体" w:eastAsia="宋体" w:cstheme="minorHAnsi"/>
                <w:sz w:val="21"/>
              </w:rPr>
            </w:pPr>
          </w:p>
        </w:tc>
        <w:tc>
          <w:tcPr>
            <w:tcW w:w="3402" w:type="dxa"/>
            <w:shd w:val="clear" w:color="auto" w:fill="auto"/>
            <w:vAlign w:val="center"/>
          </w:tcPr>
          <w:p w14:paraId="222F19CA">
            <w:pPr>
              <w:rPr>
                <w:rFonts w:ascii="Calibri" w:hAnsi="宋体" w:eastAsia="宋体" w:cstheme="minorHAnsi"/>
                <w:sz w:val="21"/>
              </w:rPr>
            </w:pPr>
          </w:p>
        </w:tc>
        <w:tc>
          <w:tcPr>
            <w:tcW w:w="2126" w:type="dxa"/>
          </w:tcPr>
          <w:p w14:paraId="35F7CD8E">
            <w:pPr>
              <w:rPr>
                <w:rFonts w:ascii="Calibri" w:hAnsi="宋体" w:eastAsia="宋体" w:cstheme="minorHAnsi"/>
                <w:sz w:val="21"/>
              </w:rPr>
            </w:pPr>
          </w:p>
        </w:tc>
        <w:tc>
          <w:tcPr>
            <w:tcW w:w="709" w:type="dxa"/>
            <w:shd w:val="clear" w:color="auto" w:fill="auto"/>
            <w:vAlign w:val="center"/>
          </w:tcPr>
          <w:p w14:paraId="2C5803E3">
            <w:pPr>
              <w:rPr>
                <w:rFonts w:ascii="Calibri" w:hAnsi="宋体" w:eastAsia="宋体" w:cstheme="minorHAnsi"/>
                <w:sz w:val="21"/>
              </w:rPr>
            </w:pPr>
          </w:p>
        </w:tc>
      </w:tr>
      <w:tr w14:paraId="2F2C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56D912ED">
            <w:pPr>
              <w:jc w:val="center"/>
              <w:rPr>
                <w:rFonts w:ascii="Calibri" w:hAnsi="宋体" w:eastAsia="宋体" w:cstheme="minorHAnsi"/>
                <w:sz w:val="21"/>
              </w:rPr>
            </w:pPr>
          </w:p>
        </w:tc>
        <w:tc>
          <w:tcPr>
            <w:tcW w:w="2552" w:type="dxa"/>
            <w:shd w:val="clear" w:color="auto" w:fill="auto"/>
            <w:vAlign w:val="center"/>
          </w:tcPr>
          <w:p w14:paraId="6ABB04B2">
            <w:pPr>
              <w:rPr>
                <w:rFonts w:ascii="Calibri" w:hAnsi="宋体" w:eastAsia="宋体" w:cstheme="minorHAnsi"/>
                <w:sz w:val="21"/>
              </w:rPr>
            </w:pPr>
          </w:p>
        </w:tc>
        <w:tc>
          <w:tcPr>
            <w:tcW w:w="3402" w:type="dxa"/>
            <w:shd w:val="clear" w:color="auto" w:fill="auto"/>
            <w:vAlign w:val="center"/>
          </w:tcPr>
          <w:p w14:paraId="5A64542B">
            <w:pPr>
              <w:rPr>
                <w:rFonts w:ascii="Calibri" w:hAnsi="宋体" w:eastAsia="宋体" w:cstheme="minorHAnsi"/>
                <w:sz w:val="21"/>
              </w:rPr>
            </w:pPr>
          </w:p>
        </w:tc>
        <w:tc>
          <w:tcPr>
            <w:tcW w:w="2126" w:type="dxa"/>
          </w:tcPr>
          <w:p w14:paraId="66CB382D">
            <w:pPr>
              <w:rPr>
                <w:rFonts w:ascii="Calibri" w:hAnsi="宋体" w:eastAsia="宋体" w:cstheme="minorHAnsi"/>
                <w:sz w:val="21"/>
              </w:rPr>
            </w:pPr>
          </w:p>
        </w:tc>
        <w:tc>
          <w:tcPr>
            <w:tcW w:w="709" w:type="dxa"/>
            <w:shd w:val="clear" w:color="auto" w:fill="auto"/>
            <w:vAlign w:val="center"/>
          </w:tcPr>
          <w:p w14:paraId="4C9B357C">
            <w:pPr>
              <w:rPr>
                <w:rFonts w:ascii="Calibri" w:hAnsi="宋体" w:eastAsia="宋体" w:cstheme="minorHAnsi"/>
                <w:sz w:val="21"/>
              </w:rPr>
            </w:pPr>
          </w:p>
        </w:tc>
      </w:tr>
      <w:tr w14:paraId="6D18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1DE80BB0">
            <w:pPr>
              <w:jc w:val="center"/>
              <w:rPr>
                <w:rFonts w:ascii="Calibri" w:hAnsi="宋体" w:eastAsia="宋体" w:cstheme="minorHAnsi"/>
                <w:sz w:val="21"/>
              </w:rPr>
            </w:pPr>
          </w:p>
        </w:tc>
        <w:tc>
          <w:tcPr>
            <w:tcW w:w="2552" w:type="dxa"/>
            <w:shd w:val="clear" w:color="auto" w:fill="auto"/>
            <w:vAlign w:val="center"/>
          </w:tcPr>
          <w:p w14:paraId="5B97483A">
            <w:pPr>
              <w:rPr>
                <w:rFonts w:ascii="Calibri" w:hAnsi="宋体" w:eastAsia="宋体" w:cstheme="minorHAnsi"/>
                <w:sz w:val="21"/>
              </w:rPr>
            </w:pPr>
          </w:p>
        </w:tc>
        <w:tc>
          <w:tcPr>
            <w:tcW w:w="3402" w:type="dxa"/>
            <w:shd w:val="clear" w:color="auto" w:fill="auto"/>
            <w:vAlign w:val="center"/>
          </w:tcPr>
          <w:p w14:paraId="519CD23B">
            <w:pPr>
              <w:rPr>
                <w:rFonts w:ascii="Calibri" w:hAnsi="宋体" w:eastAsia="宋体" w:cstheme="minorHAnsi"/>
                <w:sz w:val="21"/>
              </w:rPr>
            </w:pPr>
          </w:p>
        </w:tc>
        <w:tc>
          <w:tcPr>
            <w:tcW w:w="2126" w:type="dxa"/>
          </w:tcPr>
          <w:p w14:paraId="0EAEAC23">
            <w:pPr>
              <w:rPr>
                <w:rFonts w:ascii="Calibri" w:hAnsi="宋体" w:eastAsia="宋体" w:cstheme="minorHAnsi"/>
                <w:sz w:val="21"/>
              </w:rPr>
            </w:pPr>
          </w:p>
        </w:tc>
        <w:tc>
          <w:tcPr>
            <w:tcW w:w="709" w:type="dxa"/>
            <w:shd w:val="clear" w:color="auto" w:fill="auto"/>
            <w:vAlign w:val="center"/>
          </w:tcPr>
          <w:p w14:paraId="7A25E71A">
            <w:pPr>
              <w:rPr>
                <w:rFonts w:ascii="Calibri" w:hAnsi="宋体" w:eastAsia="宋体" w:cstheme="minorHAnsi"/>
                <w:sz w:val="21"/>
              </w:rPr>
            </w:pPr>
          </w:p>
        </w:tc>
      </w:tr>
      <w:tr w14:paraId="2917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07C99E02">
            <w:pPr>
              <w:jc w:val="center"/>
              <w:rPr>
                <w:rFonts w:ascii="Calibri" w:hAnsi="宋体" w:eastAsia="宋体" w:cstheme="minorHAnsi"/>
                <w:sz w:val="21"/>
              </w:rPr>
            </w:pPr>
          </w:p>
        </w:tc>
        <w:tc>
          <w:tcPr>
            <w:tcW w:w="2552" w:type="dxa"/>
            <w:shd w:val="clear" w:color="auto" w:fill="auto"/>
            <w:vAlign w:val="center"/>
          </w:tcPr>
          <w:p w14:paraId="7D766522">
            <w:pPr>
              <w:rPr>
                <w:rFonts w:ascii="Calibri" w:hAnsi="宋体" w:eastAsia="宋体" w:cstheme="minorHAnsi"/>
                <w:sz w:val="21"/>
              </w:rPr>
            </w:pPr>
          </w:p>
        </w:tc>
        <w:tc>
          <w:tcPr>
            <w:tcW w:w="3402" w:type="dxa"/>
            <w:shd w:val="clear" w:color="auto" w:fill="auto"/>
            <w:vAlign w:val="center"/>
          </w:tcPr>
          <w:p w14:paraId="1B7F844D">
            <w:pPr>
              <w:rPr>
                <w:rFonts w:ascii="Calibri" w:hAnsi="宋体" w:eastAsia="宋体" w:cstheme="minorHAnsi"/>
                <w:sz w:val="21"/>
              </w:rPr>
            </w:pPr>
          </w:p>
        </w:tc>
        <w:tc>
          <w:tcPr>
            <w:tcW w:w="2126" w:type="dxa"/>
          </w:tcPr>
          <w:p w14:paraId="7CCBF82D">
            <w:pPr>
              <w:rPr>
                <w:rFonts w:ascii="Calibri" w:hAnsi="宋体" w:eastAsia="宋体" w:cstheme="minorHAnsi"/>
                <w:sz w:val="21"/>
              </w:rPr>
            </w:pPr>
          </w:p>
        </w:tc>
        <w:tc>
          <w:tcPr>
            <w:tcW w:w="709" w:type="dxa"/>
            <w:shd w:val="clear" w:color="auto" w:fill="auto"/>
            <w:vAlign w:val="center"/>
          </w:tcPr>
          <w:p w14:paraId="52608F54">
            <w:pPr>
              <w:rPr>
                <w:rFonts w:ascii="Calibri" w:hAnsi="宋体" w:eastAsia="宋体" w:cstheme="minorHAnsi"/>
                <w:sz w:val="21"/>
              </w:rPr>
            </w:pPr>
          </w:p>
        </w:tc>
      </w:tr>
      <w:tr w14:paraId="5ED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4B04DF86">
            <w:pPr>
              <w:jc w:val="center"/>
              <w:rPr>
                <w:rFonts w:ascii="Calibri" w:hAnsi="宋体" w:eastAsia="宋体" w:cstheme="minorHAnsi"/>
                <w:sz w:val="21"/>
              </w:rPr>
            </w:pPr>
          </w:p>
        </w:tc>
        <w:tc>
          <w:tcPr>
            <w:tcW w:w="2552" w:type="dxa"/>
            <w:shd w:val="clear" w:color="auto" w:fill="auto"/>
            <w:vAlign w:val="center"/>
          </w:tcPr>
          <w:p w14:paraId="2627EB6D">
            <w:pPr>
              <w:rPr>
                <w:rFonts w:ascii="Calibri" w:hAnsi="宋体" w:eastAsia="宋体" w:cstheme="minorHAnsi"/>
                <w:sz w:val="21"/>
              </w:rPr>
            </w:pPr>
          </w:p>
        </w:tc>
        <w:tc>
          <w:tcPr>
            <w:tcW w:w="3402" w:type="dxa"/>
            <w:shd w:val="clear" w:color="auto" w:fill="auto"/>
            <w:vAlign w:val="center"/>
          </w:tcPr>
          <w:p w14:paraId="4C2C303D">
            <w:pPr>
              <w:rPr>
                <w:rFonts w:ascii="Calibri" w:hAnsi="宋体" w:eastAsia="宋体" w:cstheme="minorHAnsi"/>
                <w:sz w:val="21"/>
              </w:rPr>
            </w:pPr>
          </w:p>
        </w:tc>
        <w:tc>
          <w:tcPr>
            <w:tcW w:w="2126" w:type="dxa"/>
          </w:tcPr>
          <w:p w14:paraId="15A2B144">
            <w:pPr>
              <w:rPr>
                <w:rFonts w:ascii="Calibri" w:hAnsi="宋体" w:eastAsia="宋体" w:cstheme="minorHAnsi"/>
                <w:sz w:val="21"/>
              </w:rPr>
            </w:pPr>
          </w:p>
        </w:tc>
        <w:tc>
          <w:tcPr>
            <w:tcW w:w="709" w:type="dxa"/>
            <w:shd w:val="clear" w:color="auto" w:fill="auto"/>
            <w:vAlign w:val="center"/>
          </w:tcPr>
          <w:p w14:paraId="12916149">
            <w:pPr>
              <w:rPr>
                <w:rFonts w:ascii="Calibri" w:hAnsi="宋体" w:eastAsia="宋体" w:cstheme="minorHAnsi"/>
                <w:sz w:val="21"/>
              </w:rPr>
            </w:pPr>
          </w:p>
        </w:tc>
      </w:tr>
      <w:tr w14:paraId="7997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14:paraId="244B16A0">
            <w:pPr>
              <w:rPr>
                <w:rFonts w:ascii="Calibri" w:hAnsi="宋体" w:eastAsia="宋体" w:cstheme="minorHAnsi"/>
                <w:sz w:val="21"/>
              </w:rPr>
            </w:pPr>
            <w:r>
              <w:rPr>
                <w:rFonts w:ascii="Calibri" w:hAnsi="宋体" w:eastAsia="宋体" w:cstheme="minorHAnsi"/>
                <w:sz w:val="21"/>
              </w:rPr>
              <w:t>备注</w:t>
            </w:r>
          </w:p>
        </w:tc>
        <w:tc>
          <w:tcPr>
            <w:tcW w:w="8789" w:type="dxa"/>
            <w:gridSpan w:val="4"/>
          </w:tcPr>
          <w:p w14:paraId="5E62CBFD">
            <w:pPr>
              <w:jc w:val="both"/>
              <w:rPr>
                <w:rFonts w:ascii="Calibri" w:hAnsi="宋体" w:eastAsia="宋体" w:cstheme="minorHAnsi"/>
                <w:sz w:val="21"/>
              </w:rPr>
            </w:pPr>
            <w:r>
              <w:rPr>
                <w:rFonts w:ascii="Calibri" w:hAnsi="宋体" w:eastAsia="宋体" w:cstheme="minorHAnsi"/>
                <w:sz w:val="21"/>
              </w:rPr>
              <w:t>①表格行数不够时，请自行扩展。</w:t>
            </w:r>
          </w:p>
          <w:p w14:paraId="5929C1B0">
            <w:pPr>
              <w:jc w:val="both"/>
              <w:rPr>
                <w:rFonts w:ascii="Calibri" w:hAnsi="宋体" w:eastAsia="宋体" w:cstheme="minorHAnsi"/>
                <w:sz w:val="21"/>
              </w:rPr>
            </w:pPr>
            <w:r>
              <w:rPr>
                <w:rFonts w:ascii="Calibri" w:hAnsi="宋体" w:eastAsia="宋体" w:cstheme="minorHAnsi"/>
                <w:sz w:val="21"/>
              </w:rPr>
              <w:t>②因单元格空间有限，不足以容纳响应内容时，允许在本表下方另附，但须在“响应内容或索引”中注明引用位置，如“见本表下方5.1.1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4EBD2C74">
            <w:pPr>
              <w:jc w:val="both"/>
              <w:rPr>
                <w:rFonts w:ascii="Calibri" w:hAnsi="宋体" w:eastAsia="宋体" w:cstheme="minorHAnsi"/>
                <w:sz w:val="21"/>
              </w:rPr>
            </w:pPr>
            <w:r>
              <w:rPr>
                <w:rFonts w:ascii="Calibri" w:hAnsi="宋体" w:eastAsia="宋体" w:cstheme="minorHAnsi"/>
                <w:sz w:val="21"/>
              </w:rPr>
              <w:t>③“响应说明”应根据实际响应程度填写“优于”、“符合”、“负偏离”。</w:t>
            </w:r>
          </w:p>
          <w:p w14:paraId="312F7D08">
            <w:pPr>
              <w:jc w:val="both"/>
              <w:rPr>
                <w:rFonts w:ascii="Calibri" w:hAnsi="宋体" w:eastAsia="宋体" w:cstheme="minorHAnsi"/>
                <w:sz w:val="21"/>
              </w:rPr>
            </w:pPr>
            <w:r>
              <w:rPr>
                <w:rFonts w:ascii="Calibri" w:hAnsi="宋体" w:eastAsia="宋体" w:cstheme="minorHAnsi"/>
                <w:sz w:val="21"/>
              </w:rPr>
              <w:t>④表格中“示例”部分仅供参考，供应商在响应时请自行清除。</w:t>
            </w:r>
          </w:p>
        </w:tc>
      </w:tr>
    </w:tbl>
    <w:p w14:paraId="1791EC47">
      <w:pPr>
        <w:rPr>
          <w:rFonts w:asciiTheme="minorEastAsia" w:hAnsiTheme="minorEastAsia" w:cstheme="minorHAnsi"/>
          <w:b/>
          <w:color w:val="000000"/>
          <w:kern w:val="24"/>
        </w:rPr>
      </w:pPr>
    </w:p>
    <w:p w14:paraId="4964AE9A">
      <w:pPr>
        <w:rPr>
          <w:rFonts w:asciiTheme="minorEastAsia" w:hAnsiTheme="minorEastAsia" w:cstheme="minorHAnsi"/>
          <w:b/>
          <w:color w:val="000000"/>
          <w:kern w:val="24"/>
        </w:rPr>
      </w:pPr>
    </w:p>
    <w:p w14:paraId="0EE41DD1">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．人员要求</w:t>
      </w: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2501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F1F1F1" w:themeFill="background1" w:themeFillShade="F2"/>
            <w:vAlign w:val="center"/>
          </w:tcPr>
          <w:p w14:paraId="3FFE9E6C">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F1F1F1" w:themeFill="background1" w:themeFillShade="F2"/>
            <w:vAlign w:val="center"/>
          </w:tcPr>
          <w:p w14:paraId="563CCEA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F1F1F1" w:themeFill="background1" w:themeFillShade="F2"/>
            <w:vAlign w:val="center"/>
          </w:tcPr>
          <w:p w14:paraId="2E15839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F1F1F1" w:themeFill="background1" w:themeFillShade="F2"/>
            <w:vAlign w:val="center"/>
          </w:tcPr>
          <w:p w14:paraId="2D83A8C7">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F1F1F1" w:themeFill="background1" w:themeFillShade="F2"/>
            <w:vAlign w:val="center"/>
          </w:tcPr>
          <w:p w14:paraId="31B4954B">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F1F1F1" w:themeFill="background1" w:themeFillShade="F2"/>
            <w:vAlign w:val="center"/>
          </w:tcPr>
          <w:p w14:paraId="49C29507">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0B9D817">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3202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C10FB29">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0384762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7F61FAF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6EEB472">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205890A6">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0382AAF8">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1D939D9E">
            <w:pPr>
              <w:jc w:val="center"/>
              <w:rPr>
                <w:rFonts w:asciiTheme="minorEastAsia" w:hAnsiTheme="minorEastAsia" w:cstheme="minorHAnsi"/>
                <w:color w:val="000000"/>
                <w:sz w:val="21"/>
                <w:szCs w:val="21"/>
              </w:rPr>
            </w:pPr>
          </w:p>
        </w:tc>
      </w:tr>
      <w:tr w14:paraId="1337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6217A615">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F34C97F">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7FBE4C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C750CEF">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1929110">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3E722D40">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1BE958A">
            <w:pPr>
              <w:jc w:val="center"/>
              <w:rPr>
                <w:rFonts w:asciiTheme="minorEastAsia" w:hAnsiTheme="minorEastAsia" w:cstheme="minorHAnsi"/>
                <w:color w:val="000000"/>
                <w:sz w:val="21"/>
                <w:szCs w:val="21"/>
              </w:rPr>
            </w:pPr>
          </w:p>
        </w:tc>
      </w:tr>
      <w:tr w14:paraId="0EE8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6FB7C5F">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27DAA97B">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49F1D06D">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A07D4FB">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0837B6D">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58185A80">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483F88B0">
            <w:pPr>
              <w:jc w:val="center"/>
              <w:rPr>
                <w:rFonts w:asciiTheme="minorEastAsia" w:hAnsiTheme="minorEastAsia" w:cstheme="minorHAnsi"/>
                <w:color w:val="000000"/>
                <w:sz w:val="21"/>
                <w:szCs w:val="21"/>
              </w:rPr>
            </w:pPr>
          </w:p>
        </w:tc>
      </w:tr>
      <w:tr w14:paraId="637F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EFF1C3E">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FA2082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BB8066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82E1FF0">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C54CF91">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9980CAA">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334486A">
            <w:pPr>
              <w:jc w:val="center"/>
              <w:rPr>
                <w:rFonts w:asciiTheme="minorEastAsia" w:hAnsiTheme="minorEastAsia" w:cstheme="minorHAnsi"/>
                <w:color w:val="000000"/>
                <w:sz w:val="21"/>
                <w:szCs w:val="21"/>
              </w:rPr>
            </w:pPr>
          </w:p>
        </w:tc>
      </w:tr>
      <w:tr w14:paraId="44FF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7C0917ED">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19885E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2B2087D">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69F1D87">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ACB502B">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7A3E851D">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235FBE67">
            <w:pPr>
              <w:jc w:val="center"/>
              <w:rPr>
                <w:rFonts w:asciiTheme="minorEastAsia" w:hAnsiTheme="minorEastAsia" w:cstheme="minorHAnsi"/>
                <w:color w:val="000000"/>
                <w:sz w:val="21"/>
                <w:szCs w:val="21"/>
              </w:rPr>
            </w:pPr>
          </w:p>
        </w:tc>
      </w:tr>
      <w:tr w14:paraId="29E5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638427CD">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D62ED4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677EC75">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09FCD58E">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5E6615E6">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474DBA8E">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7D3E1791">
            <w:pPr>
              <w:jc w:val="center"/>
              <w:rPr>
                <w:rFonts w:asciiTheme="minorEastAsia" w:hAnsiTheme="minorEastAsia" w:cstheme="minorHAnsi"/>
                <w:color w:val="000000"/>
                <w:sz w:val="21"/>
                <w:szCs w:val="21"/>
              </w:rPr>
            </w:pPr>
          </w:p>
        </w:tc>
      </w:tr>
      <w:tr w14:paraId="4C74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43386F46">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B46CAF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C35297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C4EE44F">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4228D1FE">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5FC01100">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758F2E3">
            <w:pPr>
              <w:jc w:val="center"/>
              <w:rPr>
                <w:rFonts w:asciiTheme="minorEastAsia" w:hAnsiTheme="minorEastAsia" w:cstheme="minorHAnsi"/>
                <w:color w:val="000000"/>
                <w:sz w:val="21"/>
                <w:szCs w:val="21"/>
              </w:rPr>
            </w:pPr>
          </w:p>
        </w:tc>
      </w:tr>
      <w:tr w14:paraId="07FE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B750405">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1C6A5639">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77D3B8B7">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招标文件对人员“资格\学历\职称”提出要求的，应在本表下方附相应的“资格证\学历证\职称证”等证明材料。</w:t>
            </w:r>
          </w:p>
        </w:tc>
      </w:tr>
    </w:tbl>
    <w:p w14:paraId="514ED6DC">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080FB836">
      <w:pPr>
        <w:rPr>
          <w:rFonts w:asciiTheme="minorEastAsia" w:hAnsiTheme="minorEastAsia" w:cstheme="minorHAnsi"/>
          <w:b/>
          <w:color w:val="000000"/>
          <w:kern w:val="24"/>
        </w:rPr>
      </w:pPr>
    </w:p>
    <w:p w14:paraId="535C51A7">
      <w:pPr>
        <w:rPr>
          <w:rFonts w:asciiTheme="minorEastAsia" w:hAnsiTheme="minorEastAsia" w:cstheme="minorHAnsi"/>
          <w:b/>
          <w:color w:val="000000"/>
          <w:kern w:val="24"/>
        </w:rPr>
      </w:pPr>
      <w:r>
        <w:rPr>
          <w:rFonts w:hint="eastAsia" w:asciiTheme="minorEastAsia" w:hAnsiTheme="minorEastAsia" w:cstheme="minorHAnsi"/>
          <w:b/>
          <w:color w:val="000000"/>
          <w:kern w:val="24"/>
        </w:rPr>
        <w:t>3．兼容性</w:t>
      </w:r>
    </w:p>
    <w:p w14:paraId="03232580">
      <w:pPr>
        <w:rPr>
          <w:rFonts w:asciiTheme="minorEastAsia" w:hAnsiTheme="minorEastAsia" w:cstheme="minorHAnsi"/>
          <w:b/>
          <w:color w:val="000000"/>
          <w:kern w:val="24"/>
        </w:rPr>
      </w:pPr>
    </w:p>
    <w:p w14:paraId="0E10BD0C">
      <w:pPr>
        <w:rPr>
          <w:rFonts w:asciiTheme="minorEastAsia" w:hAnsiTheme="minorEastAsia" w:cstheme="minorHAnsi"/>
          <w:b/>
          <w:color w:val="000000"/>
          <w:kern w:val="24"/>
        </w:rPr>
      </w:pPr>
    </w:p>
    <w:p w14:paraId="43872976">
      <w:pPr>
        <w:rPr>
          <w:rFonts w:asciiTheme="minorEastAsia" w:hAnsiTheme="minorEastAsia" w:cstheme="minorHAnsi"/>
          <w:b/>
          <w:color w:val="000000"/>
          <w:kern w:val="24"/>
        </w:rPr>
      </w:pPr>
      <w:r>
        <w:rPr>
          <w:rFonts w:asciiTheme="minorEastAsia" w:hAnsiTheme="minorEastAsia" w:cstheme="minorHAnsi"/>
          <w:b/>
          <w:color w:val="000000"/>
          <w:kern w:val="24"/>
        </w:rPr>
        <w:t>4．</w:t>
      </w:r>
      <w:r>
        <w:rPr>
          <w:rFonts w:hint="eastAsia" w:asciiTheme="minorEastAsia" w:hAnsiTheme="minorEastAsia" w:cstheme="minorHAnsi"/>
          <w:b/>
          <w:color w:val="000000"/>
          <w:kern w:val="24"/>
        </w:rPr>
        <w:t>产品保障及承诺</w:t>
      </w:r>
    </w:p>
    <w:p w14:paraId="65520E84">
      <w:pPr>
        <w:rPr>
          <w:rFonts w:asciiTheme="minorEastAsia" w:hAnsiTheme="minorEastAsia" w:cstheme="minorHAnsi"/>
          <w:b/>
          <w:color w:val="000000"/>
          <w:kern w:val="24"/>
        </w:rPr>
      </w:pPr>
    </w:p>
    <w:p w14:paraId="4777E128">
      <w:pPr>
        <w:rPr>
          <w:rFonts w:asciiTheme="minorEastAsia" w:hAnsiTheme="minorEastAsia" w:cstheme="minorHAnsi"/>
          <w:b/>
          <w:color w:val="000000"/>
          <w:kern w:val="24"/>
        </w:rPr>
      </w:pPr>
    </w:p>
    <w:p w14:paraId="5D4EEE4C">
      <w:pPr>
        <w:rPr>
          <w:rFonts w:asciiTheme="minorEastAsia" w:hAnsiTheme="minorEastAsia" w:cstheme="minorHAnsi"/>
          <w:b/>
          <w:color w:val="000000"/>
          <w:kern w:val="24"/>
        </w:rPr>
      </w:pPr>
      <w:r>
        <w:rPr>
          <w:rFonts w:hint="eastAsia" w:asciiTheme="minorEastAsia" w:hAnsiTheme="minorEastAsia" w:cstheme="minorHAnsi"/>
          <w:b/>
          <w:color w:val="000000"/>
          <w:kern w:val="24"/>
        </w:rPr>
        <w:t>5．环保节能产品</w:t>
      </w:r>
    </w:p>
    <w:p w14:paraId="67CD59F0">
      <w:pPr>
        <w:rPr>
          <w:rFonts w:asciiTheme="minorEastAsia" w:hAnsiTheme="minorEastAsia" w:cstheme="minorHAnsi"/>
          <w:b/>
          <w:color w:val="000000"/>
          <w:kern w:val="24"/>
        </w:rPr>
      </w:pPr>
    </w:p>
    <w:p w14:paraId="2A36CAF7">
      <w:pPr>
        <w:rPr>
          <w:rFonts w:asciiTheme="minorEastAsia" w:hAnsiTheme="minorEastAsia" w:cstheme="minorHAnsi"/>
          <w:b/>
          <w:color w:val="000000"/>
          <w:kern w:val="24"/>
        </w:rPr>
      </w:pPr>
    </w:p>
    <w:p w14:paraId="0F04E6EA">
      <w:pPr>
        <w:rPr>
          <w:rFonts w:asciiTheme="minorEastAsia" w:hAnsiTheme="minorEastAsia" w:cstheme="minorHAnsi"/>
          <w:b/>
          <w:color w:val="000000"/>
          <w:kern w:val="24"/>
        </w:rPr>
      </w:pPr>
      <w:r>
        <w:rPr>
          <w:rFonts w:asciiTheme="minorEastAsia" w:hAnsiTheme="minorEastAsia" w:cstheme="minorHAnsi"/>
          <w:b/>
          <w:color w:val="000000"/>
          <w:kern w:val="24"/>
        </w:rPr>
        <w:t>6</w:t>
      </w:r>
      <w:r>
        <w:rPr>
          <w:rFonts w:hint="eastAsia" w:asciiTheme="minorEastAsia" w:hAnsiTheme="minorEastAsia" w:cstheme="minorHAnsi"/>
          <w:b/>
          <w:color w:val="000000"/>
          <w:kern w:val="24"/>
        </w:rPr>
        <w:t>．业绩</w:t>
      </w:r>
    </w:p>
    <w:p w14:paraId="46544169">
      <w:pPr>
        <w:rPr>
          <w:rFonts w:asciiTheme="minorEastAsia" w:hAnsiTheme="minorEastAsia" w:cstheme="minorHAnsi"/>
          <w:b/>
        </w:rPr>
      </w:pPr>
    </w:p>
    <w:p w14:paraId="408E0BDC">
      <w:pPr>
        <w:rPr>
          <w:rFonts w:asciiTheme="minorEastAsia" w:hAnsiTheme="minorEastAsia" w:cstheme="minorHAnsi"/>
          <w:b/>
        </w:rPr>
      </w:pPr>
    </w:p>
    <w:p w14:paraId="147B6CEE">
      <w:pPr>
        <w:rPr>
          <w:rFonts w:cstheme="minorHAnsi"/>
          <w:b/>
        </w:rPr>
      </w:pPr>
      <w:r>
        <w:rPr>
          <w:rFonts w:cstheme="minorHAnsi"/>
          <w:b/>
        </w:rPr>
        <w:br w:type="page"/>
      </w:r>
    </w:p>
    <w:p w14:paraId="3871836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6"/>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4C48856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7AF8BBBA">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295E93F">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A0B56BA">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3FE2443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25D807E2">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33E7F87C">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74CBE04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2408F697">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79945DD7">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4B5B1C26">
            <w:pPr>
              <w:jc w:val="center"/>
              <w:rPr>
                <w:rFonts w:asciiTheme="minorEastAsia" w:hAnsiTheme="minorEastAsia"/>
                <w:color w:val="000000"/>
                <w:sz w:val="21"/>
              </w:rPr>
            </w:pPr>
            <w:r>
              <w:rPr>
                <w:rFonts w:asciiTheme="minorEastAsia" w:hAnsiTheme="minorEastAsia"/>
                <w:color w:val="000000"/>
                <w:sz w:val="21"/>
              </w:rPr>
              <w:t>说明</w:t>
            </w:r>
          </w:p>
        </w:tc>
      </w:tr>
      <w:tr w14:paraId="014284D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72FA105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08FAAFB7">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E340691">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7C533C49">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2773D6E4">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0A81D277">
            <w:pPr>
              <w:jc w:val="both"/>
              <w:rPr>
                <w:rFonts w:asciiTheme="minorEastAsia" w:hAnsiTheme="minorEastAsia"/>
                <w:color w:val="000000"/>
                <w:sz w:val="21"/>
              </w:rPr>
            </w:pPr>
          </w:p>
        </w:tc>
      </w:tr>
      <w:tr w14:paraId="478AADD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D4ACF7">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0AB5D69">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48F3CBE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040B925B">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29A23F05">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0716613C">
            <w:pPr>
              <w:jc w:val="both"/>
              <w:rPr>
                <w:rFonts w:asciiTheme="minorEastAsia" w:hAnsiTheme="minorEastAsia"/>
                <w:color w:val="000000"/>
                <w:sz w:val="21"/>
              </w:rPr>
            </w:pPr>
          </w:p>
        </w:tc>
      </w:tr>
      <w:tr w14:paraId="5F7829B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5A39891">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3F2ECF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7CCC59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381AEA06">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BC99B2D">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7FA210C">
            <w:pPr>
              <w:jc w:val="both"/>
              <w:rPr>
                <w:rFonts w:asciiTheme="minorEastAsia" w:hAnsiTheme="minorEastAsia"/>
                <w:color w:val="000000"/>
                <w:sz w:val="21"/>
              </w:rPr>
            </w:pPr>
          </w:p>
        </w:tc>
      </w:tr>
      <w:tr w14:paraId="05504AA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7C6FEC26">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512EBD53">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FCE896E">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D247D5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506173D">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D2316C8">
            <w:pPr>
              <w:jc w:val="both"/>
              <w:rPr>
                <w:rFonts w:asciiTheme="minorEastAsia" w:hAnsiTheme="minorEastAsia"/>
                <w:color w:val="000000"/>
                <w:sz w:val="21"/>
              </w:rPr>
            </w:pPr>
          </w:p>
        </w:tc>
      </w:tr>
      <w:tr w14:paraId="3927A59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4F49E1E">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110B3E85">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0882B9BA">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34B5F80F">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398483F">
      <w:pPr>
        <w:rPr>
          <w:rFonts w:cstheme="minorHAnsi"/>
          <w:color w:val="1F4E79" w:themeColor="accent1" w:themeShade="80"/>
          <w:sz w:val="32"/>
          <w:szCs w:val="36"/>
        </w:rPr>
      </w:pPr>
      <w:r>
        <w:rPr>
          <w:rFonts w:cstheme="minorHAnsi"/>
          <w:color w:val="1F4E79" w:themeColor="accent1" w:themeShade="80"/>
          <w:sz w:val="32"/>
          <w:szCs w:val="36"/>
        </w:rPr>
        <w:br w:type="page"/>
      </w:r>
    </w:p>
    <w:p w14:paraId="73BF1A94">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1C65D1E3">
      <w:pPr>
        <w:rPr>
          <w:rFonts w:ascii="Calibri" w:hAnsi="华文仿宋"/>
          <w:b/>
        </w:rPr>
      </w:pPr>
    </w:p>
    <w:p w14:paraId="687FD7B7">
      <w:pPr>
        <w:rPr>
          <w:rFonts w:cstheme="minorHAnsi"/>
        </w:rPr>
      </w:pPr>
    </w:p>
    <w:p w14:paraId="1843DBF3">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31EB4CC6">
      <w:pPr>
        <w:keepNext/>
        <w:spacing w:beforeLines="5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0C017424">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6"/>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1CF4A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E56A057">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2D0C4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93C8FFE">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27601E3A">
            <w:pPr>
              <w:autoSpaceDE w:val="0"/>
              <w:autoSpaceDN w:val="0"/>
              <w:adjustRightInd w:val="0"/>
              <w:spacing w:line="320" w:lineRule="exact"/>
              <w:jc w:val="center"/>
              <w:rPr>
                <w:rFonts w:cstheme="minorHAnsi"/>
                <w:sz w:val="21"/>
                <w:szCs w:val="21"/>
              </w:rPr>
            </w:pPr>
          </w:p>
        </w:tc>
      </w:tr>
      <w:tr w14:paraId="33BB47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C0B72C">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3452205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361FC52">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641488C">
            <w:pPr>
              <w:autoSpaceDE w:val="0"/>
              <w:autoSpaceDN w:val="0"/>
              <w:adjustRightInd w:val="0"/>
              <w:spacing w:line="320" w:lineRule="exact"/>
              <w:jc w:val="center"/>
              <w:rPr>
                <w:rFonts w:cstheme="minorHAnsi"/>
                <w:sz w:val="21"/>
                <w:szCs w:val="21"/>
              </w:rPr>
            </w:pPr>
          </w:p>
        </w:tc>
      </w:tr>
      <w:tr w14:paraId="48105A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78153639">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2008EE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36AA74B">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54FC51C8">
            <w:pPr>
              <w:autoSpaceDE w:val="0"/>
              <w:autoSpaceDN w:val="0"/>
              <w:adjustRightInd w:val="0"/>
              <w:spacing w:line="320" w:lineRule="exact"/>
              <w:jc w:val="center"/>
              <w:rPr>
                <w:rFonts w:cstheme="minorHAnsi"/>
                <w:sz w:val="21"/>
                <w:szCs w:val="21"/>
              </w:rPr>
            </w:pPr>
          </w:p>
        </w:tc>
      </w:tr>
      <w:tr w14:paraId="78FFB3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05AC007">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FE81B0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4A21A87">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056E90F5">
            <w:pPr>
              <w:autoSpaceDE w:val="0"/>
              <w:autoSpaceDN w:val="0"/>
              <w:adjustRightInd w:val="0"/>
              <w:spacing w:line="320" w:lineRule="exact"/>
              <w:jc w:val="center"/>
              <w:rPr>
                <w:rFonts w:cstheme="minorHAnsi"/>
                <w:sz w:val="21"/>
                <w:szCs w:val="21"/>
              </w:rPr>
            </w:pPr>
          </w:p>
        </w:tc>
      </w:tr>
      <w:tr w14:paraId="71FC3C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FF9398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2401EC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331B7B0">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7E0A958E">
            <w:pPr>
              <w:autoSpaceDE w:val="0"/>
              <w:autoSpaceDN w:val="0"/>
              <w:adjustRightInd w:val="0"/>
              <w:spacing w:line="320" w:lineRule="exact"/>
              <w:jc w:val="center"/>
              <w:rPr>
                <w:rFonts w:cstheme="minorHAnsi"/>
                <w:sz w:val="21"/>
                <w:szCs w:val="21"/>
              </w:rPr>
            </w:pPr>
          </w:p>
        </w:tc>
      </w:tr>
      <w:tr w14:paraId="7A6A1A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744C35C3">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EFBBD5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4B195EA">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00B7C006">
            <w:pPr>
              <w:autoSpaceDE w:val="0"/>
              <w:autoSpaceDN w:val="0"/>
              <w:adjustRightInd w:val="0"/>
              <w:spacing w:line="320" w:lineRule="exact"/>
              <w:jc w:val="center"/>
              <w:rPr>
                <w:rFonts w:cstheme="minorHAnsi"/>
                <w:sz w:val="21"/>
                <w:szCs w:val="21"/>
              </w:rPr>
            </w:pPr>
          </w:p>
        </w:tc>
      </w:tr>
      <w:tr w14:paraId="2B8D47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C9A87AE">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37CB4BDC">
            <w:pPr>
              <w:autoSpaceDE w:val="0"/>
              <w:autoSpaceDN w:val="0"/>
              <w:adjustRightInd w:val="0"/>
              <w:spacing w:line="320" w:lineRule="exact"/>
              <w:jc w:val="center"/>
              <w:rPr>
                <w:rFonts w:cstheme="minorHAnsi"/>
                <w:sz w:val="21"/>
                <w:szCs w:val="21"/>
              </w:rPr>
            </w:pPr>
          </w:p>
        </w:tc>
      </w:tr>
      <w:tr w14:paraId="70965F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410658BA">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31B8AC9D">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60865860">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0DEEBD92">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CFB3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8A83FF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784BFD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755DD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52FECF2F">
            <w:pPr>
              <w:autoSpaceDE w:val="0"/>
              <w:autoSpaceDN w:val="0"/>
              <w:adjustRightInd w:val="0"/>
              <w:spacing w:line="320" w:lineRule="exact"/>
              <w:jc w:val="center"/>
              <w:rPr>
                <w:rFonts w:cstheme="minorHAnsi"/>
                <w:sz w:val="21"/>
                <w:szCs w:val="21"/>
              </w:rPr>
            </w:pPr>
          </w:p>
        </w:tc>
      </w:tr>
      <w:tr w14:paraId="33E986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BC940B3">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68D3328F">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B1D73A4">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01E978E2">
            <w:pPr>
              <w:autoSpaceDE w:val="0"/>
              <w:autoSpaceDN w:val="0"/>
              <w:adjustRightInd w:val="0"/>
              <w:spacing w:line="320" w:lineRule="exact"/>
              <w:jc w:val="center"/>
              <w:rPr>
                <w:rFonts w:cstheme="minorHAnsi"/>
                <w:sz w:val="21"/>
                <w:szCs w:val="21"/>
              </w:rPr>
            </w:pPr>
          </w:p>
        </w:tc>
      </w:tr>
      <w:tr w14:paraId="4683B9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5ECDBB2F">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49B5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6E058255">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1CEA75D3">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012435FC">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0DC1CB62">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569DBCC9">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2212A6D2">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5783C6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6FA1047E">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35E594C2">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650C7431">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744C6ECE">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9F3B688">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67E607C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102EED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422BF0B1">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5F795F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47C7AEC">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41251ECC">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9DFB1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7D02844F">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6A9E8FF">
            <w:pPr>
              <w:autoSpaceDE w:val="0"/>
              <w:autoSpaceDN w:val="0"/>
              <w:adjustRightInd w:val="0"/>
              <w:spacing w:line="320" w:lineRule="exact"/>
              <w:rPr>
                <w:rFonts w:cstheme="minorHAnsi"/>
                <w:bCs/>
                <w:sz w:val="21"/>
                <w:szCs w:val="21"/>
              </w:rPr>
            </w:pPr>
          </w:p>
        </w:tc>
      </w:tr>
      <w:tr w14:paraId="2F7347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E8694F7">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2452760D">
            <w:pPr>
              <w:autoSpaceDE w:val="0"/>
              <w:autoSpaceDN w:val="0"/>
              <w:adjustRightInd w:val="0"/>
              <w:spacing w:line="320" w:lineRule="exact"/>
              <w:rPr>
                <w:rFonts w:cstheme="minorHAnsi"/>
                <w:bCs/>
                <w:sz w:val="21"/>
                <w:szCs w:val="21"/>
              </w:rPr>
            </w:pPr>
          </w:p>
        </w:tc>
      </w:tr>
      <w:tr w14:paraId="7070FE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0F31C5">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056042BB">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14:paraId="0479B8AE">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08CDEE41">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134E72ED">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09A2679D">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77B06184">
      <w:pPr>
        <w:pStyle w:val="83"/>
        <w:ind w:firstLine="480"/>
        <w:rPr>
          <w:i/>
          <w:color w:val="7030A0"/>
        </w:rPr>
      </w:pPr>
      <w:r>
        <w:rPr>
          <w:i/>
          <w:color w:val="7030A0"/>
        </w:rPr>
        <w:t>未签署下列承诺书的，将被视为无效投标，其责任由供应商自行承担。</w:t>
      </w:r>
    </w:p>
    <w:p w14:paraId="7039DF4C">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69F6A1DB">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1B6C8671">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5C08971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39D10A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3BC2DF1B">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3431ABB9">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26ED5429">
      <w:pPr>
        <w:ind w:firstLine="480" w:firstLineChars="200"/>
        <w:jc w:val="both"/>
        <w:rPr>
          <w:rFonts w:ascii="Calibri" w:hAnsi="Calibri" w:eastAsia="宋体" w:cstheme="minorHAnsi"/>
          <w:color w:val="000000"/>
          <w:kern w:val="24"/>
        </w:rPr>
      </w:pPr>
    </w:p>
    <w:p w14:paraId="3468F8D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7AC62DA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6403F80B">
      <w:pPr>
        <w:ind w:firstLine="480" w:firstLineChars="200"/>
        <w:jc w:val="both"/>
        <w:rPr>
          <w:rFonts w:ascii="Calibri" w:hAnsi="Calibri" w:eastAsia="宋体" w:cstheme="minorHAnsi"/>
          <w:color w:val="000000"/>
          <w:kern w:val="24"/>
        </w:rPr>
      </w:pPr>
    </w:p>
    <w:p w14:paraId="11D4B6E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545BE16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79E43DE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5729F83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）不与其他供应商恶意串通，采取“围标、串标、陪标”等商业欺诈手段谋取中标、成交；</w:t>
      </w:r>
    </w:p>
    <w:p w14:paraId="1046383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）不提供虚假或无效证明文件（包括但不限于资格证明文件、合同及验收文件、检验检测报告、从业人员资格证书、机构或所投产品的各类认证证书等）或虚假材料谋取中标、成交；</w:t>
      </w:r>
    </w:p>
    <w:p w14:paraId="372015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5C10C6A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07E937E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5CA65E31">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14C812D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301135F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B17A05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1CE8698E">
      <w:pPr>
        <w:ind w:firstLine="480" w:firstLineChars="200"/>
        <w:jc w:val="both"/>
        <w:rPr>
          <w:rFonts w:ascii="Calibri" w:hAnsi="Calibri" w:eastAsia="宋体" w:cstheme="minorHAnsi"/>
          <w:color w:val="000000"/>
          <w:kern w:val="24"/>
        </w:rPr>
      </w:pPr>
    </w:p>
    <w:p w14:paraId="5AE99A7D">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3F46AE3B">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794028B1">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14:paraId="359149DD">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14:paraId="26F98332">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14:paraId="5F96F4D7">
      <w:pPr>
        <w:ind w:firstLine="480" w:firstLineChars="200"/>
        <w:jc w:val="both"/>
      </w:pPr>
      <w:r>
        <w:rPr>
          <w:rFonts w:hint="eastAsia"/>
        </w:rPr>
        <w:t>中标供应商享受了政府采购优惠政策的，将随中标结果公开其声明函\证明函，接受社会监督。</w:t>
      </w:r>
    </w:p>
    <w:p w14:paraId="75D893B4">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14:paraId="310CC638">
      <w:pPr>
        <w:pStyle w:val="42"/>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1BEC14C3">
      <w:pPr>
        <w:pStyle w:val="42"/>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①</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6C6E612">
      <w:pPr>
        <w:pStyle w:val="42"/>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72E0B0CD">
      <w:pPr>
        <w:pStyle w:val="42"/>
        <w:wordWrap/>
        <w:spacing w:line="240" w:lineRule="auto"/>
        <w:ind w:firstLine="480" w:firstLineChars="200"/>
        <w:jc w:val="both"/>
      </w:pPr>
      <w:r>
        <w:rPr>
          <w:rFonts w:asciiTheme="minorEastAsia" w:hAnsiTheme="minorEastAsia" w:eastAsiaTheme="minorEastAsia"/>
          <w:color w:val="7030A0"/>
          <w:sz w:val="24"/>
          <w:szCs w:val="24"/>
        </w:rPr>
        <w:t>③</w:t>
      </w:r>
      <w:r>
        <w:rPr>
          <w:rFonts w:asciiTheme="minorHAnsi" w:hAnsiTheme="minorHAnsi" w:eastAsiaTheme="minorEastAsia"/>
          <w:i/>
          <w:color w:val="7030A0"/>
          <w:sz w:val="24"/>
          <w:szCs w:val="24"/>
        </w:rPr>
        <w:t>本项目采购标的对应的中小企业划分标准所属行业：见第二章「前附表」。</w:t>
      </w:r>
    </w:p>
    <w:p w14:paraId="5C224978">
      <w:pPr>
        <w:spacing w:beforeLines="50"/>
        <w:jc w:val="center"/>
        <w:rPr>
          <w:rFonts w:cs="Calibri Light"/>
          <w:b/>
          <w:color w:val="1F4E79"/>
          <w:sz w:val="28"/>
          <w:szCs w:val="36"/>
        </w:rPr>
      </w:pPr>
      <w:r>
        <w:rPr>
          <w:rFonts w:cs="Calibri Light"/>
          <w:b/>
          <w:color w:val="1F4E79"/>
          <w:sz w:val="28"/>
          <w:szCs w:val="36"/>
        </w:rPr>
        <w:t>『中小企业声明函』</w:t>
      </w:r>
    </w:p>
    <w:p w14:paraId="7F69F583">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kern w:val="24"/>
        </w:rPr>
        <w:t>的采购活动，提供的货物全部由符合政策要求的中小企业制造。相关企业（含联合体中的中小企业、签订分包意向协议的中小企业）的具体情况如下：</w:t>
      </w:r>
    </w:p>
    <w:p w14:paraId="6527C926">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14:paraId="62072D21">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14:paraId="210898AB">
      <w:pPr>
        <w:ind w:firstLine="480" w:firstLineChars="200"/>
        <w:jc w:val="both"/>
        <w:rPr>
          <w:rFonts w:cstheme="minorHAnsi"/>
          <w:color w:val="000000"/>
          <w:kern w:val="24"/>
        </w:rPr>
      </w:pPr>
      <w:r>
        <w:rPr>
          <w:rFonts w:cstheme="minorHAnsi"/>
          <w:color w:val="000000"/>
          <w:kern w:val="24"/>
        </w:rPr>
        <w:t>……</w:t>
      </w:r>
    </w:p>
    <w:p w14:paraId="773E2F4C">
      <w:pPr>
        <w:ind w:firstLine="480" w:firstLineChars="200"/>
        <w:jc w:val="both"/>
      </w:pPr>
      <w:r>
        <w:t>以上企业，不属于大企业的分支机构，不存在控股股东为大企业的情形，也不存在与大企业的负责人为同一人的情形。</w:t>
      </w:r>
    </w:p>
    <w:p w14:paraId="37B7641C">
      <w:pPr>
        <w:ind w:firstLine="480" w:firstLineChars="200"/>
        <w:jc w:val="both"/>
      </w:pPr>
      <w:r>
        <w:t>本企业对上述声明内容的真实性负责。如有虚假，将依法承担相应责任。</w:t>
      </w:r>
    </w:p>
    <w:p w14:paraId="599E0FF0">
      <w:pPr>
        <w:ind w:firstLine="480" w:firstLineChars="200"/>
        <w:jc w:val="both"/>
      </w:pPr>
    </w:p>
    <w:p w14:paraId="02C45BFF">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14:paraId="7E2B7011">
      <w:pPr>
        <w:ind w:firstLine="480" w:firstLineChars="200"/>
        <w:jc w:val="both"/>
        <w:rPr>
          <w:color w:val="000000"/>
        </w:rPr>
      </w:pPr>
      <w:r>
        <w:rPr>
          <w:color w:val="000000"/>
        </w:rPr>
        <w:t>日　期：　　年　月　日</w:t>
      </w:r>
    </w:p>
    <w:p w14:paraId="6407F5ED">
      <w:pPr>
        <w:tabs>
          <w:tab w:val="left" w:pos="5670"/>
        </w:tabs>
        <w:jc w:val="both"/>
        <w:rPr>
          <w:rFonts w:cs="Calibri Light"/>
          <w:color w:val="000000"/>
        </w:rPr>
      </w:pPr>
    </w:p>
    <w:p w14:paraId="371624C7">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4413C1FD">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2FA70A84">
      <w:pPr>
        <w:jc w:val="center"/>
        <w:rPr>
          <w:rFonts w:cs="Calibri Light"/>
          <w:b/>
          <w:color w:val="1F4E79"/>
          <w:sz w:val="28"/>
          <w:szCs w:val="36"/>
        </w:rPr>
      </w:pPr>
      <w:r>
        <w:rPr>
          <w:rFonts w:cs="Calibri Light"/>
          <w:b/>
          <w:color w:val="1F4E79"/>
          <w:sz w:val="28"/>
          <w:szCs w:val="36"/>
        </w:rPr>
        <w:t>『残疾人福利性单位声明函』（格式）</w:t>
      </w:r>
    </w:p>
    <w:p w14:paraId="31D3030E">
      <w:pPr>
        <w:ind w:firstLine="480" w:firstLineChars="200"/>
        <w:jc w:val="both"/>
        <w:rPr>
          <w:rFonts w:cstheme="minorHAnsi"/>
          <w:color w:val="000000"/>
        </w:rPr>
      </w:pPr>
      <w:r>
        <w:rPr>
          <w:rFonts w:cstheme="minorHAnsi"/>
          <w:color w:val="000000"/>
        </w:rPr>
        <w:t>本单位郑重声明，根据《财政部民政部中国残疾人联合会关于促进残疾人就业政府采购政策的通知》（财库〔2017〕141号）的规定，本单位为符合条件的残疾人福利性单位，且本单位参加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4C78395F">
      <w:pPr>
        <w:ind w:firstLine="480" w:firstLineChars="200"/>
        <w:jc w:val="both"/>
        <w:rPr>
          <w:rFonts w:cstheme="minorHAnsi"/>
          <w:color w:val="000000"/>
        </w:rPr>
      </w:pPr>
      <w:r>
        <w:rPr>
          <w:rFonts w:cstheme="minorHAnsi"/>
          <w:color w:val="000000"/>
        </w:rPr>
        <w:t>本单位对上述声明的真实性负责。如有虚假，将依法承担相应责任。</w:t>
      </w:r>
    </w:p>
    <w:p w14:paraId="77CEF8E7">
      <w:pPr>
        <w:ind w:firstLine="480" w:firstLineChars="200"/>
        <w:jc w:val="both"/>
        <w:rPr>
          <w:rFonts w:cstheme="minorHAnsi"/>
          <w:color w:val="000000"/>
        </w:rPr>
      </w:pPr>
    </w:p>
    <w:p w14:paraId="0EA2E069">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08123D0B">
      <w:pPr>
        <w:tabs>
          <w:tab w:val="left" w:pos="5670"/>
        </w:tabs>
        <w:ind w:firstLine="480" w:firstLineChars="200"/>
        <w:jc w:val="both"/>
        <w:rPr>
          <w:rFonts w:cstheme="minorHAnsi"/>
          <w:color w:val="000000"/>
        </w:rPr>
      </w:pPr>
      <w:r>
        <w:rPr>
          <w:rFonts w:cstheme="minorHAnsi"/>
          <w:color w:val="000000"/>
        </w:rPr>
        <w:t>日　期：　　年　月　日</w:t>
      </w:r>
    </w:p>
    <w:p w14:paraId="276AA441">
      <w:pPr>
        <w:tabs>
          <w:tab w:val="left" w:pos="5670"/>
        </w:tabs>
        <w:jc w:val="both"/>
        <w:rPr>
          <w:rFonts w:cstheme="minorHAnsi"/>
          <w:color w:val="000000"/>
        </w:rPr>
      </w:pPr>
    </w:p>
    <w:p w14:paraId="7DE9EB88">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6194BCF9">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7741D18A">
      <w:pPr>
        <w:jc w:val="center"/>
        <w:rPr>
          <w:rFonts w:cs="Calibri Light"/>
          <w:b/>
          <w:color w:val="1F4E79"/>
          <w:sz w:val="28"/>
          <w:szCs w:val="36"/>
        </w:rPr>
      </w:pPr>
      <w:r>
        <w:rPr>
          <w:rFonts w:cs="Calibri Light"/>
          <w:b/>
          <w:color w:val="1F4E79"/>
          <w:sz w:val="28"/>
          <w:szCs w:val="36"/>
        </w:rPr>
        <w:t>『监狱企业证明函』</w:t>
      </w:r>
    </w:p>
    <w:p w14:paraId="3BE2797E">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7C0466">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0A85">
    <w:pPr>
      <w:pStyle w:val="18"/>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762A">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2AE32">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FD5C">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FF7B">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6C68">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BD6A">
    <w:pPr>
      <w:pStyle w:val="18"/>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9538">
    <w:pPr>
      <w:pStyle w:val="18"/>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E58F">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D7F9">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72B3">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1D83">
    <w:pPr>
      <w:pStyle w:val="18"/>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13B6">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D954">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E58B">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9F00D">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C8F9">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A76E">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0DBC">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BAE9">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42EC">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4E88">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6A43">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FC12">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D9AA">
    <w:pPr>
      <w:pStyle w:val="18"/>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3D5E">
    <w:pPr>
      <w:pStyle w:val="18"/>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2D1B">
    <w:pPr>
      <w:pStyle w:val="19"/>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8796">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西安职业技术学院软件技术专业群实训室计算机更新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0797">
    <w:pPr>
      <w:pStyle w:val="19"/>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西安职业技术学院软件技术专业群实训室计算机更新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FD1E">
    <w:pPr>
      <w:pStyle w:val="19"/>
      <w:pBdr>
        <w:bottom w:val="single" w:color="auto" w:sz="4" w:space="1"/>
      </w:pBdr>
      <w:tabs>
        <w:tab w:val="clear" w:pos="4153"/>
        <w:tab w:val="clear" w:pos="8306"/>
      </w:tabs>
      <w:jc w:val="left"/>
      <w:rPr>
        <w:rFonts w:ascii="宋体" w:hAnsi="宋体" w:eastAsia="宋体"/>
      </w:rPr>
    </w:pPr>
    <w:r>
      <w:rPr>
        <w:rFonts w:hint="eastAsia" w:ascii="宋体" w:hAnsi="宋体" w:eastAsia="宋体"/>
      </w:rPr>
      <w:t>西安职业技术学院软件技术专业群实训室计算机更新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A5937"/>
    <w:multiLevelType w:val="singleLevel"/>
    <w:tmpl w:val="9BAA5937"/>
    <w:lvl w:ilvl="0" w:tentative="0">
      <w:start w:val="1"/>
      <w:numFmt w:val="decimal"/>
      <w:suff w:val="nothing"/>
      <w:lvlText w:val="%1、"/>
      <w:lvlJc w:val="left"/>
    </w:lvl>
  </w:abstractNum>
  <w:abstractNum w:abstractNumId="1">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AC295F"/>
    <w:multiLevelType w:val="multilevel"/>
    <w:tmpl w:val="50AC295F"/>
    <w:lvl w:ilvl="0" w:tentative="0">
      <w:start w:val="1"/>
      <w:numFmt w:val="none"/>
      <w:pStyle w:val="100"/>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4873"/>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2581"/>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10E2"/>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15EA"/>
    <w:rsid w:val="002B35C4"/>
    <w:rsid w:val="002B36C2"/>
    <w:rsid w:val="002B4993"/>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0291"/>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3DC"/>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BF6"/>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2B04"/>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0336"/>
    <w:rsid w:val="00454666"/>
    <w:rsid w:val="004547F6"/>
    <w:rsid w:val="004549DF"/>
    <w:rsid w:val="004550FE"/>
    <w:rsid w:val="00455F40"/>
    <w:rsid w:val="004574A4"/>
    <w:rsid w:val="00460822"/>
    <w:rsid w:val="00463236"/>
    <w:rsid w:val="00463834"/>
    <w:rsid w:val="004647F8"/>
    <w:rsid w:val="004657D3"/>
    <w:rsid w:val="0046690A"/>
    <w:rsid w:val="0046782F"/>
    <w:rsid w:val="00471E1E"/>
    <w:rsid w:val="0047278F"/>
    <w:rsid w:val="00473CE1"/>
    <w:rsid w:val="0047566E"/>
    <w:rsid w:val="0047590B"/>
    <w:rsid w:val="0047799A"/>
    <w:rsid w:val="00480CD4"/>
    <w:rsid w:val="004815D0"/>
    <w:rsid w:val="004846F1"/>
    <w:rsid w:val="00487FE6"/>
    <w:rsid w:val="00490F98"/>
    <w:rsid w:val="00491349"/>
    <w:rsid w:val="0049233E"/>
    <w:rsid w:val="00492F9F"/>
    <w:rsid w:val="00493684"/>
    <w:rsid w:val="00493DFE"/>
    <w:rsid w:val="00493E48"/>
    <w:rsid w:val="004966D8"/>
    <w:rsid w:val="00496897"/>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3A79"/>
    <w:rsid w:val="00515ADE"/>
    <w:rsid w:val="00515C77"/>
    <w:rsid w:val="00515E63"/>
    <w:rsid w:val="005176F4"/>
    <w:rsid w:val="005203BA"/>
    <w:rsid w:val="00521222"/>
    <w:rsid w:val="005220F8"/>
    <w:rsid w:val="00522433"/>
    <w:rsid w:val="00522932"/>
    <w:rsid w:val="005232C9"/>
    <w:rsid w:val="0052539A"/>
    <w:rsid w:val="005309DD"/>
    <w:rsid w:val="005330CB"/>
    <w:rsid w:val="0053320F"/>
    <w:rsid w:val="005340C0"/>
    <w:rsid w:val="00534E45"/>
    <w:rsid w:val="00534E48"/>
    <w:rsid w:val="00535F18"/>
    <w:rsid w:val="0053651B"/>
    <w:rsid w:val="00536C43"/>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15A2"/>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0E0D"/>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5DD3"/>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756"/>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4DE2"/>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9AE"/>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1708A"/>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133"/>
    <w:rsid w:val="00B64780"/>
    <w:rsid w:val="00B6494B"/>
    <w:rsid w:val="00B64BD5"/>
    <w:rsid w:val="00B64D7D"/>
    <w:rsid w:val="00B658BB"/>
    <w:rsid w:val="00B65E8E"/>
    <w:rsid w:val="00B6622F"/>
    <w:rsid w:val="00B6752F"/>
    <w:rsid w:val="00B67926"/>
    <w:rsid w:val="00B679FA"/>
    <w:rsid w:val="00B71DDB"/>
    <w:rsid w:val="00B72B4C"/>
    <w:rsid w:val="00B746CE"/>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206"/>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459B"/>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700"/>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878"/>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4E64"/>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3383"/>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CA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372F"/>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1CD8"/>
    <w:rsid w:val="00F51EC8"/>
    <w:rsid w:val="00F528DD"/>
    <w:rsid w:val="00F52A18"/>
    <w:rsid w:val="00F52C68"/>
    <w:rsid w:val="00F53CC6"/>
    <w:rsid w:val="00F564CD"/>
    <w:rsid w:val="00F61702"/>
    <w:rsid w:val="00F6238F"/>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636E"/>
    <w:rsid w:val="00F8751C"/>
    <w:rsid w:val="00F87572"/>
    <w:rsid w:val="00F87CA2"/>
    <w:rsid w:val="00F87FF7"/>
    <w:rsid w:val="00F911A7"/>
    <w:rsid w:val="00F91976"/>
    <w:rsid w:val="00F92C8D"/>
    <w:rsid w:val="00F92D86"/>
    <w:rsid w:val="00F931AD"/>
    <w:rsid w:val="00F95FE5"/>
    <w:rsid w:val="00F96A70"/>
    <w:rsid w:val="00F96E61"/>
    <w:rsid w:val="00F9741A"/>
    <w:rsid w:val="00FA0E94"/>
    <w:rsid w:val="00FA1393"/>
    <w:rsid w:val="00FA18B4"/>
    <w:rsid w:val="00FA1F53"/>
    <w:rsid w:val="00FA2095"/>
    <w:rsid w:val="00FA244D"/>
    <w:rsid w:val="00FA2668"/>
    <w:rsid w:val="00FA28E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A33"/>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 w:val="45E43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8"/>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3">
    <w:name w:val="heading 2"/>
    <w:basedOn w:val="1"/>
    <w:next w:val="1"/>
    <w:link w:val="59"/>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0"/>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1"/>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2"/>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3"/>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4"/>
    <w:semiHidden/>
    <w:unhideWhenUsed/>
    <w:qFormat/>
    <w:uiPriority w:val="9"/>
    <w:pPr>
      <w:numPr>
        <w:ilvl w:val="6"/>
        <w:numId w:val="1"/>
      </w:numPr>
      <w:spacing w:before="240" w:after="60"/>
      <w:outlineLvl w:val="6"/>
    </w:pPr>
  </w:style>
  <w:style w:type="paragraph" w:styleId="9">
    <w:name w:val="heading 8"/>
    <w:basedOn w:val="1"/>
    <w:next w:val="1"/>
    <w:link w:val="65"/>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90"/>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2"/>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link w:val="102"/>
    <w:semiHidden/>
    <w:unhideWhenUsed/>
    <w:qFormat/>
    <w:uiPriority w:val="99"/>
    <w:pPr>
      <w:spacing w:after="120"/>
    </w:pPr>
  </w:style>
  <w:style w:type="paragraph" w:styleId="15">
    <w:name w:val="Plain Text"/>
    <w:basedOn w:val="1"/>
    <w:link w:val="94"/>
    <w:unhideWhenUsed/>
    <w:qFormat/>
    <w:uiPriority w:val="0"/>
    <w:rPr>
      <w:rFonts w:ascii="宋体" w:hAnsi="Courier New" w:eastAsia="宋体" w:cs="Courier New"/>
      <w:sz w:val="21"/>
      <w:szCs w:val="21"/>
    </w:rPr>
  </w:style>
  <w:style w:type="paragraph" w:styleId="16">
    <w:name w:val="Date"/>
    <w:basedOn w:val="1"/>
    <w:next w:val="1"/>
    <w:link w:val="55"/>
    <w:semiHidden/>
    <w:unhideWhenUsed/>
    <w:qFormat/>
    <w:uiPriority w:val="99"/>
    <w:pPr>
      <w:ind w:left="100" w:leftChars="2500"/>
    </w:pPr>
  </w:style>
  <w:style w:type="paragraph" w:styleId="17">
    <w:name w:val="Balloon Text"/>
    <w:basedOn w:val="1"/>
    <w:link w:val="81"/>
    <w:semiHidden/>
    <w:unhideWhenUsed/>
    <w:qFormat/>
    <w:uiPriority w:val="99"/>
    <w:rPr>
      <w:sz w:val="18"/>
      <w:szCs w:val="18"/>
    </w:rPr>
  </w:style>
  <w:style w:type="paragraph" w:styleId="18">
    <w:name w:val="footer"/>
    <w:basedOn w:val="1"/>
    <w:link w:val="57"/>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unhideWhenUsed/>
    <w:qFormat/>
    <w:uiPriority w:val="39"/>
    <w:pPr>
      <w:spacing w:beforeLines="100" w:afterLines="100"/>
    </w:pPr>
    <w:rPr>
      <w:rFonts w:ascii="Calibri" w:hAnsi="Calibri" w:eastAsia="宋体"/>
      <w:kern w:val="32"/>
      <w:sz w:val="32"/>
    </w:rPr>
  </w:style>
  <w:style w:type="paragraph" w:styleId="21">
    <w:name w:val="Subtitle"/>
    <w:basedOn w:val="1"/>
    <w:next w:val="1"/>
    <w:link w:val="68"/>
    <w:qFormat/>
    <w:uiPriority w:val="11"/>
    <w:pPr>
      <w:keepNext/>
      <w:spacing w:beforeLines="50" w:afterLines="50"/>
      <w:jc w:val="center"/>
      <w:outlineLvl w:val="1"/>
    </w:pPr>
    <w:rPr>
      <w:rFonts w:ascii="Calibri" w:hAnsi="Calibri" w:eastAsia="黑体" w:cstheme="majorBidi"/>
      <w:sz w:val="32"/>
    </w:rPr>
  </w:style>
  <w:style w:type="paragraph" w:styleId="22">
    <w:name w:val="Normal (Web)"/>
    <w:basedOn w:val="1"/>
    <w:qFormat/>
    <w:uiPriority w:val="0"/>
  </w:style>
  <w:style w:type="paragraph" w:styleId="23">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3"/>
    <w:next w:val="13"/>
    <w:link w:val="89"/>
    <w:semiHidden/>
    <w:unhideWhenUsed/>
    <w:qFormat/>
    <w:uiPriority w:val="99"/>
    <w:rPr>
      <w:b/>
      <w:bCs/>
    </w:rPr>
  </w:style>
  <w:style w:type="paragraph" w:styleId="25">
    <w:name w:val="Body Text First Indent"/>
    <w:basedOn w:val="14"/>
    <w:link w:val="103"/>
    <w:qFormat/>
    <w:uiPriority w:val="0"/>
    <w:pPr>
      <w:widowControl w:val="0"/>
      <w:ind w:firstLine="420" w:firstLineChars="100"/>
      <w:jc w:val="both"/>
    </w:pPr>
    <w:rPr>
      <w:rFonts w:ascii="Calibri" w:hAnsi="Calibri" w:eastAsia="宋体"/>
      <w:kern w:val="2"/>
      <w:sz w:val="18"/>
      <w:szCs w:val="1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qFormat/>
    <w:uiPriority w:val="0"/>
    <w:rPr>
      <w:rFonts w:ascii="Times New Roman" w:hAnsi="Times New Roman" w:eastAsia="宋体" w:cs="Times New Roman"/>
    </w:rPr>
  </w:style>
  <w:style w:type="character" w:styleId="31">
    <w:name w:val="FollowedHyperlink"/>
    <w:basedOn w:val="28"/>
    <w:semiHidden/>
    <w:unhideWhenUsed/>
    <w:qFormat/>
    <w:uiPriority w:val="99"/>
    <w:rPr>
      <w:color w:val="954F72" w:themeColor="followedHyperlink"/>
      <w:u w:val="single"/>
    </w:rPr>
  </w:style>
  <w:style w:type="character" w:styleId="32">
    <w:name w:val="Emphasis"/>
    <w:basedOn w:val="28"/>
    <w:qFormat/>
    <w:uiPriority w:val="20"/>
    <w:rPr>
      <w:rFonts w:asciiTheme="minorHAnsi" w:hAnsiTheme="minorHAnsi"/>
      <w:b/>
      <w:i/>
      <w:iCs/>
    </w:rPr>
  </w:style>
  <w:style w:type="character" w:styleId="33">
    <w:name w:val="Hyperlink"/>
    <w:basedOn w:val="28"/>
    <w:unhideWhenUsed/>
    <w:qFormat/>
    <w:uiPriority w:val="99"/>
    <w:rPr>
      <w:color w:val="0563C1" w:themeColor="hyperlink"/>
      <w:u w:val="single"/>
    </w:rPr>
  </w:style>
  <w:style w:type="character" w:styleId="34">
    <w:name w:val="annotation reference"/>
    <w:basedOn w:val="28"/>
    <w:semiHidden/>
    <w:unhideWhenUsed/>
    <w:qFormat/>
    <w:uiPriority w:val="99"/>
    <w:rPr>
      <w:sz w:val="21"/>
      <w:szCs w:val="21"/>
    </w:rPr>
  </w:style>
  <w:style w:type="paragraph" w:customStyle="1" w:styleId="35">
    <w:name w:val="※封面大标题"/>
    <w:basedOn w:val="1"/>
    <w:next w:val="1"/>
    <w:qFormat/>
    <w:uiPriority w:val="0"/>
    <w:pPr>
      <w:jc w:val="center"/>
    </w:pPr>
    <w:rPr>
      <w:rFonts w:ascii="华文中宋" w:hAnsi="华文中宋" w:eastAsia="华文中宋"/>
      <w:sz w:val="96"/>
      <w:szCs w:val="96"/>
    </w:rPr>
  </w:style>
  <w:style w:type="paragraph" w:customStyle="1" w:styleId="36">
    <w:name w:val="※封面题颌"/>
    <w:basedOn w:val="1"/>
    <w:next w:val="1"/>
    <w:qFormat/>
    <w:uiPriority w:val="0"/>
    <w:pPr>
      <w:jc w:val="center"/>
    </w:pPr>
    <w:rPr>
      <w:rFonts w:ascii="Calibri Light" w:hAnsi="Calibri Light" w:eastAsia="华文仿宋"/>
      <w:sz w:val="36"/>
      <w:szCs w:val="36"/>
    </w:rPr>
  </w:style>
  <w:style w:type="paragraph" w:customStyle="1" w:styleId="37">
    <w:name w:val="※封面题眉"/>
    <w:basedOn w:val="1"/>
    <w:next w:val="35"/>
    <w:qFormat/>
    <w:uiPriority w:val="0"/>
    <w:pPr>
      <w:jc w:val="center"/>
    </w:pPr>
    <w:rPr>
      <w:rFonts w:ascii="华文仿宋" w:hAnsi="华文仿宋" w:eastAsia="华文仿宋"/>
      <w:sz w:val="52"/>
      <w:szCs w:val="28"/>
    </w:rPr>
  </w:style>
  <w:style w:type="paragraph" w:customStyle="1" w:styleId="38">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0">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1">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3">
    <w:name w:val="※小标题 一"/>
    <w:basedOn w:val="42"/>
    <w:next w:val="42"/>
    <w:qFormat/>
    <w:uiPriority w:val="0"/>
    <w:pPr>
      <w:spacing w:before="120" w:line="240" w:lineRule="auto"/>
      <w:outlineLvl w:val="2"/>
    </w:pPr>
    <w:rPr>
      <w:b/>
      <w:color w:val="1F3864" w:themeColor="accent5" w:themeShade="80"/>
      <w:sz w:val="32"/>
    </w:rPr>
  </w:style>
  <w:style w:type="paragraph" w:customStyle="1" w:styleId="44">
    <w:name w:val="※小标题（1）"/>
    <w:basedOn w:val="1"/>
    <w:next w:val="42"/>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5">
    <w:name w:val="※小标题（一）"/>
    <w:basedOn w:val="1"/>
    <w:next w:val="4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6">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7">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8">
    <w:name w:val="※页眉"/>
    <w:basedOn w:val="42"/>
    <w:qFormat/>
    <w:uiPriority w:val="0"/>
    <w:pPr>
      <w:pBdr>
        <w:bottom w:val="single" w:color="auto" w:sz="4" w:space="1"/>
      </w:pBdr>
      <w:spacing w:line="240" w:lineRule="atLeast"/>
      <w:jc w:val="right"/>
    </w:pPr>
    <w:rPr>
      <w:rFonts w:ascii="宋体" w:hAnsi="宋体" w:eastAsia="宋体"/>
      <w:sz w:val="18"/>
    </w:rPr>
  </w:style>
  <w:style w:type="paragraph" w:customStyle="1" w:styleId="49">
    <w:name w:val="※章节标题（第X章）"/>
    <w:basedOn w:val="1"/>
    <w:qFormat/>
    <w:uiPriority w:val="0"/>
    <w:pPr>
      <w:jc w:val="center"/>
      <w:outlineLvl w:val="0"/>
    </w:pPr>
    <w:rPr>
      <w:rFonts w:ascii="Calibri Light" w:hAnsi="Calibri Light" w:eastAsia="黑体"/>
      <w:sz w:val="36"/>
      <w:szCs w:val="28"/>
    </w:rPr>
  </w:style>
  <w:style w:type="paragraph" w:customStyle="1" w:styleId="50">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1">
    <w:name w:val="※章节标题（第Z部分分项）"/>
    <w:basedOn w:val="50"/>
    <w:qFormat/>
    <w:uiPriority w:val="0"/>
    <w:pPr>
      <w:outlineLvl w:val="2"/>
    </w:pPr>
  </w:style>
  <w:style w:type="paragraph" w:customStyle="1" w:styleId="5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3">
    <w:name w:val="※正文（缩进2）"/>
    <w:basedOn w:val="42"/>
    <w:qFormat/>
    <w:uiPriority w:val="0"/>
    <w:pPr>
      <w:ind w:firstLine="200" w:firstLineChars="200"/>
    </w:pPr>
  </w:style>
  <w:style w:type="paragraph" w:customStyle="1" w:styleId="54">
    <w:name w:val="※正文（缩进4）"/>
    <w:basedOn w:val="42"/>
    <w:qFormat/>
    <w:uiPriority w:val="0"/>
    <w:pPr>
      <w:ind w:firstLine="400" w:firstLineChars="400"/>
    </w:pPr>
  </w:style>
  <w:style w:type="character" w:customStyle="1" w:styleId="55">
    <w:name w:val="日期 Char"/>
    <w:basedOn w:val="28"/>
    <w:link w:val="16"/>
    <w:semiHidden/>
    <w:qFormat/>
    <w:uiPriority w:val="99"/>
    <w:rPr>
      <w:rFonts w:ascii="华文仿宋" w:hAnsi="华文仿宋" w:eastAsia="华文仿宋"/>
      <w:sz w:val="28"/>
      <w:szCs w:val="28"/>
    </w:rPr>
  </w:style>
  <w:style w:type="character" w:customStyle="1" w:styleId="56">
    <w:name w:val="页眉 Char"/>
    <w:basedOn w:val="28"/>
    <w:link w:val="19"/>
    <w:qFormat/>
    <w:uiPriority w:val="0"/>
    <w:rPr>
      <w:rFonts w:ascii="华文仿宋" w:hAnsi="华文仿宋" w:eastAsia="华文仿宋"/>
      <w:sz w:val="18"/>
      <w:szCs w:val="18"/>
    </w:rPr>
  </w:style>
  <w:style w:type="character" w:customStyle="1" w:styleId="57">
    <w:name w:val="页脚 Char"/>
    <w:basedOn w:val="28"/>
    <w:link w:val="18"/>
    <w:qFormat/>
    <w:uiPriority w:val="99"/>
    <w:rPr>
      <w:rFonts w:ascii="华文仿宋" w:hAnsi="华文仿宋" w:eastAsia="华文仿宋"/>
      <w:sz w:val="18"/>
      <w:szCs w:val="18"/>
    </w:rPr>
  </w:style>
  <w:style w:type="character" w:customStyle="1" w:styleId="58">
    <w:name w:val="标题 1 Char"/>
    <w:basedOn w:val="28"/>
    <w:link w:val="2"/>
    <w:qFormat/>
    <w:uiPriority w:val="9"/>
    <w:rPr>
      <w:rFonts w:ascii="Calibri" w:hAnsi="Calibri" w:eastAsia="黑体"/>
      <w:bCs/>
      <w:kern w:val="36"/>
      <w:sz w:val="32"/>
      <w:szCs w:val="32"/>
    </w:rPr>
  </w:style>
  <w:style w:type="character" w:customStyle="1" w:styleId="59">
    <w:name w:val="标题 2 Char"/>
    <w:basedOn w:val="28"/>
    <w:link w:val="3"/>
    <w:qFormat/>
    <w:uiPriority w:val="9"/>
    <w:rPr>
      <w:rFonts w:ascii="Calibri" w:hAnsi="Calibri" w:eastAsia="黑体" w:cstheme="majorBidi"/>
      <w:bCs/>
      <w:iCs/>
      <w:kern w:val="32"/>
      <w:sz w:val="28"/>
      <w:szCs w:val="28"/>
    </w:rPr>
  </w:style>
  <w:style w:type="character" w:customStyle="1" w:styleId="60">
    <w:name w:val="标题 3 Char"/>
    <w:basedOn w:val="28"/>
    <w:link w:val="4"/>
    <w:qFormat/>
    <w:uiPriority w:val="9"/>
    <w:rPr>
      <w:rFonts w:ascii="Calibri Light" w:hAnsi="Calibri Light" w:eastAsia="宋体"/>
      <w:b/>
      <w:bCs/>
      <w:kern w:val="30"/>
      <w:sz w:val="24"/>
      <w:szCs w:val="26"/>
    </w:rPr>
  </w:style>
  <w:style w:type="character" w:customStyle="1" w:styleId="61">
    <w:name w:val="标题 4 Char"/>
    <w:basedOn w:val="28"/>
    <w:link w:val="5"/>
    <w:semiHidden/>
    <w:qFormat/>
    <w:uiPriority w:val="9"/>
    <w:rPr>
      <w:rFonts w:cstheme="majorBidi"/>
      <w:b/>
      <w:bCs/>
      <w:sz w:val="28"/>
      <w:szCs w:val="28"/>
    </w:rPr>
  </w:style>
  <w:style w:type="character" w:customStyle="1" w:styleId="62">
    <w:name w:val="标题 5 Char"/>
    <w:basedOn w:val="28"/>
    <w:link w:val="6"/>
    <w:semiHidden/>
    <w:qFormat/>
    <w:uiPriority w:val="9"/>
    <w:rPr>
      <w:b/>
      <w:bCs/>
      <w:i/>
      <w:iCs/>
      <w:sz w:val="26"/>
      <w:szCs w:val="26"/>
    </w:rPr>
  </w:style>
  <w:style w:type="character" w:customStyle="1" w:styleId="63">
    <w:name w:val="标题 6 Char"/>
    <w:basedOn w:val="28"/>
    <w:link w:val="7"/>
    <w:semiHidden/>
    <w:qFormat/>
    <w:uiPriority w:val="9"/>
    <w:rPr>
      <w:rFonts w:cstheme="majorBidi"/>
      <w:b/>
      <w:bCs/>
    </w:rPr>
  </w:style>
  <w:style w:type="character" w:customStyle="1" w:styleId="64">
    <w:name w:val="标题 7 Char"/>
    <w:basedOn w:val="28"/>
    <w:link w:val="8"/>
    <w:semiHidden/>
    <w:qFormat/>
    <w:uiPriority w:val="9"/>
    <w:rPr>
      <w:sz w:val="24"/>
      <w:szCs w:val="24"/>
    </w:rPr>
  </w:style>
  <w:style w:type="character" w:customStyle="1" w:styleId="65">
    <w:name w:val="标题 8 Char"/>
    <w:basedOn w:val="28"/>
    <w:link w:val="9"/>
    <w:semiHidden/>
    <w:qFormat/>
    <w:uiPriority w:val="9"/>
    <w:rPr>
      <w:rFonts w:cstheme="majorBidi"/>
      <w:i/>
      <w:iCs/>
      <w:sz w:val="24"/>
      <w:szCs w:val="24"/>
    </w:rPr>
  </w:style>
  <w:style w:type="character" w:customStyle="1" w:styleId="66">
    <w:name w:val="标题 9 Char"/>
    <w:basedOn w:val="28"/>
    <w:link w:val="10"/>
    <w:semiHidden/>
    <w:qFormat/>
    <w:uiPriority w:val="9"/>
    <w:rPr>
      <w:rFonts w:asciiTheme="majorHAnsi" w:hAnsiTheme="majorHAnsi" w:eastAsiaTheme="majorEastAsia" w:cstheme="majorBidi"/>
    </w:rPr>
  </w:style>
  <w:style w:type="character" w:customStyle="1" w:styleId="67">
    <w:name w:val="标题 Char"/>
    <w:basedOn w:val="28"/>
    <w:link w:val="23"/>
    <w:qFormat/>
    <w:uiPriority w:val="10"/>
    <w:rPr>
      <w:rFonts w:asciiTheme="majorHAnsi" w:hAnsiTheme="majorHAnsi" w:eastAsiaTheme="majorEastAsia" w:cstheme="majorBidi"/>
      <w:b/>
      <w:bCs/>
      <w:kern w:val="28"/>
      <w:sz w:val="32"/>
      <w:szCs w:val="32"/>
    </w:rPr>
  </w:style>
  <w:style w:type="character" w:customStyle="1" w:styleId="68">
    <w:name w:val="副标题 Char"/>
    <w:basedOn w:val="28"/>
    <w:link w:val="21"/>
    <w:qFormat/>
    <w:uiPriority w:val="11"/>
    <w:rPr>
      <w:rFonts w:ascii="Calibri" w:hAnsi="Calibri" w:eastAsia="黑体" w:cstheme="majorBidi"/>
      <w:sz w:val="32"/>
      <w:szCs w:val="24"/>
    </w:rPr>
  </w:style>
  <w:style w:type="paragraph" w:styleId="69">
    <w:name w:val="No Spacing"/>
    <w:basedOn w:val="1"/>
    <w:qFormat/>
    <w:uiPriority w:val="1"/>
    <w:rPr>
      <w:szCs w:val="32"/>
    </w:rPr>
  </w:style>
  <w:style w:type="paragraph" w:styleId="70">
    <w:name w:val="List Paragraph"/>
    <w:basedOn w:val="1"/>
    <w:qFormat/>
    <w:uiPriority w:val="0"/>
    <w:pPr>
      <w:ind w:left="720"/>
      <w:contextualSpacing/>
    </w:pPr>
  </w:style>
  <w:style w:type="paragraph" w:styleId="71">
    <w:name w:val="Quote"/>
    <w:basedOn w:val="1"/>
    <w:next w:val="1"/>
    <w:link w:val="72"/>
    <w:qFormat/>
    <w:uiPriority w:val="29"/>
    <w:rPr>
      <w:i/>
    </w:rPr>
  </w:style>
  <w:style w:type="character" w:customStyle="1" w:styleId="72">
    <w:name w:val="引用 Char"/>
    <w:basedOn w:val="28"/>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Char"/>
    <w:basedOn w:val="28"/>
    <w:link w:val="73"/>
    <w:qFormat/>
    <w:uiPriority w:val="30"/>
    <w:rPr>
      <w:b/>
      <w:i/>
      <w:sz w:val="24"/>
    </w:rPr>
  </w:style>
  <w:style w:type="character" w:customStyle="1" w:styleId="75">
    <w:name w:val="Subtle Emphasis"/>
    <w:qFormat/>
    <w:uiPriority w:val="19"/>
    <w:rPr>
      <w:i/>
      <w:color w:val="595959" w:themeColor="text1" w:themeTint="A5"/>
    </w:rPr>
  </w:style>
  <w:style w:type="character" w:customStyle="1" w:styleId="76">
    <w:name w:val="Intense Emphasis"/>
    <w:basedOn w:val="28"/>
    <w:qFormat/>
    <w:uiPriority w:val="21"/>
    <w:rPr>
      <w:b/>
      <w:i/>
      <w:sz w:val="24"/>
      <w:szCs w:val="24"/>
      <w:u w:val="single"/>
    </w:rPr>
  </w:style>
  <w:style w:type="character" w:customStyle="1" w:styleId="77">
    <w:name w:val="Subtle Reference"/>
    <w:basedOn w:val="28"/>
    <w:qFormat/>
    <w:uiPriority w:val="31"/>
    <w:rPr>
      <w:sz w:val="24"/>
      <w:szCs w:val="24"/>
      <w:u w:val="single"/>
    </w:rPr>
  </w:style>
  <w:style w:type="character" w:customStyle="1" w:styleId="78">
    <w:name w:val="Intense Reference"/>
    <w:basedOn w:val="28"/>
    <w:qFormat/>
    <w:uiPriority w:val="32"/>
    <w:rPr>
      <w:b/>
      <w:sz w:val="24"/>
      <w:u w:val="single"/>
    </w:rPr>
  </w:style>
  <w:style w:type="character" w:customStyle="1" w:styleId="79">
    <w:name w:val="Book Title"/>
    <w:basedOn w:val="28"/>
    <w:qFormat/>
    <w:uiPriority w:val="33"/>
    <w:rPr>
      <w:rFonts w:asciiTheme="majorHAnsi" w:hAnsiTheme="majorHAnsi" w:eastAsiaTheme="majorEastAsia"/>
      <w:b/>
      <w:i/>
      <w:sz w:val="24"/>
      <w:szCs w:val="24"/>
    </w:rPr>
  </w:style>
  <w:style w:type="paragraph" w:customStyle="1" w:styleId="80">
    <w:name w:val="TOC Heading"/>
    <w:basedOn w:val="2"/>
    <w:next w:val="1"/>
    <w:semiHidden/>
    <w:unhideWhenUsed/>
    <w:qFormat/>
    <w:uiPriority w:val="39"/>
    <w:pPr>
      <w:outlineLvl w:val="9"/>
    </w:pPr>
  </w:style>
  <w:style w:type="character" w:customStyle="1" w:styleId="81">
    <w:name w:val="批注框文本 Char"/>
    <w:basedOn w:val="28"/>
    <w:link w:val="17"/>
    <w:semiHidden/>
    <w:qFormat/>
    <w:uiPriority w:val="99"/>
    <w:rPr>
      <w:sz w:val="18"/>
      <w:szCs w:val="18"/>
    </w:rPr>
  </w:style>
  <w:style w:type="character" w:customStyle="1" w:styleId="82">
    <w:name w:val="批注文字 Char"/>
    <w:basedOn w:val="28"/>
    <w:link w:val="13"/>
    <w:qFormat/>
    <w:uiPriority w:val="99"/>
    <w:rPr>
      <w:rFonts w:ascii="Calibri Light" w:hAnsi="Calibri Light" w:eastAsia="华文仿宋" w:cs="Calibri Light"/>
      <w:kern w:val="2"/>
      <w:sz w:val="28"/>
      <w:szCs w:val="28"/>
    </w:rPr>
  </w:style>
  <w:style w:type="paragraph" w:customStyle="1" w:styleId="83">
    <w:name w:val="@正文"/>
    <w:basedOn w:val="4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4">
    <w:name w:val="@一级小标题"/>
    <w:basedOn w:val="1"/>
    <w:next w:val="83"/>
    <w:qFormat/>
    <w:uiPriority w:val="0"/>
    <w:pPr>
      <w:keepNext/>
      <w:spacing w:before="120" w:after="60"/>
      <w:outlineLvl w:val="2"/>
    </w:pPr>
    <w:rPr>
      <w:rFonts w:ascii="Calibri" w:hAnsi="Calibri" w:eastAsia="黑体"/>
      <w:kern w:val="28"/>
      <w:sz w:val="28"/>
    </w:rPr>
  </w:style>
  <w:style w:type="paragraph" w:customStyle="1" w:styleId="85">
    <w:name w:val="@标题"/>
    <w:basedOn w:val="1"/>
    <w:next w:val="83"/>
    <w:qFormat/>
    <w:uiPriority w:val="0"/>
    <w:pPr>
      <w:keepNext/>
      <w:spacing w:beforeLines="50" w:afterLines="50"/>
      <w:jc w:val="center"/>
      <w:outlineLvl w:val="1"/>
    </w:pPr>
    <w:rPr>
      <w:rFonts w:ascii="Calibri" w:hAnsi="Calibri" w:eastAsia="黑体"/>
      <w:kern w:val="32"/>
      <w:sz w:val="32"/>
    </w:rPr>
  </w:style>
  <w:style w:type="table" w:customStyle="1" w:styleId="86">
    <w:name w:val="网格型1"/>
    <w:basedOn w:val="2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页眉 Char1"/>
    <w:basedOn w:val="28"/>
    <w:semiHidden/>
    <w:qFormat/>
    <w:uiPriority w:val="99"/>
    <w:rPr>
      <w:rFonts w:cs="Calibri Light"/>
      <w:sz w:val="18"/>
      <w:szCs w:val="18"/>
    </w:rPr>
  </w:style>
  <w:style w:type="character" w:customStyle="1" w:styleId="88">
    <w:name w:val="页脚 Char1"/>
    <w:basedOn w:val="28"/>
    <w:semiHidden/>
    <w:qFormat/>
    <w:uiPriority w:val="99"/>
    <w:rPr>
      <w:rFonts w:cs="Calibri Light"/>
      <w:sz w:val="18"/>
      <w:szCs w:val="18"/>
    </w:rPr>
  </w:style>
  <w:style w:type="character" w:customStyle="1" w:styleId="89">
    <w:name w:val="批注主题 Char"/>
    <w:basedOn w:val="82"/>
    <w:link w:val="24"/>
    <w:semiHidden/>
    <w:qFormat/>
    <w:uiPriority w:val="99"/>
    <w:rPr>
      <w:rFonts w:ascii="Calibri Light" w:hAnsi="Calibri Light" w:eastAsia="华文仿宋" w:cs="Calibri Light"/>
      <w:b/>
      <w:bCs/>
      <w:kern w:val="2"/>
      <w:sz w:val="28"/>
      <w:szCs w:val="28"/>
    </w:rPr>
  </w:style>
  <w:style w:type="character" w:customStyle="1" w:styleId="90">
    <w:name w:val="文档结构图 Char"/>
    <w:basedOn w:val="28"/>
    <w:link w:val="12"/>
    <w:semiHidden/>
    <w:qFormat/>
    <w:uiPriority w:val="99"/>
    <w:rPr>
      <w:rFonts w:ascii="宋体" w:hAnsi="Calibri Light" w:eastAsia="宋体" w:cs="Calibri Light"/>
      <w:kern w:val="2"/>
      <w:sz w:val="18"/>
      <w:szCs w:val="18"/>
    </w:rPr>
  </w:style>
  <w:style w:type="character" w:styleId="91">
    <w:name w:val="Placeholder Text"/>
    <w:basedOn w:val="28"/>
    <w:semiHidden/>
    <w:qFormat/>
    <w:uiPriority w:val="99"/>
    <w:rPr>
      <w:color w:val="808080"/>
    </w:rPr>
  </w:style>
  <w:style w:type="table" w:customStyle="1" w:styleId="92">
    <w:name w:val="网格型11"/>
    <w:basedOn w:val="2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纯文本 Char"/>
    <w:basedOn w:val="28"/>
    <w:link w:val="15"/>
    <w:qFormat/>
    <w:uiPriority w:val="0"/>
    <w:rPr>
      <w:rFonts w:ascii="宋体" w:hAnsi="Courier New" w:eastAsia="宋体" w:cs="Courier New"/>
      <w:sz w:val="21"/>
      <w:szCs w:val="21"/>
    </w:rPr>
  </w:style>
  <w:style w:type="character" w:customStyle="1" w:styleId="95">
    <w:name w:val="不明显强调1"/>
    <w:qFormat/>
    <w:uiPriority w:val="19"/>
    <w:rPr>
      <w:i/>
      <w:color w:val="585858" w:themeColor="text1" w:themeTint="A6"/>
    </w:rPr>
  </w:style>
  <w:style w:type="character" w:customStyle="1" w:styleId="96">
    <w:name w:val="明显强调1"/>
    <w:basedOn w:val="28"/>
    <w:qFormat/>
    <w:uiPriority w:val="21"/>
    <w:rPr>
      <w:b/>
      <w:i/>
      <w:sz w:val="24"/>
      <w:szCs w:val="24"/>
      <w:u w:val="single"/>
    </w:rPr>
  </w:style>
  <w:style w:type="character" w:customStyle="1" w:styleId="97">
    <w:name w:val="不明显参考1"/>
    <w:basedOn w:val="28"/>
    <w:qFormat/>
    <w:uiPriority w:val="31"/>
    <w:rPr>
      <w:sz w:val="24"/>
      <w:szCs w:val="24"/>
      <w:u w:val="single"/>
    </w:rPr>
  </w:style>
  <w:style w:type="character" w:customStyle="1" w:styleId="98">
    <w:name w:val="明显参考1"/>
    <w:basedOn w:val="28"/>
    <w:qFormat/>
    <w:uiPriority w:val="32"/>
    <w:rPr>
      <w:b/>
      <w:sz w:val="24"/>
      <w:u w:val="single"/>
    </w:rPr>
  </w:style>
  <w:style w:type="character" w:customStyle="1" w:styleId="99">
    <w:name w:val="书籍标题1"/>
    <w:basedOn w:val="28"/>
    <w:qFormat/>
    <w:uiPriority w:val="33"/>
    <w:rPr>
      <w:rFonts w:asciiTheme="majorHAnsi" w:hAnsiTheme="majorHAnsi" w:eastAsiaTheme="majorEastAsia"/>
      <w:b/>
      <w:i/>
      <w:sz w:val="24"/>
      <w:szCs w:val="24"/>
    </w:rPr>
  </w:style>
  <w:style w:type="paragraph" w:customStyle="1" w:styleId="100">
    <w:name w:val="TOC 标题1"/>
    <w:basedOn w:val="2"/>
    <w:next w:val="1"/>
    <w:semiHidden/>
    <w:unhideWhenUsed/>
    <w:qFormat/>
    <w:uiPriority w:val="39"/>
    <w:pPr>
      <w:numPr>
        <w:numId w:val="2"/>
      </w:numPr>
      <w:outlineLvl w:val="9"/>
    </w:pPr>
  </w:style>
  <w:style w:type="character" w:customStyle="1" w:styleId="101">
    <w:name w:val="批注文字 Char2"/>
    <w:semiHidden/>
    <w:qFormat/>
    <w:uiPriority w:val="99"/>
  </w:style>
  <w:style w:type="character" w:customStyle="1" w:styleId="102">
    <w:name w:val="正文文本 Char"/>
    <w:basedOn w:val="28"/>
    <w:link w:val="14"/>
    <w:semiHidden/>
    <w:qFormat/>
    <w:uiPriority w:val="99"/>
    <w:rPr>
      <w:sz w:val="24"/>
      <w:szCs w:val="24"/>
    </w:rPr>
  </w:style>
  <w:style w:type="character" w:customStyle="1" w:styleId="103">
    <w:name w:val="正文首行缩进 Char"/>
    <w:basedOn w:val="102"/>
    <w:link w:val="25"/>
    <w:qFormat/>
    <w:uiPriority w:val="0"/>
    <w:rPr>
      <w:rFonts w:ascii="Calibri" w:hAnsi="Calibri" w:eastAsia="宋体"/>
      <w:kern w:val="2"/>
      <w:sz w:val="18"/>
      <w:szCs w:val="18"/>
    </w:rPr>
  </w:style>
  <w:style w:type="paragraph" w:customStyle="1" w:styleId="104">
    <w:name w:val="标题 41"/>
    <w:basedOn w:val="1"/>
    <w:qFormat/>
    <w:uiPriority w:val="1"/>
    <w:pPr>
      <w:widowControl w:val="0"/>
      <w:ind w:left="1745"/>
      <w:outlineLvl w:val="4"/>
    </w:pPr>
    <w:rPr>
      <w:rFonts w:ascii="宋体" w:hAnsi="宋体" w:eastAsia="宋体"/>
      <w:sz w:val="26"/>
      <w:szCs w:val="26"/>
      <w:lang w:eastAsia="en-US"/>
    </w:rPr>
  </w:style>
  <w:style w:type="character" w:customStyle="1" w:styleId="105">
    <w:name w:val="文档结构图 Char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14:paraId="1DD82653">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80B99"/>
    <w:rsid w:val="0003101A"/>
    <w:rsid w:val="000A5D41"/>
    <w:rsid w:val="00117AA1"/>
    <w:rsid w:val="0016149B"/>
    <w:rsid w:val="00193516"/>
    <w:rsid w:val="001C56D8"/>
    <w:rsid w:val="001E1C14"/>
    <w:rsid w:val="00203DA1"/>
    <w:rsid w:val="00206ACB"/>
    <w:rsid w:val="00211A06"/>
    <w:rsid w:val="003326D5"/>
    <w:rsid w:val="003C3F85"/>
    <w:rsid w:val="003C7EB3"/>
    <w:rsid w:val="00454061"/>
    <w:rsid w:val="00466A2E"/>
    <w:rsid w:val="00580B99"/>
    <w:rsid w:val="005E51DE"/>
    <w:rsid w:val="0061457B"/>
    <w:rsid w:val="00616529"/>
    <w:rsid w:val="00626103"/>
    <w:rsid w:val="00636120"/>
    <w:rsid w:val="00653AFD"/>
    <w:rsid w:val="006D613E"/>
    <w:rsid w:val="006E4CF7"/>
    <w:rsid w:val="006F4890"/>
    <w:rsid w:val="0072520E"/>
    <w:rsid w:val="007269F0"/>
    <w:rsid w:val="00756673"/>
    <w:rsid w:val="00792F70"/>
    <w:rsid w:val="007B6484"/>
    <w:rsid w:val="007C3FC8"/>
    <w:rsid w:val="008C0F26"/>
    <w:rsid w:val="008C25B5"/>
    <w:rsid w:val="008E045F"/>
    <w:rsid w:val="008E12FD"/>
    <w:rsid w:val="0091562D"/>
    <w:rsid w:val="00921D95"/>
    <w:rsid w:val="00946FAF"/>
    <w:rsid w:val="009913AD"/>
    <w:rsid w:val="00992D87"/>
    <w:rsid w:val="009A1BF6"/>
    <w:rsid w:val="009C0A4E"/>
    <w:rsid w:val="009D73E7"/>
    <w:rsid w:val="009E1D2C"/>
    <w:rsid w:val="009F2A1D"/>
    <w:rsid w:val="009F6A20"/>
    <w:rsid w:val="00A17E54"/>
    <w:rsid w:val="00A36E62"/>
    <w:rsid w:val="00A96CE4"/>
    <w:rsid w:val="00AD148E"/>
    <w:rsid w:val="00B22452"/>
    <w:rsid w:val="00BB518A"/>
    <w:rsid w:val="00BD6ED3"/>
    <w:rsid w:val="00BF29FE"/>
    <w:rsid w:val="00C04372"/>
    <w:rsid w:val="00C43C62"/>
    <w:rsid w:val="00CB0283"/>
    <w:rsid w:val="00CE439C"/>
    <w:rsid w:val="00CF08BA"/>
    <w:rsid w:val="00D031D8"/>
    <w:rsid w:val="00D938D8"/>
    <w:rsid w:val="00D93CA3"/>
    <w:rsid w:val="00DD1067"/>
    <w:rsid w:val="00DD6CE7"/>
    <w:rsid w:val="00DE5ECF"/>
    <w:rsid w:val="00E07E44"/>
    <w:rsid w:val="00E9317C"/>
    <w:rsid w:val="00EE6BF3"/>
    <w:rsid w:val="00EE74D3"/>
    <w:rsid w:val="00EF03E4"/>
    <w:rsid w:val="00F000CF"/>
    <w:rsid w:val="00F049F8"/>
    <w:rsid w:val="00F41B09"/>
    <w:rsid w:val="00F95D89"/>
    <w:rsid w:val="00FD380C"/>
    <w:rsid w:val="00FD6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8A87-1F93-4F37-8F81-674F77CAE1FD}">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47</Pages>
  <Words>229</Words>
  <Characters>247</Characters>
  <Lines>335</Lines>
  <Paragraphs>94</Paragraphs>
  <TotalTime>66</TotalTime>
  <ScaleCrop>false</ScaleCrop>
  <LinksUpToDate>false</LinksUpToDate>
  <CharactersWithSpaces>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货物</cp:category>
  <dcterms:created xsi:type="dcterms:W3CDTF">2025-07-14T01:28:00Z</dcterms:created>
  <dc:creator>admin</dc:creator>
  <cp:keywords>暗标</cp:keywords>
  <cp:lastModifiedBy>常巧利</cp:lastModifiedBy>
  <cp:lastPrinted>2025-08-18T03:13:00Z</cp:lastPrinted>
  <dcterms:modified xsi:type="dcterms:W3CDTF">2025-08-22T01:02:16Z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AE1F03665A2E48BD811B2D7A70BA085D_13</vt:lpwstr>
  </property>
</Properties>
</file>