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采购需求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42"/>
        <w:gridCol w:w="4733"/>
        <w:gridCol w:w="803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</w:t>
            </w:r>
          </w:p>
        </w:tc>
        <w:tc>
          <w:tcPr>
            <w:tcW w:w="51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产品参数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教师机</w:t>
            </w:r>
          </w:p>
        </w:tc>
        <w:tc>
          <w:tcPr>
            <w:tcW w:w="518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主要需求或性能描述：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云终端一体机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处理器: ≥1*i5-12400(2.5G/6核/12线程/18M)（不接受笔记本处理器及低功耗处理器）；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内存：≥1*16G DDR4 内存，主板集成≥2个内存插槽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硬盘：≥ 1*M.2 NVMe 1TB SSD固态硬盘；支持双硬盘，一个M.2接口，一个SATA接口；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主板芯片：≥H610；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显卡：集成显卡；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网卡：≥1*集成10/100/1000M自适应以太网卡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声卡：集成声卡，内置≥2*3W扬声器；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电源：≥1*150W同品牌电源适配器；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接口：≥8*USB接口（其中≥4*USB2.0，≥4*USB 3.0),≥1*HDMI接口;≥1*COM口（主板集成自带），≥1*网卡接口；≥1*MIC_IN 接口，≥1*LINE_OUT 接口（mic_in和line_out为单独的接口）；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显示器：≥23.8英寸超窄边框一体机；屏幕角度可调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键鼠：1*套有线键鼠；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证书：提供3C、十环、节能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环保</w:t>
            </w:r>
            <w:r>
              <w:rPr>
                <w:rFonts w:hint="eastAsia" w:ascii="宋体" w:hAnsi="宋体" w:eastAsia="宋体"/>
                <w:szCs w:val="21"/>
              </w:rPr>
              <w:t>认证；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安装：1*Kensington标准孔；支持VESA标准壁挂和悬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挂；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（14）服务：原厂提供三年上门服务；原厂400/800售</w:t>
            </w:r>
            <w:r>
              <w:rPr>
                <w:rFonts w:hint="eastAsia" w:ascii="宋体" w:hAnsi="宋体" w:eastAsia="宋体"/>
                <w:szCs w:val="21"/>
              </w:rPr>
              <w:t>后电话,需提供原厂服务承诺函加盖公章。</w:t>
            </w:r>
          </w:p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备注：提供产品彩页或功能截图或检测报告等。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学生机</w:t>
            </w:r>
          </w:p>
        </w:tc>
        <w:tc>
          <w:tcPr>
            <w:tcW w:w="518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主要需求或性能描述：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云终端一体机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处理器: ≥1*i5-12400(2.5G/6核/12线程/18M)（不接受笔记本处理器及低功耗处理器）；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内存：≥1*8G DDR4 内存，主板集成≥2个内存插槽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硬盘：≥ 1*M.2 NVMe 512GB SSD固态硬盘；支持双硬盘，一个M.2接口，一个SATA接口；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主板芯片：≥H610；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显卡：集成显卡；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网卡：≥1*集成10/100/1000M自适应以太网卡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声卡：集成声卡，内置≥2*3W扬声器；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电源：≥1*150W同品牌电源适配器；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接口：≥8*USB接口（其中≥4*USB2.0，≥4*USB 3.0),≥1*HDMI接口;≥1*COM口（主板集成自带），≥1*网卡接口；≥1*MIC_IN 接口，≥1*LINE_OUT 接口（mic_in和line_out为单独的接口）；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显示器：≥21.5英寸超窄边框一体机；屏幕角度可调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键鼠：1*套有线键鼠；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证书：提供3C、十环、节能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环保</w:t>
            </w:r>
            <w:r>
              <w:rPr>
                <w:rFonts w:hint="eastAsia" w:ascii="宋体" w:hAnsi="宋体" w:eastAsia="宋体"/>
                <w:szCs w:val="21"/>
              </w:rPr>
              <w:t>认证；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安装：1*Kensington标准孔；支持VESA标准壁挂和悬挂；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服务：原厂提供三年上门服务；原厂400/800售后电话,需提供原厂服务承诺函加盖公章。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备注：提供产品彩页或功能截图或检测报告等。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管理主机</w:t>
            </w:r>
          </w:p>
        </w:tc>
        <w:tc>
          <w:tcPr>
            <w:tcW w:w="518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CPU：≥Intel I5十三代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内存：≥16G DDR5 内存，提供至少2个内存槽位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显卡：集成显卡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硬盘：≥1TB M.2 NVME SSD，至少支持2块机械硬盘扩展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网卡：集成10/100/1000M以太网卡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扩展槽 PCIe*16≥1个，PCIe*1≥1个，板载M.2接口≥2个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键盘、鼠标：原厂防水键盘、抗菌鼠标，支持键盘开机功能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I/O接口：≥8个USB接口(前置至少4个USB 3.2 Type-A接口 )，音频接口≥5个，主板原生VGA+HDMI视频接口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 xml:space="preserve">电源：≥180W 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操作系统：出厂预装Windows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Cs w:val="21"/>
              </w:rPr>
              <w:t xml:space="preserve"> 正版操作系统 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安全特性：BIOS底层支持USB智能屏蔽技术，仅识别USB键盘、鼠标，无法识别USB读取设备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机箱：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eastAsia="宋体"/>
                <w:szCs w:val="21"/>
              </w:rPr>
              <w:t>14升标准机箱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服务：原厂提供三年上门服务，且售后服务承诺函须承诺如下响应要求：当日下午4点前报修，下一自然日24点前修复，若没有完成修复，则免费赠送延迟日数对应的月度延保服务；在三年维保时间内，承诺将提供1次免费的尝试性故障硬盘（单盘）数据拯救服务，若未恢复则不计次数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备注：提供产品彩页或功能截图或检测报告等。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云桌面管理平台</w:t>
            </w:r>
          </w:p>
        </w:tc>
        <w:tc>
          <w:tcPr>
            <w:tcW w:w="518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支持在Windows或麒麟等国产系统搭建，支持对终端的操作系统镜像生成与统一分发管理。（提供此功能界面截图证明）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支持Legacy与UEFI两种方式启动系统，支持管理多网卡、双硬盘，支持M.2新型高速固态硬盘，同时兼容新老机型部署。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/>
                <w:szCs w:val="21"/>
              </w:rPr>
              <w:t>支持批量管理终端计算机名、IP地址、分辨率、时间同步等配置信息，同时支持针对不同的终端群组设置不同的安全管控策略。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针对不同楼宇、年级、学科的终端支持分组管理，可将终端进行分组，管理员可根据配置好的镜像分配给相应的分组；为不影响教学，可在正常上课的同时完成镜像缓存下载。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支持在镜像下发时进行组内网络探测与网速传输测试，提前优化镜像下发策略，保障传输效率。（提供此功能界面截图证明）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支持跨校区、跨广域网部署，IP可达即可部署；支持通过wifi进行镜像更新和平台管理。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支持三种模式对某一系统盘和数据盘的管理，即还原模式、读写模式、 学习模式。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支持镜像下发时的策略设置，更新镜像时锁定终端屏幕和更新时隐藏下载窗口；支持系统镜像下发后自动执行关机、重启等操作。（提供此功能界面截图证明）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支持从服务器端对客户端发起远程开机、关机、发送通知消息、发送远程命令等指令，支持管理员对客户端进行远程协助排障。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10）</w:t>
            </w:r>
            <w:r>
              <w:rPr>
                <w:rFonts w:hint="eastAsia" w:ascii="宋体" w:hAnsi="宋体" w:eastAsia="宋体"/>
                <w:szCs w:val="21"/>
              </w:rPr>
              <w:t>支持平台收集所有终端硬件配置信息，包含但不限于终端名称、主板型号、CPU型号、内存容量、最近运行时间、合计运行时间、硬件变更和记录信息等。（提供此功能界面截图证明）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支持平台收集所有终端的运行状态信息，包含但不限于终端名称、CPU温度、开机时间、硬盘信息等。（提供此功能界面截图证明）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支持平台收集所有终端的软件信息，包含但不限于程序名称、运行次数、运行时长、版本、程序大小等。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支持在管理集群内将主服务器内镜像提前下发至IO服务器，通过IO服务器分发镜像，实现数据分流，提升局域网内镜像的更新速度。(提供此功能界面截图证明）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支持平台可以计划任务设置，可以设置固定时间、每天、每周、每月进行定时执行各种任务类型，包括开机、关机、切换模板、下发模版、还原系统盘、还原数据盘。（提供此功能界面截图证明）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支持大数据展示。可展示包括但不限于资产统计、设备详情、开关机对比、日志、系统使用情况等信息。（提供此功能界面截图证明）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支持对服务器使用的网络端口进行检测，并通过检测结果帮助管理员快速分析和解决问题。（提供此功能界面截图证明）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可提供网盘功能：支持用户在终端登录网盘，实现数据漫游与数据共享；支持用户将网盘中的文件分享给其他用户，其他用户可通过链接和提取码查看文件。（提供此功能界面截图证明）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网盘回收站功能：为防止误删重要文件，删除的文件会先保留在回收站，可根据实际情况按需取回。（提供此功能界面截图证明）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为满足学校各类考试需求，包括但不限于国家计算机一、二级等级考试、社会职称考试等，支持ATA、NCRE等考试模式，支持设置考试专属镜像并在考试开始前将考试镜像设置为隐藏模式，不被破坏。为方便后期溯源备查考试结果并可快速进入下一场考试，支持管理员自定义保留考试桌面保留的周期时间，即在保留学生完整桌面、系统环境、文件数据的同时，可快速部署下一场考试桌面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支持系统名称、LOGO、登录背景图等可按需修改成客户单位名称。（提供此功能界面截图证明）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支持创建组织、用户、角色，支持管理员对不同用户和角色进行分级分权管理。（提供此功能界面截图证明）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提供对应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云桌面产品的软件著作权证书。（需提供证书复印件）。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终端支持多盘缓存模式，即在终端固态盘容量小导致无法多镜像缓存时，支持固态盘和机械盘混合缓存载入，充分利用终端现有存储资源。（提供此功能界面截图证明）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终端支持部署多操作系统：支持统信UOS、麒麟KOS、Linux、 Windows全系列，支持从管理端或客户端自主选择启动环境；且多个系统环境可快速切换。(提供此功能界面截图证明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正版操作系统授权书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为满足国产化要求，云桌面客户端支持部署在兆芯、海光、飞腾和龙芯架构的国产芯片终端设备上，实现异构设备的统一管理。(提供此功能界面截图证明）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在终端与云桌面服务器丢失或断开网络连接无法被管理的情况下，支持使用U盘或移动硬盘恢复桌面。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当终端无法进入系统时，支持基于Linux和Windows两种方式进行系统数据恢复。(提供此功能界面截图证明）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支持云桌面服务器与终端的自动时间同步功能，即当主板掉电时可自动校准计算机时间。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支持通过多种方式设定IP地址，包括手动设定、自有DHCP及第三方DHCP。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支持镜像本地缓存：支持将服务器镜像文件缓存至本地硬盘，支持小容量固态硬盘以增量非分区的方式缓存≥5个镜像。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支持对终端端口进行分类控制，包括但不限于控制所有 USB 存储接口、光盘驱动器接口、USB存储设备接口、打印机接口、1394接口、串并口接口、蓝牙驱动器接口等。(提供此功能界面截图证明）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支持复杂网络环境及跨校区部署管理，支持客户端通过网络引导、光盘引导、U盘方式部署系统，客户端可通过VLAN、跨区域、跨互联网连接服务器并下发缓存。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提供备课与教学云空间功能，老师可将课件、教材等上传至云空间，上传后数据可跟随老师账号实时漫游，可在教室直接登陆并使用，避免因使用U盘导致的病毒交叉感染；云空间支持文件分享功能，可通过链接和提取码的方式分享给其他老师或学生，构建校内资源与知识共享平台。(提供此功能界面截图证明）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为防止学生误入底层系统或在镜像下发时误操作，在管理平台设置终端密码后，输入密码方可继续配置或操作。(提供此功能界面截图证明）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点位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</w:tr>
    </w:tbl>
    <w:p>
      <w:pPr>
        <w:rPr>
          <w:rFonts w:hint="eastAsia"/>
        </w:rPr>
      </w:pPr>
    </w:p>
    <w:sectPr>
      <w:headerReference r:id="rId3" w:type="first"/>
      <w:footerReference r:id="rId4" w:type="firs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867647"/>
    </w:sdtPr>
    <w:sdtContent>
      <w:p>
        <w:pPr>
          <w:pStyle w:val="3"/>
          <w:pBdr>
            <w:top w:val="single" w:color="auto" w:sz="4" w:space="1"/>
          </w:pBdr>
          <w:jc w:val="center"/>
          <w:rPr>
            <w:rFonts w:hint="eastAsia"/>
          </w:rPr>
        </w:pPr>
        <w:r>
          <w:rPr>
            <w:rFonts w:hint="eastAsia"/>
          </w:rPr>
          <w:t xml:space="preserve">第 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咸阳市秦都区金山学校部室设备采购项目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ZTkxZmQ0NDMxNzcxMmJhZmQyYjY4Y2Y3N2U2MmQifQ=="/>
  </w:docVars>
  <w:rsids>
    <w:rsidRoot w:val="005D7117"/>
    <w:rsid w:val="000010D6"/>
    <w:rsid w:val="00037372"/>
    <w:rsid w:val="000678FE"/>
    <w:rsid w:val="000F03F1"/>
    <w:rsid w:val="00136607"/>
    <w:rsid w:val="001408E1"/>
    <w:rsid w:val="0014269F"/>
    <w:rsid w:val="001451A1"/>
    <w:rsid w:val="001C05E4"/>
    <w:rsid w:val="002019B8"/>
    <w:rsid w:val="00222CC4"/>
    <w:rsid w:val="00264B6E"/>
    <w:rsid w:val="00324332"/>
    <w:rsid w:val="003521C3"/>
    <w:rsid w:val="003A0628"/>
    <w:rsid w:val="003B02D4"/>
    <w:rsid w:val="003B4AFA"/>
    <w:rsid w:val="003C74AC"/>
    <w:rsid w:val="003D5953"/>
    <w:rsid w:val="004E7EBC"/>
    <w:rsid w:val="004F419F"/>
    <w:rsid w:val="005030D8"/>
    <w:rsid w:val="00573E96"/>
    <w:rsid w:val="005D7117"/>
    <w:rsid w:val="005E4A8C"/>
    <w:rsid w:val="005E4AAF"/>
    <w:rsid w:val="006162C7"/>
    <w:rsid w:val="00677526"/>
    <w:rsid w:val="0068023B"/>
    <w:rsid w:val="00723CE2"/>
    <w:rsid w:val="007421F2"/>
    <w:rsid w:val="00786A6D"/>
    <w:rsid w:val="007C0FDB"/>
    <w:rsid w:val="007E619D"/>
    <w:rsid w:val="007F5CF5"/>
    <w:rsid w:val="00803582"/>
    <w:rsid w:val="008128E4"/>
    <w:rsid w:val="008210C8"/>
    <w:rsid w:val="00827CB0"/>
    <w:rsid w:val="0092373E"/>
    <w:rsid w:val="0093322F"/>
    <w:rsid w:val="00975A1F"/>
    <w:rsid w:val="00A06A60"/>
    <w:rsid w:val="00A07E92"/>
    <w:rsid w:val="00A12936"/>
    <w:rsid w:val="00AF5CBB"/>
    <w:rsid w:val="00B66F63"/>
    <w:rsid w:val="00B77FB8"/>
    <w:rsid w:val="00BC49A7"/>
    <w:rsid w:val="00C0238B"/>
    <w:rsid w:val="00C030E4"/>
    <w:rsid w:val="00C77E81"/>
    <w:rsid w:val="00C82249"/>
    <w:rsid w:val="00D47003"/>
    <w:rsid w:val="00D615E1"/>
    <w:rsid w:val="00DF1534"/>
    <w:rsid w:val="00DF2A0A"/>
    <w:rsid w:val="00E0163D"/>
    <w:rsid w:val="00E14F25"/>
    <w:rsid w:val="00EB127C"/>
    <w:rsid w:val="00EE006D"/>
    <w:rsid w:val="00F22B04"/>
    <w:rsid w:val="00F308F7"/>
    <w:rsid w:val="00F60CD2"/>
    <w:rsid w:val="00F74409"/>
    <w:rsid w:val="00FC4B1E"/>
    <w:rsid w:val="112F5B47"/>
    <w:rsid w:val="1BBD3643"/>
    <w:rsid w:val="2A075B51"/>
    <w:rsid w:val="2CBF5512"/>
    <w:rsid w:val="33DD1B08"/>
    <w:rsid w:val="4A7F245A"/>
    <w:rsid w:val="4EF727D8"/>
    <w:rsid w:val="506158C6"/>
    <w:rsid w:val="527E490C"/>
    <w:rsid w:val="57FE1FC5"/>
    <w:rsid w:val="691633CB"/>
    <w:rsid w:val="6C834EB8"/>
    <w:rsid w:val="7447577F"/>
    <w:rsid w:val="74DA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qFormat/>
    <w:uiPriority w:val="39"/>
    <w:pPr>
      <w:autoSpaceDE w:val="0"/>
      <w:autoSpaceDN w:val="0"/>
      <w:spacing w:before="369"/>
      <w:ind w:right="439"/>
      <w:jc w:val="right"/>
    </w:pPr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12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8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4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6">
    <w:name w:val="xl9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E6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0CECE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9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0CECE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0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D0CECE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3">
    <w:name w:val="xl99"/>
    <w:basedOn w:val="1"/>
    <w:autoRedefine/>
    <w:qFormat/>
    <w:uiPriority w:val="0"/>
    <w:pPr>
      <w:widowControl/>
      <w:pBdr>
        <w:top w:val="single" w:color="auto" w:sz="4" w:space="0"/>
      </w:pBdr>
      <w:shd w:val="clear" w:color="000000" w:fill="D0CECE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4">
    <w:name w:val="xl100"/>
    <w:basedOn w:val="1"/>
    <w:autoRedefine/>
    <w:qFormat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D0CECE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5">
    <w:name w:val="xl10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102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E6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8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E6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9">
    <w:name w:val="xl10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E6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0">
    <w:name w:val="xl1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E69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1">
    <w:name w:val="xl10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10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109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4">
    <w:name w:val="xl11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5">
    <w:name w:val="xl11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1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E699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E6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9">
    <w:name w:val="xl115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E6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0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E699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11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E699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3">
    <w:name w:val="xl119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4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12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122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styleId="5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6D887-61DC-46C5-A16B-F3B45CACF1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2213</Words>
  <Characters>2523</Characters>
  <Lines>168</Lines>
  <Paragraphs>124</Paragraphs>
  <TotalTime>0</TotalTime>
  <ScaleCrop>false</ScaleCrop>
  <LinksUpToDate>false</LinksUpToDate>
  <CharactersWithSpaces>4612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2025-06-17T03:40:00Z</dcterms:created>
  <dc:creator>Administrator</dc:creator>
  <cp:lastModifiedBy>时过境迁</cp:lastModifiedBy>
  <cp:lastPrinted>2025-06-17T03:31:00Z</cp:lastPrinted>
  <dcterms:modified xsi:type="dcterms:W3CDTF">2025-08-22T07:01:58Z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eyJoZGlkIjoiNjI3MzI5ZTgxYzFmOGJiY2UwYWVlZTFmNjk1YTBlYWEiLCJ1c2VySWQiOiIzNzcyNTM0MzMifQ==</vt:lpwstr>
  </property>
  <property fmtid="{D5CDD505-2E9C-101B-9397-08002B2CF9AE}" pid="3" name="KSOProductBuildVer">
    <vt:lpwstr>2052-12.1.0.16417</vt:lpwstr>
  </property>
  <property fmtid="{D5CDD505-2E9C-101B-9397-08002B2CF9AE}" pid="4" name="ICV">
    <vt:lpwstr>60745C940D414638BA173816571465AB_12</vt:lpwstr>
  </property>
</Properties>
</file>