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旬邑县果业服务中心旬邑秦脆苹果区域公用品牌发展战略规划服务采购项目招标公告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旬邑秦脆苹果区域公用品牌发展战略规划服务采购项目</w:t>
      </w:r>
      <w:r>
        <w:rPr>
          <w:rFonts w:ascii="仿宋_GB2312" w:hAnsi="仿宋_GB2312" w:cs="仿宋_GB2312" w:eastAsia="仿宋_GB2312"/>
        </w:rPr>
        <w:t>招标项目的潜在投标人应在</w:t>
      </w:r>
      <w:r>
        <w:rPr>
          <w:rFonts w:ascii="仿宋_GB2312" w:hAnsi="仿宋_GB2312" w:cs="仿宋_GB2312" w:eastAsia="仿宋_GB2312"/>
        </w:rPr>
        <w:t>陕西省西咸新区沣西新城西部云谷二期三座10303号</w:t>
      </w:r>
      <w:r>
        <w:rPr>
          <w:rFonts w:ascii="仿宋_GB2312" w:hAnsi="仿宋_GB2312" w:cs="仿宋_GB2312" w:eastAsia="仿宋_GB2312"/>
        </w:rPr>
        <w:t>获取招标文件，并于</w:t>
      </w:r>
      <w:r>
        <w:rPr>
          <w:rFonts w:ascii="仿宋_GB2312" w:hAnsi="仿宋_GB2312" w:cs="仿宋_GB2312" w:eastAsia="仿宋_GB2312"/>
        </w:rPr>
        <w:t xml:space="preserve"> 2025年09月15日 14时30分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项目编号：FDDL-2025121</w:t>
      </w:r>
    </w:p>
    <w:p>
      <w:pPr>
        <w:pStyle w:val="null3"/>
      </w:pPr>
      <w:r>
        <w:rPr>
          <w:rFonts w:ascii="仿宋_GB2312" w:hAnsi="仿宋_GB2312" w:cs="仿宋_GB2312" w:eastAsia="仿宋_GB2312"/>
        </w:rPr>
        <w:t>项目名称：旬邑秦脆苹果区域公用品牌发展战略规划服务采购项目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预算金额：3,100,000.00元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合同包1(旬邑秦脆苹果区域公用品牌发展战略规划服务):</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3,100,000.00元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3,100,000.00元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行业规划服务</w:t>
            </w:r>
          </w:p>
        </w:tc>
        <w:tc>
          <w:tcPr>
            <w:tcW w:type="dxa" w:w="1384"/>
          </w:tcPr>
          <w:p>
            <w:pPr>
              <w:pStyle w:val="null3"/>
            </w:pPr>
            <w:r>
              <w:rPr>
                <w:rFonts w:ascii="仿宋_GB2312" w:hAnsi="仿宋_GB2312" w:cs="仿宋_GB2312" w:eastAsia="仿宋_GB2312"/>
              </w:rPr>
              <w:t>旬邑秦脆苹果区域公用品牌发展战略规划服务采购项目</w:t>
            </w:r>
          </w:p>
        </w:tc>
        <w:tc>
          <w:tcPr>
            <w:tcW w:type="dxa" w:w="1384"/>
          </w:tcPr>
          <w:p>
            <w:pPr>
              <w:pStyle w:val="null3"/>
            </w:pPr>
            <w:r>
              <w:rPr>
                <w:rFonts w:ascii="仿宋_GB2312" w:hAnsi="仿宋_GB2312" w:cs="仿宋_GB2312" w:eastAsia="仿宋_GB2312"/>
              </w:rPr>
              <w:t>1(次)</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3,100,000.00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120日历天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合同包1(旬邑秦脆苹果区域公用品牌发展战略规划服务)落实政府采购政策需满足的资格要求如下:</w:t>
      </w:r>
    </w:p>
    <w:p>
      <w:pPr>
        <w:pStyle w:val="null3"/>
        <w:ind w:left="480"/>
      </w:pPr>
      <w:r>
        <w:rPr>
          <w:rFonts w:ascii="仿宋_GB2312" w:hAnsi="仿宋_GB2312" w:cs="仿宋_GB2312" w:eastAsia="仿宋_GB2312"/>
        </w:rPr>
        <w:t>（1）《国务院办公厅关于建立政府强制采购节能产品制度的通知》（国办发〔2007〕51号）；</w:t>
      </w:r>
      <w:r>
        <w:br/>
      </w:r>
      <w:r>
        <w:rPr>
          <w:rFonts w:ascii="仿宋_GB2312" w:hAnsi="仿宋_GB2312" w:cs="仿宋_GB2312" w:eastAsia="仿宋_GB2312"/>
        </w:rPr>
        <w:t>（2）《财政部 司法部关于政府采购支持监狱企业发展有关问题的通知》（财库〔2014〕68号）；</w:t>
      </w:r>
      <w:r>
        <w:br/>
      </w:r>
      <w:r>
        <w:rPr>
          <w:rFonts w:ascii="仿宋_GB2312" w:hAnsi="仿宋_GB2312" w:cs="仿宋_GB2312" w:eastAsia="仿宋_GB2312"/>
        </w:rPr>
        <w:t>（3）《财政部、民政部、中国残疾人联合会关于促进残疾人就业政府采购政策的通知》（财库〔2017〕141号）；</w:t>
      </w:r>
      <w:r>
        <w:br/>
      </w:r>
      <w:r>
        <w:rPr>
          <w:rFonts w:ascii="仿宋_GB2312" w:hAnsi="仿宋_GB2312" w:cs="仿宋_GB2312" w:eastAsia="仿宋_GB2312"/>
        </w:rPr>
        <w:t>（4）《财政部 发展改革委 生态环境部 市场监管总局关于调整优化节能产品、环境标志产品政府采购执行机制的通知》（财库〔2019〕9号）；</w:t>
      </w:r>
      <w:r>
        <w:br/>
      </w:r>
      <w:r>
        <w:rPr>
          <w:rFonts w:ascii="仿宋_GB2312" w:hAnsi="仿宋_GB2312" w:cs="仿宋_GB2312" w:eastAsia="仿宋_GB2312"/>
        </w:rPr>
        <w:t>（5）《关于运用政府采购政策支持乡村产业振兴的通知》（财库〔2021〕19号）；</w:t>
      </w:r>
      <w:r>
        <w:br/>
      </w:r>
      <w:r>
        <w:rPr>
          <w:rFonts w:ascii="仿宋_GB2312" w:hAnsi="仿宋_GB2312" w:cs="仿宋_GB2312" w:eastAsia="仿宋_GB2312"/>
        </w:rPr>
        <w:t>（6）《政府采购促进中小企业发展管理办法》（财库〔2020〕46号）；</w:t>
      </w:r>
      <w:r>
        <w:br/>
      </w:r>
      <w:r>
        <w:rPr>
          <w:rFonts w:ascii="仿宋_GB2312" w:hAnsi="仿宋_GB2312" w:cs="仿宋_GB2312" w:eastAsia="仿宋_GB2312"/>
        </w:rPr>
        <w:t>（7）《陕西省财政厅关于印发&lt;陕西省中小企业政府采购信用融资办法&gt;的通知》（陕财办采〔2018〕23 号；</w:t>
      </w:r>
      <w:r>
        <w:br/>
      </w:r>
      <w:r>
        <w:rPr>
          <w:rFonts w:ascii="仿宋_GB2312" w:hAnsi="仿宋_GB2312" w:cs="仿宋_GB2312" w:eastAsia="仿宋_GB2312"/>
        </w:rPr>
        <w:t>（8）陕西省财政厅《关于加快推进我省中小企业政府采购信用融资工作的通知》（陕财办采〔2020〕15号）；</w:t>
      </w:r>
      <w:r>
        <w:br/>
      </w:r>
      <w:r>
        <w:rPr>
          <w:rFonts w:ascii="仿宋_GB2312" w:hAnsi="仿宋_GB2312" w:cs="仿宋_GB2312" w:eastAsia="仿宋_GB2312"/>
        </w:rPr>
        <w:t>（9）陕西省财政厅《关于进一步加强政府绿色采购有关问题的通知》（陕财办采〔2021〕29号）；</w:t>
      </w:r>
      <w:r>
        <w:br/>
      </w:r>
      <w:r>
        <w:rPr>
          <w:rFonts w:ascii="仿宋_GB2312" w:hAnsi="仿宋_GB2312" w:cs="仿宋_GB2312" w:eastAsia="仿宋_GB2312"/>
        </w:rPr>
        <w:t>（10）《陕西省财政厅关于落实政府采购支持中小企业政策有关事项的通知》陕财办采函〔2022〕10号；</w:t>
      </w:r>
      <w:r>
        <w:br/>
      </w:r>
      <w:r>
        <w:rPr>
          <w:rFonts w:ascii="仿宋_GB2312" w:hAnsi="仿宋_GB2312" w:cs="仿宋_GB2312" w:eastAsia="仿宋_GB2312"/>
        </w:rPr>
        <w:t>（11）《关于进一步加大政府采购支持中小企业力度的通知》（财库〔2022〕19号；</w:t>
      </w:r>
      <w:r>
        <w:br/>
      </w:r>
      <w:r>
        <w:rPr>
          <w:rFonts w:ascii="仿宋_GB2312" w:hAnsi="仿宋_GB2312" w:cs="仿宋_GB2312" w:eastAsia="仿宋_GB2312"/>
        </w:rPr>
        <w:t>（12）《关于扩大政府采购支持绿色建材促进建筑品质提升政策实施范围的通知》财库〔2022〕35号；</w:t>
      </w:r>
      <w:r>
        <w:br/>
      </w:r>
      <w:r>
        <w:rPr>
          <w:rFonts w:ascii="仿宋_GB2312" w:hAnsi="仿宋_GB2312" w:cs="仿宋_GB2312" w:eastAsia="仿宋_GB2312"/>
        </w:rPr>
        <w:t>（13）《陕西省财政厅关于进一步落实政府采购支持中小企业相关政策的通知》陕财办采〔2023〕3号；</w:t>
      </w:r>
      <w:r>
        <w:br/>
      </w:r>
      <w:r>
        <w:rPr>
          <w:rFonts w:ascii="仿宋_GB2312" w:hAnsi="仿宋_GB2312" w:cs="仿宋_GB2312" w:eastAsia="仿宋_GB2312"/>
        </w:rPr>
        <w:t>（14）《陕西省财政厅关于进一步优化政府采购营商环境有关事项的通知》陕财办采〔2023〕4号；</w:t>
      </w:r>
      <w:r>
        <w:br/>
      </w:r>
      <w:r>
        <w:rPr>
          <w:rFonts w:ascii="仿宋_GB2312" w:hAnsi="仿宋_GB2312" w:cs="仿宋_GB2312" w:eastAsia="仿宋_GB2312"/>
        </w:rPr>
        <w:t>（15）其他需要落实的政府采购政策。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合同包1(旬邑秦脆苹果区域公用品牌发展战略规划服务)特定资格要求如下:</w:t>
      </w:r>
    </w:p>
    <w:p>
      <w:pPr>
        <w:pStyle w:val="null3"/>
        <w:ind w:left="480"/>
      </w:pPr>
      <w:r>
        <w:rPr>
          <w:rFonts w:ascii="仿宋_GB2312" w:hAnsi="仿宋_GB2312" w:cs="仿宋_GB2312" w:eastAsia="仿宋_GB2312"/>
        </w:rPr>
        <w:t>3.1具有独立承担民事责任能力的法人或其他组织：提供合法有效的法人或者其他组织的营业执照等证明文件，自然人应提供身份证；</w:t>
      </w:r>
      <w:r>
        <w:br/>
      </w:r>
      <w:r>
        <w:rPr>
          <w:rFonts w:ascii="仿宋_GB2312" w:hAnsi="仿宋_GB2312" w:cs="仿宋_GB2312" w:eastAsia="仿宋_GB2312"/>
        </w:rPr>
        <w:t xml:space="preserve">    3.2法定代表人授权委托书：法定代表人参加投标的，须出示身份证原件及法定代表人身份证明；法定代表人授权他人参加投标的，须提供法定代表人授权委托书及被授权人身份证原件；</w:t>
      </w:r>
      <w:r>
        <w:br/>
      </w:r>
      <w:r>
        <w:rPr>
          <w:rFonts w:ascii="仿宋_GB2312" w:hAnsi="仿宋_GB2312" w:cs="仿宋_GB2312" w:eastAsia="仿宋_GB2312"/>
        </w:rPr>
        <w:t xml:space="preserve">    3.3财务状况报告：提供经审计的2024年度的财务报告或提交投标文件截止时间前六个月内其基本账户开户银行出具的资信证明（附开户许可证或开户备案证明或基本账户信息）；其他组织和自然人提供银行出具的资信证明或财务报表；</w:t>
      </w:r>
      <w:r>
        <w:br/>
      </w:r>
      <w:r>
        <w:rPr>
          <w:rFonts w:ascii="仿宋_GB2312" w:hAnsi="仿宋_GB2312" w:cs="仿宋_GB2312" w:eastAsia="仿宋_GB2312"/>
        </w:rPr>
        <w:t xml:space="preserve">    3.4税收缴纳证明：提供投标截止时间前半年内任意一个月已缴纳的增值税或企业所得税的凭据，依法免税的投标人应提供相关证明材料；</w:t>
      </w:r>
      <w:r>
        <w:br/>
      </w:r>
      <w:r>
        <w:rPr>
          <w:rFonts w:ascii="仿宋_GB2312" w:hAnsi="仿宋_GB2312" w:cs="仿宋_GB2312" w:eastAsia="仿宋_GB2312"/>
        </w:rPr>
        <w:t xml:space="preserve">    3.5社会保障资金缴纳证明：提供投标截止时间前半年内任意一个月已缴纳的社会保障资金的凭据（缴费凭据或社保机构出具的证明）；依法不需要缴纳社会保障资金的投标人应提供相关证明材料；</w:t>
      </w:r>
      <w:r>
        <w:br/>
      </w:r>
      <w:r>
        <w:rPr>
          <w:rFonts w:ascii="仿宋_GB2312" w:hAnsi="仿宋_GB2312" w:cs="仿宋_GB2312" w:eastAsia="仿宋_GB2312"/>
        </w:rPr>
        <w:t xml:space="preserve">    3.6具备履行合同所必需的设备和专业技术能力，提供证明材料或书面承诺；</w:t>
      </w:r>
      <w:r>
        <w:br/>
      </w:r>
      <w:r>
        <w:rPr>
          <w:rFonts w:ascii="仿宋_GB2312" w:hAnsi="仿宋_GB2312" w:cs="仿宋_GB2312" w:eastAsia="仿宋_GB2312"/>
        </w:rPr>
        <w:t xml:space="preserve">    3.7投标截止时间前不得为“信用中国”网站（www.creditchina.gov.cn）中列入失信被执行人、重大税收违法失信主体和政府采购严重违法失信行为记录名单中的供应商；不得为“中国政府采购网”（www.ccgp.gov.cn）政府采购严重违法失信行为信息记录中被财政部门禁止参加政府采购活动的供应商（最终以采购代理机构评审现场查询结果为准）；</w:t>
      </w:r>
      <w:r>
        <w:br/>
      </w:r>
      <w:r>
        <w:rPr>
          <w:rFonts w:ascii="仿宋_GB2312" w:hAnsi="仿宋_GB2312" w:cs="仿宋_GB2312" w:eastAsia="仿宋_GB2312"/>
        </w:rPr>
        <w:t xml:space="preserve">    3.8参加政府采购活动前三年内，在经营活动中没有重大违法记录，提供书面声明；</w:t>
      </w:r>
      <w:r>
        <w:br/>
      </w:r>
      <w:r>
        <w:rPr>
          <w:rFonts w:ascii="仿宋_GB2312" w:hAnsi="仿宋_GB2312" w:cs="仿宋_GB2312" w:eastAsia="仿宋_GB2312"/>
        </w:rPr>
        <w:t xml:space="preserve">    3.9单位负责人为同一人或者存在直接控股、管理关系的不同供应商，不得参加同一合同项下的政府采购活动；</w:t>
      </w:r>
      <w:r>
        <w:br/>
      </w:r>
      <w:r>
        <w:rPr>
          <w:rFonts w:ascii="仿宋_GB2312" w:hAnsi="仿宋_GB2312" w:cs="仿宋_GB2312" w:eastAsia="仿宋_GB2312"/>
        </w:rPr>
        <w:t xml:space="preserve">    3.10本项目不接受联合体投标。</w:t>
      </w:r>
      <w:r>
        <w:br/>
      </w:r>
      <w:r>
        <w:rPr>
          <w:rFonts w:ascii="仿宋_GB2312" w:hAnsi="仿宋_GB2312" w:cs="仿宋_GB2312" w:eastAsia="仿宋_GB2312"/>
        </w:rPr>
        <w:t xml:space="preserve">    3.11本项目为专门面向中小企业采购，投标人应为中型或小型或微型企业。</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2025年08月25日 </w:t>
      </w:r>
      <w:r>
        <w:rPr>
          <w:rFonts w:ascii="仿宋_GB2312" w:hAnsi="仿宋_GB2312" w:cs="仿宋_GB2312" w:eastAsia="仿宋_GB2312"/>
        </w:rPr>
        <w:t>至</w:t>
      </w:r>
      <w:r>
        <w:rPr>
          <w:rFonts w:ascii="仿宋_GB2312" w:hAnsi="仿宋_GB2312" w:cs="仿宋_GB2312" w:eastAsia="仿宋_GB2312"/>
        </w:rPr>
        <w:t xml:space="preserve"> 2025年08月29日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陕西省西咸新区沣西新城西部云谷二期三座10303号</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2025年09月15日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陕西省西咸新区沣西新城西部云谷二期三座10303号</w:t>
      </w:r>
    </w:p>
    <w:p>
      <w:pPr>
        <w:pStyle w:val="null3"/>
      </w:pPr>
      <w:r>
        <w:rPr>
          <w:rFonts w:ascii="仿宋_GB2312" w:hAnsi="仿宋_GB2312" w:cs="仿宋_GB2312" w:eastAsia="仿宋_GB2312"/>
        </w:rPr>
        <w:t>开标地点：</w:t>
      </w:r>
      <w:r>
        <w:rPr>
          <w:rFonts w:ascii="仿宋_GB2312" w:hAnsi="仿宋_GB2312" w:cs="仿宋_GB2312" w:eastAsia="仿宋_GB2312"/>
        </w:rPr>
        <w:t>陕西省西咸新区沣西新城西部云谷二期三座10303号</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rPr>
        <w:t>供应商需按照陕西省财政厅关于政府采购供应商注册登记有关事项的通知中的要求，通过陕西省政府采购网（</w:t>
      </w:r>
      <w:r>
        <w:rPr>
          <w:rFonts w:ascii="仿宋_GB2312" w:hAnsi="仿宋_GB2312" w:cs="仿宋_GB2312" w:eastAsia="仿宋_GB2312"/>
          <w:sz w:val="24"/>
        </w:rPr>
        <w:t>http://www.ccgp-shaanxi.gov.cn/）注册登记加入陕西省政府采购供应商库。</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旬邑县果业服务中心</w:t>
      </w:r>
    </w:p>
    <w:p>
      <w:pPr>
        <w:pStyle w:val="null3"/>
      </w:pPr>
      <w:r>
        <w:rPr>
          <w:rFonts w:ascii="仿宋_GB2312" w:hAnsi="仿宋_GB2312" w:cs="仿宋_GB2312" w:eastAsia="仿宋_GB2312"/>
        </w:rPr>
        <w:t>地址：</w:t>
      </w:r>
      <w:r>
        <w:rPr>
          <w:rFonts w:ascii="仿宋_GB2312" w:hAnsi="仿宋_GB2312" w:cs="仿宋_GB2312" w:eastAsia="仿宋_GB2312"/>
        </w:rPr>
        <w:t>旬邑县西大街</w:t>
      </w:r>
    </w:p>
    <w:p>
      <w:pPr>
        <w:pStyle w:val="null3"/>
      </w:pPr>
      <w:r>
        <w:rPr>
          <w:rFonts w:ascii="仿宋_GB2312" w:hAnsi="仿宋_GB2312" w:cs="仿宋_GB2312" w:eastAsia="仿宋_GB2312"/>
        </w:rPr>
        <w:t>联系方式：</w:t>
      </w:r>
      <w:r>
        <w:rPr>
          <w:rFonts w:ascii="仿宋_GB2312" w:hAnsi="仿宋_GB2312" w:cs="仿宋_GB2312" w:eastAsia="仿宋_GB2312"/>
        </w:rPr>
        <w:t>18791407874</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陕西方得项目管理有限公司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陕西省西咸新区沣西新城西部云谷二期三座10303号</w:t>
      </w:r>
    </w:p>
    <w:p>
      <w:pPr>
        <w:pStyle w:val="null3"/>
      </w:pPr>
      <w:r>
        <w:rPr>
          <w:rFonts w:ascii="仿宋_GB2312" w:hAnsi="仿宋_GB2312" w:cs="仿宋_GB2312" w:eastAsia="仿宋_GB2312"/>
        </w:rPr>
        <w:t>联系方式：</w:t>
      </w:r>
      <w:r>
        <w:rPr>
          <w:rFonts w:ascii="仿宋_GB2312" w:hAnsi="仿宋_GB2312" w:cs="仿宋_GB2312" w:eastAsia="仿宋_GB2312"/>
        </w:rPr>
        <w:t>15129796104</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文旭</w:t>
      </w:r>
    </w:p>
    <w:p>
      <w:pPr>
        <w:pStyle w:val="null3"/>
      </w:pPr>
      <w:r>
        <w:rPr>
          <w:rFonts w:ascii="仿宋_GB2312" w:hAnsi="仿宋_GB2312" w:cs="仿宋_GB2312" w:eastAsia="仿宋_GB2312"/>
        </w:rPr>
        <w:t>电话：</w:t>
      </w:r>
      <w:r>
        <w:rPr>
          <w:rFonts w:ascii="仿宋_GB2312" w:hAnsi="仿宋_GB2312" w:cs="仿宋_GB2312" w:eastAsia="仿宋_GB2312"/>
        </w:rPr>
        <w:t>15129796104</w:t>
      </w:r>
    </w:p>
    <w:p>
      <w:pPr>
        <w:pStyle w:val="null3"/>
        <w:jc w:val="right"/>
      </w:pPr>
      <w:r>
        <w:rPr>
          <w:rFonts w:ascii="仿宋_GB2312" w:hAnsi="仿宋_GB2312" w:cs="仿宋_GB2312" w:eastAsia="仿宋_GB2312"/>
        </w:rPr>
        <w:t>陕西方得项目管理有限公司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