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F0A9D">
      <w:pPr>
        <w:spacing w:line="360" w:lineRule="auto"/>
        <w:jc w:val="center"/>
        <w:rPr>
          <w:rFonts w:hint="eastAsia" w:ascii="宋体" w:hAnsi="宋体" w:eastAsia="宋体"/>
          <w:b/>
          <w:bCs/>
          <w:sz w:val="24"/>
          <w:szCs w:val="24"/>
        </w:rPr>
      </w:pPr>
      <w:r>
        <w:rPr>
          <w:rFonts w:hint="eastAsia" w:ascii="宋体" w:hAnsi="宋体" w:eastAsia="宋体"/>
          <w:b/>
          <w:bCs/>
          <w:sz w:val="24"/>
          <w:szCs w:val="24"/>
        </w:rPr>
        <w:t>三原县南大街、北大街、盐店街及政府街楼体照明更新项目</w:t>
      </w:r>
    </w:p>
    <w:p w14:paraId="1FA89577">
      <w:pPr>
        <w:spacing w:line="360" w:lineRule="auto"/>
        <w:jc w:val="center"/>
        <w:rPr>
          <w:rFonts w:ascii="宋体" w:hAnsi="宋体" w:eastAsia="宋体"/>
          <w:b/>
          <w:bCs/>
          <w:sz w:val="24"/>
          <w:szCs w:val="24"/>
        </w:rPr>
      </w:pPr>
      <w:r>
        <w:rPr>
          <w:rFonts w:hint="eastAsia" w:ascii="宋体" w:hAnsi="宋体" w:eastAsia="宋体"/>
          <w:b/>
          <w:bCs/>
          <w:sz w:val="24"/>
          <w:szCs w:val="24"/>
        </w:rPr>
        <w:t>采购需求书</w:t>
      </w:r>
    </w:p>
    <w:tbl>
      <w:tblPr>
        <w:tblStyle w:val="10"/>
        <w:tblpPr w:leftFromText="180" w:rightFromText="180" w:vertAnchor="text" w:horzAnchor="page" w:tblpX="1519" w:tblpY="495"/>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590"/>
        <w:gridCol w:w="1703"/>
        <w:gridCol w:w="4909"/>
      </w:tblGrid>
      <w:tr w14:paraId="6500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08" w:type="dxa"/>
            <w:vAlign w:val="center"/>
          </w:tcPr>
          <w:p w14:paraId="2518B083">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序号</w:t>
            </w:r>
          </w:p>
        </w:tc>
        <w:tc>
          <w:tcPr>
            <w:tcW w:w="1590" w:type="dxa"/>
            <w:vAlign w:val="center"/>
          </w:tcPr>
          <w:p w14:paraId="68350049">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关键事项</w:t>
            </w:r>
          </w:p>
        </w:tc>
        <w:tc>
          <w:tcPr>
            <w:tcW w:w="6612" w:type="dxa"/>
            <w:gridSpan w:val="2"/>
            <w:vAlign w:val="center"/>
          </w:tcPr>
          <w:p w14:paraId="5B68C6AA">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说明和要求</w:t>
            </w:r>
          </w:p>
        </w:tc>
      </w:tr>
      <w:tr w14:paraId="2995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277C3411">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1</w:t>
            </w:r>
          </w:p>
        </w:tc>
        <w:tc>
          <w:tcPr>
            <w:tcW w:w="1590" w:type="dxa"/>
            <w:vAlign w:val="center"/>
          </w:tcPr>
          <w:p w14:paraId="39004E5B">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cs="宋体"/>
                <w:color w:val="000000"/>
                <w:sz w:val="21"/>
                <w:szCs w:val="21"/>
                <w:highlight w:val="none"/>
                <w:lang w:val="en-US" w:eastAsia="zh-CN"/>
              </w:rPr>
              <w:t>采购</w:t>
            </w:r>
            <w:r>
              <w:rPr>
                <w:rFonts w:hint="eastAsia" w:ascii="宋体" w:hAnsi="宋体" w:eastAsia="宋体" w:cs="宋体"/>
                <w:color w:val="000000"/>
                <w:sz w:val="21"/>
                <w:szCs w:val="21"/>
                <w:highlight w:val="none"/>
              </w:rPr>
              <w:t>人</w:t>
            </w:r>
          </w:p>
        </w:tc>
        <w:tc>
          <w:tcPr>
            <w:tcW w:w="6612" w:type="dxa"/>
            <w:gridSpan w:val="2"/>
            <w:vAlign w:val="center"/>
          </w:tcPr>
          <w:p w14:paraId="00036619">
            <w:pPr>
              <w:pStyle w:val="15"/>
              <w:spacing w:line="240" w:lineRule="auto"/>
              <w:ind w:firstLine="210" w:firstLineChars="10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kern w:val="2"/>
                <w:sz w:val="21"/>
                <w:szCs w:val="21"/>
                <w:highlight w:val="none"/>
                <w:lang w:val="zh-TW" w:eastAsia="zh-TW" w:bidi="zh-TW"/>
              </w:rPr>
              <w:t>三原县住房和城乡建设局</w:t>
            </w:r>
          </w:p>
        </w:tc>
      </w:tr>
      <w:tr w14:paraId="1B9C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15E32CA1">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2</w:t>
            </w:r>
          </w:p>
        </w:tc>
        <w:tc>
          <w:tcPr>
            <w:tcW w:w="1590" w:type="dxa"/>
            <w:vAlign w:val="center"/>
          </w:tcPr>
          <w:p w14:paraId="273A9747">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项目名称</w:t>
            </w:r>
          </w:p>
        </w:tc>
        <w:tc>
          <w:tcPr>
            <w:tcW w:w="6612" w:type="dxa"/>
            <w:gridSpan w:val="2"/>
            <w:vAlign w:val="center"/>
          </w:tcPr>
          <w:p w14:paraId="6D929428">
            <w:pPr>
              <w:pStyle w:val="15"/>
              <w:spacing w:line="240" w:lineRule="auto"/>
              <w:ind w:firstLine="210" w:firstLineChars="100"/>
              <w:jc w:val="center"/>
              <w:rPr>
                <w:rFonts w:hint="eastAsia" w:ascii="宋体" w:hAnsi="宋体" w:eastAsia="宋体" w:cs="宋体"/>
                <w:color w:val="000000"/>
                <w:kern w:val="2"/>
                <w:sz w:val="21"/>
                <w:szCs w:val="21"/>
                <w:highlight w:val="none"/>
                <w:lang w:val="en-US" w:eastAsia="zh-CN" w:bidi="zh-TW"/>
              </w:rPr>
            </w:pPr>
            <w:r>
              <w:rPr>
                <w:rFonts w:hint="eastAsia" w:ascii="宋体" w:hAnsi="宋体" w:eastAsia="宋体" w:cs="宋体"/>
                <w:color w:val="000000"/>
                <w:kern w:val="2"/>
                <w:sz w:val="21"/>
                <w:szCs w:val="21"/>
                <w:highlight w:val="none"/>
                <w:lang w:val="en-US" w:eastAsia="zh-CN" w:bidi="zh-TW"/>
              </w:rPr>
              <w:t>三原县南大街、北大街、盐店街及政府街楼体照明更新项目</w:t>
            </w:r>
          </w:p>
        </w:tc>
      </w:tr>
      <w:tr w14:paraId="12D2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8" w:type="dxa"/>
            <w:vAlign w:val="center"/>
          </w:tcPr>
          <w:p w14:paraId="772C0C6F">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3</w:t>
            </w:r>
          </w:p>
        </w:tc>
        <w:tc>
          <w:tcPr>
            <w:tcW w:w="1590" w:type="dxa"/>
            <w:vAlign w:val="center"/>
          </w:tcPr>
          <w:p w14:paraId="0D825A6A">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采购需求概况</w:t>
            </w:r>
          </w:p>
        </w:tc>
        <w:tc>
          <w:tcPr>
            <w:tcW w:w="6612" w:type="dxa"/>
            <w:gridSpan w:val="2"/>
            <w:vAlign w:val="center"/>
          </w:tcPr>
          <w:p w14:paraId="0B4D529F">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为进一步提升三原县城市形象，推动整体发展，促进旅游业及经济等更加快速发展，根据县委、县政府安排，三原县住房和城乡建设局拟实施三原县南大街、北大街、盐店街及政府街楼体照明更新项目。（详见采购文件）</w:t>
            </w:r>
          </w:p>
        </w:tc>
      </w:tr>
      <w:tr w14:paraId="37C0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6D42E8CC">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4</w:t>
            </w:r>
          </w:p>
        </w:tc>
        <w:tc>
          <w:tcPr>
            <w:tcW w:w="1590" w:type="dxa"/>
            <w:vAlign w:val="center"/>
          </w:tcPr>
          <w:p w14:paraId="28413A31">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采购方式</w:t>
            </w:r>
          </w:p>
        </w:tc>
        <w:tc>
          <w:tcPr>
            <w:tcW w:w="6612" w:type="dxa"/>
            <w:gridSpan w:val="2"/>
            <w:vAlign w:val="center"/>
          </w:tcPr>
          <w:p w14:paraId="4F61BC2B">
            <w:pPr>
              <w:pStyle w:val="15"/>
              <w:tabs>
                <w:tab w:val="left" w:leader="underscore" w:pos="2034"/>
              </w:tabs>
              <w:spacing w:line="292" w:lineRule="exact"/>
              <w:ind w:firstLine="0" w:firstLineChars="0"/>
              <w:jc w:val="center"/>
              <w:rPr>
                <w:rFonts w:hint="eastAsia" w:ascii="宋体" w:hAnsi="宋体" w:eastAsia="宋体" w:cs="宋体"/>
                <w:bCs/>
                <w:color w:val="000000"/>
                <w:kern w:val="2"/>
                <w:sz w:val="21"/>
                <w:szCs w:val="21"/>
                <w:highlight w:val="none"/>
                <w:lang w:val="en-US" w:eastAsia="zh-CN" w:bidi="zh-TW"/>
              </w:rPr>
            </w:pPr>
            <w:r>
              <w:rPr>
                <w:rFonts w:hint="eastAsia" w:cs="宋体"/>
                <w:bCs/>
                <w:color w:val="000000"/>
                <w:kern w:val="2"/>
                <w:sz w:val="21"/>
                <w:szCs w:val="21"/>
                <w:highlight w:val="none"/>
                <w:lang w:val="en-US" w:eastAsia="zh-CN" w:bidi="zh-TW"/>
              </w:rPr>
              <w:t>公开招标</w:t>
            </w:r>
          </w:p>
        </w:tc>
      </w:tr>
      <w:tr w14:paraId="3386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6C7B2EFA">
            <w:pPr>
              <w:pStyle w:val="15"/>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5</w:t>
            </w:r>
          </w:p>
        </w:tc>
        <w:tc>
          <w:tcPr>
            <w:tcW w:w="1590" w:type="dxa"/>
            <w:vAlign w:val="center"/>
          </w:tcPr>
          <w:p w14:paraId="24FFA902">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釆购预算</w:t>
            </w:r>
          </w:p>
        </w:tc>
        <w:tc>
          <w:tcPr>
            <w:tcW w:w="6612" w:type="dxa"/>
            <w:gridSpan w:val="2"/>
            <w:vAlign w:val="center"/>
          </w:tcPr>
          <w:p w14:paraId="331F03C7">
            <w:pPr>
              <w:pStyle w:val="15"/>
              <w:spacing w:line="292"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color w:val="000000"/>
                <w:sz w:val="21"/>
                <w:szCs w:val="21"/>
                <w:highlight w:val="none"/>
              </w:rPr>
              <w:t>人民币</w:t>
            </w:r>
            <w:r>
              <w:rPr>
                <w:rFonts w:hint="eastAsia" w:cs="宋体"/>
                <w:b/>
                <w:color w:val="000000"/>
                <w:sz w:val="21"/>
                <w:szCs w:val="21"/>
                <w:highlight w:val="none"/>
                <w:lang w:eastAsia="zh-CN"/>
              </w:rPr>
              <w:t>：1,733,783.61元</w:t>
            </w:r>
          </w:p>
        </w:tc>
      </w:tr>
      <w:tr w14:paraId="1F94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08" w:type="dxa"/>
            <w:vAlign w:val="center"/>
          </w:tcPr>
          <w:p w14:paraId="20826E87">
            <w:pPr>
              <w:pStyle w:val="15"/>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6</w:t>
            </w:r>
          </w:p>
        </w:tc>
        <w:tc>
          <w:tcPr>
            <w:tcW w:w="1590" w:type="dxa"/>
            <w:vAlign w:val="center"/>
          </w:tcPr>
          <w:p w14:paraId="6ACC2E4A">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最高限价</w:t>
            </w:r>
          </w:p>
        </w:tc>
        <w:tc>
          <w:tcPr>
            <w:tcW w:w="6612" w:type="dxa"/>
            <w:gridSpan w:val="2"/>
            <w:vAlign w:val="center"/>
          </w:tcPr>
          <w:p w14:paraId="0FB1F2F7">
            <w:pPr>
              <w:pStyle w:val="15"/>
              <w:spacing w:line="240" w:lineRule="auto"/>
              <w:ind w:firstLine="0" w:firstLineChars="0"/>
              <w:jc w:val="left"/>
              <w:rPr>
                <w:rFonts w:hint="eastAsia" w:cs="宋体"/>
                <w:b/>
                <w:color w:val="000000"/>
                <w:sz w:val="21"/>
                <w:szCs w:val="21"/>
                <w:highlight w:val="none"/>
                <w:lang w:eastAsia="zh-CN"/>
              </w:rPr>
            </w:pPr>
            <w:r>
              <w:rPr>
                <w:rFonts w:hint="eastAsia" w:ascii="宋体" w:hAnsi="宋体" w:eastAsia="宋体" w:cs="宋体"/>
                <w:b/>
                <w:color w:val="000000"/>
                <w:sz w:val="21"/>
                <w:szCs w:val="21"/>
                <w:highlight w:val="none"/>
              </w:rPr>
              <w:t>人民币</w:t>
            </w:r>
            <w:r>
              <w:rPr>
                <w:rFonts w:hint="eastAsia" w:cs="宋体"/>
                <w:b/>
                <w:color w:val="000000"/>
                <w:sz w:val="21"/>
                <w:szCs w:val="21"/>
                <w:highlight w:val="none"/>
                <w:lang w:eastAsia="zh-CN"/>
              </w:rPr>
              <w:t>：1,733,783.61元</w:t>
            </w:r>
          </w:p>
          <w:p w14:paraId="73BE366A">
            <w:pPr>
              <w:pStyle w:val="15"/>
              <w:spacing w:line="240" w:lineRule="auto"/>
              <w:ind w:firstLine="0" w:firstLineChars="0"/>
              <w:jc w:val="left"/>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供应商投标报价高于最高限价的则其投标文件将按无效文件处理。</w:t>
            </w:r>
          </w:p>
        </w:tc>
      </w:tr>
      <w:tr w14:paraId="209B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7629C7EC">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sz w:val="21"/>
                <w:szCs w:val="21"/>
                <w:highlight w:val="none"/>
                <w:lang w:eastAsia="zh-CN"/>
              </w:rPr>
              <w:t>7</w:t>
            </w:r>
          </w:p>
        </w:tc>
        <w:tc>
          <w:tcPr>
            <w:tcW w:w="1590" w:type="dxa"/>
            <w:vAlign w:val="center"/>
          </w:tcPr>
          <w:p w14:paraId="2FBC8329">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项目性质</w:t>
            </w:r>
          </w:p>
        </w:tc>
        <w:tc>
          <w:tcPr>
            <w:tcW w:w="6612" w:type="dxa"/>
            <w:gridSpan w:val="2"/>
            <w:vAlign w:val="center"/>
          </w:tcPr>
          <w:p w14:paraId="1597E955">
            <w:pPr>
              <w:pStyle w:val="15"/>
              <w:spacing w:after="60" w:line="240" w:lineRule="auto"/>
              <w:ind w:firstLine="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eastAsia="zh-CN" w:bidi="zh-CN"/>
              </w:rPr>
              <w:sym w:font="Wingdings 2" w:char="0052"/>
            </w:r>
            <w:r>
              <w:rPr>
                <w:rFonts w:hint="eastAsia" w:ascii="宋体" w:hAnsi="宋体" w:eastAsia="宋体" w:cs="宋体"/>
                <w:b/>
                <w:color w:val="000000"/>
                <w:sz w:val="21"/>
                <w:szCs w:val="21"/>
                <w:highlight w:val="none"/>
              </w:rPr>
              <w:t>专门面向中小企业釆购</w:t>
            </w:r>
          </w:p>
          <w:p w14:paraId="1511D114">
            <w:pPr>
              <w:pStyle w:val="15"/>
              <w:spacing w:after="60" w:line="240" w:lineRule="auto"/>
              <w:ind w:firstLine="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仅允许中小企业或小型、微型企业参与投标。</w:t>
            </w:r>
          </w:p>
          <w:p w14:paraId="562BAB45">
            <w:pPr>
              <w:pStyle w:val="15"/>
              <w:spacing w:after="60" w:line="240" w:lineRule="auto"/>
              <w:ind w:firstLine="0"/>
              <w:jc w:val="both"/>
              <w:rPr>
                <w:rFonts w:hint="eastAsia" w:ascii="宋体" w:hAnsi="宋体" w:eastAsia="宋体" w:cs="宋体"/>
                <w:b/>
                <w:color w:val="FF0000"/>
                <w:sz w:val="21"/>
                <w:szCs w:val="21"/>
                <w:highlight w:val="none"/>
              </w:rPr>
            </w:pPr>
            <w:r>
              <w:rPr>
                <w:rFonts w:hint="eastAsia" w:cs="宋体"/>
                <w:color w:val="000000"/>
                <w:sz w:val="21"/>
                <w:szCs w:val="21"/>
                <w:highlight w:val="none"/>
                <w:lang w:val="zh-CN" w:eastAsia="zh-CN" w:bidi="zh-CN"/>
              </w:rPr>
              <w:t>□</w:t>
            </w:r>
            <w:r>
              <w:rPr>
                <w:rFonts w:hint="eastAsia" w:ascii="宋体" w:hAnsi="宋体" w:eastAsia="宋体" w:cs="宋体"/>
                <w:b/>
                <w:color w:val="000000"/>
                <w:sz w:val="21"/>
                <w:szCs w:val="21"/>
                <w:highlight w:val="none"/>
              </w:rPr>
              <w:t>非专门面向中小企业釆购</w:t>
            </w:r>
          </w:p>
          <w:p w14:paraId="31954165">
            <w:pPr>
              <w:pStyle w:val="15"/>
              <w:spacing w:after="60" w:line="317" w:lineRule="exact"/>
              <w:ind w:firstLine="0" w:firstLineChars="0"/>
              <w:jc w:val="both"/>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对符合（财库〔2020〕46号）规定的小微企业（监狱企业视同小型、微型企业）的</w:t>
            </w:r>
            <w:r>
              <w:rPr>
                <w:rFonts w:hint="eastAsia" w:ascii="宋体" w:hAnsi="宋体" w:eastAsia="宋体" w:cs="宋体"/>
                <w:b/>
                <w:color w:val="000000"/>
                <w:sz w:val="21"/>
                <w:szCs w:val="21"/>
                <w:highlight w:val="none"/>
              </w:rPr>
              <w:t>报价给予</w:t>
            </w:r>
            <w:r>
              <w:rPr>
                <w:rFonts w:hint="eastAsia" w:ascii="宋体" w:hAnsi="宋体" w:eastAsia="宋体" w:cs="宋体"/>
                <w:b/>
                <w:color w:val="000000"/>
                <w:sz w:val="21"/>
                <w:szCs w:val="21"/>
                <w:highlight w:val="none"/>
                <w:u w:val="single"/>
              </w:rPr>
              <w:t xml:space="preserve"> </w:t>
            </w:r>
            <w:r>
              <w:rPr>
                <w:rFonts w:hint="eastAsia" w:cs="宋体"/>
                <w:b/>
                <w:color w:val="000000"/>
                <w:sz w:val="21"/>
                <w:szCs w:val="21"/>
                <w:highlight w:val="none"/>
                <w:u w:val="single"/>
                <w:lang w:val="en-US" w:eastAsia="zh-CN"/>
              </w:rPr>
              <w:t>10</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rPr>
              <w:t>%的扣除，用扣除后的价格参加评审。</w:t>
            </w:r>
          </w:p>
        </w:tc>
      </w:tr>
      <w:tr w14:paraId="3905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57E81DC4">
            <w:pPr>
              <w:pStyle w:val="15"/>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8</w:t>
            </w:r>
          </w:p>
        </w:tc>
        <w:tc>
          <w:tcPr>
            <w:tcW w:w="1590" w:type="dxa"/>
            <w:vAlign w:val="center"/>
          </w:tcPr>
          <w:p w14:paraId="30B5C39B">
            <w:pPr>
              <w:pStyle w:val="15"/>
              <w:spacing w:line="313"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对供应商的资格要求</w:t>
            </w:r>
          </w:p>
        </w:tc>
        <w:tc>
          <w:tcPr>
            <w:tcW w:w="6612" w:type="dxa"/>
            <w:gridSpan w:val="2"/>
          </w:tcPr>
          <w:p w14:paraId="187EB912">
            <w:pPr>
              <w:pStyle w:val="15"/>
              <w:spacing w:line="240" w:lineRule="auto"/>
              <w:ind w:left="0" w:leftChars="0" w:firstLine="0" w:firstLineChars="0"/>
              <w:jc w:val="left"/>
              <w:rPr>
                <w:rFonts w:hint="eastAsia"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合同包1(三原县南大街、北大街、盐店街及政府街楼体照明更新项目)特定资格要求如下:</w:t>
            </w:r>
          </w:p>
          <w:p w14:paraId="62E87BB6">
            <w:pPr>
              <w:pStyle w:val="15"/>
              <w:spacing w:line="240" w:lineRule="auto"/>
              <w:ind w:left="0" w:leftChars="0" w:firstLine="0" w:firstLineChars="0"/>
              <w:jc w:val="left"/>
              <w:rPr>
                <w:rFonts w:hint="eastAsia"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(1)具有独立承担民事责任能力的法人、其他组织或自然人，营业执照、组织机构代码 证、税务登记证（三证合一只提供营业执照，事业单位提供事业单位法人证书，自然人应提供身份证）合法有效；</w:t>
            </w:r>
          </w:p>
          <w:p w14:paraId="20E9B3C0">
            <w:pPr>
              <w:pStyle w:val="15"/>
              <w:spacing w:line="240" w:lineRule="auto"/>
              <w:ind w:left="0" w:leftChars="0" w:firstLine="0" w:firstLineChars="0"/>
              <w:jc w:val="left"/>
              <w:rPr>
                <w:rFonts w:hint="eastAsia"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(2)法定代表人参加投标时，提供本人身份证；授权代表参加投标时，提供法定代表人授权书和 被授权人身份证；非法人单位参照执行；</w:t>
            </w:r>
          </w:p>
          <w:p w14:paraId="5954F839">
            <w:pPr>
              <w:pStyle w:val="15"/>
              <w:spacing w:line="240" w:lineRule="auto"/>
              <w:ind w:left="0" w:leftChars="0" w:firstLine="0" w:firstLineChars="0"/>
              <w:jc w:val="left"/>
              <w:rPr>
                <w:rFonts w:hint="eastAsia"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(3)提供2023年度或2024年度经审计的财务报告或开标前三个月内基本账户开户银行开具的资信证明及基本存款账户信息；</w:t>
            </w:r>
          </w:p>
          <w:p w14:paraId="6216498D">
            <w:pPr>
              <w:pStyle w:val="15"/>
              <w:spacing w:line="240" w:lineRule="auto"/>
              <w:ind w:left="0" w:leftChars="0" w:firstLine="0" w:firstLineChars="0"/>
              <w:jc w:val="left"/>
              <w:rPr>
                <w:rFonts w:hint="eastAsia"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(4)提供开标前近六个月内已缴纳任意一个月完税凭证或税务机关开具的完税证明（任意税种）；依法免 税的应提供相关文件证明；</w:t>
            </w:r>
          </w:p>
          <w:p w14:paraId="1401E4B9">
            <w:pPr>
              <w:pStyle w:val="15"/>
              <w:spacing w:line="240" w:lineRule="auto"/>
              <w:ind w:left="0" w:leftChars="0" w:firstLine="0" w:firstLineChars="0"/>
              <w:jc w:val="left"/>
              <w:rPr>
                <w:rFonts w:hint="eastAsia"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(5)提供开标前六个月内已缴存的任意一个月的社会保障资金缴存证明或社保机构开具的社会保 险参保缴费情况证明；依法不需要缴纳社会保障资金的应提供相关文件证明；</w:t>
            </w:r>
          </w:p>
          <w:p w14:paraId="3F50554D">
            <w:pPr>
              <w:pStyle w:val="15"/>
              <w:spacing w:line="240" w:lineRule="auto"/>
              <w:ind w:left="0" w:leftChars="0" w:firstLine="0" w:firstLineChars="0"/>
              <w:jc w:val="left"/>
              <w:rPr>
                <w:rFonts w:hint="eastAsia"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(6)单位负责人为同一人或者存在控股、管理关系的不同单位不得同时进行投标；</w:t>
            </w:r>
          </w:p>
          <w:p w14:paraId="04439273">
            <w:pPr>
              <w:pStyle w:val="15"/>
              <w:spacing w:line="240" w:lineRule="auto"/>
              <w:ind w:left="0" w:leftChars="0" w:firstLine="0" w:firstLineChars="0"/>
              <w:jc w:val="left"/>
              <w:rPr>
                <w:rFonts w:hint="eastAsia" w:cs="宋体"/>
                <w:color w:val="000000"/>
                <w:kern w:val="2"/>
                <w:sz w:val="21"/>
                <w:szCs w:val="21"/>
                <w:highlight w:val="none"/>
                <w:lang w:val="zh-TW" w:eastAsia="zh-CN" w:bidi="zh-TW"/>
              </w:rPr>
            </w:pPr>
          </w:p>
          <w:p w14:paraId="253AD7FB">
            <w:pPr>
              <w:pStyle w:val="15"/>
              <w:spacing w:line="240" w:lineRule="auto"/>
              <w:ind w:left="0" w:leftChars="0" w:firstLine="0" w:firstLineChars="0"/>
              <w:jc w:val="left"/>
              <w:rPr>
                <w:rFonts w:hint="eastAsia"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(7)参加政府采购活动前三年内，在经营活动中没有重大违法记录的书面声明；</w:t>
            </w:r>
          </w:p>
          <w:p w14:paraId="003A218C">
            <w:pPr>
              <w:pStyle w:val="15"/>
              <w:spacing w:line="240" w:lineRule="auto"/>
              <w:ind w:left="0" w:leftChars="0" w:firstLine="0" w:firstLineChars="0"/>
              <w:jc w:val="left"/>
              <w:rPr>
                <w:rFonts w:hint="eastAsia"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(8)供应商不得为“信用中国”网站（www.creditchina.gov.cn）和中国政府采购网（www.ccgp.gov.cn）中被列入失信被执行人、重大税收违法案件当事人名单、政府采购严重违法失信行为记录名单的单位。（代理机构将现场进行 查询并留存）</w:t>
            </w:r>
          </w:p>
          <w:p w14:paraId="31D67963">
            <w:pPr>
              <w:pStyle w:val="15"/>
              <w:spacing w:line="240" w:lineRule="auto"/>
              <w:ind w:left="0" w:leftChars="0" w:firstLine="0" w:firstLineChars="0"/>
              <w:jc w:val="left"/>
              <w:rPr>
                <w:rFonts w:hint="eastAsia"/>
              </w:rPr>
            </w:pPr>
            <w:r>
              <w:rPr>
                <w:rFonts w:hint="eastAsia" w:cs="宋体"/>
                <w:color w:val="000000"/>
                <w:kern w:val="2"/>
                <w:sz w:val="21"/>
                <w:szCs w:val="21"/>
                <w:highlight w:val="none"/>
                <w:lang w:val="zh-TW" w:eastAsia="zh-CN" w:bidi="zh-TW"/>
              </w:rPr>
              <w:t>(9)本项目不接受联合体投标。（书面声明）</w:t>
            </w:r>
          </w:p>
        </w:tc>
      </w:tr>
      <w:tr w14:paraId="1BCA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315C3006">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9</w:t>
            </w:r>
          </w:p>
        </w:tc>
        <w:tc>
          <w:tcPr>
            <w:tcW w:w="1590" w:type="dxa"/>
            <w:vAlign w:val="center"/>
          </w:tcPr>
          <w:p w14:paraId="39280E28">
            <w:pPr>
              <w:pStyle w:val="15"/>
              <w:spacing w:line="313" w:lineRule="exact"/>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具体内容</w:t>
            </w:r>
          </w:p>
        </w:tc>
        <w:tc>
          <w:tcPr>
            <w:tcW w:w="6612" w:type="dxa"/>
            <w:gridSpan w:val="2"/>
            <w:vAlign w:val="center"/>
          </w:tcPr>
          <w:p w14:paraId="269A1A2D">
            <w:pPr>
              <w:pStyle w:val="15"/>
              <w:tabs>
                <w:tab w:val="left" w:leader="underscore" w:pos="3478"/>
              </w:tabs>
              <w:spacing w:line="316" w:lineRule="exact"/>
              <w:ind w:firstLine="0" w:firstLineChars="0"/>
              <w:jc w:val="center"/>
              <w:rPr>
                <w:rFonts w:hint="default" w:ascii="宋体" w:hAnsi="宋体" w:eastAsia="宋体" w:cs="宋体"/>
                <w:color w:val="000000"/>
                <w:kern w:val="2"/>
                <w:sz w:val="21"/>
                <w:szCs w:val="21"/>
                <w:highlight w:val="none"/>
                <w:lang w:val="en-US" w:eastAsia="zh-CN" w:bidi="zh-TW"/>
              </w:rPr>
            </w:pPr>
            <w:r>
              <w:rPr>
                <w:rFonts w:hint="eastAsia" w:ascii="宋体" w:hAnsi="宋体" w:eastAsia="宋体" w:cs="宋体"/>
                <w:color w:val="000000"/>
                <w:sz w:val="21"/>
                <w:szCs w:val="21"/>
                <w:highlight w:val="none"/>
              </w:rPr>
              <w:t>具体内容详见</w:t>
            </w:r>
            <w:r>
              <w:rPr>
                <w:rFonts w:hint="eastAsia" w:cs="宋体"/>
                <w:color w:val="000000"/>
                <w:sz w:val="21"/>
                <w:szCs w:val="21"/>
                <w:highlight w:val="none"/>
                <w:lang w:val="en-US" w:eastAsia="zh-CN"/>
              </w:rPr>
              <w:t>招标文件</w:t>
            </w:r>
          </w:p>
        </w:tc>
      </w:tr>
      <w:tr w14:paraId="0144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restart"/>
            <w:vAlign w:val="center"/>
          </w:tcPr>
          <w:p w14:paraId="220DA353">
            <w:pPr>
              <w:pStyle w:val="15"/>
              <w:spacing w:line="240" w:lineRule="auto"/>
              <w:ind w:firstLine="0" w:firstLineChars="0"/>
              <w:jc w:val="center"/>
              <w:rPr>
                <w:rFonts w:hint="eastAsia" w:ascii="宋体" w:hAnsi="宋体" w:eastAsia="宋体" w:cs="宋体"/>
                <w:sz w:val="21"/>
                <w:szCs w:val="21"/>
                <w:vertAlign w:val="baseline"/>
              </w:rPr>
            </w:pPr>
            <w:r>
              <w:rPr>
                <w:rFonts w:hint="eastAsia" w:ascii="宋体" w:hAnsi="宋体" w:eastAsia="宋体" w:cs="宋体"/>
                <w:color w:val="000000"/>
                <w:sz w:val="21"/>
                <w:szCs w:val="21"/>
                <w:highlight w:val="none"/>
                <w:lang w:eastAsia="zh-CN"/>
              </w:rPr>
              <w:t>1</w:t>
            </w:r>
            <w:r>
              <w:rPr>
                <w:rFonts w:hint="eastAsia" w:ascii="宋体" w:hAnsi="宋体" w:eastAsia="宋体" w:cs="宋体"/>
                <w:color w:val="000000"/>
                <w:sz w:val="21"/>
                <w:szCs w:val="21"/>
                <w:highlight w:val="none"/>
              </w:rPr>
              <w:t>0</w:t>
            </w:r>
          </w:p>
        </w:tc>
        <w:tc>
          <w:tcPr>
            <w:tcW w:w="1590" w:type="dxa"/>
            <w:vMerge w:val="restart"/>
            <w:vAlign w:val="center"/>
          </w:tcPr>
          <w:p w14:paraId="407BA5CF">
            <w:pPr>
              <w:pStyle w:val="15"/>
              <w:spacing w:line="313" w:lineRule="exact"/>
              <w:ind w:firstLine="0" w:firstLineChars="0"/>
              <w:jc w:val="center"/>
              <w:rPr>
                <w:rFonts w:hint="eastAsia" w:ascii="宋体" w:hAnsi="宋体" w:eastAsia="宋体" w:cs="宋体"/>
                <w:sz w:val="21"/>
                <w:szCs w:val="21"/>
                <w:vertAlign w:val="baseline"/>
              </w:rPr>
            </w:pPr>
            <w:r>
              <w:rPr>
                <w:rFonts w:hint="eastAsia" w:ascii="宋体" w:hAnsi="宋体" w:eastAsia="宋体" w:cs="宋体"/>
                <w:color w:val="000000"/>
                <w:sz w:val="21"/>
                <w:szCs w:val="21"/>
                <w:highlight w:val="none"/>
              </w:rPr>
              <w:t>商务要求</w:t>
            </w:r>
          </w:p>
        </w:tc>
        <w:tc>
          <w:tcPr>
            <w:tcW w:w="1703" w:type="dxa"/>
            <w:vAlign w:val="center"/>
          </w:tcPr>
          <w:p w14:paraId="5C0D8972">
            <w:pPr>
              <w:pStyle w:val="15"/>
              <w:tabs>
                <w:tab w:val="left" w:leader="underscore" w:pos="3478"/>
              </w:tabs>
              <w:spacing w:line="316" w:lineRule="exact"/>
              <w:ind w:firstLine="0" w:firstLineChars="0"/>
              <w:jc w:val="center"/>
              <w:rPr>
                <w:rFonts w:hint="eastAsia" w:ascii="宋体" w:hAnsi="宋体" w:eastAsia="宋体" w:cs="宋体"/>
                <w:sz w:val="21"/>
                <w:szCs w:val="21"/>
                <w:vertAlign w:val="baseline"/>
              </w:rPr>
            </w:pPr>
            <w:r>
              <w:rPr>
                <w:rFonts w:hint="default" w:ascii="宋体" w:hAnsi="宋体" w:eastAsia="宋体" w:cs="宋体"/>
                <w:color w:val="000000"/>
                <w:sz w:val="21"/>
                <w:szCs w:val="21"/>
                <w:highlight w:val="none"/>
                <w:lang w:val="en-US" w:eastAsia="zh-CN"/>
              </w:rPr>
              <w:t>合同履行期限</w:t>
            </w:r>
          </w:p>
        </w:tc>
        <w:tc>
          <w:tcPr>
            <w:tcW w:w="4909" w:type="dxa"/>
            <w:vAlign w:val="center"/>
          </w:tcPr>
          <w:p w14:paraId="79239FCD">
            <w:pPr>
              <w:pStyle w:val="15"/>
              <w:tabs>
                <w:tab w:val="left" w:leader="underscore" w:pos="3478"/>
              </w:tabs>
              <w:spacing w:line="316" w:lineRule="exact"/>
              <w:ind w:firstLine="0" w:firstLineChars="0"/>
              <w:jc w:val="center"/>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合同签订生效后</w:t>
            </w:r>
            <w:r>
              <w:rPr>
                <w:rFonts w:hint="eastAsia" w:cs="宋体"/>
                <w:color w:val="000000"/>
                <w:sz w:val="21"/>
                <w:szCs w:val="21"/>
                <w:highlight w:val="none"/>
                <w:lang w:val="en-US" w:eastAsia="zh-CN"/>
              </w:rPr>
              <w:t>60</w:t>
            </w:r>
            <w:r>
              <w:rPr>
                <w:rFonts w:hint="default" w:ascii="宋体" w:hAnsi="宋体" w:eastAsia="宋体" w:cs="宋体"/>
                <w:color w:val="000000"/>
                <w:sz w:val="21"/>
                <w:szCs w:val="21"/>
                <w:highlight w:val="none"/>
                <w:lang w:val="en-US" w:eastAsia="zh-CN"/>
              </w:rPr>
              <w:t>个日历日内供货并安装调试完毕,达到交付使用标准。</w:t>
            </w:r>
          </w:p>
        </w:tc>
      </w:tr>
      <w:tr w14:paraId="6029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14:paraId="2DE5081B">
            <w:pPr>
              <w:pStyle w:val="15"/>
              <w:spacing w:line="240" w:lineRule="auto"/>
              <w:ind w:firstLine="0" w:firstLineChars="0"/>
              <w:jc w:val="center"/>
              <w:rPr>
                <w:rFonts w:hint="eastAsia" w:ascii="宋体" w:hAnsi="宋体" w:eastAsia="宋体" w:cs="宋体"/>
                <w:sz w:val="21"/>
                <w:szCs w:val="21"/>
                <w:vertAlign w:val="baseline"/>
              </w:rPr>
            </w:pPr>
          </w:p>
        </w:tc>
        <w:tc>
          <w:tcPr>
            <w:tcW w:w="1590" w:type="dxa"/>
            <w:vMerge w:val="continue"/>
            <w:vAlign w:val="center"/>
          </w:tcPr>
          <w:p w14:paraId="5DA2C08A">
            <w:pPr>
              <w:pStyle w:val="15"/>
              <w:spacing w:line="313" w:lineRule="exact"/>
              <w:ind w:firstLine="0" w:firstLineChars="0"/>
              <w:jc w:val="center"/>
              <w:rPr>
                <w:rFonts w:hint="eastAsia" w:ascii="宋体" w:hAnsi="宋体" w:eastAsia="宋体" w:cs="宋体"/>
                <w:sz w:val="21"/>
                <w:szCs w:val="21"/>
                <w:vertAlign w:val="baseline"/>
              </w:rPr>
            </w:pPr>
          </w:p>
        </w:tc>
        <w:tc>
          <w:tcPr>
            <w:tcW w:w="1703" w:type="dxa"/>
            <w:vAlign w:val="center"/>
          </w:tcPr>
          <w:p w14:paraId="4405BCD4">
            <w:pPr>
              <w:pStyle w:val="15"/>
              <w:tabs>
                <w:tab w:val="left" w:leader="underscore" w:pos="3478"/>
              </w:tabs>
              <w:spacing w:line="316" w:lineRule="exact"/>
              <w:ind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地点</w:t>
            </w:r>
          </w:p>
        </w:tc>
        <w:tc>
          <w:tcPr>
            <w:tcW w:w="4909" w:type="dxa"/>
            <w:vAlign w:val="center"/>
          </w:tcPr>
          <w:p w14:paraId="1EF256FE">
            <w:pPr>
              <w:pStyle w:val="15"/>
              <w:tabs>
                <w:tab w:val="left" w:leader="underscore" w:pos="3478"/>
              </w:tabs>
              <w:spacing w:line="316" w:lineRule="exact"/>
              <w:ind w:firstLine="0" w:firstLineChars="0"/>
              <w:jc w:val="center"/>
              <w:rPr>
                <w:rFonts w:hint="eastAsia" w:cs="宋体"/>
                <w:color w:val="000000"/>
                <w:kern w:val="2"/>
                <w:sz w:val="21"/>
                <w:szCs w:val="21"/>
                <w:highlight w:val="none"/>
                <w:lang w:val="zh-TW" w:eastAsia="zh-CN" w:bidi="zh-TW"/>
              </w:rPr>
            </w:pPr>
            <w:bookmarkStart w:id="0" w:name="_GoBack"/>
            <w:bookmarkEnd w:id="0"/>
            <w:r>
              <w:rPr>
                <w:rFonts w:hint="eastAsia" w:cs="宋体"/>
                <w:color w:val="000000"/>
                <w:kern w:val="2"/>
                <w:sz w:val="21"/>
                <w:szCs w:val="21"/>
                <w:highlight w:val="none"/>
                <w:lang w:val="zh-TW" w:eastAsia="zh-CN" w:bidi="zh-TW"/>
              </w:rPr>
              <w:t>采购人指定地点</w:t>
            </w:r>
          </w:p>
        </w:tc>
      </w:tr>
      <w:tr w14:paraId="28DD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restart"/>
            <w:vAlign w:val="center"/>
          </w:tcPr>
          <w:p w14:paraId="0147543F">
            <w:pPr>
              <w:pStyle w:val="15"/>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1</w:t>
            </w:r>
          </w:p>
        </w:tc>
        <w:tc>
          <w:tcPr>
            <w:tcW w:w="1590" w:type="dxa"/>
            <w:vMerge w:val="restart"/>
            <w:vAlign w:val="center"/>
          </w:tcPr>
          <w:p w14:paraId="38FB1AE7">
            <w:pPr>
              <w:pStyle w:val="15"/>
              <w:spacing w:line="306"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是否接受联合体投标</w:t>
            </w:r>
          </w:p>
        </w:tc>
        <w:tc>
          <w:tcPr>
            <w:tcW w:w="6612" w:type="dxa"/>
            <w:gridSpan w:val="2"/>
            <w:vAlign w:val="top"/>
          </w:tcPr>
          <w:p w14:paraId="3F6BE029">
            <w:pPr>
              <w:pStyle w:val="15"/>
              <w:spacing w:line="240" w:lineRule="auto"/>
              <w:ind w:firstLine="0"/>
              <w:rPr>
                <w:sz w:val="21"/>
                <w:szCs w:val="21"/>
                <w:highlight w:val="none"/>
              </w:rPr>
            </w:pPr>
            <w:r>
              <w:rPr>
                <w:rFonts w:hint="eastAsia"/>
                <w:color w:val="000000"/>
                <w:sz w:val="21"/>
                <w:szCs w:val="21"/>
                <w:highlight w:val="none"/>
              </w:rPr>
              <w:t>□</w:t>
            </w:r>
            <w:r>
              <w:rPr>
                <w:b/>
                <w:color w:val="000000"/>
                <w:sz w:val="21"/>
                <w:szCs w:val="21"/>
                <w:highlight w:val="none"/>
              </w:rPr>
              <w:t>接受</w:t>
            </w:r>
          </w:p>
          <w:p w14:paraId="6AC65A58">
            <w:pPr>
              <w:pStyle w:val="15"/>
              <w:spacing w:line="310" w:lineRule="exact"/>
              <w:ind w:firstLine="0" w:firstLineChars="0"/>
              <w:jc w:val="both"/>
              <w:rPr>
                <w:rFonts w:hint="eastAsia" w:ascii="宋体" w:hAnsi="宋体" w:eastAsia="宋体" w:cs="宋体"/>
                <w:sz w:val="21"/>
                <w:szCs w:val="21"/>
                <w:vertAlign w:val="baseline"/>
              </w:rPr>
            </w:pPr>
            <w:r>
              <w:rPr>
                <w:color w:val="000000"/>
                <w:sz w:val="21"/>
                <w:szCs w:val="21"/>
                <w:highlight w:val="none"/>
              </w:rPr>
              <w:t>对于联合体协议或者分包意向协议约定小微企业的合同份额占到合同总金额 30%以上的，对联合体或者大中型企业的</w:t>
            </w:r>
            <w:r>
              <w:rPr>
                <w:b/>
                <w:color w:val="000000"/>
                <w:sz w:val="21"/>
                <w:szCs w:val="21"/>
                <w:highlight w:val="none"/>
              </w:rPr>
              <w:t>报价给予</w:t>
            </w:r>
            <w:r>
              <w:rPr>
                <w:rFonts w:hint="eastAsia"/>
                <w:b/>
                <w:color w:val="000000"/>
                <w:sz w:val="21"/>
                <w:szCs w:val="21"/>
                <w:highlight w:val="none"/>
                <w:u w:val="single"/>
                <w:lang w:eastAsia="zh-CN"/>
              </w:rPr>
              <w:t xml:space="preserve">    </w:t>
            </w:r>
            <w:r>
              <w:rPr>
                <w:b/>
                <w:color w:val="000000"/>
                <w:sz w:val="21"/>
                <w:szCs w:val="21"/>
                <w:highlight w:val="none"/>
              </w:rPr>
              <w:t>% （2%-3%）的扣除</w:t>
            </w:r>
            <w:r>
              <w:rPr>
                <w:rFonts w:hint="eastAsia"/>
                <w:b/>
                <w:color w:val="000000"/>
                <w:sz w:val="21"/>
                <w:szCs w:val="21"/>
                <w:highlight w:val="none"/>
              </w:rPr>
              <w:t>，</w:t>
            </w:r>
            <w:r>
              <w:rPr>
                <w:b/>
                <w:color w:val="000000"/>
                <w:sz w:val="21"/>
                <w:szCs w:val="21"/>
                <w:highlight w:val="none"/>
              </w:rPr>
              <w:t>用扣除后的报价参加评审。</w:t>
            </w:r>
          </w:p>
        </w:tc>
      </w:tr>
      <w:tr w14:paraId="7694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14:paraId="202F5B73">
            <w:pPr>
              <w:rPr>
                <w:rFonts w:hint="eastAsia" w:ascii="宋体" w:hAnsi="宋体" w:eastAsia="宋体" w:cs="宋体"/>
                <w:sz w:val="21"/>
                <w:szCs w:val="21"/>
              </w:rPr>
            </w:pPr>
          </w:p>
        </w:tc>
        <w:tc>
          <w:tcPr>
            <w:tcW w:w="1590" w:type="dxa"/>
            <w:vMerge w:val="continue"/>
            <w:vAlign w:val="center"/>
          </w:tcPr>
          <w:p w14:paraId="7033D4EF">
            <w:pPr>
              <w:rPr>
                <w:rFonts w:hint="eastAsia" w:ascii="宋体" w:hAnsi="宋体" w:eastAsia="宋体" w:cs="宋体"/>
                <w:sz w:val="21"/>
                <w:szCs w:val="21"/>
              </w:rPr>
            </w:pPr>
          </w:p>
        </w:tc>
        <w:tc>
          <w:tcPr>
            <w:tcW w:w="6612" w:type="dxa"/>
            <w:gridSpan w:val="2"/>
            <w:vAlign w:val="top"/>
          </w:tcPr>
          <w:p w14:paraId="517A025A">
            <w:pPr>
              <w:pStyle w:val="15"/>
              <w:spacing w:before="100" w:line="240" w:lineRule="auto"/>
              <w:ind w:firstLine="0" w:firstLineChars="0"/>
              <w:jc w:val="both"/>
              <w:rPr>
                <w:rFonts w:hint="eastAsia" w:ascii="宋体" w:hAnsi="宋体" w:eastAsia="宋体" w:cs="宋体"/>
                <w:sz w:val="21"/>
                <w:szCs w:val="21"/>
                <w:vertAlign w:val="baseline"/>
              </w:rPr>
            </w:pPr>
            <w:r>
              <w:rPr>
                <w:rFonts w:ascii="Segoe UI Symbol" w:hAnsi="Segoe UI Symbol" w:cs="Segoe UI Symbol"/>
                <w:color w:val="000000"/>
                <w:sz w:val="21"/>
                <w:szCs w:val="21"/>
                <w:highlight w:val="none"/>
              </w:rPr>
              <w:t>☑</w:t>
            </w:r>
            <w:r>
              <w:rPr>
                <w:b/>
                <w:color w:val="000000"/>
                <w:sz w:val="21"/>
                <w:szCs w:val="21"/>
                <w:highlight w:val="none"/>
              </w:rPr>
              <w:t>不接受</w:t>
            </w:r>
          </w:p>
        </w:tc>
      </w:tr>
      <w:tr w14:paraId="76E0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808" w:type="dxa"/>
            <w:vAlign w:val="center"/>
          </w:tcPr>
          <w:p w14:paraId="69193396">
            <w:pPr>
              <w:pStyle w:val="15"/>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2</w:t>
            </w:r>
          </w:p>
        </w:tc>
        <w:tc>
          <w:tcPr>
            <w:tcW w:w="1590" w:type="dxa"/>
            <w:vAlign w:val="center"/>
          </w:tcPr>
          <w:p w14:paraId="20BB15F9">
            <w:pPr>
              <w:pStyle w:val="15"/>
              <w:spacing w:line="313"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履约保证金</w:t>
            </w:r>
          </w:p>
        </w:tc>
        <w:tc>
          <w:tcPr>
            <w:tcW w:w="6612" w:type="dxa"/>
            <w:gridSpan w:val="2"/>
            <w:vAlign w:val="center"/>
          </w:tcPr>
          <w:p w14:paraId="39D565B8">
            <w:pPr>
              <w:pStyle w:val="15"/>
              <w:spacing w:line="306" w:lineRule="exact"/>
              <w:ind w:firstLine="0"/>
              <w:jc w:val="both"/>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lang w:eastAsia="zh-CN"/>
              </w:rPr>
              <w:t>收取，</w:t>
            </w:r>
            <w:r>
              <w:rPr>
                <w:rFonts w:hint="eastAsia" w:ascii="宋体" w:hAnsi="宋体" w:eastAsia="宋体" w:cs="宋体"/>
                <w:b/>
                <w:color w:val="000000"/>
                <w:sz w:val="21"/>
                <w:szCs w:val="21"/>
                <w:highlight w:val="none"/>
              </w:rPr>
              <w:t>占政府釆购合同金额的</w:t>
            </w:r>
            <w:r>
              <w:rPr>
                <w:rFonts w:hint="eastAsia" w:ascii="宋体" w:hAnsi="宋体" w:eastAsia="宋体" w:cs="宋体"/>
                <w:b/>
                <w:color w:val="000000"/>
                <w:sz w:val="21"/>
                <w:szCs w:val="21"/>
                <w:highlight w:val="none"/>
                <w:u w:val="single"/>
                <w:lang w:eastAsia="zh-CN"/>
              </w:rPr>
              <w:t xml:space="preserve">      </w:t>
            </w:r>
            <w:r>
              <w:rPr>
                <w:rFonts w:hint="eastAsia" w:ascii="宋体" w:hAnsi="宋体" w:eastAsia="宋体" w:cs="宋体"/>
                <w:b/>
                <w:color w:val="000000"/>
                <w:sz w:val="21"/>
                <w:szCs w:val="21"/>
                <w:highlight w:val="none"/>
              </w:rPr>
              <w:t>％</w:t>
            </w:r>
          </w:p>
          <w:p w14:paraId="6AD23A1E">
            <w:pPr>
              <w:pStyle w:val="15"/>
              <w:spacing w:line="306" w:lineRule="exact"/>
              <w:ind w:firstLine="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履约保证金的数额不得超过政府采购合同金额的</w:t>
            </w:r>
            <w:r>
              <w:rPr>
                <w:rFonts w:hint="eastAsia" w:ascii="宋体" w:hAnsi="宋体" w:eastAsia="宋体" w:cs="宋体"/>
                <w:color w:val="000000"/>
                <w:sz w:val="21"/>
                <w:szCs w:val="21"/>
                <w:highlight w:val="none"/>
                <w:lang w:eastAsia="zh-CN"/>
              </w:rPr>
              <w:t>10%；</w:t>
            </w:r>
            <w:r>
              <w:rPr>
                <w:rFonts w:hint="eastAsia" w:ascii="宋体" w:hAnsi="宋体" w:eastAsia="宋体" w:cs="宋体"/>
                <w:color w:val="000000"/>
                <w:sz w:val="21"/>
                <w:szCs w:val="21"/>
                <w:highlight w:val="none"/>
              </w:rPr>
              <w:t>对于单价合同</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其数额不得超过釆购预算的</w:t>
            </w:r>
            <w:r>
              <w:rPr>
                <w:rFonts w:hint="eastAsia" w:ascii="宋体" w:hAnsi="宋体" w:eastAsia="宋体" w:cs="宋体"/>
                <w:color w:val="000000"/>
                <w:sz w:val="21"/>
                <w:szCs w:val="21"/>
                <w:highlight w:val="none"/>
                <w:lang w:eastAsia="zh-CN"/>
              </w:rPr>
              <w:t>10%。</w:t>
            </w:r>
          </w:p>
          <w:p w14:paraId="19DC9594">
            <w:pPr>
              <w:pStyle w:val="15"/>
              <w:spacing w:line="306" w:lineRule="exact"/>
              <w:ind w:firstLine="0" w:firstLineChars="0"/>
              <w:jc w:val="both"/>
              <w:rPr>
                <w:rFonts w:hint="eastAsia" w:ascii="宋体" w:hAnsi="宋体" w:eastAsia="宋体" w:cs="宋体"/>
                <w:kern w:val="2"/>
                <w:sz w:val="21"/>
                <w:szCs w:val="21"/>
                <w:highlight w:val="none"/>
                <w:lang w:val="zh-TW" w:eastAsia="zh-CN" w:bidi="zh-TW"/>
              </w:rPr>
            </w:pP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lang w:eastAsia="zh-CN"/>
              </w:rPr>
              <w:t>不收取</w:t>
            </w:r>
          </w:p>
        </w:tc>
      </w:tr>
    </w:tbl>
    <w:p w14:paraId="7C291F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NTllMWM1MzllZTdkOGE3OTJhNmE1NWQ0ODgxODkifQ=="/>
  </w:docVars>
  <w:rsids>
    <w:rsidRoot w:val="00000000"/>
    <w:rsid w:val="03AE46F9"/>
    <w:rsid w:val="07C24999"/>
    <w:rsid w:val="08FD6362"/>
    <w:rsid w:val="098E5CC9"/>
    <w:rsid w:val="0B0F54EC"/>
    <w:rsid w:val="0CC63D57"/>
    <w:rsid w:val="13594246"/>
    <w:rsid w:val="147D740D"/>
    <w:rsid w:val="16FE0496"/>
    <w:rsid w:val="188B5562"/>
    <w:rsid w:val="25B30BFB"/>
    <w:rsid w:val="280451E0"/>
    <w:rsid w:val="2D094895"/>
    <w:rsid w:val="303A1E0C"/>
    <w:rsid w:val="31D74C23"/>
    <w:rsid w:val="3A575643"/>
    <w:rsid w:val="4092377C"/>
    <w:rsid w:val="422C0551"/>
    <w:rsid w:val="46CC130C"/>
    <w:rsid w:val="4C1C609D"/>
    <w:rsid w:val="4E4A7B4B"/>
    <w:rsid w:val="50901457"/>
    <w:rsid w:val="52433CED"/>
    <w:rsid w:val="551E34D6"/>
    <w:rsid w:val="556C7FAA"/>
    <w:rsid w:val="566B16CF"/>
    <w:rsid w:val="5E196967"/>
    <w:rsid w:val="5F9C348D"/>
    <w:rsid w:val="67334BBF"/>
    <w:rsid w:val="68BA7285"/>
    <w:rsid w:val="6D2D5E2D"/>
    <w:rsid w:val="6F5B51C0"/>
    <w:rsid w:val="71E61152"/>
    <w:rsid w:val="747622FD"/>
    <w:rsid w:val="7588247C"/>
    <w:rsid w:val="794E160F"/>
    <w:rsid w:val="7C6853A5"/>
    <w:rsid w:val="7E582DB0"/>
    <w:rsid w:val="7E7D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4">
    <w:name w:val="Normal Indent"/>
    <w:basedOn w:val="1"/>
    <w:next w:val="5"/>
    <w:autoRedefine/>
    <w:qFormat/>
    <w:uiPriority w:val="0"/>
    <w:pPr>
      <w:ind w:firstLine="420" w:firstLineChars="200"/>
    </w:pPr>
    <w:rPr>
      <w:rFonts w:ascii="Calibri" w:hAnsi="Calibri"/>
      <w:kern w:val="0"/>
      <w:sz w:val="20"/>
    </w:rPr>
  </w:style>
  <w:style w:type="paragraph" w:styleId="5">
    <w:name w:val="Body Text First Indent 2"/>
    <w:basedOn w:val="6"/>
    <w:next w:val="4"/>
    <w:autoRedefine/>
    <w:qFormat/>
    <w:uiPriority w:val="99"/>
    <w:pPr>
      <w:ind w:firstLine="420" w:firstLineChars="200"/>
    </w:pPr>
    <w:rPr>
      <w:szCs w:val="24"/>
    </w:rPr>
  </w:style>
  <w:style w:type="paragraph" w:styleId="6">
    <w:name w:val="Body Text Indent"/>
    <w:basedOn w:val="1"/>
    <w:next w:val="7"/>
    <w:autoRedefine/>
    <w:qFormat/>
    <w:uiPriority w:val="0"/>
    <w:pPr>
      <w:spacing w:line="640" w:lineRule="exact"/>
      <w:ind w:firstLine="585"/>
    </w:pPr>
    <w:rPr>
      <w:rFonts w:ascii="楷体_GB2312" w:eastAsia="楷体_GB2312"/>
      <w:sz w:val="32"/>
    </w:rPr>
  </w:style>
  <w:style w:type="paragraph" w:styleId="7">
    <w:name w:val="envelope return"/>
    <w:basedOn w:val="1"/>
    <w:autoRedefine/>
    <w:qFormat/>
    <w:uiPriority w:val="0"/>
    <w:pPr>
      <w:snapToGrid w:val="0"/>
    </w:pPr>
    <w:rPr>
      <w:rFonts w:ascii="Arial" w:hAnsi="Arial" w:eastAsia="宋体" w:cs="Times New Roman"/>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paragraph" w:customStyle="1" w:styleId="13">
    <w:name w:val="正文1"/>
    <w:next w:val="14"/>
    <w:qFormat/>
    <w:uiPriority w:val="0"/>
    <w:pPr>
      <w:widowControl w:val="0"/>
      <w:adjustRightInd w:val="0"/>
      <w:spacing w:line="312" w:lineRule="atLeast"/>
      <w:jc w:val="both"/>
    </w:pPr>
    <w:rPr>
      <w:rFonts w:ascii="宋体" w:hAnsi="Calibri" w:eastAsia="宋体" w:cs="Times New Roman"/>
      <w:sz w:val="34"/>
      <w:lang w:val="en-US" w:eastAsia="zh-CN" w:bidi="ar-SA"/>
    </w:rPr>
  </w:style>
  <w:style w:type="paragraph" w:customStyle="1" w:styleId="14">
    <w:name w:val="样式 样式 正文缩进正文（首行缩进两字）正文2 + 首行缩进:  2 字符 + 首行缩进:  2 字符"/>
    <w:basedOn w:val="1"/>
    <w:autoRedefine/>
    <w:qFormat/>
    <w:uiPriority w:val="0"/>
    <w:pPr>
      <w:adjustRightInd w:val="0"/>
      <w:snapToGrid w:val="0"/>
      <w:spacing w:after="200" w:line="324" w:lineRule="auto"/>
      <w:ind w:firstLine="600"/>
    </w:pPr>
    <w:rPr>
      <w:rFonts w:ascii="Tahoma" w:hAnsi="宋体" w:eastAsia="微软雅黑" w:cs="宋体"/>
      <w:sz w:val="28"/>
    </w:rPr>
  </w:style>
  <w:style w:type="paragraph" w:customStyle="1" w:styleId="15">
    <w:name w:val="Other|1"/>
    <w:basedOn w:val="1"/>
    <w:autoRedefine/>
    <w:qFormat/>
    <w:uiPriority w:val="0"/>
    <w:pPr>
      <w:spacing w:line="434" w:lineRule="auto"/>
      <w:ind w:firstLine="400"/>
      <w:jc w:val="left"/>
    </w:pPr>
    <w:rPr>
      <w:rFonts w:ascii="宋体" w:hAnsi="宋体" w:eastAsia="宋体" w:cs="宋体"/>
      <w:sz w:val="28"/>
      <w:szCs w:val="28"/>
      <w:lang w:val="zh-TW" w:eastAsia="zh-TW" w:bidi="zh-TW"/>
    </w:rPr>
  </w:style>
  <w:style w:type="paragraph" w:customStyle="1" w:styleId="16">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1210</Words>
  <Characters>1307</Characters>
  <Lines>0</Lines>
  <Paragraphs>0</Paragraphs>
  <TotalTime>1</TotalTime>
  <ScaleCrop>false</ScaleCrop>
  <LinksUpToDate>false</LinksUpToDate>
  <CharactersWithSpaces>1327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2022-11-10T07:00:00Z</dcterms:created>
  <dc:creator>Administrator</dc:creator>
  <cp:lastModifiedBy>花儿</cp:lastModifiedBy>
  <dcterms:modified xsi:type="dcterms:W3CDTF">2025-08-22T09:00:22Z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C4D939BA99894083B6790E799B657162_13</vt:lpwstr>
  </property>
  <property fmtid="{D5CDD505-2E9C-101B-9397-08002B2CF9AE}" pid="4" name="KSOTemplateDocerSaveRecord">
    <vt:lpwstr>eyJoZGlkIjoiMjk1NTllMWM1MzllZTdkOGE3OTJhNmE1NWQ0ODgxODkiLCJ1c2VySWQiOiI4MzY5ODg0NzcifQ==</vt:lpwstr>
  </property>
</Properties>
</file>