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2EF" w14:textId="77777777" w:rsidR="004D563C" w:rsidRDefault="004D563C" w:rsidP="004D563C">
      <w:pPr>
        <w:adjustRightInd w:val="0"/>
        <w:snapToGrid w:val="0"/>
        <w:spacing w:beforeLines="50" w:before="156" w:afterLines="50" w:after="156"/>
        <w:jc w:val="center"/>
        <w:outlineLvl w:val="0"/>
        <w:rPr>
          <w:rFonts w:ascii="仿宋" w:eastAsia="仿宋" w:hAnsi="仿宋" w:cs="仿宋" w:hint="eastAsia"/>
          <w:b/>
          <w:kern w:val="2"/>
          <w:sz w:val="44"/>
          <w:szCs w:val="44"/>
        </w:rPr>
      </w:pPr>
      <w:r>
        <w:rPr>
          <w:rFonts w:ascii="仿宋" w:eastAsia="仿宋" w:hAnsi="仿宋" w:cs="仿宋" w:hint="eastAsia"/>
          <w:b/>
          <w:kern w:val="2"/>
          <w:sz w:val="44"/>
          <w:szCs w:val="44"/>
        </w:rPr>
        <w:t>采购内容及技术要求</w:t>
      </w:r>
      <w:bookmarkStart w:id="0" w:name="_Toc317530110"/>
    </w:p>
    <w:bookmarkEnd w:id="0"/>
    <w:p w14:paraId="259886FD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196" w:firstLine="472"/>
        <w:rPr>
          <w:rStyle w:val="NormalCharacter"/>
          <w:rFonts w:ascii="仿宋" w:eastAsia="仿宋" w:hAnsi="仿宋" w:cs="仿宋" w:hint="eastAsia"/>
          <w:szCs w:val="24"/>
        </w:rPr>
      </w:pPr>
      <w:r>
        <w:rPr>
          <w:rStyle w:val="NormalCharacter"/>
          <w:rFonts w:ascii="仿宋" w:eastAsia="仿宋" w:hAnsi="仿宋" w:cs="仿宋" w:hint="eastAsia"/>
          <w:b/>
          <w:bCs/>
          <w:szCs w:val="24"/>
        </w:rPr>
        <w:t>一、项目概况</w:t>
      </w:r>
      <w:r>
        <w:rPr>
          <w:rStyle w:val="NormalCharacter"/>
          <w:rFonts w:ascii="仿宋" w:eastAsia="仿宋" w:hAnsi="仿宋" w:cs="仿宋" w:hint="eastAsia"/>
          <w:szCs w:val="24"/>
        </w:rPr>
        <w:t xml:space="preserve"> </w:t>
      </w:r>
    </w:p>
    <w:p w14:paraId="677F5B6B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196" w:firstLine="470"/>
        <w:rPr>
          <w:rStyle w:val="NormalCharacter"/>
          <w:rFonts w:ascii="仿宋" w:eastAsia="仿宋" w:hAnsi="仿宋" w:cs="仿宋" w:hint="eastAsia"/>
          <w:szCs w:val="24"/>
        </w:rPr>
      </w:pPr>
      <w:r>
        <w:rPr>
          <w:rStyle w:val="NormalCharacter"/>
          <w:rFonts w:ascii="仿宋" w:eastAsia="仿宋" w:hAnsi="仿宋" w:cs="仿宋" w:hint="eastAsia"/>
          <w:szCs w:val="24"/>
        </w:rPr>
        <w:t>“水暖炕”改造是近年来部分地区探索开展的农村清洁取暖新模式，因地制宜替代农村柴薪烧炕煨炕和散煤取暖，有效控制其产生的大气污染，可显著减少颗粒物、二氧化硫等污染物排放，有效改善区域大气环境质量。西咸新区水暖炕改造奖补项目拟针对重点区域采购改造设备8000套。</w:t>
      </w:r>
    </w:p>
    <w:p w14:paraId="1BE30AF7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196" w:firstLine="472"/>
        <w:rPr>
          <w:rStyle w:val="NormalCharacter"/>
          <w:rFonts w:ascii="仿宋" w:eastAsia="仿宋" w:hAnsi="仿宋" w:cs="仿宋"/>
          <w:b/>
          <w:bCs/>
          <w:szCs w:val="24"/>
        </w:rPr>
      </w:pPr>
      <w:r>
        <w:rPr>
          <w:rStyle w:val="NormalCharacter"/>
          <w:rFonts w:ascii="仿宋" w:eastAsia="仿宋" w:hAnsi="仿宋" w:cs="仿宋" w:hint="eastAsia"/>
          <w:b/>
          <w:bCs/>
          <w:szCs w:val="24"/>
        </w:rPr>
        <w:t>二、供货期</w:t>
      </w:r>
    </w:p>
    <w:p w14:paraId="70285934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196" w:firstLine="470"/>
        <w:rPr>
          <w:rStyle w:val="NormalCharacter"/>
          <w:rFonts w:ascii="仿宋" w:eastAsia="仿宋" w:hAnsi="仿宋" w:cs="仿宋" w:hint="eastAsia"/>
          <w:szCs w:val="24"/>
        </w:rPr>
      </w:pPr>
      <w:r>
        <w:rPr>
          <w:rStyle w:val="NormalCharacter"/>
          <w:rFonts w:ascii="仿宋" w:eastAsia="仿宋" w:hAnsi="仿宋" w:cs="仿宋" w:hint="eastAsia"/>
          <w:szCs w:val="24"/>
        </w:rPr>
        <w:t xml:space="preserve">2025年11月15日前完成所有货物的安装及调试 </w:t>
      </w:r>
    </w:p>
    <w:p w14:paraId="56F317ED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196" w:firstLine="472"/>
        <w:rPr>
          <w:rStyle w:val="NormalCharacter"/>
          <w:rFonts w:ascii="仿宋" w:eastAsia="仿宋" w:hAnsi="仿宋" w:cs="仿宋"/>
          <w:b/>
          <w:bCs/>
          <w:szCs w:val="24"/>
        </w:rPr>
      </w:pPr>
      <w:r>
        <w:rPr>
          <w:rStyle w:val="NormalCharacter"/>
          <w:rFonts w:ascii="仿宋" w:eastAsia="仿宋" w:hAnsi="仿宋" w:cs="仿宋" w:hint="eastAsia"/>
          <w:b/>
          <w:bCs/>
          <w:szCs w:val="24"/>
        </w:rPr>
        <w:t>三、供货地点</w:t>
      </w:r>
    </w:p>
    <w:p w14:paraId="46E9B8A3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196" w:firstLine="470"/>
        <w:rPr>
          <w:rStyle w:val="NormalCharacter"/>
          <w:rFonts w:ascii="仿宋" w:eastAsia="仿宋" w:hAnsi="仿宋" w:cs="仿宋" w:hint="eastAsia"/>
          <w:szCs w:val="24"/>
        </w:rPr>
      </w:pPr>
      <w:r>
        <w:rPr>
          <w:rStyle w:val="NormalCharacter"/>
          <w:rFonts w:ascii="仿宋" w:eastAsia="仿宋" w:hAnsi="仿宋" w:cs="仿宋" w:hint="eastAsia"/>
          <w:szCs w:val="24"/>
        </w:rPr>
        <w:t>采购人指定地点</w:t>
      </w:r>
    </w:p>
    <w:p w14:paraId="0F5D2161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196" w:firstLine="472"/>
        <w:rPr>
          <w:rStyle w:val="NormalCharacter"/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四、质保期</w:t>
      </w:r>
    </w:p>
    <w:p w14:paraId="02D649C1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200" w:firstLine="480"/>
        <w:rPr>
          <w:rStyle w:val="NormalCharacter"/>
          <w:rFonts w:ascii="仿宋" w:eastAsia="仿宋" w:hAnsi="仿宋" w:cs="仿宋"/>
          <w:szCs w:val="24"/>
        </w:rPr>
      </w:pPr>
      <w:r>
        <w:rPr>
          <w:rStyle w:val="NormalCharacter"/>
          <w:rFonts w:ascii="仿宋" w:eastAsia="仿宋" w:hAnsi="仿宋" w:cs="仿宋" w:hint="eastAsia"/>
          <w:szCs w:val="24"/>
        </w:rPr>
        <w:t>自项目验收合格之日起3年</w:t>
      </w:r>
    </w:p>
    <w:p w14:paraId="71D81779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200" w:firstLine="482"/>
        <w:rPr>
          <w:rStyle w:val="NormalCharacter"/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五、</w:t>
      </w:r>
      <w:r>
        <w:rPr>
          <w:rStyle w:val="NormalCharacter"/>
          <w:rFonts w:ascii="仿宋" w:eastAsia="仿宋" w:hAnsi="仿宋" w:cs="仿宋" w:hint="eastAsia"/>
          <w:b/>
          <w:bCs/>
          <w:szCs w:val="24"/>
        </w:rPr>
        <w:t>产品要求</w:t>
      </w:r>
    </w:p>
    <w:p w14:paraId="0A097D2A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firstLineChars="200" w:firstLine="480"/>
        <w:rPr>
          <w:rStyle w:val="NormalCharacter"/>
          <w:rFonts w:ascii="仿宋" w:eastAsia="仿宋" w:hAnsi="仿宋" w:cs="仿宋"/>
          <w:szCs w:val="24"/>
        </w:rPr>
      </w:pPr>
      <w:r>
        <w:rPr>
          <w:rStyle w:val="NormalCharacter"/>
          <w:rFonts w:ascii="仿宋" w:eastAsia="仿宋" w:hAnsi="仿宋" w:cs="仿宋"/>
          <w:szCs w:val="24"/>
        </w:rPr>
        <w:t>“水暖炕”设备坚持质量第一，安全可靠，节能环保。该产品要具备抗折、抗压、耐高温、过热保护、漏电保护等安全功能</w:t>
      </w:r>
      <w:r>
        <w:rPr>
          <w:rStyle w:val="NormalCharacter"/>
          <w:rFonts w:ascii="仿宋" w:eastAsia="仿宋" w:hAnsi="仿宋" w:cs="仿宋" w:hint="eastAsia"/>
          <w:szCs w:val="24"/>
        </w:rPr>
        <w:t>。</w:t>
      </w:r>
    </w:p>
    <w:p w14:paraId="29137692" w14:textId="77777777" w:rsidR="004D563C" w:rsidRDefault="004D563C" w:rsidP="004D563C">
      <w:pPr>
        <w:tabs>
          <w:tab w:val="left" w:pos="0"/>
        </w:tabs>
        <w:adjustRightInd w:val="0"/>
        <w:snapToGrid w:val="0"/>
        <w:spacing w:line="500" w:lineRule="atLeast"/>
        <w:ind w:leftChars="196" w:left="470"/>
        <w:rPr>
          <w:rStyle w:val="NormalCharacter"/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六、货物清单</w:t>
      </w:r>
    </w:p>
    <w:tbl>
      <w:tblPr>
        <w:tblStyle w:val="af2"/>
        <w:tblW w:w="0" w:type="auto"/>
        <w:tblInd w:w="0" w:type="dxa"/>
        <w:tblLook w:val="0000" w:firstRow="0" w:lastRow="0" w:firstColumn="0" w:lastColumn="0" w:noHBand="0" w:noVBand="0"/>
      </w:tblPr>
      <w:tblGrid>
        <w:gridCol w:w="944"/>
        <w:gridCol w:w="954"/>
        <w:gridCol w:w="4190"/>
        <w:gridCol w:w="1346"/>
        <w:gridCol w:w="862"/>
      </w:tblGrid>
      <w:tr w:rsidR="004D563C" w14:paraId="59B98830" w14:textId="77777777" w:rsidTr="008C1735">
        <w:trPr>
          <w:trHeight w:val="546"/>
        </w:trPr>
        <w:tc>
          <w:tcPr>
            <w:tcW w:w="1078" w:type="dxa"/>
            <w:vAlign w:val="center"/>
          </w:tcPr>
          <w:p w14:paraId="6AB88F5C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序号</w:t>
            </w:r>
          </w:p>
        </w:tc>
        <w:tc>
          <w:tcPr>
            <w:tcW w:w="1091" w:type="dxa"/>
            <w:vAlign w:val="center"/>
          </w:tcPr>
          <w:p w14:paraId="4560B1D6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项目</w:t>
            </w:r>
          </w:p>
        </w:tc>
        <w:tc>
          <w:tcPr>
            <w:tcW w:w="4967" w:type="dxa"/>
            <w:vAlign w:val="center"/>
          </w:tcPr>
          <w:p w14:paraId="29932A6C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参数及配置要求</w:t>
            </w:r>
          </w:p>
        </w:tc>
        <w:tc>
          <w:tcPr>
            <w:tcW w:w="1458" w:type="dxa"/>
            <w:vAlign w:val="center"/>
          </w:tcPr>
          <w:p w14:paraId="0DCF363F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数量（套）</w:t>
            </w:r>
          </w:p>
        </w:tc>
        <w:tc>
          <w:tcPr>
            <w:tcW w:w="974" w:type="dxa"/>
            <w:vAlign w:val="center"/>
          </w:tcPr>
          <w:p w14:paraId="6160CD86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备注</w:t>
            </w:r>
          </w:p>
        </w:tc>
      </w:tr>
      <w:tr w:rsidR="004D563C" w14:paraId="767A77B9" w14:textId="77777777" w:rsidTr="008C1735">
        <w:trPr>
          <w:trHeight w:val="1167"/>
        </w:trPr>
        <w:tc>
          <w:tcPr>
            <w:tcW w:w="1078" w:type="dxa"/>
            <w:vAlign w:val="center"/>
          </w:tcPr>
          <w:p w14:paraId="3DAA729A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14:paraId="4EFB5DA1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主机</w:t>
            </w:r>
          </w:p>
        </w:tc>
        <w:tc>
          <w:tcPr>
            <w:tcW w:w="4967" w:type="dxa"/>
            <w:vAlign w:val="center"/>
          </w:tcPr>
          <w:p w14:paraId="1C43C19B" w14:textId="77777777" w:rsidR="004D563C" w:rsidRDefault="004D563C" w:rsidP="008C1735">
            <w:pPr>
              <w:pStyle w:val="11"/>
              <w:ind w:firstLineChars="0" w:firstLine="0"/>
              <w:jc w:val="left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 w:cs="仿宋"/>
                <w:szCs w:val="24"/>
              </w:rPr>
              <w:t>采用PTC陶瓷水电分离加热，功率在800</w:t>
            </w:r>
            <w:r>
              <w:rPr>
                <w:rStyle w:val="NormalCharacter"/>
                <w:rFonts w:ascii="仿宋" w:eastAsia="仿宋" w:hAnsi="仿宋" w:cs="仿宋" w:hint="eastAsia"/>
                <w:szCs w:val="24"/>
              </w:rPr>
              <w:t>W</w:t>
            </w:r>
            <w:r>
              <w:rPr>
                <w:rStyle w:val="NormalCharacter"/>
                <w:rFonts w:ascii="仿宋" w:eastAsia="仿宋" w:hAnsi="仿宋" w:cs="仿宋"/>
                <w:szCs w:val="24"/>
              </w:rPr>
              <w:t>-1200W之间，加热器温度可任意调节(带遥控器)，最高温度设置≥60摄氏度，超静音直流水泵循环，噪声≤40分贝，有高温断电、断水断电、干烧漏电保护等功能。</w:t>
            </w:r>
          </w:p>
        </w:tc>
        <w:tc>
          <w:tcPr>
            <w:tcW w:w="1458" w:type="dxa"/>
            <w:vMerge w:val="restart"/>
            <w:vAlign w:val="center"/>
          </w:tcPr>
          <w:p w14:paraId="6E672229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8000</w:t>
            </w:r>
          </w:p>
        </w:tc>
        <w:tc>
          <w:tcPr>
            <w:tcW w:w="974" w:type="dxa"/>
            <w:vMerge w:val="restart"/>
            <w:vAlign w:val="center"/>
          </w:tcPr>
          <w:p w14:paraId="05966A58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rPr>
                <w:rFonts w:ascii="仿宋" w:eastAsia="仿宋" w:hAnsi="仿宋" w:cs="仿宋" w:hint="eastAsia"/>
                <w:szCs w:val="24"/>
              </w:rPr>
            </w:pPr>
          </w:p>
        </w:tc>
      </w:tr>
      <w:tr w:rsidR="004D563C" w14:paraId="197664CE" w14:textId="77777777" w:rsidTr="008C1735">
        <w:trPr>
          <w:trHeight w:val="742"/>
        </w:trPr>
        <w:tc>
          <w:tcPr>
            <w:tcW w:w="1078" w:type="dxa"/>
            <w:vAlign w:val="center"/>
          </w:tcPr>
          <w:p w14:paraId="534FF888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14:paraId="3DFE4ADB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炕板</w:t>
            </w:r>
          </w:p>
        </w:tc>
        <w:tc>
          <w:tcPr>
            <w:tcW w:w="4967" w:type="dxa"/>
            <w:vAlign w:val="center"/>
          </w:tcPr>
          <w:p w14:paraId="5F8A780B" w14:textId="77777777" w:rsidR="004D563C" w:rsidRDefault="004D563C" w:rsidP="008C1735">
            <w:pPr>
              <w:pStyle w:val="11"/>
              <w:ind w:firstLineChars="0" w:firstLine="0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Style w:val="NormalCharacter"/>
                <w:rFonts w:ascii="仿宋" w:eastAsia="仿宋" w:hAnsi="仿宋" w:cs="仿宋" w:hint="eastAsia"/>
                <w:szCs w:val="24"/>
              </w:rPr>
              <w:t>采用</w:t>
            </w:r>
            <w:r>
              <w:rPr>
                <w:rStyle w:val="NormalCharacter"/>
                <w:rFonts w:ascii="仿宋" w:eastAsia="仿宋" w:hAnsi="仿宋" w:cs="仿宋"/>
                <w:szCs w:val="24"/>
              </w:rPr>
              <w:t>环保板材等级，表面采用铝膜工艺，板材具备高抗压、抗折、耐火、阻燃特性，厚度≥18mm,容重≥40kg/</w:t>
            </w:r>
            <w:r>
              <w:rPr>
                <w:rStyle w:val="NormalCharacter"/>
                <w:rFonts w:ascii="仿宋" w:eastAsia="仿宋" w:hAnsi="仿宋" w:cs="仿宋" w:hint="eastAsia"/>
                <w:szCs w:val="24"/>
              </w:rPr>
              <w:t>m</w:t>
            </w:r>
            <w:r>
              <w:rPr>
                <w:rStyle w:val="NormalCharacter"/>
                <w:rFonts w:ascii="仿宋" w:eastAsia="仿宋" w:hAnsi="仿宋" w:cs="仿宋" w:hint="eastAsia"/>
                <w:szCs w:val="24"/>
                <w:vertAlign w:val="superscript"/>
              </w:rPr>
              <w:t>3</w:t>
            </w:r>
            <w:r>
              <w:rPr>
                <w:rStyle w:val="NormalCharacter"/>
                <w:rFonts w:ascii="仿宋" w:eastAsia="仿宋" w:hAnsi="仿宋" w:cs="仿宋"/>
                <w:szCs w:val="24"/>
              </w:rPr>
              <w:t>,炕板铺设原则上以铺满炕面为标准</w:t>
            </w:r>
            <w:r>
              <w:rPr>
                <w:rStyle w:val="NormalCharacter"/>
                <w:rFonts w:ascii="仿宋" w:eastAsia="仿宋" w:hAnsi="仿宋" w:cs="仿宋" w:hint="eastAsia"/>
                <w:szCs w:val="24"/>
              </w:rPr>
              <w:t>。</w:t>
            </w:r>
          </w:p>
        </w:tc>
        <w:tc>
          <w:tcPr>
            <w:tcW w:w="1458" w:type="dxa"/>
            <w:vMerge/>
            <w:vAlign w:val="center"/>
          </w:tcPr>
          <w:p w14:paraId="5E2C1895" w14:textId="77777777" w:rsidR="004D563C" w:rsidRDefault="004D563C" w:rsidP="008C1735">
            <w:pPr>
              <w:pStyle w:val="11"/>
              <w:spacing w:line="0" w:lineRule="atLeast"/>
              <w:ind w:firstLine="480"/>
              <w:jc w:val="center"/>
              <w:rPr>
                <w:rFonts w:ascii="仿宋" w:eastAsia="仿宋" w:hAnsi="仿宋" w:cs="仿宋" w:hint="eastAsia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5CB7FD1F" w14:textId="77777777" w:rsidR="004D563C" w:rsidRDefault="004D563C" w:rsidP="008C1735">
            <w:pPr>
              <w:pStyle w:val="11"/>
              <w:spacing w:line="0" w:lineRule="atLeast"/>
              <w:ind w:firstLine="480"/>
              <w:jc w:val="center"/>
              <w:rPr>
                <w:rFonts w:ascii="仿宋" w:eastAsia="仿宋" w:hAnsi="仿宋" w:cs="仿宋" w:hint="eastAsia"/>
                <w:szCs w:val="24"/>
              </w:rPr>
            </w:pPr>
          </w:p>
        </w:tc>
      </w:tr>
      <w:tr w:rsidR="004D563C" w14:paraId="747C0614" w14:textId="77777777" w:rsidTr="008C1735">
        <w:trPr>
          <w:trHeight w:val="855"/>
        </w:trPr>
        <w:tc>
          <w:tcPr>
            <w:tcW w:w="1078" w:type="dxa"/>
            <w:vAlign w:val="center"/>
          </w:tcPr>
          <w:p w14:paraId="6E0604CE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3</w:t>
            </w:r>
          </w:p>
        </w:tc>
        <w:tc>
          <w:tcPr>
            <w:tcW w:w="1091" w:type="dxa"/>
            <w:vAlign w:val="center"/>
          </w:tcPr>
          <w:p w14:paraId="77F34818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水管</w:t>
            </w:r>
          </w:p>
        </w:tc>
        <w:tc>
          <w:tcPr>
            <w:tcW w:w="4967" w:type="dxa"/>
            <w:vAlign w:val="center"/>
          </w:tcPr>
          <w:p w14:paraId="4B21CB43" w14:textId="77777777" w:rsidR="004D563C" w:rsidRDefault="004D563C" w:rsidP="008C1735">
            <w:pPr>
              <w:pStyle w:val="11"/>
              <w:ind w:firstLineChars="0" w:firstLine="0"/>
              <w:jc w:val="left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水管采用PE-RT水暖管，壁厚≥1.5mm, 折叠实验≥15000次。</w:t>
            </w:r>
          </w:p>
        </w:tc>
        <w:tc>
          <w:tcPr>
            <w:tcW w:w="1458" w:type="dxa"/>
            <w:vMerge/>
            <w:vAlign w:val="center"/>
          </w:tcPr>
          <w:p w14:paraId="6A7F9DA2" w14:textId="77777777" w:rsidR="004D563C" w:rsidRDefault="004D563C" w:rsidP="008C1735">
            <w:pPr>
              <w:pStyle w:val="11"/>
              <w:spacing w:line="0" w:lineRule="atLeast"/>
              <w:ind w:firstLine="480"/>
              <w:jc w:val="center"/>
              <w:rPr>
                <w:rFonts w:ascii="仿宋" w:eastAsia="仿宋" w:hAnsi="仿宋" w:cs="仿宋" w:hint="eastAsia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3CCF36F4" w14:textId="77777777" w:rsidR="004D563C" w:rsidRDefault="004D563C" w:rsidP="008C1735">
            <w:pPr>
              <w:pStyle w:val="11"/>
              <w:spacing w:line="0" w:lineRule="atLeast"/>
              <w:ind w:firstLine="480"/>
              <w:jc w:val="center"/>
              <w:rPr>
                <w:rFonts w:ascii="仿宋" w:eastAsia="仿宋" w:hAnsi="仿宋" w:cs="仿宋" w:hint="eastAsia"/>
                <w:szCs w:val="24"/>
              </w:rPr>
            </w:pPr>
          </w:p>
        </w:tc>
      </w:tr>
      <w:tr w:rsidR="004D563C" w14:paraId="6964760D" w14:textId="77777777" w:rsidTr="008C1735">
        <w:trPr>
          <w:trHeight w:val="740"/>
        </w:trPr>
        <w:tc>
          <w:tcPr>
            <w:tcW w:w="1078" w:type="dxa"/>
            <w:vAlign w:val="center"/>
          </w:tcPr>
          <w:p w14:paraId="55022C7E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lastRenderedPageBreak/>
              <w:t>4</w:t>
            </w:r>
          </w:p>
        </w:tc>
        <w:tc>
          <w:tcPr>
            <w:tcW w:w="1091" w:type="dxa"/>
            <w:vAlign w:val="center"/>
          </w:tcPr>
          <w:p w14:paraId="4F71C819" w14:textId="77777777" w:rsidR="004D563C" w:rsidRDefault="004D563C" w:rsidP="008C1735">
            <w:pPr>
              <w:pStyle w:val="11"/>
              <w:spacing w:line="0" w:lineRule="atLeast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安装及售后</w:t>
            </w:r>
          </w:p>
        </w:tc>
        <w:tc>
          <w:tcPr>
            <w:tcW w:w="4967" w:type="dxa"/>
            <w:vAlign w:val="center"/>
          </w:tcPr>
          <w:p w14:paraId="5B163741" w14:textId="77777777" w:rsidR="004D563C" w:rsidRDefault="004D563C" w:rsidP="008C1735">
            <w:pPr>
              <w:pStyle w:val="11"/>
              <w:ind w:firstLineChars="0" w:firstLine="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铺设安装（包括其它辅材）、讲解及售后。</w:t>
            </w:r>
          </w:p>
        </w:tc>
        <w:tc>
          <w:tcPr>
            <w:tcW w:w="1458" w:type="dxa"/>
            <w:vMerge/>
            <w:vAlign w:val="center"/>
          </w:tcPr>
          <w:p w14:paraId="7E52A016" w14:textId="77777777" w:rsidR="004D563C" w:rsidRDefault="004D563C" w:rsidP="008C1735">
            <w:pPr>
              <w:pStyle w:val="11"/>
              <w:spacing w:line="0" w:lineRule="atLeast"/>
              <w:ind w:firstLine="480"/>
              <w:jc w:val="center"/>
              <w:rPr>
                <w:rFonts w:ascii="仿宋" w:eastAsia="仿宋" w:hAnsi="仿宋" w:cs="仿宋" w:hint="eastAsia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42D46646" w14:textId="77777777" w:rsidR="004D563C" w:rsidRDefault="004D563C" w:rsidP="008C1735">
            <w:pPr>
              <w:pStyle w:val="11"/>
              <w:spacing w:line="0" w:lineRule="atLeast"/>
              <w:ind w:firstLine="480"/>
              <w:jc w:val="center"/>
              <w:rPr>
                <w:rFonts w:ascii="仿宋" w:eastAsia="仿宋" w:hAnsi="仿宋" w:cs="仿宋" w:hint="eastAsia"/>
                <w:szCs w:val="24"/>
              </w:rPr>
            </w:pPr>
          </w:p>
        </w:tc>
      </w:tr>
    </w:tbl>
    <w:p w14:paraId="3122D4E0" w14:textId="51EF813A" w:rsidR="003F11B4" w:rsidRDefault="003F11B4"/>
    <w:sectPr w:rsidR="003F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7E52B" w14:textId="77777777" w:rsidR="00B46D9C" w:rsidRDefault="00B46D9C" w:rsidP="004D563C">
      <w:pPr>
        <w:rPr>
          <w:rFonts w:hint="eastAsia"/>
        </w:rPr>
      </w:pPr>
      <w:r>
        <w:separator/>
      </w:r>
    </w:p>
  </w:endnote>
  <w:endnote w:type="continuationSeparator" w:id="0">
    <w:p w14:paraId="58288E9B" w14:textId="77777777" w:rsidR="00B46D9C" w:rsidRDefault="00B46D9C" w:rsidP="004D56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95D44" w14:textId="77777777" w:rsidR="00B46D9C" w:rsidRDefault="00B46D9C" w:rsidP="004D563C">
      <w:pPr>
        <w:rPr>
          <w:rFonts w:hint="eastAsia"/>
        </w:rPr>
      </w:pPr>
      <w:r>
        <w:separator/>
      </w:r>
    </w:p>
  </w:footnote>
  <w:footnote w:type="continuationSeparator" w:id="0">
    <w:p w14:paraId="5625AEA5" w14:textId="77777777" w:rsidR="00B46D9C" w:rsidRDefault="00B46D9C" w:rsidP="004D56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B4"/>
    <w:rsid w:val="003B0076"/>
    <w:rsid w:val="003F11B4"/>
    <w:rsid w:val="004D563C"/>
    <w:rsid w:val="00B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30FBC"/>
  <w15:chartTrackingRefBased/>
  <w15:docId w15:val="{4C236157-573E-44BE-88B8-365AD608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3C"/>
    <w:pPr>
      <w:widowControl w:val="0"/>
      <w:spacing w:after="0" w:line="240" w:lineRule="auto"/>
      <w:jc w:val="both"/>
    </w:pPr>
    <w:rPr>
      <w:rFonts w:ascii="宋体" w:eastAsia="宋体" w:hAnsi="Times New Roman" w:cs="Times New Roman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11B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1B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1B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1B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1B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1B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1B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1B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1B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1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F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1B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F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1B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F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1B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F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F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1B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D563C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D563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D563C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D563C"/>
    <w:rPr>
      <w:sz w:val="18"/>
      <w:szCs w:val="18"/>
    </w:rPr>
  </w:style>
  <w:style w:type="table" w:styleId="af2">
    <w:name w:val="Table Grid"/>
    <w:basedOn w:val="a1"/>
    <w:rsid w:val="004D563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sid w:val="004D563C"/>
  </w:style>
  <w:style w:type="paragraph" w:customStyle="1" w:styleId="11">
    <w:name w:val="列出段落1"/>
    <w:basedOn w:val="a"/>
    <w:rsid w:val="004D56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296</Characters>
  <Application>Microsoft Office Word</Application>
  <DocSecurity>0</DocSecurity>
  <Lines>18</Lines>
  <Paragraphs>17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 Woo</dc:creator>
  <cp:keywords/>
  <dc:description/>
  <cp:lastModifiedBy>Payne Woo</cp:lastModifiedBy>
  <cp:revision>2</cp:revision>
  <dcterms:created xsi:type="dcterms:W3CDTF">2025-08-25T07:07:00Z</dcterms:created>
  <dcterms:modified xsi:type="dcterms:W3CDTF">2025-08-25T07:07:00Z</dcterms:modified>
</cp:coreProperties>
</file>