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F8247">
      <w:pPr>
        <w:pStyle w:val="5"/>
        <w:jc w:val="center"/>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采购需求</w:t>
      </w:r>
    </w:p>
    <w:p w14:paraId="1CF6F6CD">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b/>
          <w:sz w:val="24"/>
          <w:szCs w:val="24"/>
        </w:rPr>
        <w:t>一、项目概况</w:t>
      </w:r>
    </w:p>
    <w:p w14:paraId="3DAD6FEF">
      <w:pPr>
        <w:pStyle w:val="9"/>
        <w:keepNext w:val="0"/>
        <w:keepLines w:val="0"/>
        <w:pageBreakBefore w:val="0"/>
        <w:widowControl/>
        <w:kinsoku/>
        <w:wordWrap/>
        <w:overflowPunct/>
        <w:topLinePunct w:val="0"/>
        <w:autoSpaceDE/>
        <w:autoSpaceDN/>
        <w:bidi w:val="0"/>
        <w:adjustRightInd/>
        <w:snapToGrid w:val="0"/>
        <w:spacing w:line="360" w:lineRule="auto"/>
        <w:ind w:firstLine="400"/>
        <w:textAlignment w:val="auto"/>
        <w:rPr>
          <w:rFonts w:hint="eastAsia" w:ascii="仿宋" w:hAnsi="仿宋" w:eastAsia="仿宋" w:cs="仿宋"/>
          <w:sz w:val="24"/>
          <w:szCs w:val="24"/>
        </w:rPr>
      </w:pPr>
      <w:r>
        <w:rPr>
          <w:rFonts w:hint="eastAsia" w:ascii="仿宋" w:hAnsi="仿宋" w:eastAsia="仿宋" w:cs="仿宋"/>
          <w:sz w:val="24"/>
          <w:szCs w:val="24"/>
        </w:rPr>
        <w:t>西安市第三医院车辆租赁服务，总预算费用约40万元，服务期限为2年。主要保障医院大型活动和医院健康管理中心体检人员运送服务用车。</w:t>
      </w:r>
    </w:p>
    <w:p w14:paraId="666D3E4E">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b/>
          <w:sz w:val="24"/>
          <w:szCs w:val="24"/>
        </w:rPr>
        <w:t>二、服务内容</w:t>
      </w:r>
    </w:p>
    <w:p w14:paraId="3BD458EC">
      <w:pPr>
        <w:pStyle w:val="9"/>
        <w:keepNext w:val="0"/>
        <w:keepLines w:val="0"/>
        <w:pageBreakBefore w:val="0"/>
        <w:widowControl/>
        <w:kinsoku/>
        <w:wordWrap/>
        <w:overflowPunct/>
        <w:topLinePunct w:val="0"/>
        <w:autoSpaceDE/>
        <w:autoSpaceDN/>
        <w:bidi w:val="0"/>
        <w:adjustRightInd/>
        <w:snapToGrid w:val="0"/>
        <w:spacing w:line="360" w:lineRule="auto"/>
        <w:ind w:firstLine="400"/>
        <w:textAlignment w:val="auto"/>
        <w:rPr>
          <w:rFonts w:hint="eastAsia" w:ascii="仿宋" w:hAnsi="仿宋" w:eastAsia="仿宋" w:cs="仿宋"/>
          <w:sz w:val="24"/>
          <w:szCs w:val="24"/>
        </w:rPr>
      </w:pPr>
      <w:r>
        <w:rPr>
          <w:rFonts w:hint="eastAsia" w:ascii="仿宋" w:hAnsi="仿宋" w:eastAsia="仿宋" w:cs="仿宋"/>
          <w:sz w:val="24"/>
          <w:szCs w:val="24"/>
        </w:rPr>
        <w:t>保障医院大型活动用车和医院健康管理中心体检人员运送服务用车。</w:t>
      </w:r>
    </w:p>
    <w:p w14:paraId="4953271E">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b/>
          <w:sz w:val="24"/>
          <w:szCs w:val="24"/>
        </w:rPr>
        <w:t>三、技术要求</w:t>
      </w:r>
    </w:p>
    <w:p w14:paraId="4009C5A0">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（一）车辆要求：</w:t>
      </w:r>
    </w:p>
    <w:p w14:paraId="68CF8116">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1、车辆数量要求：必须有足够车辆完成本项目接送体检人员运送服务。</w:t>
      </w:r>
    </w:p>
    <w:p w14:paraId="1B1CB265">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2、车辆状况要求：</w:t>
      </w:r>
    </w:p>
    <w:p w14:paraId="486D1294">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（1）所提供车辆需具有交通运输主管部门核发有效的《中华人民共和国道路营运证》，提供加盖公章的复印件。</w:t>
      </w:r>
    </w:p>
    <w:p w14:paraId="0670776B">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（2）车辆必须是购买使用5年内的车辆。</w:t>
      </w:r>
    </w:p>
    <w:p w14:paraId="0158EEB1">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（3）车况完好。</w:t>
      </w:r>
    </w:p>
    <w:p w14:paraId="2A0BC1C1">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（4）不得使用事故车辆。</w:t>
      </w:r>
    </w:p>
    <w:p w14:paraId="6E1C35AF">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3、不同车型提供至少1辆车的相关资料。</w:t>
      </w:r>
    </w:p>
    <w:p w14:paraId="2EA30453">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（二）司机要求</w:t>
      </w:r>
    </w:p>
    <w:p w14:paraId="32221ED0">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1、年龄：驾驶员年龄不超过55岁，无不良记录。</w:t>
      </w:r>
    </w:p>
    <w:p w14:paraId="291786CA">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2、具有5年以上驾龄（以取得驾照时间算起）。</w:t>
      </w:r>
    </w:p>
    <w:p w14:paraId="1C5F68CF">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3、必须具有与所驾驶的车辆级别相符合的驾驶资质，不同车型提供至少3名驾驶员，且身体健康。</w:t>
      </w:r>
    </w:p>
    <w:p w14:paraId="366CB9A4">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4、与租车公司有劳动合同关系的正式员工。</w:t>
      </w:r>
    </w:p>
    <w:p w14:paraId="37592986">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5、遵纪守法，遵守交通规则，无违法犯罪记录。</w:t>
      </w:r>
    </w:p>
    <w:p w14:paraId="1656514C">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6、营运任务不能转包。</w:t>
      </w:r>
    </w:p>
    <w:p w14:paraId="77D2BC46">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（三）工作量</w:t>
      </w:r>
    </w:p>
    <w:p w14:paraId="22D88AA4">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1、总体费用以实际完成工作量计算，两年不超过总预算40万，每年不得超过20万元，服务期限两年。</w:t>
      </w:r>
    </w:p>
    <w:p w14:paraId="39846650">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2、派车、出车时间要求：前一天下班前确定人数、地点并电话通知。成交人按时间要求派适当车辆到达指定地点。</w:t>
      </w:r>
    </w:p>
    <w:p w14:paraId="010D9D37">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b/>
          <w:sz w:val="24"/>
          <w:szCs w:val="24"/>
        </w:rPr>
        <w:t>四、服务要求</w:t>
      </w:r>
    </w:p>
    <w:p w14:paraId="636ED258">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（一）服务态度：工作时衣着整洁，使用文明用语</w:t>
      </w:r>
    </w:p>
    <w:p w14:paraId="0621E115">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（二）服务质量：符合公司服务要求</w:t>
      </w:r>
    </w:p>
    <w:p w14:paraId="330ED32E">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（三）平稳驾驶，不得急停急驶。保持车内干净卫生，不得随意更改线路，不得私自搭乘其他人员，不得随意更换车辆或驾驶员，不能由于服务质量和服务态度的问题给我院造成负面影响。</w:t>
      </w:r>
    </w:p>
    <w:p w14:paraId="1D4609CB">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b/>
          <w:sz w:val="24"/>
          <w:szCs w:val="24"/>
        </w:rPr>
        <w:t>五、商务要求</w:t>
      </w:r>
    </w:p>
    <w:p w14:paraId="73E7D6DB">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（一）服务期限</w:t>
      </w:r>
    </w:p>
    <w:p w14:paraId="1D4FAC81">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自合同签订之日起服务期两年，合同一年一签，第一年合同期满医院对该项目进行满意度调查且达到</w:t>
      </w:r>
      <w:bookmarkStart w:id="0" w:name="_GoBack"/>
      <w:bookmarkEnd w:id="0"/>
      <w:r>
        <w:rPr>
          <w:rFonts w:hint="eastAsia" w:ascii="仿宋" w:hAnsi="仿宋" w:eastAsia="仿宋" w:cs="仿宋"/>
          <w:sz w:val="24"/>
          <w:szCs w:val="24"/>
        </w:rPr>
        <w:t>80%可以续签下一年合同，达不到80%则终止合同重新招标。</w:t>
      </w:r>
    </w:p>
    <w:p w14:paraId="71FC9DCF">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（二）合同签订日起，每3个月据实结算一次；</w:t>
      </w:r>
    </w:p>
    <w:p w14:paraId="5B9B1E6B">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b/>
          <w:sz w:val="24"/>
          <w:szCs w:val="24"/>
        </w:rPr>
        <w:t>六、其他</w:t>
      </w:r>
    </w:p>
    <w:p w14:paraId="1CC5A1E4">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1、车辆必须购买交强险和商业险全险</w:t>
      </w:r>
    </w:p>
    <w:p w14:paraId="79C33590">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2、必须有足额的乘客保险</w:t>
      </w:r>
    </w:p>
    <w:p w14:paraId="1627ABD4">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3、车船使用费及其它依法应缴纳的行政费用齐全</w:t>
      </w:r>
    </w:p>
    <w:p w14:paraId="593B2085">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（二）进度要求</w:t>
      </w:r>
    </w:p>
    <w:p w14:paraId="0845F227">
      <w:pPr>
        <w:pStyle w:val="9"/>
        <w:keepNext w:val="0"/>
        <w:keepLines w:val="0"/>
        <w:pageBreakBefore w:val="0"/>
        <w:widowControl/>
        <w:kinsoku/>
        <w:wordWrap/>
        <w:overflowPunct/>
        <w:topLinePunct w:val="0"/>
        <w:autoSpaceDE/>
        <w:autoSpaceDN/>
        <w:bidi w:val="0"/>
        <w:adjustRightInd/>
        <w:snapToGrid w:val="0"/>
        <w:spacing w:line="360" w:lineRule="auto"/>
        <w:ind w:firstLine="400"/>
        <w:textAlignment w:val="auto"/>
        <w:rPr>
          <w:rFonts w:hint="eastAsia" w:ascii="仿宋" w:hAnsi="仿宋" w:eastAsia="仿宋" w:cs="仿宋"/>
          <w:sz w:val="24"/>
          <w:szCs w:val="24"/>
        </w:rPr>
      </w:pPr>
      <w:r>
        <w:rPr>
          <w:rFonts w:hint="eastAsia" w:ascii="仿宋" w:hAnsi="仿宋" w:eastAsia="仿宋" w:cs="仿宋"/>
          <w:sz w:val="24"/>
          <w:szCs w:val="24"/>
        </w:rPr>
        <w:t>服务在约定时间内完成。</w:t>
      </w:r>
    </w:p>
    <w:p w14:paraId="2D29D9BB">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（三）成果交付要求</w:t>
      </w:r>
    </w:p>
    <w:p w14:paraId="6A53FFFA">
      <w:pPr>
        <w:pStyle w:val="9"/>
        <w:keepNext w:val="0"/>
        <w:keepLines w:val="0"/>
        <w:pageBreakBefore w:val="0"/>
        <w:widowControl/>
        <w:kinsoku/>
        <w:wordWrap/>
        <w:overflowPunct/>
        <w:topLinePunct w:val="0"/>
        <w:autoSpaceDE/>
        <w:autoSpaceDN/>
        <w:bidi w:val="0"/>
        <w:adjustRightInd/>
        <w:snapToGrid w:val="0"/>
        <w:spacing w:line="360" w:lineRule="auto"/>
        <w:ind w:firstLine="400"/>
        <w:textAlignment w:val="auto"/>
        <w:rPr>
          <w:rFonts w:hint="eastAsia" w:ascii="仿宋" w:hAnsi="仿宋" w:eastAsia="仿宋" w:cs="仿宋"/>
          <w:sz w:val="24"/>
          <w:szCs w:val="24"/>
        </w:rPr>
      </w:pPr>
      <w:r>
        <w:rPr>
          <w:rFonts w:hint="eastAsia" w:ascii="仿宋" w:hAnsi="仿宋" w:eastAsia="仿宋" w:cs="仿宋"/>
          <w:sz w:val="24"/>
          <w:szCs w:val="24"/>
        </w:rPr>
        <w:t>安全并保质保量完成租赁服务。</w:t>
      </w:r>
    </w:p>
    <w:p w14:paraId="13D4F3A4">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（四）质量验收标准或规范</w:t>
      </w:r>
    </w:p>
    <w:p w14:paraId="1F9A0678">
      <w:pPr>
        <w:pStyle w:val="9"/>
        <w:keepNext w:val="0"/>
        <w:keepLines w:val="0"/>
        <w:pageBreakBefore w:val="0"/>
        <w:widowControl/>
        <w:kinsoku/>
        <w:wordWrap/>
        <w:overflowPunct/>
        <w:topLinePunct w:val="0"/>
        <w:autoSpaceDE/>
        <w:autoSpaceDN/>
        <w:bidi w:val="0"/>
        <w:adjustRightInd/>
        <w:snapToGrid w:val="0"/>
        <w:spacing w:line="360" w:lineRule="auto"/>
        <w:ind w:firstLine="400"/>
        <w:textAlignment w:val="auto"/>
        <w:rPr>
          <w:rFonts w:hint="eastAsia" w:ascii="仿宋" w:hAnsi="仿宋" w:eastAsia="仿宋" w:cs="仿宋"/>
          <w:sz w:val="24"/>
          <w:szCs w:val="24"/>
        </w:rPr>
      </w:pPr>
      <w:r>
        <w:rPr>
          <w:rFonts w:hint="eastAsia" w:ascii="仿宋" w:hAnsi="仿宋" w:eastAsia="仿宋" w:cs="仿宋"/>
          <w:sz w:val="24"/>
          <w:szCs w:val="24"/>
        </w:rPr>
        <w:t>车辆必须是购买使用5年内的车辆、车况完好、不得使用事故车辆。驾驶员年龄不超过55岁，无不良记录、具有5年以上驾龄（以取得驾照时间算起）、必须具有与所驾驶的车辆相符合的驾驶级别车辆资质、与租车公司有劳动合同关系的正式员工、遵纪守法，遵守交通规则，无违法犯罪记录、营运任务不能转包。</w:t>
      </w:r>
    </w:p>
    <w:p w14:paraId="187AAC84">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（五）违约责任</w:t>
      </w:r>
    </w:p>
    <w:p w14:paraId="5829ABDE">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1、乙方若没有按时保质保量完成所有接送服务内容，则</w:t>
      </w:r>
    </w:p>
    <w:p w14:paraId="6938D325">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1）每出现有效投诉（投诉认定为乙方全责）1次，扣除已结算总金额的1%</w:t>
      </w:r>
    </w:p>
    <w:p w14:paraId="2A0A4890">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2）不能按照甲方派车要求出车，每发生一例，扣除已结算总金额的1%</w:t>
      </w:r>
    </w:p>
    <w:p w14:paraId="6805FA6E">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3）由于服务质量、服务态度或其他原因给医院造成负面影响则酌情扣除已结算总金额的1—5%</w:t>
      </w:r>
    </w:p>
    <w:p w14:paraId="042D6DE9">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出现三次以上不能按照甲方要求的时间按时出车者，甲方可单方面解除本合同，合同自书面解除通知送达乙方之日起解除，此外，乙方还应按照已付金额的20%向甲方支付违约金，违约金不足以赔偿甲方损失的，由乙方另行承担。</w:t>
      </w:r>
    </w:p>
    <w:p w14:paraId="0E34CAD5">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2、合同规定时间内，乙方未能按计划派车，或未按合同约定时间到达甲方指定地点的，须承担给甲方造成的全部经济损失；</w:t>
      </w:r>
    </w:p>
    <w:p w14:paraId="473AC214">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3、乙方车辆中途甩团或中途发生故障3小时内无法修复，造成行程无法执行，乙方应及时采取补救措施，并赔偿甲方因此所造成的实际经济损失；</w:t>
      </w:r>
    </w:p>
    <w:p w14:paraId="0622E69F">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4、因乙方车辆或驾驶员原因造成交通事故或其他安全事故，导致甲方人员人身伤害或财产损失，应按现行法律法规由乙方承担全部赔付责任，甲方应协助乙方处理相关事宜；</w:t>
      </w:r>
    </w:p>
    <w:p w14:paraId="45E66299">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5、因第三方原因造成交通事故或其他安全事故，致双方人员人身伤害或财产损失的，甲乙双方应积极采取救治措施，依事故责任认定由责任人承担赔偿责任，乙方应先行垫付全部赔偿费用及由此给甲方及甲方人员造成的全部损失，乙方垫付后向肇事者追索赔偿；</w:t>
      </w:r>
    </w:p>
    <w:p w14:paraId="3FE9DC8E">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6、由于甲方原因造成行程延误、超出约定租车期限的，甲方应当支付超时部分的租车费用，费用标准按本合同执行；</w:t>
      </w:r>
    </w:p>
    <w:p w14:paraId="53C1E2EE">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7、客人中途离开车辆时，甲方工作人员应当告知其随声携带贵重物品。因驾驶员过错造成车内物品丢失损坏的，乙方应当承担赔偿责任。</w:t>
      </w:r>
    </w:p>
    <w:p w14:paraId="74A54F92">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8、合同一方违约的，双方应积极采取适当措施阻止损失扩大，否则不得就扩大部分的损失要求赔偿；违约方应当承担对方为阻止损失扩大而支付的合理费用。</w:t>
      </w:r>
    </w:p>
    <w:p w14:paraId="46C9B3E0">
      <w:pPr>
        <w:pStyle w:val="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9、政府政策重大变化、不可抗力以及其他无法归究于承、租双方的原因造成的损失，依照有关法规和公平原则双方协商解决。</w:t>
      </w:r>
    </w:p>
    <w:p w14:paraId="3E36FD09">
      <w:pPr>
        <w:pStyle w:val="9"/>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10、乙方未按合同约定履行合同义务或履行不符合合同要求的，甲方有权单方面解除本合同，合同自书面解除通知送达乙方之日起解除，此外，乙方还应按照已付金额的20%向甲方支付违约金，违约金不足以赔偿甲方损失的，由乙方另行承担。</w:t>
      </w:r>
    </w:p>
    <w:p w14:paraId="4BA08AFB">
      <w:pPr>
        <w:pStyle w:val="9"/>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rPr>
      </w:pPr>
      <w:r>
        <w:rPr>
          <w:rFonts w:hint="eastAsia" w:ascii="仿宋" w:hAnsi="仿宋" w:eastAsia="仿宋" w:cs="仿宋"/>
          <w:b/>
          <w:sz w:val="24"/>
          <w:szCs w:val="24"/>
        </w:rPr>
        <w:t>七、投标限价要求</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3"/>
        <w:gridCol w:w="1709"/>
        <w:gridCol w:w="1711"/>
        <w:gridCol w:w="1989"/>
        <w:gridCol w:w="1156"/>
      </w:tblGrid>
      <w:tr w14:paraId="038C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pct"/>
            <w:vMerge w:val="restart"/>
            <w:tcMar>
              <w:top w:w="0" w:type="dxa"/>
              <w:left w:w="105" w:type="dxa"/>
              <w:bottom w:w="0" w:type="dxa"/>
              <w:right w:w="105" w:type="dxa"/>
            </w:tcMar>
            <w:vAlign w:val="top"/>
          </w:tcPr>
          <w:p w14:paraId="3B15614E">
            <w:pPr>
              <w:pStyle w:val="9"/>
              <w:jc w:val="right"/>
              <w:rPr>
                <w:rFonts w:hint="eastAsia" w:ascii="仿宋" w:hAnsi="仿宋" w:eastAsia="仿宋" w:cs="仿宋"/>
                <w:sz w:val="24"/>
                <w:szCs w:val="24"/>
              </w:rPr>
            </w:pPr>
            <w:r>
              <w:rPr>
                <w:rFonts w:hint="eastAsia" w:ascii="仿宋" w:hAnsi="仿宋" w:eastAsia="仿宋" w:cs="仿宋"/>
                <w:b/>
                <w:sz w:val="24"/>
                <w:szCs w:val="24"/>
              </w:rPr>
              <w:t>报价内容</w:t>
            </w:r>
          </w:p>
          <w:p w14:paraId="135ADD18">
            <w:pPr>
              <w:pStyle w:val="9"/>
              <w:jc w:val="left"/>
              <w:rPr>
                <w:rFonts w:hint="eastAsia" w:ascii="仿宋" w:hAnsi="仿宋" w:eastAsia="仿宋" w:cs="仿宋"/>
                <w:sz w:val="24"/>
                <w:szCs w:val="24"/>
              </w:rPr>
            </w:pPr>
            <w:r>
              <w:rPr>
                <w:rFonts w:hint="eastAsia" w:ascii="仿宋" w:hAnsi="仿宋" w:eastAsia="仿宋" w:cs="仿宋"/>
                <w:sz w:val="24"/>
                <w:szCs w:val="24"/>
              </w:rPr>
              <w:t xml:space="preserve"> </w:t>
            </w:r>
          </w:p>
          <w:p w14:paraId="17945CAC">
            <w:pPr>
              <w:pStyle w:val="9"/>
              <w:jc w:val="left"/>
              <w:rPr>
                <w:rFonts w:hint="eastAsia" w:ascii="仿宋" w:hAnsi="仿宋" w:eastAsia="仿宋" w:cs="仿宋"/>
                <w:sz w:val="24"/>
                <w:szCs w:val="24"/>
              </w:rPr>
            </w:pPr>
            <w:r>
              <w:rPr>
                <w:rFonts w:hint="eastAsia" w:ascii="仿宋" w:hAnsi="仿宋" w:eastAsia="仿宋" w:cs="仿宋"/>
                <w:b/>
                <w:sz w:val="24"/>
                <w:szCs w:val="24"/>
              </w:rPr>
              <w:t>汽车租用项目名称</w:t>
            </w:r>
          </w:p>
        </w:tc>
        <w:tc>
          <w:tcPr>
            <w:tcW w:w="1843" w:type="pct"/>
            <w:gridSpan w:val="2"/>
            <w:tcMar>
              <w:top w:w="0" w:type="dxa"/>
              <w:left w:w="105" w:type="dxa"/>
              <w:bottom w:w="0" w:type="dxa"/>
              <w:right w:w="105" w:type="dxa"/>
            </w:tcMar>
            <w:vAlign w:val="top"/>
          </w:tcPr>
          <w:p w14:paraId="12128D6E">
            <w:pPr>
              <w:pStyle w:val="9"/>
              <w:jc w:val="center"/>
              <w:rPr>
                <w:rFonts w:hint="eastAsia" w:ascii="仿宋" w:hAnsi="仿宋" w:eastAsia="仿宋" w:cs="仿宋"/>
                <w:sz w:val="24"/>
                <w:szCs w:val="24"/>
              </w:rPr>
            </w:pPr>
            <w:r>
              <w:rPr>
                <w:rFonts w:hint="eastAsia" w:ascii="仿宋" w:hAnsi="仿宋" w:eastAsia="仿宋" w:cs="仿宋"/>
                <w:b/>
                <w:sz w:val="24"/>
                <w:szCs w:val="24"/>
              </w:rPr>
              <w:t>单价报价限价（元）</w:t>
            </w:r>
          </w:p>
        </w:tc>
        <w:tc>
          <w:tcPr>
            <w:tcW w:w="1072" w:type="pct"/>
            <w:tcMar>
              <w:top w:w="0" w:type="dxa"/>
              <w:left w:w="105" w:type="dxa"/>
              <w:bottom w:w="0" w:type="dxa"/>
              <w:right w:w="105" w:type="dxa"/>
            </w:tcMar>
            <w:vAlign w:val="top"/>
          </w:tcPr>
          <w:p w14:paraId="77352FD4">
            <w:pPr>
              <w:pStyle w:val="9"/>
              <w:jc w:val="center"/>
              <w:rPr>
                <w:rFonts w:hint="eastAsia" w:ascii="仿宋" w:hAnsi="仿宋" w:eastAsia="仿宋" w:cs="仿宋"/>
                <w:sz w:val="24"/>
                <w:szCs w:val="24"/>
              </w:rPr>
            </w:pPr>
            <w:r>
              <w:rPr>
                <w:rFonts w:hint="eastAsia" w:ascii="仿宋" w:hAnsi="仿宋" w:eastAsia="仿宋" w:cs="仿宋"/>
                <w:b/>
                <w:sz w:val="24"/>
                <w:szCs w:val="24"/>
              </w:rPr>
              <w:t>每超</w:t>
            </w:r>
          </w:p>
          <w:p w14:paraId="3851E666">
            <w:pPr>
              <w:pStyle w:val="9"/>
              <w:jc w:val="center"/>
              <w:rPr>
                <w:rFonts w:hint="eastAsia" w:ascii="仿宋" w:hAnsi="仿宋" w:eastAsia="仿宋" w:cs="仿宋"/>
                <w:sz w:val="24"/>
                <w:szCs w:val="24"/>
              </w:rPr>
            </w:pPr>
            <w:r>
              <w:rPr>
                <w:rFonts w:hint="eastAsia" w:ascii="仿宋" w:hAnsi="仿宋" w:eastAsia="仿宋" w:cs="仿宋"/>
                <w:b/>
                <w:sz w:val="24"/>
                <w:szCs w:val="24"/>
              </w:rPr>
              <w:t>1h收费</w:t>
            </w:r>
          </w:p>
        </w:tc>
        <w:tc>
          <w:tcPr>
            <w:tcW w:w="620" w:type="pct"/>
            <w:tcMar>
              <w:top w:w="0" w:type="dxa"/>
              <w:left w:w="105" w:type="dxa"/>
              <w:bottom w:w="0" w:type="dxa"/>
              <w:right w:w="105" w:type="dxa"/>
            </w:tcMar>
            <w:vAlign w:val="top"/>
          </w:tcPr>
          <w:p w14:paraId="2DA226A8">
            <w:pPr>
              <w:pStyle w:val="9"/>
              <w:jc w:val="center"/>
              <w:rPr>
                <w:rFonts w:hint="eastAsia" w:ascii="仿宋" w:hAnsi="仿宋" w:eastAsia="仿宋" w:cs="仿宋"/>
                <w:sz w:val="24"/>
                <w:szCs w:val="24"/>
              </w:rPr>
            </w:pPr>
            <w:r>
              <w:rPr>
                <w:rFonts w:hint="eastAsia" w:ascii="仿宋" w:hAnsi="仿宋" w:eastAsia="仿宋" w:cs="仿宋"/>
                <w:b/>
                <w:sz w:val="24"/>
                <w:szCs w:val="24"/>
              </w:rPr>
              <w:t>备注</w:t>
            </w:r>
          </w:p>
        </w:tc>
      </w:tr>
      <w:tr w14:paraId="3D57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pct"/>
            <w:vMerge w:val="continue"/>
          </w:tcPr>
          <w:p w14:paraId="6C663B37">
            <w:pPr>
              <w:rPr>
                <w:rFonts w:hint="eastAsia" w:ascii="仿宋" w:hAnsi="仿宋" w:eastAsia="仿宋" w:cs="仿宋"/>
                <w:sz w:val="24"/>
                <w:szCs w:val="24"/>
              </w:rPr>
            </w:pPr>
          </w:p>
        </w:tc>
        <w:tc>
          <w:tcPr>
            <w:tcW w:w="921" w:type="pct"/>
            <w:tcMar>
              <w:top w:w="0" w:type="dxa"/>
              <w:left w:w="105" w:type="dxa"/>
              <w:bottom w:w="0" w:type="dxa"/>
              <w:right w:w="105" w:type="dxa"/>
            </w:tcMar>
            <w:vAlign w:val="top"/>
          </w:tcPr>
          <w:p w14:paraId="54D33F5D">
            <w:pPr>
              <w:pStyle w:val="9"/>
              <w:jc w:val="center"/>
              <w:rPr>
                <w:rFonts w:hint="eastAsia" w:ascii="仿宋" w:hAnsi="仿宋" w:eastAsia="仿宋" w:cs="仿宋"/>
                <w:sz w:val="24"/>
                <w:szCs w:val="24"/>
              </w:rPr>
            </w:pPr>
            <w:r>
              <w:rPr>
                <w:rFonts w:hint="eastAsia" w:ascii="仿宋" w:hAnsi="仿宋" w:eastAsia="仿宋" w:cs="仿宋"/>
                <w:b/>
                <w:sz w:val="24"/>
                <w:szCs w:val="24"/>
              </w:rPr>
              <w:t>8小时以内</w:t>
            </w:r>
          </w:p>
        </w:tc>
        <w:tc>
          <w:tcPr>
            <w:tcW w:w="921" w:type="pct"/>
            <w:tcMar>
              <w:top w:w="0" w:type="dxa"/>
              <w:left w:w="105" w:type="dxa"/>
              <w:bottom w:w="0" w:type="dxa"/>
              <w:right w:w="105" w:type="dxa"/>
            </w:tcMar>
            <w:vAlign w:val="top"/>
          </w:tcPr>
          <w:p w14:paraId="61AF18ED">
            <w:pPr>
              <w:pStyle w:val="9"/>
              <w:jc w:val="center"/>
              <w:rPr>
                <w:rFonts w:hint="eastAsia" w:ascii="仿宋" w:hAnsi="仿宋" w:eastAsia="仿宋" w:cs="仿宋"/>
                <w:sz w:val="24"/>
                <w:szCs w:val="24"/>
              </w:rPr>
            </w:pPr>
            <w:r>
              <w:rPr>
                <w:rFonts w:hint="eastAsia" w:ascii="仿宋" w:hAnsi="仿宋" w:eastAsia="仿宋" w:cs="仿宋"/>
                <w:b/>
                <w:sz w:val="24"/>
                <w:szCs w:val="24"/>
              </w:rPr>
              <w:t>4小时以内</w:t>
            </w:r>
          </w:p>
        </w:tc>
        <w:tc>
          <w:tcPr>
            <w:tcW w:w="1072" w:type="pct"/>
            <w:tcMar>
              <w:top w:w="0" w:type="dxa"/>
              <w:left w:w="105" w:type="dxa"/>
              <w:bottom w:w="0" w:type="dxa"/>
              <w:right w:w="105" w:type="dxa"/>
            </w:tcMar>
            <w:vAlign w:val="top"/>
          </w:tcPr>
          <w:p w14:paraId="6197D5D7">
            <w:pPr>
              <w:pStyle w:val="9"/>
              <w:jc w:val="center"/>
              <w:rPr>
                <w:rFonts w:hint="eastAsia" w:ascii="仿宋" w:hAnsi="仿宋" w:eastAsia="仿宋" w:cs="仿宋"/>
                <w:sz w:val="24"/>
                <w:szCs w:val="24"/>
              </w:rPr>
            </w:pPr>
          </w:p>
        </w:tc>
        <w:tc>
          <w:tcPr>
            <w:tcW w:w="620" w:type="pct"/>
            <w:tcMar>
              <w:top w:w="0" w:type="dxa"/>
              <w:left w:w="105" w:type="dxa"/>
              <w:bottom w:w="0" w:type="dxa"/>
              <w:right w:w="105" w:type="dxa"/>
            </w:tcMar>
            <w:vAlign w:val="top"/>
          </w:tcPr>
          <w:p w14:paraId="48B9B2DA">
            <w:pPr>
              <w:rPr>
                <w:rFonts w:hint="eastAsia" w:ascii="仿宋" w:hAnsi="仿宋" w:eastAsia="仿宋" w:cs="仿宋"/>
                <w:sz w:val="24"/>
                <w:szCs w:val="24"/>
              </w:rPr>
            </w:pPr>
          </w:p>
        </w:tc>
      </w:tr>
      <w:tr w14:paraId="7DED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pct"/>
            <w:tcMar>
              <w:top w:w="0" w:type="dxa"/>
              <w:left w:w="105" w:type="dxa"/>
              <w:bottom w:w="0" w:type="dxa"/>
              <w:right w:w="105" w:type="dxa"/>
            </w:tcMar>
            <w:vAlign w:val="top"/>
          </w:tcPr>
          <w:p w14:paraId="6F48C689">
            <w:pPr>
              <w:pStyle w:val="9"/>
              <w:jc w:val="both"/>
              <w:rPr>
                <w:rFonts w:hint="eastAsia" w:ascii="仿宋" w:hAnsi="仿宋" w:eastAsia="仿宋" w:cs="仿宋"/>
                <w:sz w:val="24"/>
                <w:szCs w:val="24"/>
              </w:rPr>
            </w:pPr>
            <w:r>
              <w:rPr>
                <w:rFonts w:hint="eastAsia" w:ascii="仿宋" w:hAnsi="仿宋" w:eastAsia="仿宋" w:cs="仿宋"/>
                <w:b/>
                <w:sz w:val="24"/>
                <w:szCs w:val="24"/>
              </w:rPr>
              <w:t>9座</w:t>
            </w:r>
          </w:p>
        </w:tc>
        <w:tc>
          <w:tcPr>
            <w:tcW w:w="921" w:type="pct"/>
            <w:tcMar>
              <w:top w:w="0" w:type="dxa"/>
              <w:left w:w="105" w:type="dxa"/>
              <w:bottom w:w="0" w:type="dxa"/>
              <w:right w:w="105" w:type="dxa"/>
            </w:tcMar>
            <w:vAlign w:val="top"/>
          </w:tcPr>
          <w:p w14:paraId="6D4FD389">
            <w:pPr>
              <w:pStyle w:val="9"/>
              <w:jc w:val="center"/>
              <w:rPr>
                <w:rFonts w:hint="eastAsia" w:ascii="仿宋" w:hAnsi="仿宋" w:eastAsia="仿宋" w:cs="仿宋"/>
                <w:sz w:val="24"/>
                <w:szCs w:val="24"/>
              </w:rPr>
            </w:pPr>
            <w:r>
              <w:rPr>
                <w:rFonts w:hint="eastAsia" w:ascii="仿宋" w:hAnsi="仿宋" w:eastAsia="仿宋" w:cs="仿宋"/>
                <w:sz w:val="24"/>
                <w:szCs w:val="24"/>
              </w:rPr>
              <w:t>650</w:t>
            </w:r>
          </w:p>
        </w:tc>
        <w:tc>
          <w:tcPr>
            <w:tcW w:w="921" w:type="pct"/>
            <w:tcMar>
              <w:top w:w="0" w:type="dxa"/>
              <w:left w:w="105" w:type="dxa"/>
              <w:bottom w:w="0" w:type="dxa"/>
              <w:right w:w="105" w:type="dxa"/>
            </w:tcMar>
            <w:vAlign w:val="top"/>
          </w:tcPr>
          <w:p w14:paraId="199B0B0D">
            <w:pPr>
              <w:pStyle w:val="9"/>
              <w:jc w:val="center"/>
              <w:rPr>
                <w:rFonts w:hint="eastAsia" w:ascii="仿宋" w:hAnsi="仿宋" w:eastAsia="仿宋" w:cs="仿宋"/>
                <w:sz w:val="24"/>
                <w:szCs w:val="24"/>
              </w:rPr>
            </w:pPr>
            <w:r>
              <w:rPr>
                <w:rFonts w:hint="eastAsia" w:ascii="仿宋" w:hAnsi="仿宋" w:eastAsia="仿宋" w:cs="仿宋"/>
                <w:sz w:val="24"/>
                <w:szCs w:val="24"/>
              </w:rPr>
              <w:t>550</w:t>
            </w:r>
          </w:p>
        </w:tc>
        <w:tc>
          <w:tcPr>
            <w:tcW w:w="1072" w:type="pct"/>
            <w:tcMar>
              <w:top w:w="0" w:type="dxa"/>
              <w:left w:w="105" w:type="dxa"/>
              <w:bottom w:w="0" w:type="dxa"/>
              <w:right w:w="105" w:type="dxa"/>
            </w:tcMar>
            <w:vAlign w:val="top"/>
          </w:tcPr>
          <w:p w14:paraId="70FDBC7C">
            <w:pPr>
              <w:pStyle w:val="9"/>
              <w:ind w:firstLine="300"/>
              <w:jc w:val="both"/>
              <w:rPr>
                <w:rFonts w:hint="eastAsia" w:ascii="仿宋" w:hAnsi="仿宋" w:eastAsia="仿宋" w:cs="仿宋"/>
                <w:sz w:val="24"/>
                <w:szCs w:val="24"/>
              </w:rPr>
            </w:pPr>
            <w:r>
              <w:rPr>
                <w:rFonts w:hint="eastAsia" w:ascii="仿宋" w:hAnsi="仿宋" w:eastAsia="仿宋" w:cs="仿宋"/>
                <w:sz w:val="24"/>
                <w:szCs w:val="24"/>
              </w:rPr>
              <w:t>50</w:t>
            </w:r>
          </w:p>
        </w:tc>
        <w:tc>
          <w:tcPr>
            <w:tcW w:w="620" w:type="pct"/>
            <w:tcMar>
              <w:top w:w="0" w:type="dxa"/>
              <w:left w:w="105" w:type="dxa"/>
              <w:bottom w:w="0" w:type="dxa"/>
              <w:right w:w="105" w:type="dxa"/>
            </w:tcMar>
            <w:vAlign w:val="top"/>
          </w:tcPr>
          <w:p w14:paraId="79CD6C1F">
            <w:pPr>
              <w:pStyle w:val="9"/>
              <w:ind w:firstLine="300"/>
              <w:jc w:val="both"/>
              <w:rPr>
                <w:rFonts w:hint="eastAsia" w:ascii="仿宋" w:hAnsi="仿宋" w:eastAsia="仿宋" w:cs="仿宋"/>
                <w:sz w:val="24"/>
                <w:szCs w:val="24"/>
              </w:rPr>
            </w:pPr>
          </w:p>
        </w:tc>
      </w:tr>
      <w:tr w14:paraId="6996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pct"/>
            <w:tcMar>
              <w:top w:w="0" w:type="dxa"/>
              <w:left w:w="105" w:type="dxa"/>
              <w:bottom w:w="0" w:type="dxa"/>
              <w:right w:w="105" w:type="dxa"/>
            </w:tcMar>
            <w:vAlign w:val="top"/>
          </w:tcPr>
          <w:p w14:paraId="50DC8ABA">
            <w:pPr>
              <w:pStyle w:val="9"/>
              <w:jc w:val="both"/>
              <w:rPr>
                <w:rFonts w:hint="eastAsia" w:ascii="仿宋" w:hAnsi="仿宋" w:eastAsia="仿宋" w:cs="仿宋"/>
                <w:sz w:val="24"/>
                <w:szCs w:val="24"/>
              </w:rPr>
            </w:pPr>
            <w:r>
              <w:rPr>
                <w:rFonts w:hint="eastAsia" w:ascii="仿宋" w:hAnsi="仿宋" w:eastAsia="仿宋" w:cs="仿宋"/>
                <w:b/>
                <w:sz w:val="24"/>
                <w:szCs w:val="24"/>
              </w:rPr>
              <w:t>10-15座</w:t>
            </w:r>
          </w:p>
        </w:tc>
        <w:tc>
          <w:tcPr>
            <w:tcW w:w="921" w:type="pct"/>
            <w:tcMar>
              <w:top w:w="0" w:type="dxa"/>
              <w:left w:w="105" w:type="dxa"/>
              <w:bottom w:w="0" w:type="dxa"/>
              <w:right w:w="105" w:type="dxa"/>
            </w:tcMar>
            <w:vAlign w:val="top"/>
          </w:tcPr>
          <w:p w14:paraId="4CB701C4">
            <w:pPr>
              <w:pStyle w:val="9"/>
              <w:jc w:val="center"/>
              <w:rPr>
                <w:rFonts w:hint="eastAsia" w:ascii="仿宋" w:hAnsi="仿宋" w:eastAsia="仿宋" w:cs="仿宋"/>
                <w:sz w:val="24"/>
                <w:szCs w:val="24"/>
              </w:rPr>
            </w:pPr>
            <w:r>
              <w:rPr>
                <w:rFonts w:hint="eastAsia" w:ascii="仿宋" w:hAnsi="仿宋" w:eastAsia="仿宋" w:cs="仿宋"/>
                <w:sz w:val="24"/>
                <w:szCs w:val="24"/>
              </w:rPr>
              <w:t>800</w:t>
            </w:r>
          </w:p>
        </w:tc>
        <w:tc>
          <w:tcPr>
            <w:tcW w:w="921" w:type="pct"/>
            <w:tcMar>
              <w:top w:w="0" w:type="dxa"/>
              <w:left w:w="105" w:type="dxa"/>
              <w:bottom w:w="0" w:type="dxa"/>
              <w:right w:w="105" w:type="dxa"/>
            </w:tcMar>
            <w:vAlign w:val="top"/>
          </w:tcPr>
          <w:p w14:paraId="0EA13D5B">
            <w:pPr>
              <w:pStyle w:val="9"/>
              <w:jc w:val="center"/>
              <w:rPr>
                <w:rFonts w:hint="eastAsia" w:ascii="仿宋" w:hAnsi="仿宋" w:eastAsia="仿宋" w:cs="仿宋"/>
                <w:sz w:val="24"/>
                <w:szCs w:val="24"/>
              </w:rPr>
            </w:pPr>
            <w:r>
              <w:rPr>
                <w:rFonts w:hint="eastAsia" w:ascii="仿宋" w:hAnsi="仿宋" w:eastAsia="仿宋" w:cs="仿宋"/>
                <w:sz w:val="24"/>
                <w:szCs w:val="24"/>
              </w:rPr>
              <w:t>600</w:t>
            </w:r>
          </w:p>
        </w:tc>
        <w:tc>
          <w:tcPr>
            <w:tcW w:w="1072" w:type="pct"/>
            <w:tcMar>
              <w:top w:w="0" w:type="dxa"/>
              <w:left w:w="105" w:type="dxa"/>
              <w:bottom w:w="0" w:type="dxa"/>
              <w:right w:w="105" w:type="dxa"/>
            </w:tcMar>
            <w:vAlign w:val="top"/>
          </w:tcPr>
          <w:p w14:paraId="7D6482B1">
            <w:pPr>
              <w:pStyle w:val="9"/>
              <w:ind w:firstLine="300"/>
              <w:jc w:val="both"/>
              <w:rPr>
                <w:rFonts w:hint="eastAsia" w:ascii="仿宋" w:hAnsi="仿宋" w:eastAsia="仿宋" w:cs="仿宋"/>
                <w:sz w:val="24"/>
                <w:szCs w:val="24"/>
              </w:rPr>
            </w:pPr>
            <w:r>
              <w:rPr>
                <w:rFonts w:hint="eastAsia" w:ascii="仿宋" w:hAnsi="仿宋" w:eastAsia="仿宋" w:cs="仿宋"/>
                <w:sz w:val="24"/>
                <w:szCs w:val="24"/>
              </w:rPr>
              <w:t>50</w:t>
            </w:r>
          </w:p>
        </w:tc>
        <w:tc>
          <w:tcPr>
            <w:tcW w:w="620" w:type="pct"/>
            <w:tcMar>
              <w:top w:w="0" w:type="dxa"/>
              <w:left w:w="105" w:type="dxa"/>
              <w:bottom w:w="0" w:type="dxa"/>
              <w:right w:w="105" w:type="dxa"/>
            </w:tcMar>
            <w:vAlign w:val="top"/>
          </w:tcPr>
          <w:p w14:paraId="0E019217">
            <w:pPr>
              <w:pStyle w:val="9"/>
              <w:ind w:firstLine="300"/>
              <w:jc w:val="both"/>
              <w:rPr>
                <w:rFonts w:hint="eastAsia" w:ascii="仿宋" w:hAnsi="仿宋" w:eastAsia="仿宋" w:cs="仿宋"/>
                <w:sz w:val="24"/>
                <w:szCs w:val="24"/>
              </w:rPr>
            </w:pPr>
          </w:p>
        </w:tc>
      </w:tr>
      <w:tr w14:paraId="2A28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pct"/>
            <w:tcMar>
              <w:top w:w="0" w:type="dxa"/>
              <w:left w:w="105" w:type="dxa"/>
              <w:bottom w:w="0" w:type="dxa"/>
              <w:right w:w="105" w:type="dxa"/>
            </w:tcMar>
            <w:vAlign w:val="top"/>
          </w:tcPr>
          <w:p w14:paraId="41679F54">
            <w:pPr>
              <w:pStyle w:val="9"/>
              <w:jc w:val="both"/>
              <w:rPr>
                <w:rFonts w:hint="eastAsia" w:ascii="仿宋" w:hAnsi="仿宋" w:eastAsia="仿宋" w:cs="仿宋"/>
                <w:sz w:val="24"/>
                <w:szCs w:val="24"/>
              </w:rPr>
            </w:pPr>
            <w:r>
              <w:rPr>
                <w:rFonts w:hint="eastAsia" w:ascii="仿宋" w:hAnsi="仿宋" w:eastAsia="仿宋" w:cs="仿宋"/>
                <w:b/>
                <w:sz w:val="24"/>
                <w:szCs w:val="24"/>
              </w:rPr>
              <w:t>16-20座</w:t>
            </w:r>
          </w:p>
        </w:tc>
        <w:tc>
          <w:tcPr>
            <w:tcW w:w="921" w:type="pct"/>
            <w:tcMar>
              <w:top w:w="0" w:type="dxa"/>
              <w:left w:w="105" w:type="dxa"/>
              <w:bottom w:w="0" w:type="dxa"/>
              <w:right w:w="105" w:type="dxa"/>
            </w:tcMar>
            <w:vAlign w:val="top"/>
          </w:tcPr>
          <w:p w14:paraId="09519D5A">
            <w:pPr>
              <w:pStyle w:val="9"/>
              <w:jc w:val="center"/>
              <w:rPr>
                <w:rFonts w:hint="eastAsia" w:ascii="仿宋" w:hAnsi="仿宋" w:eastAsia="仿宋" w:cs="仿宋"/>
                <w:sz w:val="24"/>
                <w:szCs w:val="24"/>
              </w:rPr>
            </w:pPr>
            <w:r>
              <w:rPr>
                <w:rFonts w:hint="eastAsia" w:ascii="仿宋" w:hAnsi="仿宋" w:eastAsia="仿宋" w:cs="仿宋"/>
                <w:sz w:val="24"/>
                <w:szCs w:val="24"/>
              </w:rPr>
              <w:t>950</w:t>
            </w:r>
          </w:p>
        </w:tc>
        <w:tc>
          <w:tcPr>
            <w:tcW w:w="921" w:type="pct"/>
            <w:tcMar>
              <w:top w:w="0" w:type="dxa"/>
              <w:left w:w="105" w:type="dxa"/>
              <w:bottom w:w="0" w:type="dxa"/>
              <w:right w:w="105" w:type="dxa"/>
            </w:tcMar>
            <w:vAlign w:val="top"/>
          </w:tcPr>
          <w:p w14:paraId="52ECB427">
            <w:pPr>
              <w:pStyle w:val="9"/>
              <w:jc w:val="center"/>
              <w:rPr>
                <w:rFonts w:hint="eastAsia" w:ascii="仿宋" w:hAnsi="仿宋" w:eastAsia="仿宋" w:cs="仿宋"/>
                <w:sz w:val="24"/>
                <w:szCs w:val="24"/>
              </w:rPr>
            </w:pPr>
            <w:r>
              <w:rPr>
                <w:rFonts w:hint="eastAsia" w:ascii="仿宋" w:hAnsi="仿宋" w:eastAsia="仿宋" w:cs="仿宋"/>
                <w:sz w:val="24"/>
                <w:szCs w:val="24"/>
              </w:rPr>
              <w:t>800</w:t>
            </w:r>
          </w:p>
        </w:tc>
        <w:tc>
          <w:tcPr>
            <w:tcW w:w="1072" w:type="pct"/>
            <w:tcMar>
              <w:top w:w="0" w:type="dxa"/>
              <w:left w:w="105" w:type="dxa"/>
              <w:bottom w:w="0" w:type="dxa"/>
              <w:right w:w="105" w:type="dxa"/>
            </w:tcMar>
            <w:vAlign w:val="top"/>
          </w:tcPr>
          <w:p w14:paraId="144E44D4">
            <w:pPr>
              <w:pStyle w:val="9"/>
              <w:ind w:firstLine="300"/>
              <w:jc w:val="both"/>
              <w:rPr>
                <w:rFonts w:hint="eastAsia" w:ascii="仿宋" w:hAnsi="仿宋" w:eastAsia="仿宋" w:cs="仿宋"/>
                <w:sz w:val="24"/>
                <w:szCs w:val="24"/>
              </w:rPr>
            </w:pPr>
            <w:r>
              <w:rPr>
                <w:rFonts w:hint="eastAsia" w:ascii="仿宋" w:hAnsi="仿宋" w:eastAsia="仿宋" w:cs="仿宋"/>
                <w:sz w:val="24"/>
                <w:szCs w:val="24"/>
              </w:rPr>
              <w:t>50</w:t>
            </w:r>
          </w:p>
        </w:tc>
        <w:tc>
          <w:tcPr>
            <w:tcW w:w="620" w:type="pct"/>
            <w:tcMar>
              <w:top w:w="0" w:type="dxa"/>
              <w:left w:w="105" w:type="dxa"/>
              <w:bottom w:w="0" w:type="dxa"/>
              <w:right w:w="105" w:type="dxa"/>
            </w:tcMar>
            <w:vAlign w:val="top"/>
          </w:tcPr>
          <w:p w14:paraId="7F264CE5">
            <w:pPr>
              <w:pStyle w:val="9"/>
              <w:ind w:firstLine="300"/>
              <w:jc w:val="both"/>
              <w:rPr>
                <w:rFonts w:hint="eastAsia" w:ascii="仿宋" w:hAnsi="仿宋" w:eastAsia="仿宋" w:cs="仿宋"/>
                <w:sz w:val="24"/>
                <w:szCs w:val="24"/>
              </w:rPr>
            </w:pPr>
          </w:p>
        </w:tc>
      </w:tr>
      <w:tr w14:paraId="0ECA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pct"/>
            <w:tcMar>
              <w:top w:w="0" w:type="dxa"/>
              <w:left w:w="105" w:type="dxa"/>
              <w:bottom w:w="0" w:type="dxa"/>
              <w:right w:w="105" w:type="dxa"/>
            </w:tcMar>
            <w:vAlign w:val="top"/>
          </w:tcPr>
          <w:p w14:paraId="4E15EBC1">
            <w:pPr>
              <w:pStyle w:val="9"/>
              <w:jc w:val="both"/>
              <w:rPr>
                <w:rFonts w:hint="eastAsia" w:ascii="仿宋" w:hAnsi="仿宋" w:eastAsia="仿宋" w:cs="仿宋"/>
                <w:sz w:val="24"/>
                <w:szCs w:val="24"/>
              </w:rPr>
            </w:pPr>
            <w:r>
              <w:rPr>
                <w:rFonts w:hint="eastAsia" w:ascii="仿宋" w:hAnsi="仿宋" w:eastAsia="仿宋" w:cs="仿宋"/>
                <w:b/>
                <w:sz w:val="24"/>
                <w:szCs w:val="24"/>
              </w:rPr>
              <w:t>20-30座</w:t>
            </w:r>
          </w:p>
        </w:tc>
        <w:tc>
          <w:tcPr>
            <w:tcW w:w="921" w:type="pct"/>
            <w:tcMar>
              <w:top w:w="0" w:type="dxa"/>
              <w:left w:w="105" w:type="dxa"/>
              <w:bottom w:w="0" w:type="dxa"/>
              <w:right w:w="105" w:type="dxa"/>
            </w:tcMar>
            <w:vAlign w:val="top"/>
          </w:tcPr>
          <w:p w14:paraId="1AF015E9">
            <w:pPr>
              <w:pStyle w:val="9"/>
              <w:jc w:val="center"/>
              <w:rPr>
                <w:rFonts w:hint="eastAsia" w:ascii="仿宋" w:hAnsi="仿宋" w:eastAsia="仿宋" w:cs="仿宋"/>
                <w:sz w:val="24"/>
                <w:szCs w:val="24"/>
              </w:rPr>
            </w:pPr>
            <w:r>
              <w:rPr>
                <w:rFonts w:hint="eastAsia" w:ascii="仿宋" w:hAnsi="仿宋" w:eastAsia="仿宋" w:cs="仿宋"/>
                <w:sz w:val="24"/>
                <w:szCs w:val="24"/>
              </w:rPr>
              <w:t>1200</w:t>
            </w:r>
          </w:p>
        </w:tc>
        <w:tc>
          <w:tcPr>
            <w:tcW w:w="921" w:type="pct"/>
            <w:tcMar>
              <w:top w:w="0" w:type="dxa"/>
              <w:left w:w="105" w:type="dxa"/>
              <w:bottom w:w="0" w:type="dxa"/>
              <w:right w:w="105" w:type="dxa"/>
            </w:tcMar>
            <w:vAlign w:val="top"/>
          </w:tcPr>
          <w:p w14:paraId="73BB89F8">
            <w:pPr>
              <w:pStyle w:val="9"/>
              <w:jc w:val="center"/>
              <w:rPr>
                <w:rFonts w:hint="eastAsia" w:ascii="仿宋" w:hAnsi="仿宋" w:eastAsia="仿宋" w:cs="仿宋"/>
                <w:sz w:val="24"/>
                <w:szCs w:val="24"/>
              </w:rPr>
            </w:pPr>
            <w:r>
              <w:rPr>
                <w:rFonts w:hint="eastAsia" w:ascii="仿宋" w:hAnsi="仿宋" w:eastAsia="仿宋" w:cs="仿宋"/>
                <w:sz w:val="24"/>
                <w:szCs w:val="24"/>
              </w:rPr>
              <w:t>850</w:t>
            </w:r>
          </w:p>
        </w:tc>
        <w:tc>
          <w:tcPr>
            <w:tcW w:w="1072" w:type="pct"/>
            <w:tcMar>
              <w:top w:w="0" w:type="dxa"/>
              <w:left w:w="105" w:type="dxa"/>
              <w:bottom w:w="0" w:type="dxa"/>
              <w:right w:w="105" w:type="dxa"/>
            </w:tcMar>
            <w:vAlign w:val="top"/>
          </w:tcPr>
          <w:p w14:paraId="4DFE375D">
            <w:pPr>
              <w:pStyle w:val="9"/>
              <w:ind w:firstLine="300"/>
              <w:jc w:val="both"/>
              <w:rPr>
                <w:rFonts w:hint="eastAsia" w:ascii="仿宋" w:hAnsi="仿宋" w:eastAsia="仿宋" w:cs="仿宋"/>
                <w:sz w:val="24"/>
                <w:szCs w:val="24"/>
              </w:rPr>
            </w:pPr>
            <w:r>
              <w:rPr>
                <w:rFonts w:hint="eastAsia" w:ascii="仿宋" w:hAnsi="仿宋" w:eastAsia="仿宋" w:cs="仿宋"/>
                <w:sz w:val="24"/>
                <w:szCs w:val="24"/>
              </w:rPr>
              <w:t>70</w:t>
            </w:r>
          </w:p>
        </w:tc>
        <w:tc>
          <w:tcPr>
            <w:tcW w:w="620" w:type="pct"/>
            <w:tcMar>
              <w:top w:w="0" w:type="dxa"/>
              <w:left w:w="105" w:type="dxa"/>
              <w:bottom w:w="0" w:type="dxa"/>
              <w:right w:w="105" w:type="dxa"/>
            </w:tcMar>
            <w:vAlign w:val="top"/>
          </w:tcPr>
          <w:p w14:paraId="78CAAAD5">
            <w:pPr>
              <w:pStyle w:val="9"/>
              <w:ind w:firstLine="300"/>
              <w:jc w:val="both"/>
              <w:rPr>
                <w:rFonts w:hint="eastAsia" w:ascii="仿宋" w:hAnsi="仿宋" w:eastAsia="仿宋" w:cs="仿宋"/>
                <w:sz w:val="24"/>
                <w:szCs w:val="24"/>
              </w:rPr>
            </w:pPr>
          </w:p>
        </w:tc>
      </w:tr>
      <w:tr w14:paraId="22FE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pct"/>
            <w:tcMar>
              <w:top w:w="0" w:type="dxa"/>
              <w:left w:w="105" w:type="dxa"/>
              <w:bottom w:w="0" w:type="dxa"/>
              <w:right w:w="105" w:type="dxa"/>
            </w:tcMar>
            <w:vAlign w:val="top"/>
          </w:tcPr>
          <w:p w14:paraId="09DEC08A">
            <w:pPr>
              <w:pStyle w:val="9"/>
              <w:jc w:val="both"/>
              <w:rPr>
                <w:rFonts w:hint="eastAsia" w:ascii="仿宋" w:hAnsi="仿宋" w:eastAsia="仿宋" w:cs="仿宋"/>
                <w:sz w:val="24"/>
                <w:szCs w:val="24"/>
              </w:rPr>
            </w:pPr>
            <w:r>
              <w:rPr>
                <w:rFonts w:hint="eastAsia" w:ascii="仿宋" w:hAnsi="仿宋" w:eastAsia="仿宋" w:cs="仿宋"/>
                <w:b/>
                <w:sz w:val="24"/>
                <w:szCs w:val="24"/>
              </w:rPr>
              <w:t>大巴30-39座</w:t>
            </w:r>
          </w:p>
        </w:tc>
        <w:tc>
          <w:tcPr>
            <w:tcW w:w="921" w:type="pct"/>
            <w:tcMar>
              <w:top w:w="0" w:type="dxa"/>
              <w:left w:w="105" w:type="dxa"/>
              <w:bottom w:w="0" w:type="dxa"/>
              <w:right w:w="105" w:type="dxa"/>
            </w:tcMar>
            <w:vAlign w:val="top"/>
          </w:tcPr>
          <w:p w14:paraId="04986707">
            <w:pPr>
              <w:pStyle w:val="9"/>
              <w:jc w:val="center"/>
              <w:rPr>
                <w:rFonts w:hint="eastAsia" w:ascii="仿宋" w:hAnsi="仿宋" w:eastAsia="仿宋" w:cs="仿宋"/>
                <w:sz w:val="24"/>
                <w:szCs w:val="24"/>
              </w:rPr>
            </w:pPr>
            <w:r>
              <w:rPr>
                <w:rFonts w:hint="eastAsia" w:ascii="仿宋" w:hAnsi="仿宋" w:eastAsia="仿宋" w:cs="仿宋"/>
                <w:sz w:val="24"/>
                <w:szCs w:val="24"/>
              </w:rPr>
              <w:t>1300</w:t>
            </w:r>
          </w:p>
        </w:tc>
        <w:tc>
          <w:tcPr>
            <w:tcW w:w="921" w:type="pct"/>
            <w:tcMar>
              <w:top w:w="0" w:type="dxa"/>
              <w:left w:w="105" w:type="dxa"/>
              <w:bottom w:w="0" w:type="dxa"/>
              <w:right w:w="105" w:type="dxa"/>
            </w:tcMar>
            <w:vAlign w:val="top"/>
          </w:tcPr>
          <w:p w14:paraId="4617813E">
            <w:pPr>
              <w:pStyle w:val="9"/>
              <w:jc w:val="center"/>
              <w:rPr>
                <w:rFonts w:hint="eastAsia" w:ascii="仿宋" w:hAnsi="仿宋" w:eastAsia="仿宋" w:cs="仿宋"/>
                <w:sz w:val="24"/>
                <w:szCs w:val="24"/>
              </w:rPr>
            </w:pPr>
            <w:r>
              <w:rPr>
                <w:rFonts w:hint="eastAsia" w:ascii="仿宋" w:hAnsi="仿宋" w:eastAsia="仿宋" w:cs="仿宋"/>
                <w:sz w:val="24"/>
                <w:szCs w:val="24"/>
              </w:rPr>
              <w:t>900</w:t>
            </w:r>
          </w:p>
        </w:tc>
        <w:tc>
          <w:tcPr>
            <w:tcW w:w="1072" w:type="pct"/>
            <w:tcMar>
              <w:top w:w="0" w:type="dxa"/>
              <w:left w:w="105" w:type="dxa"/>
              <w:bottom w:w="0" w:type="dxa"/>
              <w:right w:w="105" w:type="dxa"/>
            </w:tcMar>
            <w:vAlign w:val="top"/>
          </w:tcPr>
          <w:p w14:paraId="77003BF0">
            <w:pPr>
              <w:pStyle w:val="9"/>
              <w:ind w:firstLine="300"/>
              <w:jc w:val="both"/>
              <w:rPr>
                <w:rFonts w:hint="eastAsia" w:ascii="仿宋" w:hAnsi="仿宋" w:eastAsia="仿宋" w:cs="仿宋"/>
                <w:sz w:val="24"/>
                <w:szCs w:val="24"/>
              </w:rPr>
            </w:pPr>
            <w:r>
              <w:rPr>
                <w:rFonts w:hint="eastAsia" w:ascii="仿宋" w:hAnsi="仿宋" w:eastAsia="仿宋" w:cs="仿宋"/>
                <w:sz w:val="24"/>
                <w:szCs w:val="24"/>
              </w:rPr>
              <w:t>70</w:t>
            </w:r>
          </w:p>
        </w:tc>
        <w:tc>
          <w:tcPr>
            <w:tcW w:w="620" w:type="pct"/>
            <w:tcMar>
              <w:top w:w="0" w:type="dxa"/>
              <w:left w:w="105" w:type="dxa"/>
              <w:bottom w:w="0" w:type="dxa"/>
              <w:right w:w="105" w:type="dxa"/>
            </w:tcMar>
            <w:vAlign w:val="top"/>
          </w:tcPr>
          <w:p w14:paraId="2C23F063">
            <w:pPr>
              <w:pStyle w:val="9"/>
              <w:ind w:firstLine="300"/>
              <w:jc w:val="both"/>
              <w:rPr>
                <w:rFonts w:hint="eastAsia" w:ascii="仿宋" w:hAnsi="仿宋" w:eastAsia="仿宋" w:cs="仿宋"/>
                <w:sz w:val="24"/>
                <w:szCs w:val="24"/>
              </w:rPr>
            </w:pPr>
          </w:p>
        </w:tc>
      </w:tr>
      <w:tr w14:paraId="4CDE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pct"/>
            <w:tcMar>
              <w:top w:w="0" w:type="dxa"/>
              <w:left w:w="105" w:type="dxa"/>
              <w:bottom w:w="0" w:type="dxa"/>
              <w:right w:w="105" w:type="dxa"/>
            </w:tcMar>
            <w:vAlign w:val="top"/>
          </w:tcPr>
          <w:p w14:paraId="45CFE453">
            <w:pPr>
              <w:pStyle w:val="9"/>
              <w:jc w:val="both"/>
              <w:rPr>
                <w:rFonts w:hint="eastAsia" w:ascii="仿宋" w:hAnsi="仿宋" w:eastAsia="仿宋" w:cs="仿宋"/>
                <w:sz w:val="24"/>
                <w:szCs w:val="24"/>
              </w:rPr>
            </w:pPr>
            <w:r>
              <w:rPr>
                <w:rFonts w:hint="eastAsia" w:ascii="仿宋" w:hAnsi="仿宋" w:eastAsia="仿宋" w:cs="仿宋"/>
                <w:b/>
                <w:sz w:val="24"/>
                <w:szCs w:val="24"/>
              </w:rPr>
              <w:t>大巴40-49座</w:t>
            </w:r>
          </w:p>
        </w:tc>
        <w:tc>
          <w:tcPr>
            <w:tcW w:w="921" w:type="pct"/>
            <w:tcMar>
              <w:top w:w="0" w:type="dxa"/>
              <w:left w:w="105" w:type="dxa"/>
              <w:bottom w:w="0" w:type="dxa"/>
              <w:right w:w="105" w:type="dxa"/>
            </w:tcMar>
            <w:vAlign w:val="top"/>
          </w:tcPr>
          <w:p w14:paraId="22AE073F">
            <w:pPr>
              <w:pStyle w:val="9"/>
              <w:jc w:val="center"/>
              <w:rPr>
                <w:rFonts w:hint="eastAsia" w:ascii="仿宋" w:hAnsi="仿宋" w:eastAsia="仿宋" w:cs="仿宋"/>
                <w:sz w:val="24"/>
                <w:szCs w:val="24"/>
              </w:rPr>
            </w:pPr>
            <w:r>
              <w:rPr>
                <w:rFonts w:hint="eastAsia" w:ascii="仿宋" w:hAnsi="仿宋" w:eastAsia="仿宋" w:cs="仿宋"/>
                <w:sz w:val="24"/>
                <w:szCs w:val="24"/>
              </w:rPr>
              <w:t>1400</w:t>
            </w:r>
          </w:p>
        </w:tc>
        <w:tc>
          <w:tcPr>
            <w:tcW w:w="921" w:type="pct"/>
            <w:tcMar>
              <w:top w:w="0" w:type="dxa"/>
              <w:left w:w="105" w:type="dxa"/>
              <w:bottom w:w="0" w:type="dxa"/>
              <w:right w:w="105" w:type="dxa"/>
            </w:tcMar>
            <w:vAlign w:val="top"/>
          </w:tcPr>
          <w:p w14:paraId="61EFE750">
            <w:pPr>
              <w:pStyle w:val="9"/>
              <w:jc w:val="center"/>
              <w:rPr>
                <w:rFonts w:hint="eastAsia" w:ascii="仿宋" w:hAnsi="仿宋" w:eastAsia="仿宋" w:cs="仿宋"/>
                <w:sz w:val="24"/>
                <w:szCs w:val="24"/>
              </w:rPr>
            </w:pPr>
            <w:r>
              <w:rPr>
                <w:rFonts w:hint="eastAsia" w:ascii="仿宋" w:hAnsi="仿宋" w:eastAsia="仿宋" w:cs="仿宋"/>
                <w:sz w:val="24"/>
                <w:szCs w:val="24"/>
              </w:rPr>
              <w:t>1050</w:t>
            </w:r>
          </w:p>
        </w:tc>
        <w:tc>
          <w:tcPr>
            <w:tcW w:w="1072" w:type="pct"/>
            <w:tcMar>
              <w:top w:w="0" w:type="dxa"/>
              <w:left w:w="105" w:type="dxa"/>
              <w:bottom w:w="0" w:type="dxa"/>
              <w:right w:w="105" w:type="dxa"/>
            </w:tcMar>
            <w:vAlign w:val="top"/>
          </w:tcPr>
          <w:p w14:paraId="19A7A56F">
            <w:pPr>
              <w:pStyle w:val="9"/>
              <w:ind w:firstLine="300"/>
              <w:jc w:val="both"/>
              <w:rPr>
                <w:rFonts w:hint="eastAsia" w:ascii="仿宋" w:hAnsi="仿宋" w:eastAsia="仿宋" w:cs="仿宋"/>
                <w:sz w:val="24"/>
                <w:szCs w:val="24"/>
              </w:rPr>
            </w:pPr>
            <w:r>
              <w:rPr>
                <w:rFonts w:hint="eastAsia" w:ascii="仿宋" w:hAnsi="仿宋" w:eastAsia="仿宋" w:cs="仿宋"/>
                <w:sz w:val="24"/>
                <w:szCs w:val="24"/>
              </w:rPr>
              <w:t>80</w:t>
            </w:r>
          </w:p>
        </w:tc>
        <w:tc>
          <w:tcPr>
            <w:tcW w:w="620" w:type="pct"/>
            <w:tcMar>
              <w:top w:w="0" w:type="dxa"/>
              <w:left w:w="105" w:type="dxa"/>
              <w:bottom w:w="0" w:type="dxa"/>
              <w:right w:w="105" w:type="dxa"/>
            </w:tcMar>
            <w:vAlign w:val="top"/>
          </w:tcPr>
          <w:p w14:paraId="51C8DCFE">
            <w:pPr>
              <w:pStyle w:val="9"/>
              <w:ind w:firstLine="300"/>
              <w:jc w:val="both"/>
              <w:rPr>
                <w:rFonts w:hint="eastAsia" w:ascii="仿宋" w:hAnsi="仿宋" w:eastAsia="仿宋" w:cs="仿宋"/>
                <w:sz w:val="24"/>
                <w:szCs w:val="24"/>
              </w:rPr>
            </w:pPr>
          </w:p>
        </w:tc>
      </w:tr>
      <w:tr w14:paraId="6C48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pct"/>
            <w:tcMar>
              <w:top w:w="0" w:type="dxa"/>
              <w:left w:w="105" w:type="dxa"/>
              <w:bottom w:w="0" w:type="dxa"/>
              <w:right w:w="105" w:type="dxa"/>
            </w:tcMar>
            <w:vAlign w:val="top"/>
          </w:tcPr>
          <w:p w14:paraId="6D10F4D4">
            <w:pPr>
              <w:pStyle w:val="9"/>
              <w:jc w:val="both"/>
              <w:rPr>
                <w:rFonts w:hint="eastAsia" w:ascii="仿宋" w:hAnsi="仿宋" w:eastAsia="仿宋" w:cs="仿宋"/>
                <w:sz w:val="24"/>
                <w:szCs w:val="24"/>
              </w:rPr>
            </w:pPr>
            <w:r>
              <w:rPr>
                <w:rFonts w:hint="eastAsia" w:ascii="仿宋" w:hAnsi="仿宋" w:eastAsia="仿宋" w:cs="仿宋"/>
                <w:b/>
                <w:sz w:val="24"/>
                <w:szCs w:val="24"/>
              </w:rPr>
              <w:t>大巴50-59座</w:t>
            </w:r>
          </w:p>
        </w:tc>
        <w:tc>
          <w:tcPr>
            <w:tcW w:w="921" w:type="pct"/>
            <w:tcMar>
              <w:top w:w="0" w:type="dxa"/>
              <w:left w:w="105" w:type="dxa"/>
              <w:bottom w:w="0" w:type="dxa"/>
              <w:right w:w="105" w:type="dxa"/>
            </w:tcMar>
            <w:vAlign w:val="top"/>
          </w:tcPr>
          <w:p w14:paraId="475205B0">
            <w:pPr>
              <w:pStyle w:val="9"/>
              <w:jc w:val="center"/>
              <w:rPr>
                <w:rFonts w:hint="eastAsia" w:ascii="仿宋" w:hAnsi="仿宋" w:eastAsia="仿宋" w:cs="仿宋"/>
                <w:sz w:val="24"/>
                <w:szCs w:val="24"/>
              </w:rPr>
            </w:pPr>
            <w:r>
              <w:rPr>
                <w:rFonts w:hint="eastAsia" w:ascii="仿宋" w:hAnsi="仿宋" w:eastAsia="仿宋" w:cs="仿宋"/>
                <w:sz w:val="24"/>
                <w:szCs w:val="24"/>
              </w:rPr>
              <w:t>1400</w:t>
            </w:r>
          </w:p>
        </w:tc>
        <w:tc>
          <w:tcPr>
            <w:tcW w:w="921" w:type="pct"/>
            <w:tcMar>
              <w:top w:w="0" w:type="dxa"/>
              <w:left w:w="105" w:type="dxa"/>
              <w:bottom w:w="0" w:type="dxa"/>
              <w:right w:w="105" w:type="dxa"/>
            </w:tcMar>
            <w:vAlign w:val="top"/>
          </w:tcPr>
          <w:p w14:paraId="4DD005DD">
            <w:pPr>
              <w:pStyle w:val="9"/>
              <w:jc w:val="center"/>
              <w:rPr>
                <w:rFonts w:hint="eastAsia" w:ascii="仿宋" w:hAnsi="仿宋" w:eastAsia="仿宋" w:cs="仿宋"/>
                <w:sz w:val="24"/>
                <w:szCs w:val="24"/>
              </w:rPr>
            </w:pPr>
            <w:r>
              <w:rPr>
                <w:rFonts w:hint="eastAsia" w:ascii="仿宋" w:hAnsi="仿宋" w:eastAsia="仿宋" w:cs="仿宋"/>
                <w:sz w:val="24"/>
                <w:szCs w:val="24"/>
              </w:rPr>
              <w:t>1050</w:t>
            </w:r>
          </w:p>
        </w:tc>
        <w:tc>
          <w:tcPr>
            <w:tcW w:w="1072" w:type="pct"/>
            <w:tcMar>
              <w:top w:w="0" w:type="dxa"/>
              <w:left w:w="105" w:type="dxa"/>
              <w:bottom w:w="0" w:type="dxa"/>
              <w:right w:w="105" w:type="dxa"/>
            </w:tcMar>
            <w:vAlign w:val="top"/>
          </w:tcPr>
          <w:p w14:paraId="370D7AFC">
            <w:pPr>
              <w:pStyle w:val="9"/>
              <w:ind w:firstLine="300"/>
              <w:jc w:val="both"/>
              <w:rPr>
                <w:rFonts w:hint="eastAsia" w:ascii="仿宋" w:hAnsi="仿宋" w:eastAsia="仿宋" w:cs="仿宋"/>
                <w:sz w:val="24"/>
                <w:szCs w:val="24"/>
              </w:rPr>
            </w:pPr>
            <w:r>
              <w:rPr>
                <w:rFonts w:hint="eastAsia" w:ascii="仿宋" w:hAnsi="仿宋" w:eastAsia="仿宋" w:cs="仿宋"/>
                <w:sz w:val="24"/>
                <w:szCs w:val="24"/>
              </w:rPr>
              <w:t>80</w:t>
            </w:r>
          </w:p>
        </w:tc>
        <w:tc>
          <w:tcPr>
            <w:tcW w:w="620" w:type="pct"/>
            <w:tcMar>
              <w:top w:w="0" w:type="dxa"/>
              <w:left w:w="105" w:type="dxa"/>
              <w:bottom w:w="0" w:type="dxa"/>
              <w:right w:w="105" w:type="dxa"/>
            </w:tcMar>
            <w:vAlign w:val="top"/>
          </w:tcPr>
          <w:p w14:paraId="6F8AC49A">
            <w:pPr>
              <w:pStyle w:val="9"/>
              <w:ind w:firstLine="300"/>
              <w:jc w:val="both"/>
              <w:rPr>
                <w:rFonts w:hint="eastAsia" w:ascii="仿宋" w:hAnsi="仿宋" w:eastAsia="仿宋" w:cs="仿宋"/>
                <w:sz w:val="24"/>
                <w:szCs w:val="24"/>
              </w:rPr>
            </w:pPr>
          </w:p>
        </w:tc>
      </w:tr>
      <w:tr w14:paraId="388D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Mar>
              <w:top w:w="0" w:type="dxa"/>
              <w:left w:w="105" w:type="dxa"/>
              <w:bottom w:w="0" w:type="dxa"/>
              <w:right w:w="105" w:type="dxa"/>
            </w:tcMar>
            <w:vAlign w:val="top"/>
          </w:tcPr>
          <w:p w14:paraId="52ECBD98">
            <w:pPr>
              <w:pStyle w:val="9"/>
              <w:jc w:val="both"/>
              <w:rPr>
                <w:rFonts w:hint="eastAsia" w:ascii="仿宋" w:hAnsi="仿宋" w:eastAsia="仿宋" w:cs="仿宋"/>
                <w:sz w:val="24"/>
                <w:szCs w:val="24"/>
              </w:rPr>
            </w:pPr>
            <w:r>
              <w:rPr>
                <w:rFonts w:hint="eastAsia" w:ascii="仿宋" w:hAnsi="仿宋" w:eastAsia="仿宋" w:cs="仿宋"/>
                <w:sz w:val="24"/>
                <w:szCs w:val="24"/>
              </w:rPr>
              <w:t>备注：磋商报价包括停车费、路桥费、燃油费、司机服务费等完成接送人员所有费用。司机食宿自理。</w:t>
            </w:r>
          </w:p>
        </w:tc>
      </w:tr>
    </w:tbl>
    <w:p w14:paraId="166809BA">
      <w:pPr>
        <w:pStyle w:val="5"/>
        <w:jc w:val="center"/>
        <w:rPr>
          <w:rFonts w:hint="eastAsia" w:ascii="仿宋" w:hAnsi="仿宋" w:eastAsia="仿宋" w:cs="仿宋"/>
          <w:b/>
          <w:bCs/>
          <w:sz w:val="36"/>
          <w:szCs w:val="36"/>
          <w:highlight w:val="none"/>
          <w:lang w:eastAsia="zh-CN"/>
        </w:rPr>
      </w:pPr>
    </w:p>
    <w:p w14:paraId="6EA7FEAF">
      <w:pPr>
        <w:pStyle w:val="9"/>
        <w:rPr>
          <w:rFonts w:hint="eastAsia"/>
          <w:strike/>
          <w:dstrike w:val="0"/>
          <w:lang w:val="en-US" w:eastAsia="zh-Hans"/>
        </w:rPr>
      </w:pPr>
    </w:p>
    <w:p w14:paraId="684CC813"/>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CA6515"/>
    <w:rsid w:val="1FF17CBA"/>
    <w:rsid w:val="210D28F8"/>
    <w:rsid w:val="243C4B4A"/>
    <w:rsid w:val="5C9F6F73"/>
    <w:rsid w:val="680B10C1"/>
    <w:rsid w:val="76055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仿宋" w:cs="Times New Roman"/>
      <w:b/>
      <w:kern w:val="44"/>
      <w:sz w:val="32"/>
    </w:rPr>
  </w:style>
  <w:style w:type="paragraph" w:styleId="3">
    <w:name w:val="heading 2"/>
    <w:basedOn w:val="1"/>
    <w:link w:val="8"/>
    <w:qFormat/>
    <w:uiPriority w:val="0"/>
    <w:pPr>
      <w:keepNext/>
      <w:keepLines/>
      <w:spacing w:beforeLines="0" w:beforeAutospacing="0" w:afterLines="0" w:afterAutospacing="0" w:line="360" w:lineRule="auto"/>
      <w:outlineLvl w:val="1"/>
    </w:pPr>
    <w:rPr>
      <w:rFonts w:ascii="Arial" w:hAnsi="Arial" w:eastAsia="宋体" w:cs="Times New Roman"/>
      <w:b/>
      <w:sz w:val="32"/>
      <w:lang w:val="zh-CN" w:bidi="zh-CN"/>
    </w:rPr>
  </w:style>
  <w:style w:type="paragraph" w:styleId="4">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eastAsia="仿宋" w:cs="Times New Roman"/>
      <w:b/>
      <w:sz w:val="2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Title"/>
    <w:basedOn w:val="1"/>
    <w:qFormat/>
    <w:uiPriority w:val="10"/>
    <w:pPr>
      <w:contextualSpacing/>
    </w:pPr>
    <w:rPr>
      <w:rFonts w:asciiTheme="majorHAnsi" w:hAnsiTheme="majorHAnsi" w:eastAsiaTheme="majorEastAsia" w:cstheme="majorBidi"/>
      <w:spacing w:val="-10"/>
      <w:kern w:val="28"/>
      <w:sz w:val="56"/>
      <w:szCs w:val="56"/>
    </w:rPr>
  </w:style>
  <w:style w:type="character" w:customStyle="1" w:styleId="8">
    <w:name w:val="标题 2 Char"/>
    <w:link w:val="3"/>
    <w:qFormat/>
    <w:uiPriority w:val="0"/>
    <w:rPr>
      <w:rFonts w:ascii="Arial" w:hAnsi="Arial" w:eastAsia="宋体" w:cs="Times New Roman"/>
      <w:b/>
      <w:sz w:val="32"/>
      <w:lang w:val="zh-CN" w:bidi="zh-CN"/>
    </w:rPr>
  </w:style>
  <w:style w:type="paragraph" w:customStyle="1" w:styleId="9">
    <w:name w:val="null3"/>
    <w:hidden/>
    <w:qFormat/>
    <w:uiPriority w:val="0"/>
    <w:rPr>
      <w:rFonts w:hint="eastAsia" w:asciiTheme="minorHAnsi" w:hAnsiTheme="minorHAnsi" w:eastAsiaTheme="minorEastAsia" w:cstheme="minorBidi"/>
      <w:lang w:val="en-US" w:eastAsia="zh-Hans"/>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2030</Words>
  <Characters>2113</Characters>
  <Lines>0</Lines>
  <Paragraphs>0</Paragraphs>
  <TotalTime>0</TotalTime>
  <ScaleCrop>false</ScaleCrop>
  <LinksUpToDate>false</LinksUpToDate>
  <CharactersWithSpaces>2114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陕西笃信招标有限公司</cp:lastModifiedBy>
  <dcterms:modified xsi:type="dcterms:W3CDTF">2025-08-25T10:32:27Z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DD2F3CB0C11E4807A5ACD02CF0D5975A_13</vt:lpwstr>
  </property>
  <property fmtid="{D5CDD505-2E9C-101B-9397-08002B2CF9AE}" pid="4" name="KSOTemplateDocerSaveRecord">
    <vt:lpwstr>eyJoZGlkIjoiNzg2YzQ2Nzk4M2IwOWVlMWU4NjljZTZlNTRmMjFkNDkiLCJ1c2VySWQiOiI5MTQ3Njg1NjkifQ==</vt:lpwstr>
  </property>
</Properties>
</file>