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47EEF">
      <w:pPr>
        <w:spacing w:line="360" w:lineRule="auto"/>
        <w:jc w:val="left"/>
        <w:rPr>
          <w:rFonts w:hint="default" w:ascii="宋体" w:hAnsi="宋体" w:eastAsia="宋体" w:cs="宋体"/>
          <w:b/>
          <w:bCs/>
          <w:color w:val="000000"/>
          <w:kern w:val="0"/>
          <w:sz w:val="36"/>
          <w:szCs w:val="36"/>
          <w:highlight w:val="none"/>
          <w:lang w:val="en-US" w:eastAsia="zh-CN"/>
        </w:rPr>
      </w:pPr>
      <w:bookmarkStart w:id="0" w:name="_Toc31599"/>
      <w:bookmarkStart w:id="1" w:name="_Toc23032"/>
      <w:r>
        <w:rPr>
          <w:rFonts w:hint="eastAsia" w:ascii="宋体" w:hAnsi="宋体" w:eastAsia="宋体" w:cs="宋体"/>
          <w:b/>
          <w:bCs/>
          <w:color w:val="000000"/>
          <w:kern w:val="0"/>
          <w:sz w:val="36"/>
          <w:szCs w:val="36"/>
          <w:highlight w:val="none"/>
        </w:rPr>
        <w:t>项目编号：</w:t>
      </w:r>
      <w:bookmarkEnd w:id="0"/>
      <w:r>
        <w:rPr>
          <w:rFonts w:hint="eastAsia" w:ascii="宋体" w:hAnsi="宋体" w:eastAsia="宋体" w:cs="宋体"/>
          <w:b/>
          <w:bCs/>
          <w:color w:val="000000"/>
          <w:kern w:val="0"/>
          <w:sz w:val="36"/>
          <w:szCs w:val="36"/>
          <w:highlight w:val="none"/>
        </w:rPr>
        <w:t>XHCZB-20250</w:t>
      </w:r>
      <w:r>
        <w:rPr>
          <w:rFonts w:hint="eastAsia" w:ascii="宋体" w:hAnsi="宋体" w:eastAsia="宋体" w:cs="宋体"/>
          <w:b/>
          <w:bCs/>
          <w:color w:val="000000"/>
          <w:kern w:val="0"/>
          <w:sz w:val="36"/>
          <w:szCs w:val="36"/>
          <w:highlight w:val="none"/>
          <w:lang w:val="en-US" w:eastAsia="zh-CN"/>
        </w:rPr>
        <w:t>54</w:t>
      </w:r>
    </w:p>
    <w:p w14:paraId="49A3E804">
      <w:pPr>
        <w:spacing w:line="360" w:lineRule="auto"/>
        <w:jc w:val="both"/>
        <w:rPr>
          <w:rFonts w:hint="eastAsia" w:ascii="宋体" w:hAnsi="宋体" w:eastAsia="宋体" w:cs="宋体"/>
          <w:b/>
          <w:kern w:val="0"/>
          <w:sz w:val="46"/>
          <w:szCs w:val="46"/>
          <w:lang w:eastAsia="zh-CN"/>
        </w:rPr>
      </w:pPr>
      <w:bookmarkStart w:id="2" w:name="_Toc19287"/>
    </w:p>
    <w:p w14:paraId="13FA1645">
      <w:pPr>
        <w:spacing w:line="360" w:lineRule="auto"/>
        <w:jc w:val="both"/>
        <w:rPr>
          <w:rFonts w:hint="eastAsia" w:ascii="宋体" w:hAnsi="宋体" w:eastAsia="宋体" w:cs="宋体"/>
          <w:b/>
          <w:kern w:val="0"/>
          <w:sz w:val="46"/>
          <w:szCs w:val="46"/>
          <w:lang w:eastAsia="zh-CN"/>
        </w:rPr>
      </w:pPr>
    </w:p>
    <w:p w14:paraId="51B21545">
      <w:pPr>
        <w:widowControl w:val="0"/>
        <w:jc w:val="center"/>
        <w:rPr>
          <w:rFonts w:hint="eastAsia" w:ascii="宋体" w:hAnsi="宋体" w:eastAsia="宋体" w:cs="宋体"/>
          <w:b/>
          <w:kern w:val="2"/>
          <w:sz w:val="44"/>
          <w:szCs w:val="44"/>
          <w:highlight w:val="none"/>
          <w:lang w:val="en-US" w:eastAsia="zh-CN" w:bidi="ar-SA"/>
        </w:rPr>
      </w:pPr>
      <w:r>
        <w:rPr>
          <w:rFonts w:hint="eastAsia" w:ascii="宋体" w:hAnsi="宋体" w:eastAsia="宋体" w:cs="宋体"/>
          <w:b/>
          <w:kern w:val="2"/>
          <w:sz w:val="44"/>
          <w:szCs w:val="44"/>
          <w:highlight w:val="none"/>
          <w:lang w:val="en-US" w:eastAsia="zh-CN" w:bidi="ar-SA"/>
        </w:rPr>
        <w:t>汉阴县2024年度城镇基准地价更新调整项目</w:t>
      </w:r>
    </w:p>
    <w:p w14:paraId="5E43DF84">
      <w:pPr>
        <w:widowControl w:val="0"/>
        <w:ind w:firstLine="1446" w:firstLineChars="200"/>
        <w:jc w:val="both"/>
        <w:rPr>
          <w:rFonts w:ascii="Calibri" w:hAnsi="宋体" w:eastAsia="宋体" w:cs="宋体"/>
          <w:b/>
          <w:sz w:val="72"/>
          <w:szCs w:val="72"/>
          <w:lang w:val="en-US" w:eastAsia="zh-CN" w:bidi="ar-SA"/>
        </w:rPr>
      </w:pPr>
    </w:p>
    <w:p w14:paraId="6238AD44">
      <w:pPr>
        <w:widowControl w:val="0"/>
        <w:ind w:firstLine="1446" w:firstLineChars="200"/>
        <w:jc w:val="both"/>
        <w:rPr>
          <w:rFonts w:ascii="Calibri" w:hAnsi="宋体" w:eastAsia="宋体" w:cs="宋体"/>
          <w:b/>
          <w:sz w:val="72"/>
          <w:szCs w:val="72"/>
          <w:lang w:val="en-US" w:eastAsia="zh-CN" w:bidi="ar-SA"/>
        </w:rPr>
      </w:pPr>
    </w:p>
    <w:p w14:paraId="19DC0322">
      <w:pPr>
        <w:widowControl w:val="0"/>
        <w:ind w:firstLine="1446" w:firstLineChars="200"/>
        <w:jc w:val="both"/>
        <w:rPr>
          <w:rFonts w:ascii="Calibri" w:hAnsi="宋体" w:eastAsia="宋体" w:cs="宋体"/>
          <w:b/>
          <w:sz w:val="72"/>
          <w:szCs w:val="72"/>
          <w:lang w:val="en-US" w:eastAsia="zh-CN" w:bidi="ar-SA"/>
        </w:rPr>
      </w:pPr>
    </w:p>
    <w:p w14:paraId="73823C79">
      <w:pPr>
        <w:spacing w:line="360" w:lineRule="auto"/>
        <w:jc w:val="center"/>
        <w:rPr>
          <w:rFonts w:ascii="宋体" w:hAnsi="宋体" w:eastAsia="宋体" w:cs="宋体"/>
          <w:b/>
          <w:kern w:val="0"/>
          <w:sz w:val="72"/>
          <w:szCs w:val="72"/>
        </w:rPr>
      </w:pPr>
      <w:r>
        <w:rPr>
          <w:rFonts w:hint="eastAsia" w:ascii="宋体" w:hAnsi="宋体" w:eastAsia="宋体" w:cs="宋体"/>
          <w:b/>
          <w:kern w:val="0"/>
          <w:sz w:val="72"/>
          <w:szCs w:val="72"/>
        </w:rPr>
        <w:t>竞争性磋商文件</w:t>
      </w:r>
      <w:bookmarkEnd w:id="2"/>
    </w:p>
    <w:p w14:paraId="1548D733">
      <w:pPr>
        <w:widowControl w:val="0"/>
        <w:spacing w:after="120"/>
        <w:jc w:val="both"/>
        <w:rPr>
          <w:rFonts w:ascii="宋体" w:hAnsi="宋体" w:eastAsia="宋体" w:cs="宋体"/>
          <w:b/>
          <w:kern w:val="2"/>
          <w:sz w:val="32"/>
          <w:szCs w:val="32"/>
          <w:lang w:val="en-US" w:eastAsia="zh-CN" w:bidi="ar-SA"/>
        </w:rPr>
      </w:pPr>
    </w:p>
    <w:p w14:paraId="2561B19F">
      <w:pPr>
        <w:rPr>
          <w:rFonts w:ascii="宋体" w:hAnsi="Times New Roman" w:eastAsia="宋体" w:cs="Times New Roman"/>
          <w:kern w:val="0"/>
          <w:sz w:val="34"/>
          <w:szCs w:val="20"/>
        </w:rPr>
      </w:pPr>
    </w:p>
    <w:p w14:paraId="30453B85">
      <w:pPr>
        <w:widowControl w:val="0"/>
        <w:snapToGrid w:val="0"/>
        <w:jc w:val="left"/>
        <w:rPr>
          <w:rFonts w:ascii="宋体" w:hAnsi="Times New Roman" w:eastAsia="宋体" w:cs="Times New Roman"/>
          <w:kern w:val="2"/>
          <w:sz w:val="18"/>
          <w:szCs w:val="18"/>
          <w:lang w:val="en-US" w:eastAsia="zh-CN" w:bidi="ar-SA"/>
        </w:rPr>
      </w:pPr>
    </w:p>
    <w:p w14:paraId="16A969D1">
      <w:pPr>
        <w:widowControl w:val="0"/>
        <w:ind w:left="2940" w:leftChars="1400"/>
        <w:jc w:val="both"/>
        <w:rPr>
          <w:rFonts w:ascii="宋体" w:hAnsi="Times New Roman" w:eastAsia="宋体" w:cs="Times New Roman"/>
          <w:kern w:val="0"/>
          <w:sz w:val="34"/>
          <w:szCs w:val="20"/>
          <w:lang w:val="en-US" w:eastAsia="zh-CN" w:bidi="ar-SA"/>
        </w:rPr>
      </w:pPr>
    </w:p>
    <w:p w14:paraId="2AF4C074">
      <w:pPr>
        <w:rPr>
          <w:rFonts w:ascii="宋体" w:hAnsi="Times New Roman" w:eastAsia="宋体" w:cs="Times New Roman"/>
          <w:kern w:val="0"/>
          <w:sz w:val="34"/>
          <w:szCs w:val="20"/>
        </w:rPr>
      </w:pPr>
    </w:p>
    <w:p w14:paraId="0B886714">
      <w:pPr>
        <w:widowControl w:val="0"/>
        <w:ind w:left="2940" w:leftChars="1400"/>
        <w:jc w:val="both"/>
        <w:rPr>
          <w:rFonts w:ascii="宋体" w:hAnsi="Times New Roman" w:eastAsia="宋体" w:cs="Times New Roman"/>
          <w:kern w:val="0"/>
          <w:sz w:val="34"/>
          <w:szCs w:val="20"/>
          <w:lang w:val="en-US" w:eastAsia="zh-CN" w:bidi="ar-SA"/>
        </w:rPr>
      </w:pPr>
    </w:p>
    <w:p w14:paraId="5831EB8F">
      <w:pPr>
        <w:spacing w:line="600" w:lineRule="auto"/>
        <w:jc w:val="left"/>
        <w:rPr>
          <w:rFonts w:hint="eastAsia" w:ascii="宋体" w:hAnsi="宋体" w:eastAsia="宋体" w:cs="宋体"/>
          <w:b/>
          <w:kern w:val="0"/>
          <w:sz w:val="32"/>
          <w:szCs w:val="32"/>
        </w:rPr>
      </w:pPr>
      <w:bookmarkStart w:id="3" w:name="_Toc28237"/>
    </w:p>
    <w:p w14:paraId="36AC04F5">
      <w:pPr>
        <w:spacing w:line="600" w:lineRule="auto"/>
        <w:ind w:firstLine="1285" w:firstLineChars="400"/>
        <w:jc w:val="left"/>
        <w:rPr>
          <w:rFonts w:hint="eastAsia" w:ascii="宋体" w:hAnsi="宋体" w:eastAsia="宋体" w:cs="宋体"/>
          <w:b/>
          <w:kern w:val="0"/>
          <w:sz w:val="32"/>
          <w:szCs w:val="32"/>
        </w:rPr>
      </w:pPr>
      <w:r>
        <w:rPr>
          <w:rFonts w:hint="eastAsia" w:ascii="宋体" w:hAnsi="宋体" w:eastAsia="宋体" w:cs="宋体"/>
          <w:b/>
          <w:kern w:val="0"/>
          <w:sz w:val="32"/>
          <w:szCs w:val="32"/>
        </w:rPr>
        <w:t>采 购 人：</w:t>
      </w:r>
      <w:bookmarkEnd w:id="3"/>
      <w:r>
        <w:rPr>
          <w:rFonts w:hint="eastAsia" w:ascii="宋体" w:hAnsi="宋体" w:eastAsia="宋体" w:cs="宋体"/>
          <w:b/>
          <w:kern w:val="0"/>
          <w:sz w:val="32"/>
          <w:szCs w:val="32"/>
          <w:lang w:val="en-US" w:eastAsia="zh-CN"/>
        </w:rPr>
        <w:t>汉阴县自然资源局</w:t>
      </w:r>
    </w:p>
    <w:p w14:paraId="2687BA58">
      <w:pPr>
        <w:spacing w:line="600" w:lineRule="auto"/>
        <w:ind w:firstLine="1285" w:firstLineChars="400"/>
        <w:jc w:val="left"/>
        <w:rPr>
          <w:rFonts w:hint="eastAsia" w:ascii="宋体" w:hAnsi="宋体" w:eastAsia="宋体" w:cs="宋体"/>
          <w:b/>
          <w:kern w:val="0"/>
          <w:sz w:val="32"/>
          <w:szCs w:val="32"/>
          <w:lang w:eastAsia="zh-CN"/>
        </w:rPr>
      </w:pPr>
      <w:bookmarkStart w:id="4" w:name="_Toc1594"/>
      <w:r>
        <w:rPr>
          <w:rFonts w:hint="eastAsia" w:ascii="宋体" w:hAnsi="宋体" w:eastAsia="宋体" w:cs="宋体"/>
          <w:b/>
          <w:kern w:val="0"/>
          <w:sz w:val="32"/>
          <w:szCs w:val="32"/>
        </w:rPr>
        <w:t>代理机构：</w:t>
      </w:r>
      <w:bookmarkEnd w:id="4"/>
      <w:r>
        <w:rPr>
          <w:rFonts w:hint="eastAsia" w:ascii="宋体" w:hAnsi="宋体" w:eastAsia="宋体" w:cs="宋体"/>
          <w:b/>
          <w:kern w:val="0"/>
          <w:sz w:val="32"/>
          <w:szCs w:val="32"/>
          <w:lang w:eastAsia="zh-CN"/>
        </w:rPr>
        <w:t>陕西新航程项目管理有限公司</w:t>
      </w:r>
    </w:p>
    <w:p w14:paraId="767E51C2">
      <w:pPr>
        <w:spacing w:line="600" w:lineRule="auto"/>
        <w:ind w:firstLine="1285" w:firstLineChars="400"/>
        <w:jc w:val="left"/>
        <w:rPr>
          <w:rFonts w:hAnsi="宋体" w:cs="宋体"/>
          <w:b/>
          <w:sz w:val="32"/>
          <w:szCs w:val="32"/>
        </w:rPr>
        <w:sectPr>
          <w:headerReference r:id="rId4" w:type="first"/>
          <w:footerReference r:id="rId6" w:type="first"/>
          <w:headerReference r:id="rId3" w:type="default"/>
          <w:footerReference r:id="rId5" w:type="default"/>
          <w:pgSz w:w="11906" w:h="16838"/>
          <w:pgMar w:top="1440" w:right="1080" w:bottom="1440" w:left="1080" w:header="851" w:footer="1612" w:gutter="0"/>
          <w:pgNumType w:fmt="decimal" w:start="1"/>
          <w:cols w:space="720" w:num="1"/>
          <w:titlePg/>
          <w:docGrid w:type="lines" w:linePitch="312" w:charSpace="0"/>
        </w:sectPr>
      </w:pPr>
      <w:r>
        <w:rPr>
          <w:rFonts w:hint="eastAsia" w:ascii="宋体" w:hAnsi="宋体" w:eastAsia="宋体" w:cs="宋体"/>
          <w:b/>
          <w:kern w:val="0"/>
          <w:sz w:val="32"/>
          <w:szCs w:val="32"/>
        </w:rPr>
        <w:t>日    期：二</w:t>
      </w:r>
      <w:r>
        <w:rPr>
          <w:rFonts w:hint="eastAsia" w:ascii="宋体" w:hAnsi="宋体" w:eastAsia="宋体" w:cs="宋体"/>
          <w:b/>
          <w:kern w:val="0"/>
          <w:sz w:val="32"/>
          <w:szCs w:val="32"/>
          <w:lang w:val="en-US" w:eastAsia="zh-CN"/>
        </w:rPr>
        <w:t>〇</w:t>
      </w:r>
      <w:r>
        <w:rPr>
          <w:rFonts w:hint="eastAsia" w:ascii="宋体" w:hAnsi="宋体" w:eastAsia="宋体" w:cs="宋体"/>
          <w:b/>
          <w:kern w:val="0"/>
          <w:sz w:val="32"/>
          <w:szCs w:val="32"/>
        </w:rPr>
        <w:t>二</w:t>
      </w: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年</w:t>
      </w:r>
      <w:r>
        <w:rPr>
          <w:rFonts w:hint="eastAsia" w:ascii="宋体" w:hAnsi="宋体" w:eastAsia="宋体" w:cs="宋体"/>
          <w:b/>
          <w:kern w:val="0"/>
          <w:sz w:val="32"/>
          <w:szCs w:val="32"/>
          <w:lang w:val="en-US" w:eastAsia="zh-CN"/>
        </w:rPr>
        <w:t>八</w:t>
      </w:r>
      <w:r>
        <w:rPr>
          <w:rFonts w:hint="eastAsia" w:ascii="宋体" w:hAnsi="宋体" w:eastAsia="宋体" w:cs="宋体"/>
          <w:b/>
          <w:kern w:val="0"/>
          <w:sz w:val="32"/>
          <w:szCs w:val="32"/>
        </w:rPr>
        <w:t>月</w:t>
      </w:r>
    </w:p>
    <w:p w14:paraId="7AE1E252">
      <w:pPr>
        <w:adjustRightInd w:val="0"/>
        <w:snapToGrid w:val="0"/>
        <w:spacing w:line="360" w:lineRule="auto"/>
        <w:jc w:val="center"/>
        <w:outlineLvl w:val="9"/>
        <w:rPr>
          <w:rFonts w:hint="eastAsia" w:ascii="宋体" w:hAnsi="宋体" w:eastAsia="宋体" w:cs="宋体"/>
          <w:b/>
          <w:kern w:val="0"/>
          <w:sz w:val="50"/>
          <w:szCs w:val="20"/>
          <w:highlight w:val="none"/>
          <w:shd w:val="clear" w:color="auto" w:fill="auto"/>
        </w:rPr>
      </w:pPr>
      <w:r>
        <w:rPr>
          <w:rFonts w:hint="eastAsia" w:ascii="宋体" w:hAnsi="宋体" w:eastAsia="宋体" w:cs="宋体"/>
          <w:b/>
          <w:kern w:val="0"/>
          <w:sz w:val="48"/>
          <w:szCs w:val="48"/>
          <w:highlight w:val="none"/>
          <w:shd w:val="clear" w:color="auto" w:fill="auto"/>
        </w:rPr>
        <w:t>目    录</w:t>
      </w:r>
      <w:bookmarkEnd w:id="1"/>
    </w:p>
    <w:sdt>
      <w:sdtPr>
        <w:rPr>
          <w:rFonts w:ascii="宋体" w:hAnsi="宋体" w:eastAsia="宋体" w:cs="Times New Roman"/>
          <w:sz w:val="21"/>
          <w:highlight w:val="none"/>
          <w:lang w:val="en-US" w:eastAsia="zh-CN" w:bidi="ar-SA"/>
        </w:rPr>
        <w:id w:val="147459102"/>
        <w15:color w:val="DBDBDB"/>
        <w:docPartObj>
          <w:docPartGallery w:val="Table of Contents"/>
          <w:docPartUnique/>
        </w:docPartObj>
      </w:sdtPr>
      <w:sdtEndPr>
        <w:rPr>
          <w:rFonts w:hint="eastAsia" w:ascii="宋体" w:hAnsi="Times New Roman" w:eastAsia="宋体" w:cs="Times New Roman"/>
          <w:kern w:val="0"/>
          <w:sz w:val="28"/>
          <w:szCs w:val="28"/>
          <w:highlight w:val="none"/>
          <w:lang w:val="en-US" w:eastAsia="zh-CN" w:bidi="ar-SA"/>
        </w:rPr>
      </w:sdtEndPr>
      <w:sdtContent>
        <w:p w14:paraId="7F384959">
          <w:pPr>
            <w:spacing w:before="0" w:beforeLines="0" w:after="0" w:afterLines="0" w:line="240" w:lineRule="auto"/>
            <w:ind w:left="0" w:leftChars="0" w:right="0" w:rightChars="0" w:firstLine="0" w:firstLineChars="0"/>
            <w:jc w:val="center"/>
            <w:rPr>
              <w:rFonts w:ascii="宋体" w:hAnsi="Times New Roman" w:eastAsia="宋体" w:cs="Times New Roman"/>
              <w:kern w:val="0"/>
              <w:sz w:val="34"/>
              <w:szCs w:val="20"/>
              <w:highlight w:val="none"/>
            </w:rPr>
          </w:pPr>
        </w:p>
        <w:p w14:paraId="1E96FCEC">
          <w:pPr>
            <w:pStyle w:val="13"/>
            <w:keepNext w:val="0"/>
            <w:keepLines w:val="0"/>
            <w:pageBreakBefore w:val="0"/>
            <w:widowControl w:val="0"/>
            <w:tabs>
              <w:tab w:val="right" w:leader="dot" w:pos="9746"/>
            </w:tabs>
            <w:kinsoku/>
            <w:wordWrap/>
            <w:overflowPunct/>
            <w:topLinePunct w:val="0"/>
            <w:autoSpaceDE/>
            <w:autoSpaceDN/>
            <w:bidi w:val="0"/>
            <w:adjustRightInd/>
            <w:snapToGrid/>
            <w:spacing w:line="720" w:lineRule="auto"/>
            <w:textAlignment w:val="auto"/>
            <w:rPr>
              <w:sz w:val="28"/>
              <w:szCs w:val="28"/>
            </w:rPr>
          </w:pPr>
          <w:r>
            <w:rPr>
              <w:rFonts w:hint="eastAsia" w:ascii="宋体" w:hAnsi="Times New Roman" w:eastAsia="宋体" w:cs="Times New Roman"/>
              <w:sz w:val="28"/>
              <w:szCs w:val="28"/>
              <w:highlight w:val="none"/>
              <w:lang w:val="en-US" w:eastAsia="zh-CN" w:bidi="ar-SA"/>
            </w:rPr>
            <w:fldChar w:fldCharType="begin"/>
          </w:r>
          <w:r>
            <w:rPr>
              <w:rFonts w:hint="eastAsia" w:ascii="宋体" w:hAnsi="Times New Roman" w:eastAsia="宋体" w:cs="Times New Roman"/>
              <w:sz w:val="28"/>
              <w:szCs w:val="28"/>
              <w:highlight w:val="none"/>
              <w:lang w:val="en-US" w:eastAsia="zh-CN" w:bidi="ar-SA"/>
            </w:rPr>
            <w:instrText xml:space="preserve">TOC \o "1-1" \h \u </w:instrText>
          </w:r>
          <w:r>
            <w:rPr>
              <w:rFonts w:hint="eastAsia" w:ascii="宋体" w:hAnsi="Times New Roman" w:eastAsia="宋体" w:cs="Times New Roman"/>
              <w:sz w:val="28"/>
              <w:szCs w:val="28"/>
              <w:highlight w:val="none"/>
              <w:lang w:val="en-US" w:eastAsia="zh-CN" w:bidi="ar-SA"/>
            </w:rPr>
            <w:fldChar w:fldCharType="separate"/>
          </w:r>
          <w:r>
            <w:rPr>
              <w:rFonts w:hint="eastAsia" w:ascii="宋体" w:hAnsi="Times New Roman" w:eastAsia="宋体" w:cs="Times New Roman"/>
              <w:sz w:val="28"/>
              <w:szCs w:val="28"/>
              <w:highlight w:val="none"/>
              <w:lang w:val="en-US" w:eastAsia="zh-CN" w:bidi="ar-SA"/>
            </w:rPr>
            <w:fldChar w:fldCharType="begin"/>
          </w:r>
          <w:r>
            <w:rPr>
              <w:rFonts w:hint="eastAsia" w:ascii="宋体" w:hAnsi="Times New Roman" w:eastAsia="宋体" w:cs="Times New Roman"/>
              <w:sz w:val="28"/>
              <w:szCs w:val="28"/>
              <w:highlight w:val="none"/>
              <w:lang w:val="en-US" w:eastAsia="zh-CN" w:bidi="ar-SA"/>
            </w:rPr>
            <w:instrText xml:space="preserve"> HYPERLINK \l _Toc13063 </w:instrText>
          </w:r>
          <w:r>
            <w:rPr>
              <w:rFonts w:hint="eastAsia" w:ascii="宋体" w:hAnsi="Times New Roman" w:eastAsia="宋体" w:cs="Times New Roman"/>
              <w:sz w:val="28"/>
              <w:szCs w:val="28"/>
              <w:highlight w:val="none"/>
              <w:lang w:val="en-US" w:eastAsia="zh-CN" w:bidi="ar-SA"/>
            </w:rPr>
            <w:fldChar w:fldCharType="separate"/>
          </w:r>
          <w:r>
            <w:rPr>
              <w:rFonts w:hint="eastAsia" w:ascii="宋体" w:hAnsi="Times New Roman" w:eastAsia="宋体" w:cs="Times New Roman"/>
              <w:bCs/>
              <w:sz w:val="28"/>
              <w:szCs w:val="28"/>
              <w:lang w:val="en-US" w:eastAsia="zh-CN" w:bidi="ar-SA"/>
            </w:rPr>
            <w:t>第一章  竞争性磋商公告</w:t>
          </w:r>
          <w:r>
            <w:rPr>
              <w:sz w:val="28"/>
              <w:szCs w:val="28"/>
            </w:rPr>
            <w:tab/>
          </w:r>
          <w:r>
            <w:rPr>
              <w:sz w:val="28"/>
              <w:szCs w:val="28"/>
            </w:rPr>
            <w:fldChar w:fldCharType="begin"/>
          </w:r>
          <w:r>
            <w:rPr>
              <w:sz w:val="28"/>
              <w:szCs w:val="28"/>
            </w:rPr>
            <w:instrText xml:space="preserve"> PAGEREF _Toc13063 \h </w:instrText>
          </w:r>
          <w:r>
            <w:rPr>
              <w:sz w:val="28"/>
              <w:szCs w:val="28"/>
            </w:rPr>
            <w:fldChar w:fldCharType="separate"/>
          </w:r>
          <w:r>
            <w:rPr>
              <w:sz w:val="28"/>
              <w:szCs w:val="28"/>
            </w:rPr>
            <w:t>1</w:t>
          </w:r>
          <w:r>
            <w:rPr>
              <w:sz w:val="28"/>
              <w:szCs w:val="28"/>
            </w:rPr>
            <w:fldChar w:fldCharType="end"/>
          </w:r>
          <w:r>
            <w:rPr>
              <w:rFonts w:hint="eastAsia" w:ascii="宋体" w:hAnsi="Times New Roman" w:eastAsia="宋体" w:cs="Times New Roman"/>
              <w:sz w:val="28"/>
              <w:szCs w:val="28"/>
              <w:highlight w:val="none"/>
              <w:lang w:val="en-US" w:eastAsia="zh-CN" w:bidi="ar-SA"/>
            </w:rPr>
            <w:fldChar w:fldCharType="end"/>
          </w:r>
        </w:p>
        <w:p w14:paraId="0D0243AA">
          <w:pPr>
            <w:pStyle w:val="13"/>
            <w:keepNext w:val="0"/>
            <w:keepLines w:val="0"/>
            <w:pageBreakBefore w:val="0"/>
            <w:widowControl w:val="0"/>
            <w:tabs>
              <w:tab w:val="right" w:leader="dot" w:pos="9746"/>
            </w:tabs>
            <w:kinsoku/>
            <w:wordWrap/>
            <w:overflowPunct/>
            <w:topLinePunct w:val="0"/>
            <w:autoSpaceDE/>
            <w:autoSpaceDN/>
            <w:bidi w:val="0"/>
            <w:adjustRightInd/>
            <w:snapToGrid/>
            <w:spacing w:line="720" w:lineRule="auto"/>
            <w:textAlignment w:val="auto"/>
            <w:rPr>
              <w:sz w:val="28"/>
              <w:szCs w:val="28"/>
            </w:rPr>
          </w:pPr>
          <w:r>
            <w:rPr>
              <w:rFonts w:hint="eastAsia" w:ascii="宋体" w:hAnsi="Times New Roman" w:eastAsia="宋体" w:cs="Times New Roman"/>
              <w:kern w:val="0"/>
              <w:sz w:val="28"/>
              <w:szCs w:val="28"/>
              <w:highlight w:val="none"/>
              <w:lang w:val="en-US" w:eastAsia="zh-CN" w:bidi="ar-SA"/>
            </w:rPr>
            <w:fldChar w:fldCharType="begin"/>
          </w:r>
          <w:r>
            <w:rPr>
              <w:rFonts w:hint="eastAsia" w:ascii="宋体" w:hAnsi="Times New Roman" w:eastAsia="宋体" w:cs="Times New Roman"/>
              <w:kern w:val="0"/>
              <w:sz w:val="28"/>
              <w:szCs w:val="28"/>
              <w:highlight w:val="none"/>
              <w:lang w:val="en-US" w:eastAsia="zh-CN" w:bidi="ar-SA"/>
            </w:rPr>
            <w:instrText xml:space="preserve"> HYPERLINK \l _Toc2255 </w:instrText>
          </w:r>
          <w:r>
            <w:rPr>
              <w:rFonts w:hint="eastAsia" w:ascii="宋体" w:hAnsi="Times New Roman" w:eastAsia="宋体" w:cs="Times New Roman"/>
              <w:kern w:val="0"/>
              <w:sz w:val="28"/>
              <w:szCs w:val="28"/>
              <w:highlight w:val="none"/>
              <w:lang w:val="en-US" w:eastAsia="zh-CN" w:bidi="ar-SA"/>
            </w:rPr>
            <w:fldChar w:fldCharType="separate"/>
          </w:r>
          <w:r>
            <w:rPr>
              <w:rFonts w:hint="eastAsia" w:ascii="宋体" w:hAnsi="Times New Roman" w:eastAsia="宋体" w:cs="Times New Roman"/>
              <w:bCs/>
              <w:sz w:val="28"/>
              <w:szCs w:val="28"/>
              <w:lang w:val="en-US" w:eastAsia="zh-CN" w:bidi="ar-SA"/>
            </w:rPr>
            <w:t>第二章  磋商须知</w:t>
          </w:r>
          <w:r>
            <w:rPr>
              <w:sz w:val="28"/>
              <w:szCs w:val="28"/>
            </w:rPr>
            <w:tab/>
          </w:r>
          <w:r>
            <w:rPr>
              <w:sz w:val="28"/>
              <w:szCs w:val="28"/>
            </w:rPr>
            <w:fldChar w:fldCharType="begin"/>
          </w:r>
          <w:r>
            <w:rPr>
              <w:sz w:val="28"/>
              <w:szCs w:val="28"/>
            </w:rPr>
            <w:instrText xml:space="preserve"> PAGEREF _Toc2255 \h </w:instrText>
          </w:r>
          <w:r>
            <w:rPr>
              <w:sz w:val="28"/>
              <w:szCs w:val="28"/>
            </w:rPr>
            <w:fldChar w:fldCharType="separate"/>
          </w:r>
          <w:r>
            <w:rPr>
              <w:sz w:val="28"/>
              <w:szCs w:val="28"/>
            </w:rPr>
            <w:t>5</w:t>
          </w:r>
          <w:r>
            <w:rPr>
              <w:sz w:val="28"/>
              <w:szCs w:val="28"/>
            </w:rPr>
            <w:fldChar w:fldCharType="end"/>
          </w:r>
          <w:r>
            <w:rPr>
              <w:rFonts w:hint="eastAsia" w:ascii="宋体" w:hAnsi="Times New Roman" w:eastAsia="宋体" w:cs="Times New Roman"/>
              <w:kern w:val="0"/>
              <w:sz w:val="28"/>
              <w:szCs w:val="28"/>
              <w:highlight w:val="none"/>
              <w:lang w:val="en-US" w:eastAsia="zh-CN" w:bidi="ar-SA"/>
            </w:rPr>
            <w:fldChar w:fldCharType="end"/>
          </w:r>
        </w:p>
        <w:p w14:paraId="3671F677">
          <w:pPr>
            <w:pStyle w:val="13"/>
            <w:keepNext w:val="0"/>
            <w:keepLines w:val="0"/>
            <w:pageBreakBefore w:val="0"/>
            <w:widowControl w:val="0"/>
            <w:tabs>
              <w:tab w:val="right" w:leader="dot" w:pos="9746"/>
            </w:tabs>
            <w:kinsoku/>
            <w:wordWrap/>
            <w:overflowPunct/>
            <w:topLinePunct w:val="0"/>
            <w:autoSpaceDE/>
            <w:autoSpaceDN/>
            <w:bidi w:val="0"/>
            <w:adjustRightInd/>
            <w:snapToGrid/>
            <w:spacing w:line="720" w:lineRule="auto"/>
            <w:textAlignment w:val="auto"/>
            <w:rPr>
              <w:sz w:val="28"/>
              <w:szCs w:val="28"/>
            </w:rPr>
          </w:pPr>
          <w:r>
            <w:rPr>
              <w:rFonts w:hint="eastAsia" w:ascii="宋体" w:hAnsi="Times New Roman" w:eastAsia="宋体" w:cs="Times New Roman"/>
              <w:kern w:val="0"/>
              <w:sz w:val="28"/>
              <w:szCs w:val="28"/>
              <w:highlight w:val="none"/>
              <w:lang w:val="en-US" w:eastAsia="zh-CN" w:bidi="ar-SA"/>
            </w:rPr>
            <w:fldChar w:fldCharType="begin"/>
          </w:r>
          <w:r>
            <w:rPr>
              <w:rFonts w:hint="eastAsia" w:ascii="宋体" w:hAnsi="Times New Roman" w:eastAsia="宋体" w:cs="Times New Roman"/>
              <w:kern w:val="0"/>
              <w:sz w:val="28"/>
              <w:szCs w:val="28"/>
              <w:highlight w:val="none"/>
              <w:lang w:val="en-US" w:eastAsia="zh-CN" w:bidi="ar-SA"/>
            </w:rPr>
            <w:instrText xml:space="preserve"> HYPERLINK \l _Toc23280 </w:instrText>
          </w:r>
          <w:r>
            <w:rPr>
              <w:rFonts w:hint="eastAsia" w:ascii="宋体" w:hAnsi="Times New Roman" w:eastAsia="宋体" w:cs="Times New Roman"/>
              <w:kern w:val="0"/>
              <w:sz w:val="28"/>
              <w:szCs w:val="28"/>
              <w:highlight w:val="none"/>
              <w:lang w:val="en-US" w:eastAsia="zh-CN" w:bidi="ar-SA"/>
            </w:rPr>
            <w:fldChar w:fldCharType="separate"/>
          </w:r>
          <w:r>
            <w:rPr>
              <w:rFonts w:hint="eastAsia" w:ascii="宋体" w:hAnsi="Times New Roman" w:eastAsia="宋体" w:cs="Times New Roman"/>
              <w:bCs/>
              <w:kern w:val="0"/>
              <w:sz w:val="28"/>
              <w:szCs w:val="28"/>
              <w:lang w:val="en-US" w:eastAsia="zh-CN" w:bidi="ar-SA"/>
            </w:rPr>
            <w:t>第三章  合同主要条款</w:t>
          </w:r>
          <w:r>
            <w:rPr>
              <w:sz w:val="28"/>
              <w:szCs w:val="28"/>
            </w:rPr>
            <w:tab/>
          </w:r>
          <w:r>
            <w:rPr>
              <w:sz w:val="28"/>
              <w:szCs w:val="28"/>
            </w:rPr>
            <w:fldChar w:fldCharType="begin"/>
          </w:r>
          <w:r>
            <w:rPr>
              <w:sz w:val="28"/>
              <w:szCs w:val="28"/>
            </w:rPr>
            <w:instrText xml:space="preserve"> PAGEREF _Toc23280 \h </w:instrText>
          </w:r>
          <w:r>
            <w:rPr>
              <w:sz w:val="28"/>
              <w:szCs w:val="28"/>
            </w:rPr>
            <w:fldChar w:fldCharType="separate"/>
          </w:r>
          <w:r>
            <w:rPr>
              <w:sz w:val="28"/>
              <w:szCs w:val="28"/>
            </w:rPr>
            <w:t>22</w:t>
          </w:r>
          <w:r>
            <w:rPr>
              <w:sz w:val="28"/>
              <w:szCs w:val="28"/>
            </w:rPr>
            <w:fldChar w:fldCharType="end"/>
          </w:r>
          <w:r>
            <w:rPr>
              <w:rFonts w:hint="eastAsia" w:ascii="宋体" w:hAnsi="Times New Roman" w:eastAsia="宋体" w:cs="Times New Roman"/>
              <w:kern w:val="0"/>
              <w:sz w:val="28"/>
              <w:szCs w:val="28"/>
              <w:highlight w:val="none"/>
              <w:lang w:val="en-US" w:eastAsia="zh-CN" w:bidi="ar-SA"/>
            </w:rPr>
            <w:fldChar w:fldCharType="end"/>
          </w:r>
        </w:p>
        <w:p w14:paraId="0B0D33E8">
          <w:pPr>
            <w:pStyle w:val="13"/>
            <w:keepNext w:val="0"/>
            <w:keepLines w:val="0"/>
            <w:pageBreakBefore w:val="0"/>
            <w:widowControl w:val="0"/>
            <w:tabs>
              <w:tab w:val="right" w:leader="dot" w:pos="9746"/>
            </w:tabs>
            <w:kinsoku/>
            <w:wordWrap/>
            <w:overflowPunct/>
            <w:topLinePunct w:val="0"/>
            <w:autoSpaceDE/>
            <w:autoSpaceDN/>
            <w:bidi w:val="0"/>
            <w:adjustRightInd/>
            <w:snapToGrid/>
            <w:spacing w:line="720" w:lineRule="auto"/>
            <w:textAlignment w:val="auto"/>
            <w:rPr>
              <w:sz w:val="28"/>
              <w:szCs w:val="28"/>
            </w:rPr>
          </w:pPr>
          <w:r>
            <w:rPr>
              <w:rFonts w:hint="eastAsia" w:ascii="宋体" w:hAnsi="Times New Roman" w:eastAsia="宋体" w:cs="Times New Roman"/>
              <w:kern w:val="0"/>
              <w:sz w:val="28"/>
              <w:szCs w:val="28"/>
              <w:highlight w:val="none"/>
              <w:lang w:val="en-US" w:eastAsia="zh-CN" w:bidi="ar-SA"/>
            </w:rPr>
            <w:fldChar w:fldCharType="begin"/>
          </w:r>
          <w:r>
            <w:rPr>
              <w:rFonts w:hint="eastAsia" w:ascii="宋体" w:hAnsi="Times New Roman" w:eastAsia="宋体" w:cs="Times New Roman"/>
              <w:kern w:val="0"/>
              <w:sz w:val="28"/>
              <w:szCs w:val="28"/>
              <w:highlight w:val="none"/>
              <w:lang w:val="en-US" w:eastAsia="zh-CN" w:bidi="ar-SA"/>
            </w:rPr>
            <w:instrText xml:space="preserve"> HYPERLINK \l _Toc25683 </w:instrText>
          </w:r>
          <w:r>
            <w:rPr>
              <w:rFonts w:hint="eastAsia" w:ascii="宋体" w:hAnsi="Times New Roman" w:eastAsia="宋体" w:cs="Times New Roman"/>
              <w:kern w:val="0"/>
              <w:sz w:val="28"/>
              <w:szCs w:val="28"/>
              <w:highlight w:val="none"/>
              <w:lang w:val="en-US" w:eastAsia="zh-CN" w:bidi="ar-SA"/>
            </w:rPr>
            <w:fldChar w:fldCharType="separate"/>
          </w:r>
          <w:r>
            <w:rPr>
              <w:rFonts w:hint="eastAsia" w:ascii="宋体" w:hAnsi="Times New Roman" w:eastAsia="宋体" w:cs="Times New Roman"/>
              <w:bCs/>
              <w:sz w:val="28"/>
              <w:szCs w:val="28"/>
              <w:lang w:val="en-US" w:eastAsia="zh-CN" w:bidi="ar-SA"/>
            </w:rPr>
            <w:t xml:space="preserve">第四章  </w:t>
          </w:r>
          <w:r>
            <w:rPr>
              <w:rFonts w:hint="eastAsia" w:ascii="宋体" w:hAnsi="Times New Roman" w:eastAsia="宋体" w:cs="Times New Roman"/>
              <w:bCs/>
              <w:sz w:val="28"/>
              <w:szCs w:val="28"/>
              <w:highlight w:val="none"/>
              <w:lang w:val="en-US" w:eastAsia="zh-CN" w:bidi="ar-SA"/>
            </w:rPr>
            <w:t>商务条款</w:t>
          </w:r>
          <w:r>
            <w:rPr>
              <w:sz w:val="28"/>
              <w:szCs w:val="28"/>
            </w:rPr>
            <w:tab/>
          </w:r>
          <w:r>
            <w:rPr>
              <w:sz w:val="28"/>
              <w:szCs w:val="28"/>
            </w:rPr>
            <w:fldChar w:fldCharType="begin"/>
          </w:r>
          <w:r>
            <w:rPr>
              <w:sz w:val="28"/>
              <w:szCs w:val="28"/>
            </w:rPr>
            <w:instrText xml:space="preserve"> PAGEREF _Toc25683 \h </w:instrText>
          </w:r>
          <w:r>
            <w:rPr>
              <w:sz w:val="28"/>
              <w:szCs w:val="28"/>
            </w:rPr>
            <w:fldChar w:fldCharType="separate"/>
          </w:r>
          <w:r>
            <w:rPr>
              <w:sz w:val="28"/>
              <w:szCs w:val="28"/>
            </w:rPr>
            <w:t>26</w:t>
          </w:r>
          <w:r>
            <w:rPr>
              <w:sz w:val="28"/>
              <w:szCs w:val="28"/>
            </w:rPr>
            <w:fldChar w:fldCharType="end"/>
          </w:r>
          <w:r>
            <w:rPr>
              <w:rFonts w:hint="eastAsia" w:ascii="宋体" w:hAnsi="Times New Roman" w:eastAsia="宋体" w:cs="Times New Roman"/>
              <w:kern w:val="0"/>
              <w:sz w:val="28"/>
              <w:szCs w:val="28"/>
              <w:highlight w:val="none"/>
              <w:lang w:val="en-US" w:eastAsia="zh-CN" w:bidi="ar-SA"/>
            </w:rPr>
            <w:fldChar w:fldCharType="end"/>
          </w:r>
        </w:p>
        <w:p w14:paraId="4232A2A5">
          <w:pPr>
            <w:pStyle w:val="13"/>
            <w:keepNext w:val="0"/>
            <w:keepLines w:val="0"/>
            <w:pageBreakBefore w:val="0"/>
            <w:widowControl w:val="0"/>
            <w:tabs>
              <w:tab w:val="right" w:leader="dot" w:pos="9746"/>
            </w:tabs>
            <w:kinsoku/>
            <w:wordWrap/>
            <w:overflowPunct/>
            <w:topLinePunct w:val="0"/>
            <w:autoSpaceDE/>
            <w:autoSpaceDN/>
            <w:bidi w:val="0"/>
            <w:adjustRightInd/>
            <w:snapToGrid/>
            <w:spacing w:line="720" w:lineRule="auto"/>
            <w:textAlignment w:val="auto"/>
            <w:rPr>
              <w:sz w:val="28"/>
              <w:szCs w:val="28"/>
            </w:rPr>
          </w:pPr>
          <w:r>
            <w:rPr>
              <w:rFonts w:hint="eastAsia" w:ascii="宋体" w:hAnsi="Times New Roman" w:eastAsia="宋体" w:cs="Times New Roman"/>
              <w:kern w:val="0"/>
              <w:sz w:val="28"/>
              <w:szCs w:val="28"/>
              <w:highlight w:val="none"/>
              <w:lang w:val="en-US" w:eastAsia="zh-CN" w:bidi="ar-SA"/>
            </w:rPr>
            <w:fldChar w:fldCharType="begin"/>
          </w:r>
          <w:r>
            <w:rPr>
              <w:rFonts w:hint="eastAsia" w:ascii="宋体" w:hAnsi="Times New Roman" w:eastAsia="宋体" w:cs="Times New Roman"/>
              <w:kern w:val="0"/>
              <w:sz w:val="28"/>
              <w:szCs w:val="28"/>
              <w:highlight w:val="none"/>
              <w:lang w:val="en-US" w:eastAsia="zh-CN" w:bidi="ar-SA"/>
            </w:rPr>
            <w:instrText xml:space="preserve"> HYPERLINK \l _Toc6727 </w:instrText>
          </w:r>
          <w:r>
            <w:rPr>
              <w:rFonts w:hint="eastAsia" w:ascii="宋体" w:hAnsi="Times New Roman" w:eastAsia="宋体" w:cs="Times New Roman"/>
              <w:kern w:val="0"/>
              <w:sz w:val="28"/>
              <w:szCs w:val="28"/>
              <w:highlight w:val="none"/>
              <w:lang w:val="en-US" w:eastAsia="zh-CN" w:bidi="ar-SA"/>
            </w:rPr>
            <w:fldChar w:fldCharType="separate"/>
          </w:r>
          <w:r>
            <w:rPr>
              <w:rFonts w:hint="eastAsia" w:ascii="宋体" w:hAnsi="Times New Roman" w:eastAsia="宋体" w:cs="Times New Roman"/>
              <w:bCs/>
              <w:sz w:val="28"/>
              <w:szCs w:val="28"/>
              <w:lang w:val="en-US" w:eastAsia="zh-CN" w:bidi="ar-SA"/>
            </w:rPr>
            <w:t xml:space="preserve">第五章  </w:t>
          </w:r>
          <w:r>
            <w:rPr>
              <w:rFonts w:hint="eastAsia" w:ascii="宋体" w:hAnsi="Times New Roman" w:eastAsia="宋体" w:cs="Times New Roman"/>
              <w:bCs/>
              <w:sz w:val="28"/>
              <w:szCs w:val="28"/>
              <w:highlight w:val="none"/>
              <w:lang w:val="en-US" w:eastAsia="zh-CN" w:bidi="ar-SA"/>
            </w:rPr>
            <w:t>采购内容及技术要求</w:t>
          </w:r>
          <w:r>
            <w:rPr>
              <w:sz w:val="28"/>
              <w:szCs w:val="28"/>
            </w:rPr>
            <w:tab/>
          </w:r>
          <w:r>
            <w:rPr>
              <w:sz w:val="28"/>
              <w:szCs w:val="28"/>
            </w:rPr>
            <w:fldChar w:fldCharType="begin"/>
          </w:r>
          <w:r>
            <w:rPr>
              <w:sz w:val="28"/>
              <w:szCs w:val="28"/>
            </w:rPr>
            <w:instrText xml:space="preserve"> PAGEREF _Toc6727 \h </w:instrText>
          </w:r>
          <w:r>
            <w:rPr>
              <w:sz w:val="28"/>
              <w:szCs w:val="28"/>
            </w:rPr>
            <w:fldChar w:fldCharType="separate"/>
          </w:r>
          <w:r>
            <w:rPr>
              <w:sz w:val="28"/>
              <w:szCs w:val="28"/>
            </w:rPr>
            <w:t>28</w:t>
          </w:r>
          <w:r>
            <w:rPr>
              <w:sz w:val="28"/>
              <w:szCs w:val="28"/>
            </w:rPr>
            <w:fldChar w:fldCharType="end"/>
          </w:r>
          <w:r>
            <w:rPr>
              <w:rFonts w:hint="eastAsia" w:ascii="宋体" w:hAnsi="Times New Roman" w:eastAsia="宋体" w:cs="Times New Roman"/>
              <w:kern w:val="0"/>
              <w:sz w:val="28"/>
              <w:szCs w:val="28"/>
              <w:highlight w:val="none"/>
              <w:lang w:val="en-US" w:eastAsia="zh-CN" w:bidi="ar-SA"/>
            </w:rPr>
            <w:fldChar w:fldCharType="end"/>
          </w:r>
        </w:p>
        <w:p w14:paraId="5E60AC73">
          <w:pPr>
            <w:pStyle w:val="13"/>
            <w:keepNext w:val="0"/>
            <w:keepLines w:val="0"/>
            <w:pageBreakBefore w:val="0"/>
            <w:widowControl w:val="0"/>
            <w:tabs>
              <w:tab w:val="right" w:leader="dot" w:pos="9746"/>
            </w:tabs>
            <w:kinsoku/>
            <w:wordWrap/>
            <w:overflowPunct/>
            <w:topLinePunct w:val="0"/>
            <w:autoSpaceDE/>
            <w:autoSpaceDN/>
            <w:bidi w:val="0"/>
            <w:adjustRightInd/>
            <w:snapToGrid/>
            <w:spacing w:line="720" w:lineRule="auto"/>
            <w:textAlignment w:val="auto"/>
            <w:rPr>
              <w:rFonts w:hint="default"/>
              <w:lang w:val="en-US"/>
            </w:rPr>
          </w:pPr>
          <w:r>
            <w:rPr>
              <w:rFonts w:hint="eastAsia" w:ascii="宋体" w:hAnsi="Times New Roman" w:eastAsia="宋体" w:cs="Times New Roman"/>
              <w:kern w:val="0"/>
              <w:sz w:val="28"/>
              <w:szCs w:val="28"/>
              <w:highlight w:val="none"/>
              <w:lang w:val="en-US" w:eastAsia="zh-CN" w:bidi="ar-SA"/>
            </w:rPr>
            <w:fldChar w:fldCharType="begin"/>
          </w:r>
          <w:r>
            <w:rPr>
              <w:rFonts w:hint="eastAsia" w:ascii="宋体" w:hAnsi="Times New Roman" w:eastAsia="宋体" w:cs="Times New Roman"/>
              <w:kern w:val="0"/>
              <w:sz w:val="28"/>
              <w:szCs w:val="28"/>
              <w:highlight w:val="none"/>
              <w:lang w:val="en-US" w:eastAsia="zh-CN" w:bidi="ar-SA"/>
            </w:rPr>
            <w:instrText xml:space="preserve"> HYPERLINK \l _Toc19902 </w:instrText>
          </w:r>
          <w:r>
            <w:rPr>
              <w:rFonts w:hint="eastAsia" w:ascii="宋体" w:hAnsi="Times New Roman" w:eastAsia="宋体" w:cs="Times New Roman"/>
              <w:kern w:val="0"/>
              <w:sz w:val="28"/>
              <w:szCs w:val="28"/>
              <w:highlight w:val="none"/>
              <w:lang w:val="en-US" w:eastAsia="zh-CN" w:bidi="ar-SA"/>
            </w:rPr>
            <w:fldChar w:fldCharType="separate"/>
          </w:r>
          <w:r>
            <w:rPr>
              <w:rFonts w:hint="eastAsia" w:ascii="宋体" w:hAnsi="Times New Roman" w:eastAsia="宋体" w:cs="Times New Roman"/>
              <w:bCs/>
              <w:sz w:val="28"/>
              <w:szCs w:val="28"/>
              <w:lang w:val="en-US" w:eastAsia="zh-CN" w:bidi="ar-SA"/>
            </w:rPr>
            <w:t>第六章  磋商</w:t>
          </w:r>
          <w:r>
            <w:rPr>
              <w:rFonts w:hint="eastAsia" w:ascii="宋体" w:hAnsi="Times New Roman" w:eastAsia="宋体" w:cs="Times New Roman"/>
              <w:bCs/>
              <w:sz w:val="28"/>
              <w:szCs w:val="28"/>
              <w:lang w:val="zh-CN" w:eastAsia="zh-CN" w:bidi="ar-SA"/>
            </w:rPr>
            <w:t>响应文件基本格式</w:t>
          </w:r>
          <w:r>
            <w:rPr>
              <w:sz w:val="28"/>
              <w:szCs w:val="28"/>
            </w:rPr>
            <w:tab/>
          </w:r>
          <w:r>
            <w:rPr>
              <w:rFonts w:hint="eastAsia"/>
              <w:sz w:val="28"/>
              <w:szCs w:val="28"/>
              <w:lang w:val="en-US" w:eastAsia="zh-CN"/>
            </w:rPr>
            <w:t>2</w:t>
          </w:r>
          <w:r>
            <w:rPr>
              <w:rFonts w:hint="eastAsia" w:ascii="宋体" w:hAnsi="Times New Roman" w:eastAsia="宋体" w:cs="Times New Roman"/>
              <w:kern w:val="0"/>
              <w:sz w:val="28"/>
              <w:szCs w:val="28"/>
              <w:highlight w:val="none"/>
              <w:lang w:val="en-US" w:eastAsia="zh-CN" w:bidi="ar-SA"/>
            </w:rPr>
            <w:fldChar w:fldCharType="end"/>
          </w:r>
          <w:r>
            <w:rPr>
              <w:rFonts w:hint="eastAsia" w:ascii="宋体" w:hAnsi="Times New Roman" w:eastAsia="宋体" w:cs="Times New Roman"/>
              <w:kern w:val="0"/>
              <w:sz w:val="28"/>
              <w:szCs w:val="28"/>
              <w:highlight w:val="none"/>
              <w:lang w:val="en-US" w:eastAsia="zh-CN" w:bidi="ar-SA"/>
            </w:rPr>
            <w:t>9</w:t>
          </w:r>
        </w:p>
        <w:p w14:paraId="172ACCA4">
          <w:pPr>
            <w:pStyle w:val="13"/>
            <w:tabs>
              <w:tab w:val="right" w:leader="dot" w:pos="9746"/>
            </w:tabs>
          </w:pPr>
        </w:p>
        <w:p w14:paraId="1A0E3823">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Times New Roman" w:eastAsia="宋体" w:cs="Times New Roman"/>
              <w:kern w:val="0"/>
              <w:sz w:val="28"/>
              <w:szCs w:val="28"/>
              <w:highlight w:val="none"/>
              <w:lang w:val="en-US" w:eastAsia="zh-CN" w:bidi="ar-SA"/>
            </w:rPr>
          </w:pPr>
          <w:r>
            <w:rPr>
              <w:rFonts w:hint="eastAsia" w:ascii="宋体" w:hAnsi="Times New Roman" w:eastAsia="宋体" w:cs="Times New Roman"/>
              <w:kern w:val="0"/>
              <w:szCs w:val="28"/>
              <w:highlight w:val="none"/>
              <w:lang w:val="en-US" w:eastAsia="zh-CN" w:bidi="ar-SA"/>
            </w:rPr>
            <w:fldChar w:fldCharType="end"/>
          </w:r>
        </w:p>
      </w:sdtContent>
    </w:sdt>
    <w:p w14:paraId="03083219">
      <w:pPr>
        <w:tabs>
          <w:tab w:val="center" w:pos="4873"/>
        </w:tabs>
        <w:bidi w:val="0"/>
        <w:jc w:val="left"/>
        <w:rPr>
          <w:rFonts w:hint="eastAsia"/>
          <w:highlight w:val="none"/>
          <w:lang w:val="en-US" w:eastAsia="zh-CN"/>
        </w:rPr>
        <w:sectPr>
          <w:headerReference r:id="rId7" w:type="default"/>
          <w:footerReference r:id="rId8" w:type="default"/>
          <w:pgSz w:w="11906" w:h="16838"/>
          <w:pgMar w:top="1440" w:right="1080" w:bottom="1440" w:left="1080" w:header="567" w:footer="454" w:gutter="0"/>
          <w:pgNumType w:fmt="decimal" w:start="1"/>
          <w:cols w:space="720" w:num="1"/>
          <w:docGrid w:type="lines" w:linePitch="312" w:charSpace="0"/>
        </w:sectPr>
      </w:pPr>
      <w:r>
        <w:rPr>
          <w:rFonts w:hint="eastAsia" w:ascii="宋体" w:hAnsi="Times New Roman" w:eastAsia="宋体" w:cs="Times New Roman"/>
          <w:kern w:val="0"/>
          <w:sz w:val="34"/>
          <w:szCs w:val="20"/>
          <w:highlight w:val="none"/>
          <w:lang w:val="en-US" w:eastAsia="zh-CN"/>
        </w:rPr>
        <w:tab/>
      </w:r>
    </w:p>
    <w:p w14:paraId="45598CF7">
      <w:pPr>
        <w:widowControl w:val="0"/>
        <w:bidi w:val="0"/>
        <w:jc w:val="center"/>
        <w:outlineLvl w:val="0"/>
        <w:rPr>
          <w:rFonts w:hint="eastAsia" w:ascii="宋体" w:hAnsi="Times New Roman" w:eastAsia="宋体" w:cs="Times New Roman"/>
          <w:b/>
          <w:bCs/>
          <w:sz w:val="34"/>
          <w:lang w:val="en-US" w:eastAsia="zh-CN" w:bidi="ar-SA"/>
        </w:rPr>
      </w:pPr>
      <w:bookmarkStart w:id="5" w:name="_Toc13063"/>
      <w:r>
        <w:rPr>
          <w:rFonts w:hint="eastAsia" w:ascii="宋体" w:hAnsi="Times New Roman" w:eastAsia="宋体" w:cs="Times New Roman"/>
          <w:b/>
          <w:bCs/>
          <w:sz w:val="34"/>
          <w:lang w:val="en-US" w:eastAsia="zh-CN" w:bidi="ar-SA"/>
        </w:rPr>
        <w:t>第一章  竞争性磋商</w:t>
      </w:r>
      <w:bookmarkStart w:id="6" w:name="_Toc245176650"/>
      <w:bookmarkStart w:id="7" w:name="_Toc167591313"/>
      <w:bookmarkStart w:id="8" w:name="_Toc169846856"/>
      <w:bookmarkStart w:id="9" w:name="_Toc167591127"/>
      <w:bookmarkStart w:id="10" w:name="_Toc167591026"/>
      <w:bookmarkStart w:id="11" w:name="_Toc154482462"/>
      <w:bookmarkStart w:id="12" w:name="_Toc208337149"/>
      <w:bookmarkStart w:id="13" w:name="_Toc175032420"/>
      <w:bookmarkStart w:id="14" w:name="_Toc169846759"/>
      <w:bookmarkStart w:id="15" w:name="_Toc170980437"/>
      <w:bookmarkStart w:id="16" w:name="_Toc167591475"/>
      <w:bookmarkStart w:id="17" w:name="_Toc167849343"/>
      <w:bookmarkStart w:id="18" w:name="_Toc170980535"/>
      <w:bookmarkStart w:id="19" w:name="_Toc245657538"/>
      <w:bookmarkStart w:id="20" w:name="_Toc244623576"/>
      <w:bookmarkStart w:id="21" w:name="_Toc245658519"/>
      <w:bookmarkStart w:id="22" w:name="_Toc173549961"/>
      <w:bookmarkStart w:id="23" w:name="_Toc169838515"/>
      <w:bookmarkStart w:id="24" w:name="_Toc207897901"/>
      <w:bookmarkStart w:id="25" w:name="_Toc167590758"/>
      <w:bookmarkStart w:id="26" w:name="_Toc175033575"/>
      <w:bookmarkStart w:id="27" w:name="_Toc201650492"/>
      <w:bookmarkStart w:id="28" w:name="_Toc260242592"/>
      <w:r>
        <w:rPr>
          <w:rFonts w:hint="eastAsia" w:ascii="宋体" w:hAnsi="Times New Roman" w:eastAsia="宋体" w:cs="Times New Roman"/>
          <w:b/>
          <w:bCs/>
          <w:sz w:val="34"/>
          <w:lang w:val="en-US" w:eastAsia="zh-CN" w:bidi="ar-SA"/>
        </w:rPr>
        <w:t>公告</w:t>
      </w:r>
      <w:bookmarkEnd w:id="5"/>
    </w:p>
    <w:p w14:paraId="490CBE2F">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jc w:val="center"/>
        <w:textAlignment w:val="baseline"/>
        <w:outlineLvl w:val="9"/>
        <w:rPr>
          <w:rFonts w:hint="eastAsia" w:ascii="宋体" w:hAnsi="宋体" w:eastAsia="宋体" w:cs="宋体"/>
          <w:b/>
          <w:bCs/>
          <w:i w:val="0"/>
          <w:iCs w:val="0"/>
          <w:caps w:val="0"/>
          <w:color w:val="333333"/>
          <w:spacing w:val="0"/>
          <w:kern w:val="0"/>
          <w:sz w:val="24"/>
          <w:szCs w:val="24"/>
          <w:highlight w:val="none"/>
          <w:shd w:val="clear" w:fill="FFFFFF"/>
          <w:vertAlign w:val="baseline"/>
          <w:lang w:eastAsia="zh-CN"/>
        </w:rPr>
      </w:pPr>
      <w:r>
        <w:rPr>
          <w:rFonts w:hint="eastAsia" w:ascii="宋体" w:hAnsi="宋体" w:eastAsia="宋体" w:cs="宋体"/>
          <w:b/>
          <w:bCs/>
          <w:i w:val="0"/>
          <w:iCs w:val="0"/>
          <w:caps w:val="0"/>
          <w:color w:val="333333"/>
          <w:spacing w:val="0"/>
          <w:kern w:val="0"/>
          <w:sz w:val="24"/>
          <w:szCs w:val="24"/>
          <w:highlight w:val="none"/>
          <w:shd w:val="clear" w:fill="FFFFFF"/>
          <w:vertAlign w:val="baseline"/>
          <w:lang w:val="en-US" w:eastAsia="zh-CN"/>
        </w:rPr>
        <w:t>汉阴县2024年度城镇基准地价更新调整项目</w:t>
      </w:r>
      <w:r>
        <w:rPr>
          <w:rStyle w:val="21"/>
          <w:rFonts w:hint="eastAsia" w:hAnsi="宋体" w:cs="宋体"/>
          <w:bCs/>
          <w:color w:val="333333"/>
          <w:sz w:val="24"/>
          <w:szCs w:val="24"/>
          <w:shd w:val="clear" w:color="auto" w:fill="FFFFFF"/>
        </w:rPr>
        <w:t>竞争性磋商公告</w:t>
      </w:r>
    </w:p>
    <w:p w14:paraId="1D8FFBD4">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jc w:val="left"/>
        <w:textAlignment w:val="baseline"/>
        <w:outlineLvl w:val="9"/>
        <w:rPr>
          <w:rFonts w:hint="eastAsia" w:ascii="宋体" w:hAnsi="宋体" w:eastAsia="宋体" w:cs="宋体"/>
          <w:b w:val="0"/>
          <w:bCs w:val="0"/>
          <w:kern w:val="0"/>
          <w:sz w:val="24"/>
          <w:szCs w:val="24"/>
          <w:highlight w:val="none"/>
        </w:rPr>
      </w:pPr>
      <w:r>
        <w:rPr>
          <w:rFonts w:hint="eastAsia" w:ascii="宋体" w:hAnsi="宋体" w:eastAsia="宋体" w:cs="宋体"/>
          <w:b/>
          <w:bCs/>
          <w:i w:val="0"/>
          <w:iCs w:val="0"/>
          <w:caps w:val="0"/>
          <w:color w:val="333333"/>
          <w:spacing w:val="0"/>
          <w:kern w:val="0"/>
          <w:sz w:val="24"/>
          <w:szCs w:val="24"/>
          <w:highlight w:val="none"/>
          <w:shd w:val="clear" w:fill="FFFFFF"/>
          <w:vertAlign w:val="baseline"/>
        </w:rPr>
        <w:t>项目概况</w:t>
      </w:r>
    </w:p>
    <w:p w14:paraId="51DCF2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汉阴县2024年度城镇基准地价更新调整项目的潜在供应商应在陕西省西安市雁塔区丈八东路朱雀公馆4号楼804室获取采购文件，并于2025年08月26日15时30分（北京时间）前提交响应文件。</w:t>
      </w:r>
    </w:p>
    <w:p w14:paraId="405597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textAlignment w:val="baseline"/>
        <w:outlineLvl w:val="9"/>
        <w:rPr>
          <w:rFonts w:hint="default" w:ascii="宋体" w:hAnsi="宋体" w:eastAsia="宋体" w:cs="宋体"/>
          <w:b w:val="0"/>
          <w:bCs w:val="0"/>
          <w:i w:val="0"/>
          <w:iCs w:val="0"/>
          <w:caps w:val="0"/>
          <w:color w:val="auto"/>
          <w:spacing w:val="0"/>
          <w:kern w:val="0"/>
          <w:sz w:val="24"/>
          <w:szCs w:val="24"/>
          <w:highlight w:val="none"/>
          <w:lang w:val="en-US" w:eastAsia="zh-CN"/>
        </w:rPr>
      </w:pPr>
      <w:r>
        <w:rPr>
          <w:rFonts w:hint="eastAsia" w:ascii="宋体" w:hAnsi="宋体" w:eastAsia="宋体" w:cs="宋体"/>
          <w:b/>
          <w:bCs/>
          <w:i w:val="0"/>
          <w:iCs w:val="0"/>
          <w:caps w:val="0"/>
          <w:color w:val="333333"/>
          <w:spacing w:val="0"/>
          <w:kern w:val="0"/>
          <w:sz w:val="24"/>
          <w:szCs w:val="24"/>
          <w:highlight w:val="none"/>
          <w:shd w:val="clear" w:fill="FFFFFF"/>
          <w:vertAlign w:val="baseline"/>
        </w:rPr>
        <w:t>一、项目基本情况</w:t>
      </w:r>
      <w:r>
        <w:rPr>
          <w:rFonts w:hint="eastAsia" w:ascii="宋体" w:hAnsi="宋体" w:eastAsia="宋体" w:cs="宋体"/>
          <w:b/>
          <w:bCs/>
          <w:i w:val="0"/>
          <w:iCs w:val="0"/>
          <w:caps w:val="0"/>
          <w:color w:val="333333"/>
          <w:spacing w:val="0"/>
          <w:kern w:val="0"/>
          <w:sz w:val="24"/>
          <w:szCs w:val="24"/>
          <w:highlight w:val="none"/>
          <w:shd w:val="clear" w:fill="FFFFFF"/>
          <w:vertAlign w:val="baseline"/>
          <w:lang w:val="en-US" w:eastAsia="zh-CN"/>
        </w:rPr>
        <w:t xml:space="preserve">            </w:t>
      </w:r>
    </w:p>
    <w:p w14:paraId="07F97F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outlineLvl w:val="9"/>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项目编号：XHCZB-2025054</w:t>
      </w:r>
    </w:p>
    <w:p w14:paraId="37BCDE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项目名称：汉阴县2024年度城镇基准地价更新调整项目</w:t>
      </w:r>
    </w:p>
    <w:p w14:paraId="708E04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outlineLvl w:val="9"/>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采购方式：竞争性磋商</w:t>
      </w:r>
    </w:p>
    <w:p w14:paraId="4F6494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预算金额：234300.00元</w:t>
      </w:r>
    </w:p>
    <w:p w14:paraId="2F2A26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outlineLvl w:val="9"/>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采购需求：</w:t>
      </w:r>
    </w:p>
    <w:p w14:paraId="4993DF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合同包1(汉阴县2024年度城镇基准地价更新调整项目)：</w:t>
      </w:r>
    </w:p>
    <w:p w14:paraId="5107E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textAlignment w:val="baseline"/>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合同包预算金额：234300.00元</w:t>
      </w:r>
    </w:p>
    <w:p w14:paraId="0EEF4F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textAlignment w:val="baseline"/>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合同包最高限价：234300.00元</w:t>
      </w:r>
    </w:p>
    <w:tbl>
      <w:tblPr>
        <w:tblStyle w:val="18"/>
        <w:tblW w:w="10020" w:type="dxa"/>
        <w:tblInd w:w="78" w:type="dxa"/>
        <w:tblLayout w:type="fixed"/>
        <w:tblCellMar>
          <w:top w:w="0" w:type="dxa"/>
          <w:left w:w="0" w:type="dxa"/>
          <w:bottom w:w="0" w:type="dxa"/>
          <w:right w:w="0" w:type="dxa"/>
        </w:tblCellMar>
      </w:tblPr>
      <w:tblGrid>
        <w:gridCol w:w="973"/>
        <w:gridCol w:w="1670"/>
        <w:gridCol w:w="1635"/>
        <w:gridCol w:w="1118"/>
        <w:gridCol w:w="1787"/>
        <w:gridCol w:w="1426"/>
        <w:gridCol w:w="1411"/>
      </w:tblGrid>
      <w:tr w14:paraId="30783A22">
        <w:tblPrEx>
          <w:tblCellMar>
            <w:top w:w="0" w:type="dxa"/>
            <w:left w:w="0" w:type="dxa"/>
            <w:bottom w:w="0" w:type="dxa"/>
            <w:right w:w="0" w:type="dxa"/>
          </w:tblCellMar>
        </w:tblPrEx>
        <w:trPr>
          <w:trHeight w:val="728" w:hRule="atLeast"/>
          <w:tblHeader/>
        </w:trPr>
        <w:tc>
          <w:tcPr>
            <w:tcW w:w="97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D8EE52C">
            <w:pPr>
              <w:widowControl/>
              <w:wordWrap w:val="0"/>
              <w:autoSpaceDE/>
              <w:autoSpaceDN/>
              <w:adjustRightInd/>
              <w:spacing w:before="0" w:after="0" w:line="360" w:lineRule="auto"/>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lang w:bidi="ar"/>
              </w:rPr>
              <w:t>品目号</w:t>
            </w:r>
          </w:p>
        </w:tc>
        <w:tc>
          <w:tcPr>
            <w:tcW w:w="16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D25FD83">
            <w:pPr>
              <w:widowControl/>
              <w:wordWrap w:val="0"/>
              <w:autoSpaceDE/>
              <w:autoSpaceDN/>
              <w:adjustRightInd/>
              <w:spacing w:before="0" w:after="0" w:line="360" w:lineRule="auto"/>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lang w:bidi="ar"/>
              </w:rPr>
              <w:t>品目名称</w:t>
            </w:r>
          </w:p>
        </w:tc>
        <w:tc>
          <w:tcPr>
            <w:tcW w:w="163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71D1A6">
            <w:pPr>
              <w:widowControl/>
              <w:wordWrap w:val="0"/>
              <w:autoSpaceDE/>
              <w:autoSpaceDN/>
              <w:adjustRightInd/>
              <w:spacing w:before="0" w:after="0" w:line="360" w:lineRule="auto"/>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lang w:bidi="ar"/>
              </w:rPr>
              <w:t>采购标的</w:t>
            </w:r>
          </w:p>
        </w:tc>
        <w:tc>
          <w:tcPr>
            <w:tcW w:w="111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31B5639">
            <w:pPr>
              <w:widowControl/>
              <w:wordWrap w:val="0"/>
              <w:autoSpaceDE/>
              <w:autoSpaceDN/>
              <w:adjustRightInd/>
              <w:spacing w:before="0" w:after="0" w:line="360" w:lineRule="auto"/>
              <w:jc w:val="center"/>
              <w:textAlignment w:val="center"/>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数量</w:t>
            </w:r>
          </w:p>
          <w:p w14:paraId="2E3BBBB4">
            <w:pPr>
              <w:widowControl/>
              <w:wordWrap w:val="0"/>
              <w:autoSpaceDE/>
              <w:autoSpaceDN/>
              <w:adjustRightInd/>
              <w:spacing w:before="0" w:after="0" w:line="360" w:lineRule="auto"/>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lang w:bidi="ar"/>
              </w:rPr>
              <w:t>（单位）</w:t>
            </w:r>
          </w:p>
        </w:tc>
        <w:tc>
          <w:tcPr>
            <w:tcW w:w="178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3B38F74">
            <w:pPr>
              <w:widowControl/>
              <w:wordWrap w:val="0"/>
              <w:autoSpaceDE/>
              <w:autoSpaceDN/>
              <w:adjustRightInd/>
              <w:spacing w:before="0" w:after="0" w:line="360" w:lineRule="auto"/>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lang w:bidi="ar"/>
              </w:rPr>
              <w:t>技术规格、参数及要求</w:t>
            </w:r>
          </w:p>
        </w:tc>
        <w:tc>
          <w:tcPr>
            <w:tcW w:w="14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9A5A49D">
            <w:pPr>
              <w:widowControl/>
              <w:wordWrap w:val="0"/>
              <w:autoSpaceDE/>
              <w:autoSpaceDN/>
              <w:adjustRightInd/>
              <w:spacing w:before="0" w:after="0" w:line="360" w:lineRule="auto"/>
              <w:jc w:val="center"/>
              <w:textAlignment w:val="center"/>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品目预算</w:t>
            </w:r>
          </w:p>
          <w:p w14:paraId="4D1EA5A0">
            <w:pPr>
              <w:widowControl/>
              <w:wordWrap w:val="0"/>
              <w:autoSpaceDE/>
              <w:autoSpaceDN/>
              <w:adjustRightInd/>
              <w:spacing w:before="0" w:after="0" w:line="360" w:lineRule="auto"/>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lang w:bidi="ar"/>
              </w:rPr>
              <w:t>(元)</w:t>
            </w:r>
          </w:p>
        </w:tc>
        <w:tc>
          <w:tcPr>
            <w:tcW w:w="141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FA39D96">
            <w:pPr>
              <w:widowControl/>
              <w:wordWrap w:val="0"/>
              <w:autoSpaceDE/>
              <w:autoSpaceDN/>
              <w:adjustRightInd/>
              <w:spacing w:before="0" w:after="0" w:line="360" w:lineRule="auto"/>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lang w:bidi="ar"/>
              </w:rPr>
              <w:t>最高限价(元)</w:t>
            </w:r>
          </w:p>
        </w:tc>
      </w:tr>
      <w:tr w14:paraId="449DB545">
        <w:tblPrEx>
          <w:tblCellMar>
            <w:top w:w="0" w:type="dxa"/>
            <w:left w:w="0" w:type="dxa"/>
            <w:bottom w:w="0" w:type="dxa"/>
            <w:right w:w="0" w:type="dxa"/>
          </w:tblCellMar>
        </w:tblPrEx>
        <w:trPr>
          <w:trHeight w:val="384" w:hRule="atLeast"/>
        </w:trPr>
        <w:tc>
          <w:tcPr>
            <w:tcW w:w="97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0DDC43C">
            <w:pPr>
              <w:widowControl/>
              <w:wordWrap w:val="0"/>
              <w:autoSpaceDE/>
              <w:autoSpaceDN/>
              <w:adjustRightInd/>
              <w:spacing w:before="0" w:after="0" w:line="360"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lang w:bidi="ar"/>
              </w:rPr>
              <w:t>1-1</w:t>
            </w:r>
          </w:p>
        </w:tc>
        <w:tc>
          <w:tcPr>
            <w:tcW w:w="16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1A1976">
            <w:pPr>
              <w:widowControl/>
              <w:wordWrap w:val="0"/>
              <w:autoSpaceDE/>
              <w:autoSpaceDN/>
              <w:adjustRightInd/>
              <w:spacing w:before="0" w:after="0" w:line="36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bidi="ar"/>
              </w:rPr>
              <w:t>其他专业技术 服务</w:t>
            </w:r>
          </w:p>
        </w:tc>
        <w:tc>
          <w:tcPr>
            <w:tcW w:w="163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18471F">
            <w:pPr>
              <w:widowControl/>
              <w:wordWrap w:val="0"/>
              <w:autoSpaceDE/>
              <w:autoSpaceDN/>
              <w:adjustRightInd/>
              <w:spacing w:before="0" w:after="0" w:line="36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项</w:t>
            </w:r>
          </w:p>
        </w:tc>
        <w:tc>
          <w:tcPr>
            <w:tcW w:w="111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9C0D761">
            <w:pPr>
              <w:widowControl/>
              <w:wordWrap w:val="0"/>
              <w:autoSpaceDE/>
              <w:autoSpaceDN/>
              <w:adjustRightInd/>
              <w:spacing w:before="0" w:after="0" w:line="360" w:lineRule="auto"/>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bidi="ar"/>
              </w:rPr>
              <w:t>1(</w:t>
            </w:r>
            <w:r>
              <w:rPr>
                <w:rFonts w:hint="eastAsia" w:ascii="宋体" w:hAnsi="宋体" w:eastAsia="宋体" w:cs="宋体"/>
                <w:kern w:val="0"/>
                <w:sz w:val="24"/>
                <w:szCs w:val="24"/>
                <w:highlight w:val="none"/>
                <w:lang w:val="en-US" w:eastAsia="zh-CN" w:bidi="ar"/>
              </w:rPr>
              <w:t>项</w:t>
            </w:r>
            <w:r>
              <w:rPr>
                <w:rFonts w:hint="eastAsia" w:ascii="宋体" w:hAnsi="宋体" w:eastAsia="宋体" w:cs="宋体"/>
                <w:kern w:val="0"/>
                <w:sz w:val="24"/>
                <w:szCs w:val="24"/>
                <w:highlight w:val="none"/>
                <w:lang w:bidi="ar"/>
              </w:rPr>
              <w:t>)</w:t>
            </w:r>
          </w:p>
        </w:tc>
        <w:tc>
          <w:tcPr>
            <w:tcW w:w="178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E51057">
            <w:pPr>
              <w:widowControl/>
              <w:wordWrap w:val="0"/>
              <w:autoSpaceDE/>
              <w:autoSpaceDN/>
              <w:adjustRightInd/>
              <w:spacing w:before="0" w:after="0" w:line="360"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rPr>
              <w:t>详见采购文件</w:t>
            </w:r>
          </w:p>
        </w:tc>
        <w:tc>
          <w:tcPr>
            <w:tcW w:w="14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8606F64">
            <w:pPr>
              <w:widowControl/>
              <w:wordWrap w:val="0"/>
              <w:autoSpaceDE/>
              <w:autoSpaceDN/>
              <w:adjustRightInd/>
              <w:spacing w:before="0" w:after="0" w:line="360" w:lineRule="auto"/>
              <w:jc w:val="center"/>
              <w:textAlignment w:val="center"/>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val="en-US" w:eastAsia="zh-CN" w:bidi="ar"/>
              </w:rPr>
              <w:t>234300.00</w:t>
            </w:r>
          </w:p>
        </w:tc>
        <w:tc>
          <w:tcPr>
            <w:tcW w:w="141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411D97A">
            <w:pPr>
              <w:widowControl/>
              <w:wordWrap w:val="0"/>
              <w:autoSpaceDE/>
              <w:autoSpaceDN/>
              <w:adjustRightInd/>
              <w:spacing w:before="0" w:after="0" w:line="360" w:lineRule="auto"/>
              <w:jc w:val="center"/>
              <w:textAlignment w:val="center"/>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val="en-US" w:eastAsia="zh-CN" w:bidi="ar"/>
              </w:rPr>
              <w:t>234300.00</w:t>
            </w:r>
          </w:p>
        </w:tc>
      </w:tr>
    </w:tbl>
    <w:p w14:paraId="4DA6B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本合同包不接受联合体投标。</w:t>
      </w:r>
    </w:p>
    <w:p w14:paraId="31E6DD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textAlignment w:val="baseline"/>
        <w:outlineLvl w:val="9"/>
        <w:rPr>
          <w:rFonts w:hint="eastAsia" w:ascii="宋体" w:hAnsi="Times New Roman" w:eastAsia="宋体" w:cs="Times New Roman"/>
          <w:kern w:val="0"/>
          <w:sz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服务期限：12个月。</w:t>
      </w:r>
    </w:p>
    <w:p w14:paraId="620E80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textAlignment w:val="baseline"/>
        <w:outlineLvl w:val="9"/>
        <w:rPr>
          <w:rFonts w:hint="eastAsia" w:ascii="宋体" w:hAnsi="宋体" w:eastAsia="宋体" w:cs="宋体"/>
          <w:b w:val="0"/>
          <w:bCs w:val="0"/>
          <w:i w:val="0"/>
          <w:iCs w:val="0"/>
          <w:caps w:val="0"/>
          <w:color w:val="333333"/>
          <w:spacing w:val="0"/>
          <w:kern w:val="0"/>
          <w:sz w:val="24"/>
          <w:szCs w:val="24"/>
          <w:highlight w:val="none"/>
        </w:rPr>
      </w:pPr>
      <w:r>
        <w:rPr>
          <w:rFonts w:hint="eastAsia" w:ascii="宋体" w:hAnsi="宋体" w:eastAsia="宋体" w:cs="宋体"/>
          <w:b/>
          <w:bCs/>
          <w:i w:val="0"/>
          <w:iCs w:val="0"/>
          <w:caps w:val="0"/>
          <w:color w:val="333333"/>
          <w:spacing w:val="0"/>
          <w:kern w:val="0"/>
          <w:sz w:val="24"/>
          <w:szCs w:val="24"/>
          <w:highlight w:val="none"/>
          <w:shd w:val="clear" w:fill="FFFFFF"/>
          <w:vertAlign w:val="baseline"/>
        </w:rPr>
        <w:t>二、申请人的资格要求：</w:t>
      </w:r>
    </w:p>
    <w:p w14:paraId="150032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1.满足《中华人民共和国政府采购法》第二十二条规定；</w:t>
      </w:r>
    </w:p>
    <w:p w14:paraId="0D015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2.落实政府采购政策需满足的资格要求：</w:t>
      </w:r>
    </w:p>
    <w:p w14:paraId="6167BA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合同包1(汉阴县2024年度城镇基准地价更新调整项目)落实政府采购政策需满足的资格要求如下：</w:t>
      </w:r>
    </w:p>
    <w:p w14:paraId="7E07CA1C">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b w:val="0"/>
          <w:bCs w:val="0"/>
          <w:color w:val="auto"/>
          <w:kern w:val="0"/>
          <w:sz w:val="24"/>
          <w:szCs w:val="24"/>
          <w:highlight w:val="none"/>
          <w:shd w:val="clear" w:color="auto" w:fill="FFFFFF"/>
          <w:lang w:val="en-US" w:eastAsia="zh-CN" w:bidi="ar"/>
        </w:rPr>
        <w:t>（1）财政部、国家发展和改革委员会</w:t>
      </w:r>
      <w:r>
        <w:rPr>
          <w:rFonts w:hint="eastAsia" w:ascii="宋体" w:hAnsi="宋体" w:eastAsia="宋体" w:cs="宋体"/>
          <w:color w:val="auto"/>
          <w:kern w:val="0"/>
          <w:sz w:val="24"/>
          <w:szCs w:val="24"/>
          <w:highlight w:val="none"/>
          <w:shd w:val="clear" w:color="auto" w:fill="FFFFFF"/>
          <w:lang w:val="en-US" w:eastAsia="zh-CN" w:bidi="ar"/>
        </w:rPr>
        <w:t>关于印发《节能产品政府采购实施意见》的通知（财库[2004]185号）；</w:t>
      </w:r>
    </w:p>
    <w:p w14:paraId="098F3857">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（2）财政部、国家环保总局联合印发《关于环境标志产品政府采购实施的意见》(财库[2006]90号)；</w:t>
      </w:r>
    </w:p>
    <w:p w14:paraId="0D05B665">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（3）国务院办公厅关于建立政府强制采购节能产品制度的通知国办发〔2007〕51号；</w:t>
      </w:r>
    </w:p>
    <w:p w14:paraId="634D0139">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（4）财政部、工业和信息化部关于印发《政府采购促进中小企业发展管理办法》的通知(财库〔2020〕46号)；</w:t>
      </w:r>
    </w:p>
    <w:p w14:paraId="385A9008">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（5）财政部司法部关于政府采购支持监狱企业发展有关问题的通知(财库〔2014〕68号)；</w:t>
      </w:r>
    </w:p>
    <w:p w14:paraId="6BB7FCF1">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（6）财政部、民政部、中国残疾人联合会关于促进残疾人就业政府采购政策的通知（财库〔2017〕141号）；</w:t>
      </w:r>
    </w:p>
    <w:p w14:paraId="6B2484E5">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（7）《财政部 国务院扶贫办关于运用政府采购政策支持脱贫攻坚的通知》（财库〔2019〕27号）；</w:t>
      </w:r>
    </w:p>
    <w:p w14:paraId="32166E83">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（8）陕西省财政厅关于印发《陕西省中小企业政府采购信用融资办法》（陕财办采〔2018〕23号）；</w:t>
      </w:r>
    </w:p>
    <w:p w14:paraId="62B66E23">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（9）《财政部发展改革委生态环境部市场监管总局关于调整优化节能产品、环境标志产品政府采购执行机制的通知》（财库〔2019〕9号）。</w:t>
      </w:r>
    </w:p>
    <w:p w14:paraId="23CF8952">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（10）其他需要落实的政府采购政策。</w:t>
      </w:r>
    </w:p>
    <w:p w14:paraId="59F10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3.本项目的特定资格要求：</w:t>
      </w:r>
    </w:p>
    <w:p w14:paraId="1B0415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合同包1(汉阴县2024年度城镇基准地价更新调整项目)特定资格要求如下：</w:t>
      </w:r>
    </w:p>
    <w:p w14:paraId="1937ED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（1）具有独立承担民事责任能力的法人、其他组织或自然人，并出具合法有效的营业执照或事业单位法人证书等国家规定的相关证明资料，自然人参与的提供其身份证明；</w:t>
      </w:r>
    </w:p>
    <w:p w14:paraId="1A60815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（2）法定代表人参加磋商时，提供本人身份证；被授权人参加磋商时须提供法定代表人授权委托书、被授权人身份证；</w:t>
      </w:r>
    </w:p>
    <w:p w14:paraId="69C227F5">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宋体" w:hAnsi="宋体" w:eastAsia="宋体" w:cs="宋体"/>
          <w:b w:val="0"/>
          <w:bCs w:val="0"/>
          <w:color w:val="000000"/>
          <w:kern w:val="2"/>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（3）供应商须在省级及以上自然资源主管部门完成土地估价机构备案；</w:t>
      </w:r>
    </w:p>
    <w:p w14:paraId="0AAD57C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4）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1CB4692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（5）财务状况报告：</w:t>
      </w:r>
      <w:r>
        <w:rPr>
          <w:rFonts w:hint="eastAsia" w:ascii="宋体" w:hAnsi="宋体" w:eastAsia="宋体" w:cs="宋体"/>
          <w:color w:val="333333"/>
          <w:sz w:val="24"/>
          <w:szCs w:val="24"/>
          <w:shd w:val="clear" w:color="auto" w:fill="FFFFFF"/>
          <w:lang w:val="en-US" w:eastAsia="zh-CN" w:bidi="ar-SA"/>
        </w:rPr>
        <w:t>提供</w:t>
      </w:r>
      <w:r>
        <w:rPr>
          <w:rFonts w:hint="eastAsia" w:ascii="宋体" w:hAnsi="宋体" w:eastAsia="宋体" w:cs="宋体"/>
          <w:color w:val="333333"/>
          <w:sz w:val="24"/>
          <w:szCs w:val="24"/>
          <w:highlight w:val="none"/>
          <w:shd w:val="clear" w:color="auto" w:fill="FFFFFF"/>
          <w:lang w:val="en-US" w:eastAsia="zh-CN" w:bidi="ar-SA"/>
        </w:rPr>
        <w:t>2023年或2024年</w:t>
      </w:r>
      <w:r>
        <w:rPr>
          <w:rFonts w:hint="eastAsia" w:ascii="宋体" w:hAnsi="宋体" w:eastAsia="宋体" w:cs="宋体"/>
          <w:color w:val="333333"/>
          <w:sz w:val="24"/>
          <w:szCs w:val="24"/>
          <w:shd w:val="clear" w:color="auto" w:fill="FFFFFF"/>
          <w:lang w:val="en-US" w:eastAsia="zh-CN" w:bidi="ar-SA"/>
        </w:rPr>
        <w:t>财务审计报告</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成立时间至提交响应文件截止时间不足一年的可提供成立后任意时段的资产负债表），或在投标截止时间前六个月内其基本开户银行出具的资信证明或财政部门认可的政府采购专业担保机构出具的投标担保函（以上三种形式的资料提供任何一种即可）；</w:t>
      </w:r>
    </w:p>
    <w:p w14:paraId="16F261A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（6）税收缴纳证明：提供2024年01月01日至今已缴纳的任意1个月的纳税证明或完税证明（纳税证明或完税证明上应有代收机构或税务机关的公章或业务章），依法免税的单位应提供相关证明材料；</w:t>
      </w:r>
    </w:p>
    <w:p w14:paraId="079B080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（7）社会保障资金缴纳证明：提供2024年01月01日至今已缴存的任意1个月的社会保障资金缴存单据或社保机构开具的社会保险参保缴费情况证明，依法不需要缴纳社会保障资金的应提供相关证明材料；</w:t>
      </w:r>
    </w:p>
    <w:p w14:paraId="33E505EC">
      <w:pPr>
        <w:widowControl/>
        <w:spacing w:beforeAutospacing="0" w:afterAutospacing="0" w:line="360" w:lineRule="auto"/>
        <w:ind w:firstLine="480" w:firstLineChars="200"/>
        <w:jc w:val="both"/>
        <w:textAlignment w:val="baseline"/>
        <w:rPr>
          <w:rFonts w:hint="eastAsia" w:ascii="宋体" w:hAnsi="宋体" w:eastAsia="宋体" w:cs="宋体"/>
          <w:color w:val="333333"/>
          <w:sz w:val="24"/>
          <w:szCs w:val="24"/>
          <w:highlight w:val="none"/>
          <w:shd w:val="clear" w:color="auto" w:fill="FFFFFF"/>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（8）</w:t>
      </w:r>
      <w:r>
        <w:rPr>
          <w:rFonts w:hint="eastAsia" w:ascii="宋体" w:hAnsi="宋体" w:eastAsia="宋体" w:cs="宋体"/>
          <w:color w:val="333333"/>
          <w:sz w:val="24"/>
          <w:szCs w:val="24"/>
          <w:highlight w:val="none"/>
          <w:shd w:val="clear" w:color="auto" w:fill="FFFFFF"/>
          <w:lang w:val="en-US" w:eastAsia="zh-CN" w:bidi="ar-SA"/>
        </w:rPr>
        <w:t>本项目</w:t>
      </w:r>
      <w:r>
        <w:rPr>
          <w:rFonts w:hint="eastAsia" w:ascii="宋体" w:hAnsi="宋体" w:eastAsia="宋体" w:cs="宋体"/>
          <w:color w:val="333333"/>
          <w:sz w:val="24"/>
          <w:szCs w:val="24"/>
          <w:shd w:val="clear" w:color="auto" w:fill="FFFFFF"/>
          <w:lang w:val="en-US" w:eastAsia="zh-CN" w:bidi="ar-SA"/>
        </w:rPr>
        <w:t>专门面向小微企业采购，供应商应为小型企业、微型企业或监狱企业或残疾人福利性单位。供应商需提供中小企业声明函（注：若供应商为残疾人福利性单位的，提供《残疾人福利性单位声明函》；若供应商为监狱企业的，提供由省级以上监狱管理局、戒毒管理局（含新疆生产建设兵团）出具的属于监狱企业的证明文件）</w:t>
      </w:r>
      <w:r>
        <w:rPr>
          <w:rFonts w:hint="eastAsia" w:hAnsi="宋体" w:cs="宋体"/>
          <w:color w:val="333333"/>
          <w:sz w:val="24"/>
          <w:szCs w:val="24"/>
          <w:highlight w:val="none"/>
          <w:shd w:val="clear" w:color="auto" w:fill="FFFFFF"/>
          <w:lang w:val="en-US" w:eastAsia="zh-CN" w:bidi="ar-SA"/>
        </w:rPr>
        <w:t>；</w:t>
      </w:r>
    </w:p>
    <w:p w14:paraId="69247A6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（9）本项目不接受联合体投标，出具非联合体投标声明函。</w:t>
      </w:r>
    </w:p>
    <w:p w14:paraId="3A60BB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textAlignment w:val="baseline"/>
        <w:outlineLvl w:val="9"/>
        <w:rPr>
          <w:rFonts w:hint="eastAsia" w:ascii="宋体" w:hAnsi="宋体" w:eastAsia="宋体" w:cs="宋体"/>
          <w:b w:val="0"/>
          <w:bCs w:val="0"/>
          <w:i w:val="0"/>
          <w:iCs w:val="0"/>
          <w:caps w:val="0"/>
          <w:color w:val="333333"/>
          <w:spacing w:val="0"/>
          <w:kern w:val="0"/>
          <w:sz w:val="24"/>
          <w:szCs w:val="24"/>
          <w:highlight w:val="none"/>
        </w:rPr>
      </w:pPr>
      <w:r>
        <w:rPr>
          <w:rFonts w:hint="eastAsia" w:ascii="宋体" w:hAnsi="宋体" w:eastAsia="宋体" w:cs="宋体"/>
          <w:b/>
          <w:bCs/>
          <w:i w:val="0"/>
          <w:iCs w:val="0"/>
          <w:caps w:val="0"/>
          <w:color w:val="333333"/>
          <w:spacing w:val="0"/>
          <w:kern w:val="0"/>
          <w:sz w:val="24"/>
          <w:szCs w:val="24"/>
          <w:highlight w:val="none"/>
          <w:shd w:val="clear" w:fill="FFFFFF"/>
          <w:vertAlign w:val="baseline"/>
        </w:rPr>
        <w:t>三、获取采购文件</w:t>
      </w:r>
    </w:p>
    <w:p w14:paraId="31E276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6"/>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时间：</w:t>
      </w:r>
      <w:r>
        <w:rPr>
          <w:rFonts w:hint="eastAsia" w:ascii="宋体" w:hAnsi="宋体" w:eastAsia="宋体" w:cs="宋体"/>
          <w:color w:val="333333"/>
          <w:sz w:val="24"/>
          <w:szCs w:val="24"/>
          <w:highlight w:val="none"/>
          <w:shd w:val="clear" w:color="auto" w:fill="FFFFFF"/>
          <w:lang w:val="en-US" w:eastAsia="zh-CN" w:bidi="ar-SA"/>
        </w:rPr>
        <w:t>2025年08月13日至2025年08月19日，每天上午08：00：00至12：00：00，下午 14：00：00 至 18：00：00 （北京时间）</w:t>
      </w:r>
    </w:p>
    <w:p w14:paraId="290CF3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6"/>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获取方式：供应商持法定代表人身份证明或法定代表人授权委托书、法定代表人及授权委托人身份证复印件并加盖公章，至陕西省西安市雁塔区丈八东路朱雀公馆4号楼804室处获取采购文件。</w:t>
      </w:r>
    </w:p>
    <w:p w14:paraId="25BC3D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6"/>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方式：现场获取</w:t>
      </w:r>
    </w:p>
    <w:p w14:paraId="3C4609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6"/>
        <w:jc w:val="both"/>
        <w:textAlignment w:val="baseline"/>
        <w:outlineLvl w:val="9"/>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售价：0元</w:t>
      </w:r>
    </w:p>
    <w:p w14:paraId="7E02EC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textAlignment w:val="baseline"/>
        <w:outlineLvl w:val="9"/>
        <w:rPr>
          <w:rFonts w:hint="eastAsia" w:ascii="宋体" w:hAnsi="宋体" w:eastAsia="宋体" w:cs="宋体"/>
          <w:b w:val="0"/>
          <w:bCs w:val="0"/>
          <w:i w:val="0"/>
          <w:iCs w:val="0"/>
          <w:caps w:val="0"/>
          <w:color w:val="333333"/>
          <w:spacing w:val="0"/>
          <w:kern w:val="0"/>
          <w:sz w:val="24"/>
          <w:szCs w:val="24"/>
          <w:highlight w:val="none"/>
        </w:rPr>
      </w:pPr>
      <w:r>
        <w:rPr>
          <w:rFonts w:hint="eastAsia" w:ascii="宋体" w:hAnsi="宋体" w:eastAsia="宋体" w:cs="宋体"/>
          <w:b/>
          <w:bCs/>
          <w:i w:val="0"/>
          <w:iCs w:val="0"/>
          <w:caps w:val="0"/>
          <w:color w:val="333333"/>
          <w:spacing w:val="0"/>
          <w:kern w:val="0"/>
          <w:sz w:val="24"/>
          <w:szCs w:val="24"/>
          <w:highlight w:val="none"/>
          <w:shd w:val="clear" w:fill="FFFFFF"/>
          <w:vertAlign w:val="baseline"/>
        </w:rPr>
        <w:t>四、响应文件提交</w:t>
      </w:r>
    </w:p>
    <w:p w14:paraId="5AD7B2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outlineLvl w:val="9"/>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截止时间：2025年08月26日15时30分00秒（北京时间）</w:t>
      </w:r>
    </w:p>
    <w:p w14:paraId="53ACAA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outlineLvl w:val="9"/>
        <w:rPr>
          <w:rFonts w:hint="eastAsia" w:ascii="宋体" w:hAnsi="宋体" w:eastAsia="宋体" w:cs="宋体"/>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地点：汉阴县自然资源局四楼会议室</w:t>
      </w:r>
    </w:p>
    <w:p w14:paraId="4885EF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textAlignment w:val="baseline"/>
        <w:outlineLvl w:val="9"/>
        <w:rPr>
          <w:rFonts w:hint="eastAsia" w:ascii="宋体" w:hAnsi="宋体" w:eastAsia="宋体" w:cs="宋体"/>
          <w:b w:val="0"/>
          <w:bCs w:val="0"/>
          <w:i w:val="0"/>
          <w:iCs w:val="0"/>
          <w:caps w:val="0"/>
          <w:color w:val="333333"/>
          <w:spacing w:val="0"/>
          <w:kern w:val="0"/>
          <w:sz w:val="24"/>
          <w:szCs w:val="24"/>
          <w:highlight w:val="none"/>
          <w:lang w:val="en-US" w:eastAsia="zh-CN"/>
        </w:rPr>
      </w:pPr>
      <w:r>
        <w:rPr>
          <w:rFonts w:hint="eastAsia" w:ascii="宋体" w:hAnsi="宋体" w:eastAsia="宋体" w:cs="宋体"/>
          <w:b/>
          <w:bCs/>
          <w:i w:val="0"/>
          <w:iCs w:val="0"/>
          <w:caps w:val="0"/>
          <w:color w:val="333333"/>
          <w:spacing w:val="0"/>
          <w:kern w:val="0"/>
          <w:sz w:val="24"/>
          <w:szCs w:val="24"/>
          <w:highlight w:val="none"/>
          <w:shd w:val="clear" w:fill="FFFFFF"/>
          <w:vertAlign w:val="baseline"/>
        </w:rPr>
        <w:t>五、开启</w:t>
      </w:r>
    </w:p>
    <w:p w14:paraId="766D59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outlineLvl w:val="9"/>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时间：2025年08月26日15时30分00秒（北京时间）</w:t>
      </w:r>
    </w:p>
    <w:p w14:paraId="710D4B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outlineLvl w:val="9"/>
        <w:rPr>
          <w:rFonts w:hint="eastAsia" w:ascii="宋体" w:hAnsi="宋体" w:eastAsia="宋体" w:cs="宋体"/>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地点：汉阴县自然资源局四楼会议室</w:t>
      </w:r>
    </w:p>
    <w:p w14:paraId="17C6FC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textAlignment w:val="baseline"/>
        <w:outlineLvl w:val="9"/>
        <w:rPr>
          <w:rFonts w:hint="eastAsia" w:ascii="宋体" w:hAnsi="宋体" w:eastAsia="宋体" w:cs="宋体"/>
          <w:b w:val="0"/>
          <w:bCs w:val="0"/>
          <w:i w:val="0"/>
          <w:iCs w:val="0"/>
          <w:caps w:val="0"/>
          <w:color w:val="333333"/>
          <w:spacing w:val="0"/>
          <w:kern w:val="0"/>
          <w:sz w:val="24"/>
          <w:szCs w:val="24"/>
          <w:highlight w:val="none"/>
        </w:rPr>
      </w:pPr>
      <w:r>
        <w:rPr>
          <w:rFonts w:hint="eastAsia" w:ascii="宋体" w:hAnsi="宋体" w:eastAsia="宋体" w:cs="宋体"/>
          <w:b/>
          <w:bCs/>
          <w:i w:val="0"/>
          <w:iCs w:val="0"/>
          <w:caps w:val="0"/>
          <w:color w:val="333333"/>
          <w:spacing w:val="0"/>
          <w:kern w:val="0"/>
          <w:sz w:val="24"/>
          <w:szCs w:val="24"/>
          <w:highlight w:val="none"/>
          <w:shd w:val="clear" w:fill="FFFFFF"/>
          <w:vertAlign w:val="baseline"/>
        </w:rPr>
        <w:t>六、公告期限</w:t>
      </w:r>
    </w:p>
    <w:p w14:paraId="2A34D4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outlineLvl w:val="9"/>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自本公告发布之日起5个工作日。</w:t>
      </w:r>
    </w:p>
    <w:p w14:paraId="50D848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textAlignment w:val="baseline"/>
        <w:outlineLvl w:val="9"/>
        <w:rPr>
          <w:rFonts w:hint="eastAsia" w:ascii="宋体" w:hAnsi="宋体" w:eastAsia="宋体" w:cs="宋体"/>
          <w:b/>
          <w:bCs/>
          <w:i w:val="0"/>
          <w:iCs w:val="0"/>
          <w:caps w:val="0"/>
          <w:color w:val="333333"/>
          <w:spacing w:val="0"/>
          <w:kern w:val="0"/>
          <w:sz w:val="24"/>
          <w:szCs w:val="24"/>
          <w:highlight w:val="none"/>
          <w:shd w:val="clear" w:fill="FFFFFF"/>
          <w:vertAlign w:val="baseline"/>
        </w:rPr>
      </w:pPr>
      <w:r>
        <w:rPr>
          <w:rFonts w:hint="eastAsia" w:ascii="宋体" w:hAnsi="宋体" w:eastAsia="宋体" w:cs="宋体"/>
          <w:b/>
          <w:bCs/>
          <w:i w:val="0"/>
          <w:iCs w:val="0"/>
          <w:caps w:val="0"/>
          <w:color w:val="333333"/>
          <w:spacing w:val="0"/>
          <w:kern w:val="0"/>
          <w:sz w:val="24"/>
          <w:szCs w:val="24"/>
          <w:highlight w:val="none"/>
          <w:shd w:val="clear" w:fill="FFFFFF"/>
          <w:vertAlign w:val="baseline"/>
        </w:rPr>
        <w:t>七、其他补充事宜</w:t>
      </w:r>
    </w:p>
    <w:p w14:paraId="397A2F38">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1、采购文件获取方式：供应商持法定代表人身份证明或法定代表人授权委托书、法定代表人及授权委托人身份证复印件并加盖公章，至陕西省西安市雁塔区丈八东路朱雀公馆4号楼804室处获取采购文件。</w:t>
      </w:r>
    </w:p>
    <w:p w14:paraId="45009366">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2、供应商须在开标前完成陕西省政府采购网入库，具体详见陕西省政府采购网《陕西省财政厅关于政府采购供应商注册登记有关事项的通知》。</w:t>
      </w:r>
    </w:p>
    <w:p w14:paraId="4597B2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uto"/>
        <w:ind w:left="0" w:right="0" w:firstLine="0"/>
        <w:jc w:val="left"/>
        <w:textAlignment w:val="baseline"/>
        <w:outlineLvl w:val="9"/>
        <w:rPr>
          <w:rFonts w:hint="eastAsia" w:ascii="宋体" w:hAnsi="宋体" w:eastAsia="宋体" w:cs="宋体"/>
          <w:b w:val="0"/>
          <w:bCs w:val="0"/>
          <w:i w:val="0"/>
          <w:iCs w:val="0"/>
          <w:caps w:val="0"/>
          <w:color w:val="333333"/>
          <w:spacing w:val="0"/>
          <w:kern w:val="0"/>
          <w:sz w:val="24"/>
          <w:szCs w:val="24"/>
          <w:highlight w:val="none"/>
        </w:rPr>
      </w:pPr>
      <w:r>
        <w:rPr>
          <w:rFonts w:hint="eastAsia" w:ascii="宋体" w:hAnsi="宋体" w:eastAsia="宋体" w:cs="宋体"/>
          <w:b/>
          <w:bCs/>
          <w:i w:val="0"/>
          <w:iCs w:val="0"/>
          <w:caps w:val="0"/>
          <w:color w:val="333333"/>
          <w:spacing w:val="0"/>
          <w:kern w:val="0"/>
          <w:sz w:val="24"/>
          <w:szCs w:val="24"/>
          <w:highlight w:val="none"/>
          <w:shd w:val="clear" w:fill="FFFFFF"/>
          <w:vertAlign w:val="baseline"/>
          <w:lang w:val="en-US" w:eastAsia="zh-CN"/>
        </w:rPr>
        <w:t>八</w:t>
      </w:r>
      <w:r>
        <w:rPr>
          <w:rFonts w:hint="eastAsia" w:ascii="宋体" w:hAnsi="宋体" w:eastAsia="宋体" w:cs="宋体"/>
          <w:b/>
          <w:bCs/>
          <w:i w:val="0"/>
          <w:iCs w:val="0"/>
          <w:caps w:val="0"/>
          <w:color w:val="333333"/>
          <w:spacing w:val="0"/>
          <w:kern w:val="0"/>
          <w:sz w:val="24"/>
          <w:szCs w:val="24"/>
          <w:highlight w:val="none"/>
          <w:shd w:val="clear" w:fill="FFFFFF"/>
          <w:vertAlign w:val="baseline"/>
        </w:rPr>
        <w:t>、对本次采购提出询问，请按以下方式联系。</w:t>
      </w:r>
    </w:p>
    <w:p w14:paraId="21F434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outlineLvl w:val="9"/>
        <w:rPr>
          <w:rFonts w:hint="eastAsia" w:ascii="宋体" w:hAnsi="宋体" w:eastAsia="宋体" w:cs="宋体"/>
          <w:b w:val="0"/>
          <w:bCs w:val="0"/>
          <w:kern w:val="0"/>
          <w:sz w:val="24"/>
          <w:szCs w:val="24"/>
          <w:highlight w:val="none"/>
        </w:rPr>
      </w:pPr>
      <w:r>
        <w:rPr>
          <w:rFonts w:hint="eastAsia" w:ascii="宋体" w:hAnsi="宋体" w:eastAsia="宋体" w:cs="宋体"/>
          <w:b w:val="0"/>
          <w:bCs w:val="0"/>
          <w:i w:val="0"/>
          <w:iCs w:val="0"/>
          <w:caps w:val="0"/>
          <w:color w:val="333333"/>
          <w:spacing w:val="0"/>
          <w:kern w:val="0"/>
          <w:sz w:val="24"/>
          <w:szCs w:val="24"/>
          <w:highlight w:val="none"/>
          <w:shd w:val="clear" w:fill="FFFFFF"/>
          <w:vertAlign w:val="baseline"/>
        </w:rPr>
        <w:t>1.采购人信息</w:t>
      </w:r>
    </w:p>
    <w:p w14:paraId="775541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outlineLvl w:val="9"/>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名称：汉阴县自然资源局</w:t>
      </w:r>
    </w:p>
    <w:p w14:paraId="5A9F49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outlineLvl w:val="9"/>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地址：汉阴县城南新区</w:t>
      </w:r>
    </w:p>
    <w:p w14:paraId="2714FD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outlineLvl w:val="9"/>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联系方式：13098008913</w:t>
      </w:r>
    </w:p>
    <w:p w14:paraId="2390D9AD">
      <w:pPr>
        <w:widowControl/>
        <w:spacing w:line="360" w:lineRule="auto"/>
        <w:jc w:val="left"/>
        <w:textAlignment w:val="baseline"/>
        <w:rPr>
          <w:rFonts w:ascii="宋体" w:hAnsi="宋体" w:eastAsia="宋体" w:cs="宋体"/>
          <w:kern w:val="0"/>
          <w:sz w:val="24"/>
          <w:szCs w:val="24"/>
          <w:highlight w:val="none"/>
        </w:rPr>
      </w:pPr>
      <w:r>
        <w:rPr>
          <w:rFonts w:hint="eastAsia" w:ascii="宋体" w:hAnsi="宋体" w:eastAsia="宋体" w:cs="宋体"/>
          <w:color w:val="333333"/>
          <w:kern w:val="0"/>
          <w:sz w:val="24"/>
          <w:szCs w:val="24"/>
          <w:highlight w:val="none"/>
          <w:shd w:val="clear" w:color="auto" w:fill="FFFFFF"/>
        </w:rPr>
        <w:t>2.采购代理机构信息</w:t>
      </w:r>
    </w:p>
    <w:p w14:paraId="5FCFB1B4">
      <w:pPr>
        <w:widowControl/>
        <w:spacing w:beforeAutospacing="0" w:afterAutospacing="0" w:line="360" w:lineRule="auto"/>
        <w:ind w:left="9395" w:leftChars="228" w:hanging="8916" w:hangingChars="3715"/>
        <w:jc w:val="left"/>
        <w:textAlignment w:val="baseline"/>
        <w:rPr>
          <w:rFonts w:ascii="宋体" w:hAnsi="宋体" w:eastAsia="宋体" w:cs="宋体"/>
          <w:sz w:val="24"/>
          <w:szCs w:val="24"/>
          <w:highlight w:val="no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名称：陕</w:t>
      </w:r>
      <w:r>
        <w:rPr>
          <w:rFonts w:hint="eastAsia" w:ascii="宋体" w:hAnsi="宋体" w:eastAsia="宋体" w:cs="宋体"/>
          <w:color w:val="333333"/>
          <w:sz w:val="24"/>
          <w:szCs w:val="24"/>
          <w:highlight w:val="none"/>
          <w:shd w:val="clear" w:color="auto" w:fill="FFFFFF"/>
          <w:lang w:val="en-US" w:eastAsia="zh-CN" w:bidi="ar-SA"/>
        </w:rPr>
        <w:t xml:space="preserve">西新航程项目管理有限公司                                                                                                                                                                                                                                                                                                                                                                                                                                                                                                                                                                                                                                                                                                                                                                                                                                                                                                                                                                                                                                                                                                                                                                                                                                                                                                                                                                                                                                                                                                                                                                                                                                                                                                                                                                                                                                                                                                                                                                                                                                                                                                                                                                                                                                                                                                                                                                                                                                                                                                                                                                                                                                                                                                                                                                                                                                                                                                                                                                                                                                                                                                                                                                                                                                                                                                                                                                                                                                                                                                                                                                                                                                                                                                                                                                                                                                                                                                                                                                                                                                                                                                                                                                                                    </w:t>
      </w:r>
      <w:r>
        <w:rPr>
          <w:rFonts w:hint="eastAsia" w:ascii="宋体" w:hAnsi="宋体" w:eastAsia="宋体" w:cs="宋体"/>
          <w:color w:val="333333"/>
          <w:sz w:val="24"/>
          <w:szCs w:val="24"/>
          <w:highlight w:val="none"/>
          <w:shd w:val="clear" w:color="auto" w:fill="FFFFFF"/>
          <w:lang w:val="en-US" w:eastAsia="zh-CN" w:bidi="ar-SA"/>
        </w:rPr>
        <w:t xml:space="preserve">                                                                                                                                                                                                                                                                                                                                                                                                                                                                                                                                                                                                                                                                                                                                                                                                                                                                                                                                                                                                                                                                                                                                                                                                                                                                                                                                                                                                                                                                                                                                                                                                                                                                                                                                                                                                                                                                                                                                                                                                                                                                                                                                                                                                                                                                                                                                                                                                                                                                                                                                                                                                                                                                                                                                                                                                                                                                                                                                                                                                                                                                                                                                                                                                                                                                                                                                                                                                                                                                                                                                                                                                                                                                                                                                                                                                                                                                                                                                                                                                                                                                                                                                                                                                                </w:t>
      </w:r>
      <w:r>
        <w:rPr>
          <w:rFonts w:hint="eastAsia" w:ascii="宋体" w:hAnsi="宋体" w:eastAsia="宋体" w:cs="宋体"/>
          <w:color w:val="333333"/>
          <w:sz w:val="24"/>
          <w:szCs w:val="24"/>
          <w:highlight w:val="none"/>
          <w:shd w:val="clear" w:color="auto" w:fill="FFFFFF"/>
          <w:lang w:val="en-US" w:eastAsia="zh-CN" w:bidi="ar-SA"/>
        </w:rPr>
        <w:t xml:space="preserve">                                                                                                                                                                                                                                                                                                                                                                                                                                                                                                                                                                                                                                                                                                                                                                                                                                                                                                                                                                                                                                                                                                                                                                                                                                                                                                                                                                                                                                                                                                                                                                                                                                                                                                                                                                                                                                                                                                                                                                                                                                                                                                                                                                                                                                                                                                                                                                                                                                                                                                                                                                                                                                                                                                                                                                                                                                                                                                                                                                                                                                                                                                                                                                                                                                                                                                                                                                                                                                                                                                                                                                                                                                                                                                                                                                                                                                                                                                                                                                                                                                                                                                                                                                                                                </w:t>
      </w:r>
      <w:r>
        <w:rPr>
          <w:rFonts w:hint="eastAsia" w:ascii="宋体" w:hAnsi="宋体" w:eastAsia="宋体" w:cs="宋体"/>
          <w:color w:val="333333"/>
          <w:sz w:val="24"/>
          <w:szCs w:val="24"/>
          <w:highlight w:val="none"/>
          <w:shd w:val="clear" w:color="auto" w:fill="FFFFFF"/>
          <w:lang w:val="en-US" w:eastAsia="zh-CN" w:bidi="ar-SA"/>
        </w:rPr>
        <w:t xml:space="preserve">                                                                                                                                                                                                                                                                                                                                                                                                                                                                                                                                                                                                                                                                                                                                                                                                                                                                                                                                                                                                                                                                                                                                                                                                                                                                                                                                                                                                                                                                                                                                                                                                                                                                                                                                                                                                                                                                                                                                                                                                                                                                                                                                                                                                                                                                                                                                                                                                                                                                                                                                                                                                                                                                                                                                                                                                                                                                                                                                                                                                                                                                                                                                                                                                                                                                                                                                                                                                                                                                                                                                                                                                                                                                                                                                                                                                                                                                                                                                                                                                                                                                                                                                                                                                                </w:t>
      </w:r>
      <w:r>
        <w:rPr>
          <w:rFonts w:hint="eastAsia" w:ascii="宋体" w:hAnsi="宋体" w:eastAsia="宋体" w:cs="宋体"/>
          <w:color w:val="333333"/>
          <w:sz w:val="24"/>
          <w:szCs w:val="24"/>
          <w:highlight w:val="none"/>
          <w:shd w:val="clear" w:color="auto" w:fill="FFFFFF"/>
          <w:lang w:val="en-US" w:eastAsia="zh-CN" w:bidi="ar-SA"/>
        </w:rPr>
        <w:t xml:space="preserve">                                                                                                                                                                                                                                                                                                                                                                                                                                                                                                                                                                                                                                                                                                                                                                                                                                                                                                                                                                                                                                                                                                                                                                                                                                                                                                                                                                                                                                                                                                                                                                                                                                                                                                                                                                                                                                                                                                                                                                                                                       </w:t>
      </w:r>
    </w:p>
    <w:p w14:paraId="377B66A9">
      <w:pPr>
        <w:widowControl/>
        <w:spacing w:beforeAutospacing="0" w:afterAutospacing="0" w:line="360" w:lineRule="auto"/>
        <w:ind w:firstLine="480" w:firstLineChars="200"/>
        <w:jc w:val="both"/>
        <w:textAlignment w:val="baseline"/>
        <w:rPr>
          <w:rFonts w:hint="default" w:ascii="宋体" w:hAnsi="宋体" w:eastAsia="宋体" w:cs="宋体"/>
          <w:color w:val="333333"/>
          <w:sz w:val="24"/>
          <w:szCs w:val="24"/>
          <w:highlight w:val="none"/>
          <w:shd w:val="clear" w:color="auto" w:fill="FFFFFF"/>
          <w:lang w:val="en-US" w:eastAsia="zh-CN" w:bidi="ar-SA"/>
        </w:rPr>
      </w:pPr>
      <w:r>
        <w:rPr>
          <w:rFonts w:hint="eastAsia" w:ascii="宋体" w:hAnsi="宋体" w:eastAsia="宋体" w:cs="宋体"/>
          <w:color w:val="333333"/>
          <w:sz w:val="24"/>
          <w:szCs w:val="24"/>
          <w:highlight w:val="none"/>
          <w:shd w:val="clear" w:color="auto" w:fill="FFFFFF"/>
          <w:lang w:val="en-US" w:eastAsia="zh-CN" w:bidi="ar-SA"/>
        </w:rPr>
        <w:t>地址：陕西省西安市雁塔区丈八东路朱雀公馆4号楼804室</w:t>
      </w:r>
    </w:p>
    <w:p w14:paraId="12AEADF5">
      <w:pPr>
        <w:widowControl/>
        <w:spacing w:beforeAutospacing="0" w:afterAutospacing="0" w:line="360" w:lineRule="auto"/>
        <w:ind w:firstLine="480" w:firstLineChars="200"/>
        <w:jc w:val="both"/>
        <w:textAlignment w:val="baseline"/>
        <w:rPr>
          <w:rFonts w:hint="default" w:ascii="宋体" w:hAnsi="宋体" w:eastAsia="宋体" w:cs="宋体"/>
          <w:sz w:val="24"/>
          <w:szCs w:val="24"/>
          <w:highlight w:val="none"/>
          <w:lang w:val="en-US" w:eastAsia="zh-CN" w:bidi="ar-SA"/>
        </w:rPr>
      </w:pPr>
      <w:r>
        <w:rPr>
          <w:rFonts w:hint="eastAsia" w:ascii="宋体" w:hAnsi="宋体" w:eastAsia="宋体" w:cs="宋体"/>
          <w:color w:val="333333"/>
          <w:sz w:val="24"/>
          <w:szCs w:val="24"/>
          <w:highlight w:val="none"/>
          <w:shd w:val="clear" w:color="auto" w:fill="FFFFFF"/>
          <w:lang w:val="en-US" w:eastAsia="zh-CN" w:bidi="ar-SA"/>
        </w:rPr>
        <w:t>联系方式：18091524631</w:t>
      </w:r>
    </w:p>
    <w:p w14:paraId="743587A7">
      <w:pPr>
        <w:widowControl/>
        <w:spacing w:line="360" w:lineRule="auto"/>
        <w:jc w:val="left"/>
        <w:textAlignment w:val="baseline"/>
        <w:rPr>
          <w:rFonts w:ascii="宋体" w:hAnsi="宋体" w:eastAsia="宋体" w:cs="宋体"/>
          <w:kern w:val="0"/>
          <w:sz w:val="24"/>
          <w:szCs w:val="24"/>
          <w:highlight w:val="none"/>
        </w:rPr>
      </w:pPr>
      <w:r>
        <w:rPr>
          <w:rFonts w:hint="eastAsia" w:ascii="宋体" w:hAnsi="宋体" w:eastAsia="宋体" w:cs="宋体"/>
          <w:color w:val="333333"/>
          <w:kern w:val="0"/>
          <w:sz w:val="24"/>
          <w:szCs w:val="24"/>
          <w:highlight w:val="none"/>
          <w:shd w:val="clear" w:color="auto" w:fill="FFFFFF"/>
        </w:rPr>
        <w:t>3.项目联系方式</w:t>
      </w:r>
    </w:p>
    <w:p w14:paraId="1249FA2C">
      <w:pPr>
        <w:widowControl/>
        <w:spacing w:beforeAutospacing="0" w:afterAutospacing="0" w:line="360" w:lineRule="auto"/>
        <w:ind w:firstLine="480" w:firstLineChars="200"/>
        <w:jc w:val="both"/>
        <w:textAlignment w:val="baseline"/>
        <w:rPr>
          <w:rFonts w:ascii="宋体" w:hAnsi="宋体" w:eastAsia="宋体" w:cs="宋体"/>
          <w:sz w:val="24"/>
          <w:szCs w:val="24"/>
          <w:highlight w:val="none"/>
          <w:lang w:val="en-US" w:eastAsia="zh-CN" w:bidi="ar-SA"/>
        </w:rPr>
      </w:pPr>
      <w:r>
        <w:rPr>
          <w:rFonts w:hint="eastAsia" w:ascii="宋体" w:hAnsi="宋体" w:eastAsia="宋体" w:cs="宋体"/>
          <w:color w:val="333333"/>
          <w:sz w:val="24"/>
          <w:szCs w:val="24"/>
          <w:highlight w:val="none"/>
          <w:shd w:val="clear" w:color="auto" w:fill="FFFFFF"/>
          <w:lang w:val="en-US" w:eastAsia="zh-CN" w:bidi="ar-SA"/>
        </w:rPr>
        <w:t>项目联系人：王工</w:t>
      </w:r>
    </w:p>
    <w:p w14:paraId="68E48081">
      <w:pPr>
        <w:widowControl/>
        <w:spacing w:beforeAutospacing="0" w:afterAutospacing="0" w:line="360" w:lineRule="auto"/>
        <w:ind w:firstLine="480" w:firstLineChars="200"/>
        <w:jc w:val="both"/>
        <w:textAlignment w:val="baseline"/>
        <w:rPr>
          <w:rFonts w:hint="default" w:ascii="宋体" w:hAnsi="宋体" w:eastAsia="宋体" w:cs="宋体"/>
          <w:color w:val="333333"/>
          <w:sz w:val="24"/>
          <w:szCs w:val="24"/>
          <w:highlight w:val="none"/>
          <w:shd w:val="clear" w:color="auto" w:fill="FFFFFF"/>
          <w:lang w:val="en-US" w:eastAsia="zh-CN" w:bidi="ar-SA"/>
        </w:rPr>
      </w:pPr>
      <w:r>
        <w:rPr>
          <w:rFonts w:hint="eastAsia" w:ascii="宋体" w:hAnsi="宋体" w:eastAsia="宋体" w:cs="宋体"/>
          <w:color w:val="333333"/>
          <w:sz w:val="24"/>
          <w:szCs w:val="24"/>
          <w:highlight w:val="none"/>
          <w:shd w:val="clear" w:color="auto" w:fill="FFFFFF"/>
          <w:lang w:val="en-US" w:eastAsia="zh-CN" w:bidi="ar-SA"/>
        </w:rPr>
        <w:t>电话：18091524631</w:t>
      </w:r>
    </w:p>
    <w:p w14:paraId="6BA12A0E">
      <w:pPr>
        <w:widowControl/>
        <w:shd w:val="clear" w:color="auto" w:fill="FFFFFF"/>
        <w:spacing w:beforeAutospacing="0" w:afterAutospacing="0" w:line="360" w:lineRule="auto"/>
        <w:ind w:firstLine="384"/>
        <w:jc w:val="right"/>
        <w:textAlignment w:val="baseline"/>
        <w:rPr>
          <w:rFonts w:ascii="宋体" w:hAnsi="宋体" w:eastAsia="宋体" w:cs="宋体"/>
          <w:color w:val="333333"/>
          <w:sz w:val="24"/>
          <w:szCs w:val="24"/>
          <w:highlight w:val="none"/>
          <w:lang w:val="en-US" w:eastAsia="zh-CN" w:bidi="ar-SA"/>
        </w:rPr>
      </w:pPr>
      <w:r>
        <w:rPr>
          <w:rFonts w:hint="eastAsia" w:ascii="宋体" w:hAnsi="宋体" w:eastAsia="宋体" w:cs="宋体"/>
          <w:color w:val="333333"/>
          <w:sz w:val="24"/>
          <w:szCs w:val="24"/>
          <w:highlight w:val="none"/>
          <w:shd w:val="clear" w:color="auto" w:fill="FFFFFF"/>
          <w:lang w:val="en-US" w:eastAsia="zh-CN" w:bidi="ar-SA"/>
        </w:rPr>
        <w:t>陕西新航程项目管理有限公司</w:t>
      </w:r>
    </w:p>
    <w:p w14:paraId="27002AAA">
      <w:pPr>
        <w:widowControl/>
        <w:shd w:val="clear" w:color="auto" w:fill="FFFFFF"/>
        <w:spacing w:beforeAutospacing="0" w:afterAutospacing="0" w:line="360" w:lineRule="auto"/>
        <w:ind w:firstLine="384"/>
        <w:jc w:val="right"/>
        <w:textAlignment w:val="baseline"/>
        <w:rPr>
          <w:rFonts w:ascii="宋体" w:hAnsi="宋体" w:eastAsia="宋体" w:cs="宋体"/>
          <w:b/>
          <w:sz w:val="32"/>
          <w:szCs w:val="32"/>
          <w:highlight w:val="none"/>
          <w:lang w:val="en-US" w:eastAsia="zh-CN" w:bidi="ar-SA"/>
        </w:rPr>
      </w:pPr>
      <w:r>
        <w:rPr>
          <w:rFonts w:hint="eastAsia" w:ascii="宋体" w:hAnsi="宋体" w:eastAsia="宋体" w:cs="宋体"/>
          <w:color w:val="333333"/>
          <w:sz w:val="24"/>
          <w:szCs w:val="24"/>
          <w:highlight w:val="none"/>
          <w:shd w:val="clear" w:color="auto" w:fill="FFFFFF"/>
          <w:lang w:val="en-US" w:eastAsia="zh-CN" w:bidi="ar-SA"/>
        </w:rPr>
        <w:t>2025年08月12日</w:t>
      </w:r>
    </w:p>
    <w:p w14:paraId="4BE36F02">
      <w:pPr>
        <w:jc w:val="center"/>
        <w:outlineLvl w:val="0"/>
        <w:rPr>
          <w:rFonts w:hAnsi="宋体" w:cs="宋体"/>
          <w:b/>
          <w:sz w:val="32"/>
          <w:szCs w:val="32"/>
          <w:highlight w:val="none"/>
        </w:rPr>
        <w:sectPr>
          <w:footerReference r:id="rId9" w:type="default"/>
          <w:pgSz w:w="11910" w:h="16840"/>
          <w:pgMar w:top="1460" w:right="1247" w:bottom="1463" w:left="1247" w:header="0" w:footer="1029" w:gutter="0"/>
          <w:pgNumType w:fmt="decimal" w:start="1"/>
          <w:cols w:space="720" w:num="1"/>
        </w:sectPr>
      </w:pPr>
    </w:p>
    <w:p w14:paraId="7C79B0A6">
      <w:pPr>
        <w:widowControl w:val="0"/>
        <w:bidi w:val="0"/>
        <w:jc w:val="center"/>
        <w:outlineLvl w:val="0"/>
        <w:rPr>
          <w:rFonts w:hint="eastAsia" w:ascii="宋体" w:hAnsi="Times New Roman" w:eastAsia="宋体" w:cs="Times New Roman"/>
          <w:b/>
          <w:bCs/>
          <w:sz w:val="34"/>
          <w:lang w:val="en-US" w:eastAsia="zh-CN" w:bidi="ar-SA"/>
        </w:rPr>
      </w:pPr>
      <w:bookmarkStart w:id="29" w:name="_Toc2255"/>
      <w:r>
        <w:rPr>
          <w:rFonts w:hint="eastAsia" w:ascii="宋体" w:hAnsi="Times New Roman" w:eastAsia="宋体" w:cs="Times New Roman"/>
          <w:b/>
          <w:bCs/>
          <w:sz w:val="34"/>
          <w:lang w:val="en-US" w:eastAsia="zh-CN" w:bidi="ar-SA"/>
        </w:rPr>
        <w:t>第二章  磋商须知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9"/>
    </w:p>
    <w:p w14:paraId="440B436F">
      <w:pPr>
        <w:spacing w:line="480" w:lineRule="exact"/>
        <w:jc w:val="center"/>
        <w:rPr>
          <w:rFonts w:hint="eastAsia" w:ascii="宋体" w:hAnsi="宋体" w:eastAsia="宋体" w:cs="宋体"/>
          <w:b/>
          <w:bCs/>
          <w:kern w:val="0"/>
          <w:sz w:val="28"/>
          <w:szCs w:val="28"/>
          <w:highlight w:val="none"/>
        </w:rPr>
      </w:pPr>
      <w:bookmarkStart w:id="30" w:name="_Toc154482465"/>
      <w:bookmarkStart w:id="31" w:name="_Toc167591029"/>
      <w:bookmarkStart w:id="32" w:name="_Toc208337150"/>
      <w:bookmarkStart w:id="33" w:name="_Toc169846762"/>
      <w:bookmarkStart w:id="34" w:name="_Toc175032423"/>
      <w:bookmarkStart w:id="35" w:name="_Toc167849346"/>
      <w:bookmarkStart w:id="36" w:name="_Toc167591316"/>
      <w:bookmarkStart w:id="37" w:name="_Toc170980440"/>
      <w:bookmarkStart w:id="38" w:name="_Toc169838518"/>
      <w:bookmarkStart w:id="39" w:name="_Toc245176651"/>
      <w:bookmarkStart w:id="40" w:name="_Toc207897902"/>
      <w:bookmarkStart w:id="41" w:name="_Toc175033578"/>
      <w:bookmarkStart w:id="42" w:name="_Toc170980538"/>
      <w:bookmarkStart w:id="43" w:name="_Toc169846859"/>
      <w:bookmarkStart w:id="44" w:name="_Toc245657539"/>
      <w:bookmarkStart w:id="45" w:name="_Toc167591130"/>
      <w:bookmarkStart w:id="46" w:name="_Toc245658520"/>
      <w:bookmarkStart w:id="47" w:name="_Toc167591478"/>
      <w:bookmarkStart w:id="48" w:name="_Toc167590761"/>
      <w:bookmarkStart w:id="49" w:name="_Toc173549964"/>
      <w:bookmarkStart w:id="50" w:name="_Toc244623577"/>
      <w:r>
        <w:rPr>
          <w:rFonts w:hint="eastAsia" w:ascii="宋体" w:hAnsi="宋体" w:eastAsia="宋体" w:cs="宋体"/>
          <w:b/>
          <w:bCs/>
          <w:kern w:val="0"/>
          <w:sz w:val="28"/>
          <w:szCs w:val="28"/>
          <w:highlight w:val="none"/>
        </w:rPr>
        <w:t>一、 总 则</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FA68709">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次采购依据《中华人民共和国政府采购法》、《中华人民共和国政府采购法实施条例》、《政府采购货物和服务招标投标管理办法》（财政部第87号令）、《政府采购质疑和投诉办法》（财政部第94号令）及国家现行有关法律法规执行。</w:t>
      </w:r>
    </w:p>
    <w:p w14:paraId="1B4D9C30">
      <w:pPr>
        <w:spacing w:line="360" w:lineRule="auto"/>
        <w:ind w:firstLine="361" w:firstLineChars="15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1．采购人、采购代理机构、监督管理机构</w:t>
      </w:r>
    </w:p>
    <w:p w14:paraId="58B264D9">
      <w:pPr>
        <w:spacing w:line="360" w:lineRule="auto"/>
        <w:ind w:firstLine="360" w:firstLineChars="150"/>
        <w:rPr>
          <w:rFonts w:hint="default" w:ascii="宋体" w:hAnsi="宋体" w:eastAsia="宋体" w:cs="宋体"/>
          <w:color w:val="000000" w:themeColor="text1"/>
          <w:sz w:val="24"/>
          <w:szCs w:val="24"/>
          <w:shd w:val="clear" w:color="auto" w:fill="FFFFFF"/>
          <w:lang w:val="en-US" w:eastAsia="zh-CN" w:bidi="ar-SA"/>
          <w14:textFill>
            <w14:solidFill>
              <w14:schemeClr w14:val="tx1"/>
            </w14:solidFill>
          </w14:textFill>
        </w:rPr>
      </w:pPr>
      <w:r>
        <w:rPr>
          <w:rFonts w:hint="eastAsia" w:ascii="宋体" w:hAnsi="宋体" w:eastAsia="宋体" w:cs="宋体"/>
          <w:kern w:val="0"/>
          <w:sz w:val="24"/>
          <w:szCs w:val="24"/>
          <w:highlight w:val="none"/>
        </w:rPr>
        <w:t>1.1 采购人：</w:t>
      </w:r>
      <w:r>
        <w:rPr>
          <w:rFonts w:hint="eastAsia" w:ascii="宋体" w:hAnsi="宋体" w:eastAsia="宋体" w:cs="宋体"/>
          <w:color w:val="000000" w:themeColor="text1"/>
          <w:sz w:val="24"/>
          <w:szCs w:val="24"/>
          <w:shd w:val="clear" w:color="auto" w:fill="FFFFFF"/>
          <w:lang w:val="en-US" w:eastAsia="zh-CN" w:bidi="ar-SA"/>
          <w14:textFill>
            <w14:solidFill>
              <w14:schemeClr w14:val="tx1"/>
            </w14:solidFill>
          </w14:textFill>
        </w:rPr>
        <w:t>汉阴县自然资源局</w:t>
      </w:r>
    </w:p>
    <w:p w14:paraId="611147C9">
      <w:pPr>
        <w:spacing w:line="360" w:lineRule="auto"/>
        <w:ind w:firstLine="360" w:firstLineChars="150"/>
        <w:rPr>
          <w:rFonts w:hint="eastAsia" w:ascii="宋体" w:hAnsi="宋体" w:eastAsia="宋体" w:cs="宋体"/>
          <w:color w:val="000000" w:themeColor="text1"/>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bidi="ar-SA"/>
          <w14:textFill>
            <w14:solidFill>
              <w14:schemeClr w14:val="tx1"/>
            </w14:solidFill>
          </w14:textFill>
        </w:rPr>
        <w:t>1.2 采购代理机构：陕西新航程项目管理有限公司</w:t>
      </w:r>
    </w:p>
    <w:p w14:paraId="2D4E6C7B">
      <w:pPr>
        <w:spacing w:line="360" w:lineRule="auto"/>
        <w:ind w:firstLine="360" w:firstLineChars="150"/>
        <w:rPr>
          <w:rFonts w:hint="eastAsia" w:ascii="宋体" w:hAnsi="宋体" w:eastAsia="宋体" w:cs="宋体"/>
          <w:color w:val="000000" w:themeColor="text1"/>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bidi="ar-SA"/>
          <w14:textFill>
            <w14:solidFill>
              <w14:schemeClr w14:val="tx1"/>
            </w14:solidFill>
          </w14:textFill>
        </w:rPr>
        <w:t>1.3 监督管理机构：汉阴县自然资源局</w:t>
      </w:r>
    </w:p>
    <w:p w14:paraId="10016E74">
      <w:pPr>
        <w:spacing w:line="360" w:lineRule="auto"/>
        <w:ind w:firstLine="361" w:firstLineChars="15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rPr>
        <w:t>2．合格的</w:t>
      </w:r>
      <w:r>
        <w:rPr>
          <w:rFonts w:hint="eastAsia" w:ascii="宋体" w:hAnsi="宋体" w:eastAsia="宋体" w:cs="宋体"/>
          <w:b/>
          <w:bCs/>
          <w:kern w:val="0"/>
          <w:sz w:val="24"/>
          <w:szCs w:val="24"/>
          <w:highlight w:val="none"/>
          <w:lang w:eastAsia="zh-CN"/>
        </w:rPr>
        <w:t>供应商、</w:t>
      </w:r>
      <w:r>
        <w:rPr>
          <w:rFonts w:hint="eastAsia" w:ascii="宋体" w:hAnsi="宋体" w:eastAsia="宋体" w:cs="宋体"/>
          <w:b/>
          <w:bCs/>
          <w:kern w:val="0"/>
          <w:sz w:val="24"/>
          <w:szCs w:val="24"/>
          <w:highlight w:val="none"/>
        </w:rPr>
        <w:t>合格的</w:t>
      </w:r>
      <w:r>
        <w:rPr>
          <w:rFonts w:hint="eastAsia" w:ascii="宋体" w:hAnsi="宋体" w:eastAsia="宋体" w:cs="宋体"/>
          <w:b/>
          <w:bCs/>
          <w:kern w:val="0"/>
          <w:sz w:val="24"/>
          <w:szCs w:val="24"/>
          <w:highlight w:val="none"/>
          <w:lang w:val="en-US" w:eastAsia="zh-CN"/>
        </w:rPr>
        <w:t>服务</w:t>
      </w:r>
    </w:p>
    <w:p w14:paraId="119EF639">
      <w:pPr>
        <w:spacing w:line="360" w:lineRule="auto"/>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 合格的</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 xml:space="preserve"> </w:t>
      </w:r>
    </w:p>
    <w:p w14:paraId="1F5C491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基本资格要求：</w:t>
      </w:r>
      <w:r>
        <w:rPr>
          <w:rFonts w:hint="eastAsia" w:ascii="宋体" w:hAnsi="宋体" w:eastAsia="宋体" w:cs="宋体"/>
          <w:kern w:val="0"/>
          <w:sz w:val="24"/>
          <w:szCs w:val="24"/>
          <w:highlight w:val="none"/>
        </w:rPr>
        <w:t>符合《中华人民共和国政府采购法》第二十二条</w:t>
      </w:r>
      <w:r>
        <w:rPr>
          <w:rFonts w:hint="eastAsia" w:ascii="宋体" w:hAnsi="宋体" w:eastAsia="宋体" w:cs="宋体"/>
          <w:kern w:val="0"/>
          <w:sz w:val="24"/>
          <w:szCs w:val="24"/>
          <w:highlight w:val="none"/>
          <w:lang w:val="en-US" w:eastAsia="zh-CN"/>
        </w:rPr>
        <w:t>的规定；</w:t>
      </w:r>
    </w:p>
    <w:p w14:paraId="1751ED2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本项目特定资格要求：</w:t>
      </w:r>
    </w:p>
    <w:p w14:paraId="3F98181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（1）具有独立承担民事责任能力的法人、其他组织或自然人，并出具合法有效的营业执照或事业单位法人证书等国家规定的相关证明资料，自然人参与的提供其身份证明；</w:t>
      </w:r>
    </w:p>
    <w:p w14:paraId="254288E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（2）法定代表人参加磋商时，提供本人身份证；被授权人参加磋商时须提供法定代表人授权委托书、被授权人身份证；</w:t>
      </w:r>
    </w:p>
    <w:p w14:paraId="51E5D238">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宋体" w:hAnsi="宋体" w:eastAsia="宋体" w:cs="宋体"/>
          <w:b w:val="0"/>
          <w:bCs w:val="0"/>
          <w:color w:val="000000"/>
          <w:kern w:val="2"/>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（3）供应商须在省级及以上自然资源主管部门完成土地估价机构备案；</w:t>
      </w:r>
    </w:p>
    <w:p w14:paraId="0F8E6E4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4）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2E8D546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（5）财务状况报告：</w:t>
      </w:r>
      <w:r>
        <w:rPr>
          <w:rFonts w:hint="eastAsia" w:ascii="宋体" w:hAnsi="宋体" w:eastAsia="宋体" w:cs="宋体"/>
          <w:color w:val="333333"/>
          <w:sz w:val="24"/>
          <w:szCs w:val="24"/>
          <w:shd w:val="clear" w:color="auto" w:fill="FFFFFF"/>
          <w:lang w:val="en-US" w:eastAsia="zh-CN" w:bidi="ar-SA"/>
        </w:rPr>
        <w:t>提供</w:t>
      </w:r>
      <w:r>
        <w:rPr>
          <w:rFonts w:hint="eastAsia" w:ascii="宋体" w:hAnsi="宋体" w:eastAsia="宋体" w:cs="宋体"/>
          <w:color w:val="333333"/>
          <w:sz w:val="24"/>
          <w:szCs w:val="24"/>
          <w:highlight w:val="none"/>
          <w:shd w:val="clear" w:color="auto" w:fill="FFFFFF"/>
          <w:lang w:val="en-US" w:eastAsia="zh-CN" w:bidi="ar-SA"/>
        </w:rPr>
        <w:t>2023年或2024年</w:t>
      </w:r>
      <w:r>
        <w:rPr>
          <w:rFonts w:hint="eastAsia" w:ascii="宋体" w:hAnsi="宋体" w:eastAsia="宋体" w:cs="宋体"/>
          <w:color w:val="333333"/>
          <w:sz w:val="24"/>
          <w:szCs w:val="24"/>
          <w:shd w:val="clear" w:color="auto" w:fill="FFFFFF"/>
          <w:lang w:val="en-US" w:eastAsia="zh-CN" w:bidi="ar-SA"/>
        </w:rPr>
        <w:t>财务审计报告</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成立时间至提交响应文件截止时间不足一年的可提供成立后任意时段的资产负债表），或在投标截止时间前六个月内其基本开户银行出具的资信证明或财政部门认可的政府采购专业担保机构出具的投标担保函（以上三种形式的资料提供任何一种即可）；</w:t>
      </w:r>
    </w:p>
    <w:p w14:paraId="1EC7693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（6）税收缴纳证明：提供2024年01月01日至今已缴纳的任意1个月的纳税证明或完税证明（纳税证明或完税证明上应有代收机构或税务机关的公章或业务章），依法免税的单位应提供相关证明材料；</w:t>
      </w:r>
    </w:p>
    <w:p w14:paraId="73537D6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（7）社会保障资金缴纳证明：提供2024年01月01日至今已缴存的任意1个月的社会保障资金缴存单据或社保机构开具的社会保险参保缴费情况证明，依法不需要缴纳社会保障资金的应提供相关证明材料；</w:t>
      </w:r>
    </w:p>
    <w:p w14:paraId="777BA435">
      <w:pPr>
        <w:widowControl/>
        <w:spacing w:beforeAutospacing="0" w:afterAutospacing="0" w:line="360" w:lineRule="auto"/>
        <w:ind w:firstLine="480" w:firstLineChars="200"/>
        <w:jc w:val="both"/>
        <w:textAlignment w:val="baseline"/>
        <w:rPr>
          <w:rFonts w:hint="eastAsia" w:ascii="宋体" w:hAnsi="宋体" w:eastAsia="宋体" w:cs="宋体"/>
          <w:color w:val="333333"/>
          <w:sz w:val="24"/>
          <w:szCs w:val="24"/>
          <w:highlight w:val="none"/>
          <w:shd w:val="clear" w:color="auto" w:fill="FFFFFF"/>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（8）</w:t>
      </w:r>
      <w:r>
        <w:rPr>
          <w:rFonts w:hint="eastAsia" w:ascii="宋体" w:hAnsi="宋体" w:eastAsia="宋体" w:cs="宋体"/>
          <w:color w:val="333333"/>
          <w:sz w:val="24"/>
          <w:szCs w:val="24"/>
          <w:highlight w:val="none"/>
          <w:shd w:val="clear" w:color="auto" w:fill="FFFFFF"/>
          <w:lang w:val="en-US" w:eastAsia="zh-CN" w:bidi="ar-SA"/>
        </w:rPr>
        <w:t>本项目</w:t>
      </w:r>
      <w:r>
        <w:rPr>
          <w:rFonts w:hint="eastAsia" w:ascii="宋体" w:hAnsi="宋体" w:eastAsia="宋体" w:cs="宋体"/>
          <w:color w:val="333333"/>
          <w:sz w:val="24"/>
          <w:szCs w:val="24"/>
          <w:shd w:val="clear" w:color="auto" w:fill="FFFFFF"/>
          <w:lang w:val="en-US" w:eastAsia="zh-CN" w:bidi="ar-SA"/>
        </w:rPr>
        <w:t>专门面向小微企业采购，供应商应为小型企业、微型企业或监狱企业或残疾人福利性单位。供应商需提供中小企业声明函（注：若供应商为残疾人福利性单位的，提供《残疾人福利性单位声明函》；若供应商为监狱企业的，提供由省级以上监狱管理局、戒毒管理局（含新疆生产建设兵团）出具的属于监狱企业的证明文件）</w:t>
      </w:r>
      <w:r>
        <w:rPr>
          <w:rFonts w:hint="eastAsia" w:hAnsi="宋体" w:cs="宋体"/>
          <w:color w:val="333333"/>
          <w:sz w:val="24"/>
          <w:szCs w:val="24"/>
          <w:highlight w:val="none"/>
          <w:shd w:val="clear" w:color="auto" w:fill="FFFFFF"/>
          <w:lang w:val="en-US" w:eastAsia="zh-CN" w:bidi="ar-SA"/>
        </w:rPr>
        <w:t>；</w:t>
      </w:r>
    </w:p>
    <w:p w14:paraId="24387FE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（9）本项目不接受联合体投标，出具非联合体投标声明函。</w:t>
      </w:r>
    </w:p>
    <w:p w14:paraId="6503F6D3">
      <w:pPr>
        <w:keepLines w:val="0"/>
        <w:pageBreakBefore w:val="0"/>
        <w:kinsoku/>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注：以上</w:t>
      </w:r>
      <w:r>
        <w:rPr>
          <w:rFonts w:hint="eastAsia" w:ascii="宋体" w:hAnsi="宋体" w:eastAsia="宋体" w:cs="宋体"/>
          <w:b/>
          <w:bCs/>
          <w:color w:val="auto"/>
          <w:kern w:val="0"/>
          <w:sz w:val="24"/>
          <w:szCs w:val="24"/>
          <w:highlight w:val="none"/>
          <w:lang w:val="en-US" w:eastAsia="zh-CN"/>
        </w:rPr>
        <w:t>2.1条款</w:t>
      </w:r>
      <w:r>
        <w:rPr>
          <w:rFonts w:hint="eastAsia" w:ascii="宋体" w:hAnsi="宋体" w:eastAsia="宋体" w:cs="宋体"/>
          <w:b/>
          <w:bCs/>
          <w:color w:val="auto"/>
          <w:kern w:val="0"/>
          <w:sz w:val="24"/>
          <w:szCs w:val="24"/>
          <w:highlight w:val="none"/>
        </w:rPr>
        <w:t>为必备</w:t>
      </w:r>
      <w:r>
        <w:rPr>
          <w:rFonts w:hint="eastAsia" w:ascii="宋体" w:hAnsi="宋体" w:eastAsia="宋体" w:cs="宋体"/>
          <w:b/>
          <w:bCs/>
          <w:color w:val="auto"/>
          <w:kern w:val="0"/>
          <w:sz w:val="24"/>
          <w:szCs w:val="24"/>
          <w:highlight w:val="none"/>
          <w:lang w:eastAsia="zh-CN"/>
        </w:rPr>
        <w:t>资格</w:t>
      </w:r>
      <w:r>
        <w:rPr>
          <w:rFonts w:hint="eastAsia" w:ascii="宋体" w:hAnsi="宋体" w:eastAsia="宋体" w:cs="宋体"/>
          <w:b/>
          <w:bCs/>
          <w:color w:val="auto"/>
          <w:kern w:val="0"/>
          <w:sz w:val="24"/>
          <w:szCs w:val="24"/>
          <w:highlight w:val="none"/>
        </w:rPr>
        <w:t>证明文件</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不能全部提供的，将拒绝其磋商；</w:t>
      </w:r>
      <w:r>
        <w:rPr>
          <w:rFonts w:hint="eastAsia" w:ascii="宋体" w:hAnsi="宋体" w:eastAsia="宋体" w:cs="宋体"/>
          <w:b/>
          <w:bCs/>
          <w:color w:val="auto"/>
          <w:kern w:val="0"/>
          <w:sz w:val="24"/>
          <w:szCs w:val="24"/>
          <w:highlight w:val="none"/>
          <w:lang w:val="en-US" w:eastAsia="zh-CN" w:bidi="ar-SA"/>
        </w:rPr>
        <w:t>供应商应保证在响应文件中附有上述资格要求复印件并加盖公章。</w:t>
      </w:r>
    </w:p>
    <w:p w14:paraId="77F89A13">
      <w:pPr>
        <w:widowControl w:val="0"/>
        <w:spacing w:after="0" w:afterLines="0" w:line="360" w:lineRule="auto"/>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2.2 单位负责人为同一人或者存在直接控股、管理关系的不同供应商，不得同时参加本项目的投标。为采购项目提供整体设计、规范编制或者项目管理、监理、检测等服务的供应商，不得参加本项目的投标。</w:t>
      </w:r>
    </w:p>
    <w:p w14:paraId="3D7D4C34">
      <w:pPr>
        <w:widowControl w:val="0"/>
        <w:spacing w:after="0" w:afterLines="0" w:line="360" w:lineRule="auto"/>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2.3根据《陕西省财政厅关于政府采购供应商注册登记有关事项的通知》的要求，参加本项目磋商且符合《政府采购法》第二十二条规定的合格供应商须通过陕西省政府采购网（http：//www.ccgp-shaanxi.gov.cn/）注册登记加入陕西省政府采购供应商库。</w:t>
      </w:r>
    </w:p>
    <w:p w14:paraId="54850409">
      <w:pPr>
        <w:widowControl w:val="0"/>
        <w:spacing w:after="0" w:afterLines="0" w:line="360" w:lineRule="auto"/>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2.4 供应商须从采购代理机构处登记备案并领取磋商文件，未在采购代理机构处登记备案并领取磋商文件的潜在供应商均无资格参加投标。</w:t>
      </w:r>
    </w:p>
    <w:p w14:paraId="1CA488F9">
      <w:pPr>
        <w:widowControl w:val="0"/>
        <w:spacing w:after="0" w:afterLines="0" w:line="360" w:lineRule="auto"/>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2.5 本项目不接受联合体投标。</w:t>
      </w:r>
    </w:p>
    <w:p w14:paraId="2A9CAF33">
      <w:pPr>
        <w:widowControl w:val="0"/>
        <w:spacing w:after="0" w:afterLines="0" w:line="360" w:lineRule="auto"/>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2.6 合格的服务</w:t>
      </w:r>
    </w:p>
    <w:p w14:paraId="1F5A5BEC">
      <w:pPr>
        <w:widowControl w:val="0"/>
        <w:spacing w:after="0" w:afterLines="0" w:line="360" w:lineRule="auto"/>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2.6.1 磋商所用服务，均应来自上述第 2.1条所规定的合格供应商。</w:t>
      </w:r>
    </w:p>
    <w:p w14:paraId="0050D1F1">
      <w:pPr>
        <w:widowControl w:val="0"/>
        <w:spacing w:after="0" w:afterLines="0" w:line="360" w:lineRule="auto"/>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2.6.2 服务系指磋商文件规定的，供应商须承担的服务。</w:t>
      </w:r>
    </w:p>
    <w:p w14:paraId="6A7A0874">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3．磋商费用</w:t>
      </w:r>
    </w:p>
    <w:p w14:paraId="0F494D3B">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供应商应承担所有与准备和参加磋商有关的全部费用。</w:t>
      </w:r>
    </w:p>
    <w:p w14:paraId="647337F4">
      <w:pPr>
        <w:spacing w:before="156" w:beforeLines="50" w:after="156" w:afterLines="50" w:line="360" w:lineRule="auto"/>
        <w:jc w:val="center"/>
        <w:outlineLvl w:val="9"/>
        <w:rPr>
          <w:rFonts w:hint="eastAsia" w:ascii="宋体" w:hAnsi="宋体" w:eastAsia="宋体" w:cs="宋体"/>
          <w:b/>
          <w:kern w:val="0"/>
          <w:sz w:val="24"/>
          <w:szCs w:val="24"/>
          <w:highlight w:val="none"/>
          <w:shd w:val="clear" w:color="auto" w:fill="auto"/>
        </w:rPr>
      </w:pPr>
      <w:bookmarkStart w:id="51" w:name="_Toc169846860"/>
      <w:bookmarkStart w:id="52" w:name="_Toc154482466"/>
      <w:bookmarkStart w:id="53" w:name="_Toc245657540"/>
      <w:bookmarkStart w:id="54" w:name="_Toc167591317"/>
      <w:bookmarkStart w:id="55" w:name="_Toc207897903"/>
      <w:bookmarkStart w:id="56" w:name="_Toc175032424"/>
      <w:bookmarkStart w:id="57" w:name="_Toc169838519"/>
      <w:bookmarkStart w:id="58" w:name="_Toc175033579"/>
      <w:bookmarkStart w:id="59" w:name="_Toc245658521"/>
      <w:bookmarkStart w:id="60" w:name="_Toc167591131"/>
      <w:bookmarkStart w:id="61" w:name="_Toc244623578"/>
      <w:bookmarkStart w:id="62" w:name="_Toc167591479"/>
      <w:bookmarkStart w:id="63" w:name="_Toc245176652"/>
      <w:bookmarkStart w:id="64" w:name="_Toc169846763"/>
      <w:bookmarkStart w:id="65" w:name="_Toc208337151"/>
      <w:bookmarkStart w:id="66" w:name="_Toc170980441"/>
      <w:bookmarkStart w:id="67" w:name="_Toc170980539"/>
      <w:bookmarkStart w:id="68" w:name="_Toc167590762"/>
      <w:bookmarkStart w:id="69" w:name="_Toc167591030"/>
      <w:bookmarkStart w:id="70" w:name="_Toc173549965"/>
      <w:bookmarkStart w:id="71" w:name="_Toc167849347"/>
      <w:r>
        <w:rPr>
          <w:rFonts w:hint="eastAsia" w:ascii="宋体" w:hAnsi="宋体" w:eastAsia="宋体" w:cs="宋体"/>
          <w:b/>
          <w:kern w:val="0"/>
          <w:sz w:val="24"/>
          <w:szCs w:val="24"/>
          <w:highlight w:val="none"/>
          <w:shd w:val="clear" w:color="auto" w:fill="auto"/>
        </w:rPr>
        <w:t>二、</w:t>
      </w:r>
      <w:r>
        <w:rPr>
          <w:rFonts w:hint="eastAsia" w:ascii="宋体" w:hAnsi="宋体" w:eastAsia="宋体" w:cs="宋体"/>
          <w:b/>
          <w:kern w:val="0"/>
          <w:sz w:val="24"/>
          <w:szCs w:val="24"/>
          <w:highlight w:val="none"/>
          <w:shd w:val="clear" w:color="auto" w:fill="auto"/>
          <w:lang w:val="en-US" w:eastAsia="zh-CN"/>
        </w:rPr>
        <w:t>竞争性</w:t>
      </w:r>
      <w:r>
        <w:rPr>
          <w:rFonts w:hint="eastAsia" w:ascii="宋体" w:hAnsi="宋体" w:eastAsia="宋体" w:cs="宋体"/>
          <w:b/>
          <w:kern w:val="0"/>
          <w:sz w:val="24"/>
          <w:szCs w:val="24"/>
          <w:highlight w:val="none"/>
          <w:shd w:val="clear" w:color="auto" w:fill="auto"/>
        </w:rPr>
        <w:t>磋商文件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C3DE29F">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4．竞争性磋商文件构成</w:t>
      </w:r>
    </w:p>
    <w:p w14:paraId="105CF7EF">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4.1竞争性磋商文件包括下列内容：</w:t>
      </w:r>
    </w:p>
    <w:p w14:paraId="2E21D889">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第一章  竞争性磋商公告</w:t>
      </w:r>
    </w:p>
    <w:p w14:paraId="69575793">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第二章  磋商须知</w:t>
      </w:r>
    </w:p>
    <w:p w14:paraId="59935959">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第三章  合同主要条款</w:t>
      </w:r>
    </w:p>
    <w:p w14:paraId="12ECF74F">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第四章  商务条款</w:t>
      </w:r>
    </w:p>
    <w:p w14:paraId="6B849983">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第五章  采购内容及技术要求</w:t>
      </w:r>
    </w:p>
    <w:p w14:paraId="3624EED1">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第六章  磋商响应文件基本格式</w:t>
      </w:r>
    </w:p>
    <w:p w14:paraId="54430311">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4.2 供应商应仔细阅读竞争性磋商文件中的所有内容。如果供应商未按竞争性磋商文件要求提供全部资料或提交的磋商响应文件没有对竞争性磋商文件做出实质性响应，供应商承担其风险，并有可能导致竞争性磋商文件被拒绝。</w:t>
      </w:r>
    </w:p>
    <w:p w14:paraId="5EF02EA3">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5．磋商文件的澄清和修改</w:t>
      </w:r>
    </w:p>
    <w:p w14:paraId="76FC5333">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5.1提交首次响应文件截止之日前，采购人或者磋商小组可以对已发出的磋商文件进行必要的澄清或者修改，澄清或者修改的内容作为磋商文件的组成部分。澄清或者修改的内容可能影响响应文件编制的，采购人在提交首次响应文件截止时间5日前，以书面形式通知所有获取磋商文件的供应商；不足5日的，采购人、采购代理机构应当顺延提交首次响应文件截止时间。</w:t>
      </w:r>
    </w:p>
    <w:p w14:paraId="0C84345D">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5.2任何要求对磋商文件进行澄清的供应商均应在响应文件递交截止期3日前以书面形式通知采购代理机构，采购代理机构对供应商所要求澄清的内容以书面形式予以答复。供应商在规定的时间内未要求对磋商文件澄清或提出疑问的，将视其为无异议。对磋商文件中描述有歧义或前后不一致的地方，磋商小组有权进行评判，但对同一条款的评判应适用于每个供应商。</w:t>
      </w:r>
    </w:p>
    <w:p w14:paraId="445439ED">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5.3采购代理机构对磋商文件的修改将以书面形式发给所有磋商文件收受人，该修改书将构成磋商文件的一部分,对供应商有约束力。供应商在收到通知后应立即以电话、电子邮件或其他书面形式予以确认。</w:t>
      </w:r>
    </w:p>
    <w:p w14:paraId="0D45EEA7">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5.4在磋商过程中，磋商文件如有实质性变动的，磋商小组应当以书面形式通知所有参加磋商的供应商。</w:t>
      </w:r>
    </w:p>
    <w:p w14:paraId="636DF282">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5.5采购人可以视采购具体情况，延长磋商文件提交截止时间和磋商时间，并将变更时间书面通知所有磋商文件收受人。</w:t>
      </w:r>
    </w:p>
    <w:p w14:paraId="630F1977">
      <w:pPr>
        <w:spacing w:line="360" w:lineRule="auto"/>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6.竞争性磋商文件的解释权归采购人及采购代理机构。</w:t>
      </w:r>
      <w:bookmarkStart w:id="72" w:name="_Toc169838520"/>
      <w:bookmarkStart w:id="73" w:name="_Toc244623579"/>
      <w:bookmarkStart w:id="74" w:name="_Toc169846861"/>
      <w:bookmarkStart w:id="75" w:name="_Toc207897904"/>
      <w:bookmarkStart w:id="76" w:name="_Toc167591318"/>
      <w:bookmarkStart w:id="77" w:name="_Toc245658522"/>
      <w:bookmarkStart w:id="78" w:name="_Toc245657541"/>
      <w:bookmarkStart w:id="79" w:name="_Toc175032425"/>
      <w:bookmarkStart w:id="80" w:name="_Toc173549966"/>
      <w:bookmarkStart w:id="81" w:name="_Toc167591132"/>
      <w:bookmarkStart w:id="82" w:name="_Toc175033580"/>
      <w:bookmarkStart w:id="83" w:name="_Toc167590763"/>
      <w:bookmarkStart w:id="84" w:name="_Toc167591031"/>
      <w:bookmarkStart w:id="85" w:name="_Toc167591480"/>
      <w:bookmarkStart w:id="86" w:name="_Toc167849348"/>
      <w:bookmarkStart w:id="87" w:name="_Toc245176653"/>
      <w:bookmarkStart w:id="88" w:name="_Toc170980540"/>
      <w:bookmarkStart w:id="89" w:name="_Toc154482467"/>
      <w:bookmarkStart w:id="90" w:name="_Toc208337152"/>
      <w:bookmarkStart w:id="91" w:name="_Toc169846764"/>
      <w:bookmarkStart w:id="92" w:name="_Toc170980442"/>
    </w:p>
    <w:p w14:paraId="3C5EC7C1">
      <w:pPr>
        <w:spacing w:before="156" w:beforeLines="50" w:after="156" w:afterLines="50" w:line="360" w:lineRule="auto"/>
        <w:jc w:val="center"/>
        <w:outlineLvl w:val="9"/>
        <w:rPr>
          <w:rFonts w:hint="eastAsia" w:ascii="宋体" w:hAnsi="宋体" w:eastAsia="宋体" w:cs="宋体"/>
          <w:b/>
          <w:kern w:val="0"/>
          <w:sz w:val="24"/>
          <w:szCs w:val="24"/>
          <w:highlight w:val="none"/>
          <w:shd w:val="clear" w:color="auto" w:fill="auto"/>
        </w:rPr>
      </w:pPr>
      <w:r>
        <w:rPr>
          <w:rFonts w:hint="eastAsia" w:ascii="宋体" w:hAnsi="宋体" w:eastAsia="宋体" w:cs="宋体"/>
          <w:b/>
          <w:kern w:val="0"/>
          <w:sz w:val="24"/>
          <w:szCs w:val="24"/>
          <w:highlight w:val="none"/>
          <w:shd w:val="clear" w:color="auto" w:fill="auto"/>
        </w:rPr>
        <w:t>三、</w:t>
      </w:r>
      <w:r>
        <w:rPr>
          <w:rFonts w:hint="eastAsia" w:ascii="宋体" w:hAnsi="宋体" w:eastAsia="宋体" w:cs="宋体"/>
          <w:b/>
          <w:kern w:val="0"/>
          <w:sz w:val="24"/>
          <w:szCs w:val="24"/>
          <w:highlight w:val="none"/>
          <w:shd w:val="clear" w:color="auto" w:fill="auto"/>
          <w:lang w:val="en-US" w:eastAsia="zh-CN"/>
        </w:rPr>
        <w:t>磋商</w:t>
      </w:r>
      <w:r>
        <w:rPr>
          <w:rFonts w:hint="eastAsia" w:ascii="宋体" w:hAnsi="宋体" w:eastAsia="宋体" w:cs="宋体"/>
          <w:b/>
          <w:kern w:val="0"/>
          <w:sz w:val="24"/>
          <w:szCs w:val="24"/>
          <w:highlight w:val="none"/>
          <w:shd w:val="clear" w:color="auto" w:fill="auto"/>
        </w:rPr>
        <w:t>响应文件的编制</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BDD6A92">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kern w:val="0"/>
          <w:sz w:val="24"/>
          <w:szCs w:val="24"/>
          <w:highlight w:val="none"/>
          <w:shd w:val="clear" w:color="auto" w:fill="auto"/>
        </w:rPr>
      </w:pPr>
      <w:r>
        <w:rPr>
          <w:rFonts w:hint="eastAsia" w:ascii="宋体" w:hAnsi="宋体" w:eastAsia="宋体" w:cs="宋体"/>
          <w:b/>
          <w:kern w:val="0"/>
          <w:sz w:val="24"/>
          <w:szCs w:val="24"/>
          <w:highlight w:val="none"/>
          <w:shd w:val="clear" w:color="auto" w:fill="auto"/>
        </w:rPr>
        <w:t>7．编制要求</w:t>
      </w:r>
    </w:p>
    <w:p w14:paraId="2A3FE42D">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7.1 响应文件的编写要求</w:t>
      </w:r>
    </w:p>
    <w:p w14:paraId="5371BB28">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供应商必须按磋商文件的第</w:t>
      </w:r>
      <w:r>
        <w:rPr>
          <w:rFonts w:hint="eastAsia" w:ascii="宋体" w:hAnsi="宋体" w:eastAsia="宋体" w:cs="宋体"/>
          <w:color w:val="000000"/>
          <w:kern w:val="0"/>
          <w:sz w:val="24"/>
          <w:szCs w:val="24"/>
          <w:highlight w:val="none"/>
          <w:lang w:val="en-US" w:eastAsia="zh-CN"/>
        </w:rPr>
        <w:t>六</w:t>
      </w:r>
      <w:r>
        <w:rPr>
          <w:rFonts w:hint="eastAsia" w:ascii="宋体" w:hAnsi="宋体" w:eastAsia="宋体" w:cs="宋体"/>
          <w:color w:val="000000"/>
          <w:kern w:val="0"/>
          <w:sz w:val="24"/>
          <w:szCs w:val="24"/>
          <w:highlight w:val="none"/>
        </w:rPr>
        <w:t>章“磋商响应文件基本格式”编写响应文件。</w:t>
      </w:r>
    </w:p>
    <w:p w14:paraId="0C5C640F">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供应商应保证所提供的响应文件和所有资料的真实性、准确性和完整性。供应商在采购过程中提供不真实的材料，无论其材料是否重要，招标人均有权拒绝，并取消其磋商资格，供应商需承担相应的后果及法律责任。</w:t>
      </w:r>
    </w:p>
    <w:p w14:paraId="526DF7FC">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响应文件使用的语言为中文。专用术语使用外文的，应附有中文注释。响应文件中如附有外文资料，必须逐一对应翻译成中文并加盖供应商公章后附在相关外文资料后面。</w:t>
      </w:r>
    </w:p>
    <w:p w14:paraId="53176A22">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磋商文件已有明确规定的，使用磋商文件规定的计量单位；磋商文件没有规定的，应采用中华人民共和国法定计量单位(国际单位制和国家选定的其他计量单位)。</w:t>
      </w:r>
    </w:p>
    <w:p w14:paraId="2D62167C">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本项目不接受备选响应方案。</w:t>
      </w:r>
    </w:p>
    <w:p w14:paraId="40C0A704">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7.2响应文件的式样和签署</w:t>
      </w:r>
    </w:p>
    <w:p w14:paraId="55B4729A">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应认真阅读</w:t>
      </w:r>
      <w:r>
        <w:rPr>
          <w:rFonts w:hint="eastAsia" w:ascii="宋体" w:hAnsi="宋体" w:eastAsia="宋体" w:cs="宋体"/>
          <w:kern w:val="0"/>
          <w:sz w:val="24"/>
          <w:szCs w:val="24"/>
          <w:highlight w:val="none"/>
          <w:lang w:eastAsia="zh-CN"/>
        </w:rPr>
        <w:t>磋商文件</w:t>
      </w:r>
      <w:r>
        <w:rPr>
          <w:rFonts w:hint="eastAsia" w:ascii="宋体" w:hAnsi="宋体" w:eastAsia="宋体" w:cs="宋体"/>
          <w:kern w:val="0"/>
          <w:sz w:val="24"/>
          <w:szCs w:val="24"/>
          <w:highlight w:val="none"/>
        </w:rPr>
        <w:t>的所有内容，严格按照</w:t>
      </w:r>
      <w:r>
        <w:rPr>
          <w:rFonts w:hint="eastAsia" w:ascii="宋体" w:hAnsi="宋体" w:eastAsia="宋体" w:cs="宋体"/>
          <w:kern w:val="0"/>
          <w:sz w:val="24"/>
          <w:szCs w:val="24"/>
          <w:highlight w:val="none"/>
          <w:lang w:eastAsia="zh-CN"/>
        </w:rPr>
        <w:t>磋商文件</w:t>
      </w:r>
      <w:r>
        <w:rPr>
          <w:rFonts w:hint="eastAsia" w:ascii="宋体" w:hAnsi="宋体" w:eastAsia="宋体" w:cs="宋体"/>
          <w:kern w:val="0"/>
          <w:sz w:val="24"/>
          <w:szCs w:val="24"/>
          <w:highlight w:val="none"/>
        </w:rPr>
        <w:t>的要求编制和递交</w:t>
      </w:r>
      <w:r>
        <w:rPr>
          <w:rFonts w:hint="eastAsia" w:ascii="宋体" w:hAnsi="宋体" w:eastAsia="宋体" w:cs="宋体"/>
          <w:kern w:val="0"/>
          <w:sz w:val="24"/>
          <w:szCs w:val="24"/>
          <w:highlight w:val="none"/>
          <w:lang w:eastAsia="zh-CN"/>
        </w:rPr>
        <w:t>磋商响应文件</w:t>
      </w:r>
      <w:r>
        <w:rPr>
          <w:rFonts w:hint="eastAsia" w:ascii="宋体" w:hAnsi="宋体" w:eastAsia="宋体" w:cs="宋体"/>
          <w:kern w:val="0"/>
          <w:sz w:val="24"/>
          <w:szCs w:val="24"/>
          <w:highlight w:val="none"/>
        </w:rPr>
        <w:t>，并保证所递交的全部资料的真实性，使</w:t>
      </w:r>
      <w:r>
        <w:rPr>
          <w:rFonts w:hint="eastAsia" w:ascii="宋体" w:hAnsi="宋体" w:eastAsia="宋体" w:cs="宋体"/>
          <w:kern w:val="0"/>
          <w:sz w:val="24"/>
          <w:szCs w:val="24"/>
          <w:highlight w:val="none"/>
          <w:lang w:eastAsia="zh-CN"/>
        </w:rPr>
        <w:t>磋商响应文件</w:t>
      </w:r>
      <w:r>
        <w:rPr>
          <w:rFonts w:hint="eastAsia" w:ascii="宋体" w:hAnsi="宋体" w:eastAsia="宋体" w:cs="宋体"/>
          <w:kern w:val="0"/>
          <w:sz w:val="24"/>
          <w:szCs w:val="24"/>
          <w:highlight w:val="none"/>
        </w:rPr>
        <w:t>对</w:t>
      </w:r>
      <w:r>
        <w:rPr>
          <w:rFonts w:hint="eastAsia" w:ascii="宋体" w:hAnsi="宋体" w:eastAsia="宋体" w:cs="宋体"/>
          <w:kern w:val="0"/>
          <w:sz w:val="24"/>
          <w:szCs w:val="24"/>
          <w:highlight w:val="none"/>
          <w:lang w:eastAsia="zh-CN"/>
        </w:rPr>
        <w:t>磋商文件</w:t>
      </w:r>
      <w:r>
        <w:rPr>
          <w:rFonts w:hint="eastAsia" w:ascii="宋体" w:hAnsi="宋体" w:eastAsia="宋体" w:cs="宋体"/>
          <w:kern w:val="0"/>
          <w:sz w:val="24"/>
          <w:szCs w:val="24"/>
          <w:highlight w:val="none"/>
        </w:rPr>
        <w:t>做出实质性响应。如果</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在</w:t>
      </w:r>
      <w:r>
        <w:rPr>
          <w:rFonts w:hint="eastAsia" w:ascii="宋体" w:hAnsi="宋体" w:eastAsia="宋体" w:cs="宋体"/>
          <w:kern w:val="0"/>
          <w:sz w:val="24"/>
          <w:szCs w:val="24"/>
          <w:highlight w:val="none"/>
          <w:lang w:eastAsia="zh-CN"/>
        </w:rPr>
        <w:t>磋商响应文件</w:t>
      </w:r>
      <w:r>
        <w:rPr>
          <w:rFonts w:hint="eastAsia" w:ascii="宋体" w:hAnsi="宋体" w:eastAsia="宋体" w:cs="宋体"/>
          <w:kern w:val="0"/>
          <w:sz w:val="24"/>
          <w:szCs w:val="24"/>
          <w:highlight w:val="none"/>
        </w:rPr>
        <w:t>中没有按照</w:t>
      </w:r>
      <w:r>
        <w:rPr>
          <w:rFonts w:hint="eastAsia" w:ascii="宋体" w:hAnsi="宋体" w:eastAsia="宋体" w:cs="宋体"/>
          <w:kern w:val="0"/>
          <w:sz w:val="24"/>
          <w:szCs w:val="24"/>
          <w:highlight w:val="none"/>
          <w:lang w:eastAsia="zh-CN"/>
        </w:rPr>
        <w:t>磋商文件</w:t>
      </w:r>
      <w:r>
        <w:rPr>
          <w:rFonts w:hint="eastAsia" w:ascii="宋体" w:hAnsi="宋体" w:eastAsia="宋体" w:cs="宋体"/>
          <w:kern w:val="0"/>
          <w:sz w:val="24"/>
          <w:szCs w:val="24"/>
          <w:highlight w:val="none"/>
        </w:rPr>
        <w:t>要求提交全部资料或者</w:t>
      </w:r>
      <w:r>
        <w:rPr>
          <w:rFonts w:hint="eastAsia" w:ascii="宋体" w:hAnsi="宋体" w:eastAsia="宋体" w:cs="宋体"/>
          <w:kern w:val="0"/>
          <w:sz w:val="24"/>
          <w:szCs w:val="24"/>
          <w:highlight w:val="none"/>
          <w:lang w:eastAsia="zh-CN"/>
        </w:rPr>
        <w:t>磋商响应文件</w:t>
      </w:r>
      <w:r>
        <w:rPr>
          <w:rFonts w:hint="eastAsia" w:ascii="宋体" w:hAnsi="宋体" w:eastAsia="宋体" w:cs="宋体"/>
          <w:kern w:val="0"/>
          <w:sz w:val="24"/>
          <w:szCs w:val="24"/>
          <w:highlight w:val="none"/>
        </w:rPr>
        <w:t>没有对</w:t>
      </w:r>
      <w:r>
        <w:rPr>
          <w:rFonts w:hint="eastAsia" w:ascii="宋体" w:hAnsi="宋体" w:eastAsia="宋体" w:cs="宋体"/>
          <w:kern w:val="0"/>
          <w:sz w:val="24"/>
          <w:szCs w:val="24"/>
          <w:highlight w:val="none"/>
          <w:lang w:eastAsia="zh-CN"/>
        </w:rPr>
        <w:t>磋商文件</w:t>
      </w:r>
      <w:r>
        <w:rPr>
          <w:rFonts w:hint="eastAsia" w:ascii="宋体" w:hAnsi="宋体" w:eastAsia="宋体" w:cs="宋体"/>
          <w:kern w:val="0"/>
          <w:sz w:val="24"/>
          <w:szCs w:val="24"/>
          <w:highlight w:val="none"/>
        </w:rPr>
        <w:t>在各方面都做出实质性响应，其投标按</w:t>
      </w:r>
      <w:r>
        <w:rPr>
          <w:rFonts w:hint="eastAsia" w:ascii="宋体" w:hAnsi="宋体" w:eastAsia="宋体" w:cs="宋体"/>
          <w:kern w:val="0"/>
          <w:sz w:val="24"/>
          <w:szCs w:val="24"/>
          <w:highlight w:val="none"/>
          <w:lang w:val="en-US" w:eastAsia="zh-CN"/>
        </w:rPr>
        <w:t>无效</w:t>
      </w:r>
      <w:r>
        <w:rPr>
          <w:rFonts w:hint="eastAsia" w:ascii="宋体" w:hAnsi="宋体" w:eastAsia="宋体" w:cs="宋体"/>
          <w:kern w:val="0"/>
          <w:sz w:val="24"/>
          <w:szCs w:val="24"/>
          <w:highlight w:val="none"/>
        </w:rPr>
        <w:t>标处理。</w:t>
      </w:r>
    </w:p>
    <w:p w14:paraId="6BF8E032">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提交的</w:t>
      </w:r>
      <w:r>
        <w:rPr>
          <w:rFonts w:hint="eastAsia" w:ascii="宋体" w:hAnsi="宋体" w:eastAsia="宋体" w:cs="宋体"/>
          <w:kern w:val="0"/>
          <w:sz w:val="24"/>
          <w:szCs w:val="24"/>
          <w:highlight w:val="none"/>
          <w:lang w:eastAsia="zh-CN"/>
        </w:rPr>
        <w:t>磋商响应文件</w:t>
      </w:r>
      <w:r>
        <w:rPr>
          <w:rFonts w:hint="eastAsia" w:ascii="宋体" w:hAnsi="宋体" w:eastAsia="宋体" w:cs="宋体"/>
          <w:kern w:val="0"/>
          <w:sz w:val="24"/>
          <w:szCs w:val="24"/>
          <w:highlight w:val="none"/>
        </w:rPr>
        <w:t>以及</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与代理机构就有关投标的所有来往函电均应以中文书写。</w:t>
      </w:r>
    </w:p>
    <w:p w14:paraId="71118E55">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8．响应文件构成和格式</w:t>
      </w:r>
    </w:p>
    <w:p w14:paraId="1660F571">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8.1 供应商编写的响应文件应包括下列部分，请按磋商文件提供的相应格式编写：</w:t>
      </w:r>
    </w:p>
    <w:p w14:paraId="25268063">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（1）响应函；</w:t>
      </w:r>
    </w:p>
    <w:p w14:paraId="55EBAEF6">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（2）第一次磋商报价表；</w:t>
      </w:r>
    </w:p>
    <w:p w14:paraId="33FC034F">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（3）资格证明文件；</w:t>
      </w:r>
    </w:p>
    <w:p w14:paraId="256E9611">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（4）商务响应偏离表；</w:t>
      </w:r>
    </w:p>
    <w:p w14:paraId="39749B06">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（5）服务方案；</w:t>
      </w:r>
    </w:p>
    <w:p w14:paraId="1DB5CF92">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（6）服务承诺；</w:t>
      </w:r>
    </w:p>
    <w:p w14:paraId="25C016D5">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（7）人员配置；</w:t>
      </w:r>
    </w:p>
    <w:p w14:paraId="5E04D220">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（8）企业类似项目业绩；</w:t>
      </w:r>
    </w:p>
    <w:p w14:paraId="09A495BE">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（9）供应商拒绝政府采购领域商业贿赂承诺书；</w:t>
      </w:r>
    </w:p>
    <w:p w14:paraId="06E2DB3F">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（10）其他资料。</w:t>
      </w:r>
    </w:p>
    <w:p w14:paraId="7015DDF2">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8.2 供应商应按照本须知第8.1条的内容及第六章提供的格式编写磋商响应文件，不得缺少磋商文件要求填写的表格或提交的资料。</w:t>
      </w:r>
    </w:p>
    <w:p w14:paraId="1B5BB65C">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8.3 供应商应将响应文件按本须知第8.1条规定的顺序编排、并应编制目录，逐页标注连续页码。</w:t>
      </w:r>
    </w:p>
    <w:p w14:paraId="427211CA">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9．磋商报价</w:t>
      </w:r>
    </w:p>
    <w:p w14:paraId="2EFC4D13">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9.1磋商报价为供应商完成采购项目内容的全部合理费用，供应商应按文件规定自主报价。</w:t>
      </w:r>
    </w:p>
    <w:p w14:paraId="029D08A0">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9.2本项目磋商报价为人民币报价，</w:t>
      </w:r>
      <w:r>
        <w:rPr>
          <w:rFonts w:hint="eastAsia" w:ascii="宋体" w:hAnsi="宋体"/>
          <w:sz w:val="24"/>
          <w:szCs w:val="24"/>
          <w:highlight w:val="none"/>
        </w:rPr>
        <w:t>供应商所报价格应为含税全包价，包括但不限于人工费、材料费、设备费、管理费、税费、利润其他相关等全部费用。</w:t>
      </w:r>
      <w:r>
        <w:rPr>
          <w:rFonts w:hint="eastAsia" w:ascii="宋体" w:hAnsi="宋体" w:eastAsia="宋体" w:cs="宋体"/>
          <w:kern w:val="0"/>
          <w:sz w:val="24"/>
          <w:szCs w:val="24"/>
          <w:highlight w:val="none"/>
          <w:lang w:val="en-US" w:eastAsia="zh-CN" w:bidi="ar-SA"/>
        </w:rPr>
        <w:t>供应商在报价时应充分考虑所有可能发生的费用，竞争性磋商文件未列明，而供应商认为应当计取的费用均应列入报价中。报价时不论是否计取，采购人均按已计取对待。任何有选择的磋商报价将不予接受，否则按无效磋商处理。</w:t>
      </w:r>
    </w:p>
    <w:p w14:paraId="63D7B68B">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9.3本项目最高限价为：贰拾叁万肆仟叁佰元整（￥</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234300.00</w:t>
      </w:r>
      <w:r>
        <w:rPr>
          <w:rFonts w:hint="eastAsia" w:ascii="宋体" w:hAnsi="宋体" w:eastAsia="宋体" w:cs="宋体"/>
          <w:kern w:val="0"/>
          <w:sz w:val="24"/>
          <w:szCs w:val="24"/>
          <w:highlight w:val="none"/>
          <w:lang w:val="en-US" w:eastAsia="zh-CN" w:bidi="ar-SA"/>
        </w:rPr>
        <w:t>元），磋商报价大于或等于本项目最高限价时按无效标处理。</w:t>
      </w:r>
    </w:p>
    <w:p w14:paraId="5E2E88D5">
      <w:pPr>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9.4</w:t>
      </w:r>
      <w:r>
        <w:rPr>
          <w:rFonts w:hint="eastAsia" w:ascii="宋体" w:hAnsi="宋体" w:eastAsia="宋体" w:cs="宋体"/>
          <w:b/>
          <w:bCs/>
          <w:kern w:val="0"/>
          <w:sz w:val="24"/>
          <w:szCs w:val="24"/>
          <w:highlight w:val="none"/>
          <w:lang w:val="en-US" w:eastAsia="zh-CN" w:bidi="ar-SA"/>
        </w:rPr>
        <w:t>最低报价不是成交的唯一依据。</w:t>
      </w:r>
      <w:r>
        <w:rPr>
          <w:rFonts w:hint="eastAsia" w:ascii="宋体" w:hAnsi="宋体" w:eastAsia="宋体" w:cs="宋体"/>
          <w:kern w:val="0"/>
          <w:sz w:val="24"/>
          <w:szCs w:val="24"/>
          <w:highlight w:val="none"/>
          <w:lang w:val="en-US" w:eastAsia="zh-CN" w:bidi="ar-SA"/>
        </w:rPr>
        <w:t>供应商不得以低于成本的报价参加磋商。当磋商小组认为某个供应商的磋商价或者某些分项报价明显不合理或者低于成本，有可能影响服务质量和不能诚信履约的，磋商小组应当要求其在合理的时间内进行书面说明，必要时提交相关证明材料。供应商提交的书面说明，应当加盖供应商公章，在磋商小组要求的时间内进行提交，否则视为不能证明其投标报价合理性。供应商不能证明其投标报价合理性的，磋商小组应当将其磋商响应文件作为无效投标处理。</w:t>
      </w:r>
    </w:p>
    <w:p w14:paraId="4E0A2DFE">
      <w:pPr>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9.5供应商不得以低于成本的报价参加磋商。供应商的磋商报价明显低于其他供应商的报价，经磋商小组质询后不能在规定时间内说明理由，或说明理由经磋商小组认为不成立，则按无效标处理。</w:t>
      </w:r>
    </w:p>
    <w:p w14:paraId="598F8986">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10．磋商货币</w:t>
      </w:r>
    </w:p>
    <w:p w14:paraId="6126D18F">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10.1 供应商</w:t>
      </w:r>
      <w:r>
        <w:rPr>
          <w:rFonts w:hint="eastAsia" w:ascii="宋体" w:hAnsi="宋体" w:eastAsia="宋体" w:cs="宋体"/>
          <w:color w:val="auto"/>
          <w:kern w:val="0"/>
          <w:sz w:val="24"/>
          <w:szCs w:val="24"/>
          <w:highlight w:val="none"/>
          <w:lang w:val="en-US" w:eastAsia="zh-CN" w:bidi="ar-SA"/>
        </w:rPr>
        <w:t>提供的服务一律以人民币报价。</w:t>
      </w:r>
    </w:p>
    <w:p w14:paraId="5EA9B3FA">
      <w:pPr>
        <w:spacing w:line="360" w:lineRule="auto"/>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11．磋商保证金</w:t>
      </w:r>
    </w:p>
    <w:p w14:paraId="15880BDB">
      <w:pPr>
        <w:shd w:val="clear" w:color="auto" w:fill="auto"/>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11.1 不提交磋商保证金。</w:t>
      </w:r>
    </w:p>
    <w:p w14:paraId="4063BDB4">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12．磋商响应文件有效期</w:t>
      </w:r>
    </w:p>
    <w:p w14:paraId="645ECDF5">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12.1 磋商响应文件有效期为磋商之日起九十（90）个日历日（成交供应商的响应文件有效期与合同有效期一致）。供应商的磋商响应文件有效期比磋商文件规定短的将被视为非响应性投标，按无效标处理。</w:t>
      </w:r>
    </w:p>
    <w:p w14:paraId="1F382113">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12.2 特殊情况下，在原磋商有效期期满之前，采购代理机构可向供应商提出延长磋商有效期的要求。这种要求与答复均应以书面的形式。同意延长的供应商既不能要求也不允许修改其磋商响应文件。</w:t>
      </w:r>
    </w:p>
    <w:p w14:paraId="45514B8C">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13．</w:t>
      </w:r>
      <w:bookmarkStart w:id="93" w:name="_Toc169838521"/>
      <w:bookmarkStart w:id="94" w:name="_Toc173549967"/>
      <w:bookmarkStart w:id="95" w:name="_Toc169846765"/>
      <w:bookmarkStart w:id="96" w:name="_Toc167590764"/>
      <w:bookmarkStart w:id="97" w:name="_Toc167591319"/>
      <w:bookmarkStart w:id="98" w:name="_Toc169846862"/>
      <w:bookmarkStart w:id="99" w:name="_Toc167591133"/>
      <w:bookmarkStart w:id="100" w:name="_Toc167591032"/>
      <w:bookmarkStart w:id="101" w:name="_Toc244623580"/>
      <w:bookmarkStart w:id="102" w:name="_Toc208337153"/>
      <w:bookmarkStart w:id="103" w:name="_Toc170980443"/>
      <w:bookmarkStart w:id="104" w:name="_Toc175032426"/>
      <w:bookmarkStart w:id="105" w:name="_Toc207897905"/>
      <w:bookmarkStart w:id="106" w:name="_Toc245658523"/>
      <w:bookmarkStart w:id="107" w:name="_Toc245657542"/>
      <w:bookmarkStart w:id="108" w:name="_Toc167849349"/>
      <w:bookmarkStart w:id="109" w:name="_Toc245176654"/>
      <w:bookmarkStart w:id="110" w:name="_Toc167591481"/>
      <w:bookmarkStart w:id="111" w:name="_Toc170980541"/>
      <w:bookmarkStart w:id="112" w:name="_Toc154482468"/>
      <w:bookmarkStart w:id="113" w:name="_Toc175033581"/>
      <w:r>
        <w:rPr>
          <w:rFonts w:hint="eastAsia" w:ascii="宋体" w:hAnsi="宋体" w:eastAsia="宋体" w:cs="宋体"/>
          <w:b/>
          <w:bCs/>
          <w:kern w:val="0"/>
          <w:sz w:val="24"/>
          <w:szCs w:val="24"/>
          <w:highlight w:val="none"/>
          <w:lang w:val="en-US" w:eastAsia="zh-CN" w:bidi="ar-SA"/>
        </w:rPr>
        <w:t>磋商响应文件的制作和签署</w:t>
      </w:r>
    </w:p>
    <w:p w14:paraId="254C14E7">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13.1供应商应以采购代理机构提供的响应文件格式编制纸质版响应文件正本一份、副本一份，电子版U盘一份。</w:t>
      </w:r>
    </w:p>
    <w:p w14:paraId="649C9434">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13.2响应文件必须按照磋商文件第六章“磋商响应文件基本格式”中的要求进行签署、盖章；响应文件中供应商名称盖章处必须加盖供应商公章。磋商文件中凡是需要法定代表人签字或盖章之处，非法人单位的负责人均参照执行。授权代表签字的，响应文件应附法定代表人签署的授权委托书。</w:t>
      </w:r>
    </w:p>
    <w:p w14:paraId="3A7D83D6">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13.3除供应商对错处做必要修改外，响应文件不得行间插字、涂改和增删，如有修改错漏处，必须由供应商法定代表人或其授权代表签字或盖章。</w:t>
      </w:r>
    </w:p>
    <w:p w14:paraId="579B5340">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13.4响应文件的正本和所有的副本均需打印或用不褪色墨水书写，逐页编码（封面可以不编页码）。响应文件的封面上应清楚地标记“正本”、“副本”字样。</w:t>
      </w:r>
    </w:p>
    <w:p w14:paraId="293B3241">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13.5电子版响应文件内容与纸质版响应文件的内容保持一致，具有同等法律效力。</w:t>
      </w:r>
    </w:p>
    <w:p w14:paraId="03EC665B">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13.6存储电子版响应文件时，必须确保计算机无病毒，无病毒的标准为：使用当前流行杀毒软件，并且是升级为最近10天内的病毒库检查无病毒。如若在打开电子版响应文件时，查出有病毒且导致数据损坏的，后果自负。</w:t>
      </w:r>
    </w:p>
    <w:p w14:paraId="427A4DEB">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14.响应文件的密封和递交</w:t>
      </w:r>
    </w:p>
    <w:p w14:paraId="381F9632">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14.1响应文件密封</w:t>
      </w:r>
    </w:p>
    <w:p w14:paraId="3968ABB0">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（1）响应文件正本、副本、电子文档U盘（WORD格式，U盘外包装应注明供应商名称）密封在一个包封袋内，并在封口处加盖供应商单位公章，请勿提供光盘等其他物品。</w:t>
      </w:r>
    </w:p>
    <w:p w14:paraId="031EED97">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（2）外层包装应加封条密封，在封线处加盖公章（骑缝章），标明项目编号、项目名称、供应商全称（公章）等内容、并注明磋商时间之前不得开启。</w:t>
      </w:r>
    </w:p>
    <w:p w14:paraId="2958413F">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14.2响应文件的递交</w:t>
      </w:r>
    </w:p>
    <w:p w14:paraId="031EFABB">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w:t>
      </w:r>
      <w:r>
        <w:rPr>
          <w:rFonts w:hint="default" w:ascii="宋体" w:hAnsi="宋体" w:eastAsia="宋体" w:cs="宋体"/>
          <w:kern w:val="0"/>
          <w:sz w:val="24"/>
          <w:szCs w:val="24"/>
          <w:highlight w:val="none"/>
          <w:lang w:val="en-US" w:eastAsia="zh-CN" w:bidi="ar-SA"/>
        </w:rPr>
        <w:t>供应商应在</w:t>
      </w:r>
      <w:r>
        <w:rPr>
          <w:rFonts w:hint="eastAsia" w:ascii="宋体" w:hAnsi="宋体" w:eastAsia="宋体" w:cs="宋体"/>
          <w:kern w:val="0"/>
          <w:sz w:val="24"/>
          <w:szCs w:val="24"/>
          <w:highlight w:val="none"/>
          <w:lang w:val="en-US" w:eastAsia="zh-CN" w:bidi="ar-SA"/>
        </w:rPr>
        <w:t>磋商</w:t>
      </w:r>
      <w:r>
        <w:rPr>
          <w:rFonts w:hint="default" w:ascii="宋体" w:hAnsi="宋体" w:eastAsia="宋体" w:cs="宋体"/>
          <w:kern w:val="0"/>
          <w:sz w:val="24"/>
          <w:szCs w:val="24"/>
          <w:highlight w:val="none"/>
          <w:lang w:val="en-US" w:eastAsia="zh-CN" w:bidi="ar-SA"/>
        </w:rPr>
        <w:t>当日并于磋商文件要求递交响应文件的截止时间前将响应文件密封送达</w:t>
      </w:r>
      <w:r>
        <w:rPr>
          <w:rFonts w:hint="eastAsia" w:ascii="宋体" w:hAnsi="宋体" w:eastAsia="宋体" w:cs="宋体"/>
          <w:kern w:val="0"/>
          <w:sz w:val="24"/>
          <w:szCs w:val="24"/>
          <w:highlight w:val="none"/>
          <w:lang w:val="en-US" w:eastAsia="zh-CN" w:bidi="ar-SA"/>
        </w:rPr>
        <w:t>磋商</w:t>
      </w:r>
      <w:r>
        <w:rPr>
          <w:rFonts w:hint="default" w:ascii="宋体" w:hAnsi="宋体" w:eastAsia="宋体" w:cs="宋体"/>
          <w:kern w:val="0"/>
          <w:sz w:val="24"/>
          <w:szCs w:val="24"/>
          <w:highlight w:val="none"/>
          <w:lang w:val="en-US" w:eastAsia="zh-CN" w:bidi="ar-SA"/>
        </w:rPr>
        <w:t>地点。</w:t>
      </w:r>
    </w:p>
    <w:p w14:paraId="017DA7DB">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（2）采购</w:t>
      </w:r>
      <w:r>
        <w:rPr>
          <w:rFonts w:hint="default" w:ascii="宋体" w:hAnsi="宋体" w:eastAsia="宋体" w:cs="宋体"/>
          <w:kern w:val="0"/>
          <w:sz w:val="24"/>
          <w:szCs w:val="24"/>
          <w:highlight w:val="none"/>
          <w:lang w:val="en-US" w:eastAsia="zh-CN" w:bidi="ar-SA"/>
        </w:rPr>
        <w:t>代理机构在磋商文件规定的响应文件递交截止时间前，只负责响应文件的接收、登记和组织工作，对其响应文件的有效性不负任何责任。</w:t>
      </w:r>
    </w:p>
    <w:p w14:paraId="033F9A2D">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w:t>
      </w:r>
      <w:r>
        <w:rPr>
          <w:rFonts w:hint="default" w:ascii="宋体" w:hAnsi="宋体" w:eastAsia="宋体" w:cs="宋体"/>
          <w:kern w:val="0"/>
          <w:sz w:val="24"/>
          <w:szCs w:val="24"/>
          <w:highlight w:val="none"/>
          <w:lang w:val="en-US" w:eastAsia="zh-CN" w:bidi="ar-SA"/>
        </w:rPr>
        <w:t>响应文件递交后，在响应文件递交截止时间前，供应商可以补充、修改或撤回其响应文件，并书面通知招标代理机构。补充、修改的内容应按磋商文件的要求签署、盖章，密封后，作为响应文件的组成部分。</w:t>
      </w:r>
    </w:p>
    <w:p w14:paraId="1DCF9217">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r>
        <w:rPr>
          <w:rFonts w:hint="default" w:ascii="宋体" w:hAnsi="宋体" w:eastAsia="宋体" w:cs="宋体"/>
          <w:kern w:val="0"/>
          <w:sz w:val="24"/>
          <w:szCs w:val="24"/>
          <w:highlight w:val="none"/>
          <w:lang w:val="en-US" w:eastAsia="zh-CN" w:bidi="ar-SA"/>
        </w:rPr>
        <w:t>响应文件递交截止时间后，供应商不得对其响应文件做任何修改。</w:t>
      </w:r>
    </w:p>
    <w:p w14:paraId="3CBBB7AE">
      <w:pPr>
        <w:spacing w:line="360" w:lineRule="auto"/>
        <w:ind w:firstLine="482" w:firstLineChars="200"/>
        <w:rPr>
          <w:rFonts w:hint="default"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14.3</w:t>
      </w:r>
      <w:r>
        <w:rPr>
          <w:rFonts w:hint="default" w:ascii="宋体" w:hAnsi="宋体" w:eastAsia="宋体" w:cs="宋体"/>
          <w:b/>
          <w:bCs/>
          <w:kern w:val="0"/>
          <w:sz w:val="24"/>
          <w:szCs w:val="24"/>
          <w:highlight w:val="none"/>
          <w:lang w:val="en-US" w:eastAsia="zh-CN" w:bidi="ar-SA"/>
        </w:rPr>
        <w:t>供应商递交响应文件时，出现下列情况之一的，其响应文件将被拒绝接收：</w:t>
      </w:r>
    </w:p>
    <w:p w14:paraId="47A3C7DB">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w:t>
      </w:r>
      <w:r>
        <w:rPr>
          <w:rFonts w:hint="default" w:ascii="宋体" w:hAnsi="宋体" w:eastAsia="宋体" w:cs="宋体"/>
          <w:kern w:val="0"/>
          <w:sz w:val="24"/>
          <w:szCs w:val="24"/>
          <w:highlight w:val="none"/>
          <w:lang w:val="en-US" w:eastAsia="zh-CN" w:bidi="ar-SA"/>
        </w:rPr>
        <w:t>逾期送达的；</w:t>
      </w:r>
    </w:p>
    <w:p w14:paraId="5564ACBD">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w:t>
      </w:r>
      <w:r>
        <w:rPr>
          <w:rFonts w:hint="default" w:ascii="宋体" w:hAnsi="宋体" w:eastAsia="宋体" w:cs="宋体"/>
          <w:kern w:val="0"/>
          <w:sz w:val="24"/>
          <w:szCs w:val="24"/>
          <w:highlight w:val="none"/>
          <w:lang w:val="en-US" w:eastAsia="zh-CN" w:bidi="ar-SA"/>
        </w:rPr>
        <w:t>未按照磋商文件要求密封或加写标记的；</w:t>
      </w:r>
    </w:p>
    <w:p w14:paraId="618335EC">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w:t>
      </w:r>
      <w:r>
        <w:rPr>
          <w:rFonts w:hint="default" w:ascii="宋体" w:hAnsi="宋体" w:eastAsia="宋体" w:cs="宋体"/>
          <w:kern w:val="0"/>
          <w:sz w:val="24"/>
          <w:szCs w:val="24"/>
          <w:highlight w:val="none"/>
          <w:lang w:val="en-US" w:eastAsia="zh-CN" w:bidi="ar-SA"/>
        </w:rPr>
        <w:t>递交的响应文件与本项目不相符的；</w:t>
      </w:r>
    </w:p>
    <w:p w14:paraId="35AA8B4F">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r>
        <w:rPr>
          <w:rFonts w:hint="default" w:ascii="宋体" w:hAnsi="宋体" w:eastAsia="宋体" w:cs="宋体"/>
          <w:kern w:val="0"/>
          <w:sz w:val="24"/>
          <w:szCs w:val="24"/>
          <w:highlight w:val="none"/>
          <w:lang w:val="en-US" w:eastAsia="zh-CN" w:bidi="ar-SA"/>
        </w:rPr>
        <w:t>供应商名称与获取磋商文件时填写的报名登记表中名称不相符的。</w:t>
      </w:r>
    </w:p>
    <w:p w14:paraId="16305E8B">
      <w:pPr>
        <w:snapToGrid w:val="0"/>
        <w:spacing w:before="156" w:beforeLines="50" w:after="156" w:afterLines="50" w:line="360" w:lineRule="auto"/>
        <w:jc w:val="center"/>
        <w:outlineLvl w:val="9"/>
        <w:rPr>
          <w:rFonts w:hint="default" w:ascii="宋体" w:hAnsi="宋体" w:eastAsia="宋体" w:cs="宋体"/>
          <w:b/>
          <w:kern w:val="0"/>
          <w:sz w:val="24"/>
          <w:szCs w:val="24"/>
          <w:highlight w:val="none"/>
          <w:shd w:val="clear" w:color="auto" w:fill="auto"/>
          <w:lang w:val="en-US"/>
        </w:rPr>
      </w:pPr>
      <w:r>
        <w:rPr>
          <w:rFonts w:hint="eastAsia" w:ascii="宋体" w:hAnsi="宋体" w:eastAsia="宋体" w:cs="宋体"/>
          <w:b/>
          <w:kern w:val="0"/>
          <w:sz w:val="24"/>
          <w:szCs w:val="24"/>
          <w:highlight w:val="none"/>
          <w:shd w:val="clear" w:color="auto" w:fill="auto"/>
        </w:rPr>
        <w:t>四、</w:t>
      </w:r>
      <w:r>
        <w:rPr>
          <w:rFonts w:hint="eastAsia" w:ascii="宋体" w:hAnsi="宋体" w:eastAsia="宋体" w:cs="宋体"/>
          <w:b/>
          <w:kern w:val="0"/>
          <w:sz w:val="24"/>
          <w:szCs w:val="24"/>
          <w:highlight w:val="none"/>
          <w:shd w:val="clear" w:color="auto" w:fill="auto"/>
          <w:lang w:eastAsia="zh-CN"/>
        </w:rPr>
        <w:t>磋商</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宋体" w:hAnsi="宋体" w:eastAsia="宋体" w:cs="宋体"/>
          <w:b/>
          <w:kern w:val="0"/>
          <w:sz w:val="24"/>
          <w:szCs w:val="24"/>
          <w:highlight w:val="none"/>
          <w:shd w:val="clear" w:color="auto" w:fill="auto"/>
          <w:lang w:val="en-US" w:eastAsia="zh-CN"/>
        </w:rPr>
        <w:t>与评审</w:t>
      </w:r>
    </w:p>
    <w:p w14:paraId="0FFCE1D6">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rPr>
        <w:t>15．</w:t>
      </w:r>
      <w:r>
        <w:rPr>
          <w:rFonts w:hint="eastAsia" w:ascii="宋体" w:hAnsi="宋体" w:eastAsia="宋体" w:cs="宋体"/>
          <w:b/>
          <w:bCs/>
          <w:kern w:val="0"/>
          <w:sz w:val="24"/>
          <w:szCs w:val="24"/>
          <w:highlight w:val="none"/>
          <w:lang w:val="en-US" w:eastAsia="zh-CN" w:bidi="ar-SA"/>
        </w:rPr>
        <w:t>磋商截止日期</w:t>
      </w:r>
    </w:p>
    <w:p w14:paraId="16F0ACF8">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15.1 供应商应在不迟于磋商文件中规定的磋商截止时间前递交响应文件。</w:t>
      </w:r>
    </w:p>
    <w:p w14:paraId="3C4999EF">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15.2 采购代理机构可以按本须知第5.3条规定，通知因修改磋商文件而适当延长磋商截止期。在此情况下，采购人和供应商受磋商截止期制约的所有权利和义务应延长至新的截止期。</w:t>
      </w:r>
    </w:p>
    <w:p w14:paraId="4FA3491A">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default" w:ascii="宋体" w:hAnsi="Times New Roman" w:eastAsia="宋体" w:cs="Times New Roman"/>
          <w:kern w:val="0"/>
          <w:sz w:val="34"/>
          <w:szCs w:val="20"/>
          <w:highlight w:val="none"/>
          <w:lang w:val="en-US" w:eastAsia="zh-CN"/>
        </w:rPr>
      </w:pPr>
      <w:r>
        <w:rPr>
          <w:rFonts w:hint="eastAsia" w:ascii="宋体" w:hAnsi="宋体" w:eastAsia="宋体" w:cs="宋体"/>
          <w:b/>
          <w:bCs/>
          <w:kern w:val="0"/>
          <w:sz w:val="24"/>
          <w:szCs w:val="24"/>
          <w:highlight w:val="none"/>
          <w:lang w:val="en-US" w:eastAsia="zh-CN" w:bidi="ar-SA"/>
        </w:rPr>
        <w:t>16．磋商</w:t>
      </w:r>
    </w:p>
    <w:p w14:paraId="774A01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
          <w:sz w:val="24"/>
          <w:szCs w:val="20"/>
          <w:highlight w:val="none"/>
          <w:lang w:val="en-US" w:eastAsia="zh-CN"/>
        </w:rPr>
      </w:pPr>
      <w:r>
        <w:rPr>
          <w:rFonts w:hint="eastAsia" w:ascii="宋体" w:hAnsi="宋体" w:eastAsia="宋体" w:cs="宋体"/>
          <w:color w:val="auto"/>
          <w:kern w:val="1"/>
          <w:sz w:val="24"/>
          <w:szCs w:val="20"/>
          <w:highlight w:val="none"/>
          <w:lang w:val="en-US" w:eastAsia="zh-CN"/>
        </w:rPr>
        <w:t>16.1采购代理机构组织磋商、文件开启、评审工作，整个过程接受监督部门的监督。</w:t>
      </w:r>
    </w:p>
    <w:p w14:paraId="00773D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
          <w:sz w:val="24"/>
          <w:szCs w:val="20"/>
          <w:highlight w:val="none"/>
          <w:lang w:val="en-US" w:eastAsia="zh-CN"/>
        </w:rPr>
      </w:pPr>
      <w:r>
        <w:rPr>
          <w:rFonts w:hint="eastAsia" w:ascii="宋体" w:hAnsi="宋体" w:eastAsia="宋体" w:cs="宋体"/>
          <w:color w:val="auto"/>
          <w:kern w:val="1"/>
          <w:sz w:val="24"/>
          <w:szCs w:val="20"/>
          <w:highlight w:val="none"/>
          <w:lang w:val="en-US" w:eastAsia="zh-CN"/>
        </w:rPr>
        <w:t>16.2 采购代理机构在规定的时间和地点组织磋商，供应商授权代表准时参加磋商会议。</w:t>
      </w:r>
    </w:p>
    <w:p w14:paraId="4F9F36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
          <w:sz w:val="24"/>
          <w:szCs w:val="20"/>
          <w:highlight w:val="none"/>
          <w:lang w:val="en-US" w:eastAsia="zh-CN"/>
        </w:rPr>
      </w:pPr>
      <w:r>
        <w:rPr>
          <w:rFonts w:hint="eastAsia" w:ascii="宋体" w:hAnsi="宋体" w:eastAsia="宋体" w:cs="宋体"/>
          <w:color w:val="auto"/>
          <w:kern w:val="1"/>
          <w:sz w:val="24"/>
          <w:szCs w:val="20"/>
          <w:highlight w:val="none"/>
          <w:lang w:val="en-US" w:eastAsia="zh-CN"/>
        </w:rPr>
        <w:t>16.3 采购人设磋商小组，负责磋商活动中供应商资格审查、符合性审查、《竞争性磋商文件》的澄清、答疑。磋商小组对供应商的实力、方案、服务承诺进行评估并提交磋商评估报告。磋商工作组提出的评估报告作为决策的参考依据。</w:t>
      </w:r>
    </w:p>
    <w:p w14:paraId="7F81A2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1"/>
          <w:sz w:val="24"/>
          <w:szCs w:val="20"/>
          <w:highlight w:val="none"/>
        </w:rPr>
      </w:pPr>
      <w:r>
        <w:rPr>
          <w:rFonts w:hint="eastAsia" w:ascii="宋体" w:hAnsi="宋体" w:eastAsia="宋体" w:cs="宋体"/>
          <w:b/>
          <w:bCs/>
          <w:kern w:val="0"/>
          <w:sz w:val="24"/>
          <w:szCs w:val="24"/>
          <w:highlight w:val="none"/>
          <w:lang w:val="en-US" w:eastAsia="zh-CN" w:bidi="ar-SA"/>
        </w:rPr>
        <w:t>17．</w:t>
      </w:r>
      <w:bookmarkStart w:id="114" w:name="_Toc154482469"/>
      <w:bookmarkStart w:id="115" w:name="_Toc245658524"/>
      <w:bookmarkStart w:id="116" w:name="_Toc169846863"/>
      <w:bookmarkStart w:id="117" w:name="_Toc245176655"/>
      <w:bookmarkStart w:id="118" w:name="_Toc207897906"/>
      <w:bookmarkStart w:id="119" w:name="_Toc167591482"/>
      <w:bookmarkStart w:id="120" w:name="_Toc167591134"/>
      <w:bookmarkStart w:id="121" w:name="_Toc173549968"/>
      <w:bookmarkStart w:id="122" w:name="_Toc175032427"/>
      <w:bookmarkStart w:id="123" w:name="_Toc167590765"/>
      <w:bookmarkStart w:id="124" w:name="_Toc170980444"/>
      <w:bookmarkStart w:id="125" w:name="_Toc167591320"/>
      <w:bookmarkStart w:id="126" w:name="_Toc169838522"/>
      <w:bookmarkStart w:id="127" w:name="_Toc245657543"/>
      <w:bookmarkStart w:id="128" w:name="_Toc169846766"/>
      <w:bookmarkStart w:id="129" w:name="_Toc167849350"/>
      <w:bookmarkStart w:id="130" w:name="_Toc175033582"/>
      <w:bookmarkStart w:id="131" w:name="_Toc167591033"/>
      <w:bookmarkStart w:id="132" w:name="_Toc244623581"/>
      <w:bookmarkStart w:id="133" w:name="_Toc170980542"/>
      <w:bookmarkStart w:id="134" w:name="_Toc208337154"/>
      <w:r>
        <w:rPr>
          <w:rFonts w:hint="eastAsia" w:ascii="宋体" w:hAnsi="宋体" w:eastAsia="宋体" w:cs="宋体"/>
          <w:b/>
          <w:color w:val="auto"/>
          <w:kern w:val="1"/>
          <w:sz w:val="24"/>
          <w:szCs w:val="20"/>
          <w:highlight w:val="none"/>
        </w:rPr>
        <w:t>评审组织</w:t>
      </w:r>
    </w:p>
    <w:p w14:paraId="26B819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1"/>
          <w:sz w:val="24"/>
          <w:szCs w:val="20"/>
          <w:highlight w:val="none"/>
        </w:rPr>
      </w:pPr>
      <w:r>
        <w:rPr>
          <w:rFonts w:hint="eastAsia" w:ascii="宋体" w:hAnsi="宋体" w:eastAsia="宋体" w:cs="宋体"/>
          <w:b w:val="0"/>
          <w:bCs/>
          <w:color w:val="auto"/>
          <w:kern w:val="1"/>
          <w:sz w:val="24"/>
          <w:szCs w:val="20"/>
          <w:highlight w:val="none"/>
          <w:lang w:val="en-US" w:eastAsia="zh-CN"/>
        </w:rPr>
        <w:t>17</w:t>
      </w:r>
      <w:r>
        <w:rPr>
          <w:rFonts w:hint="eastAsia" w:ascii="宋体" w:hAnsi="宋体" w:eastAsia="宋体" w:cs="宋体"/>
          <w:b w:val="0"/>
          <w:bCs/>
          <w:color w:val="auto"/>
          <w:kern w:val="1"/>
          <w:sz w:val="24"/>
          <w:szCs w:val="20"/>
          <w:highlight w:val="none"/>
        </w:rPr>
        <w:t>.1 按照《中华人民共和国政府采购法》、《中华人民共和国政府采购法实施条例》和关于印发《政府采购竞争性磋商采购方式管理暂行办法》的通知（财库【2014】214号），依法组建磋商小组。磋商小组由采购人代表和评审专家组成，其中评审专家不少于成员总数的三分之二，磋商小组按照竞争性磋商文件规定的评审方法独立进行评审工作。</w:t>
      </w:r>
    </w:p>
    <w:p w14:paraId="2649F0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
          <w:sz w:val="24"/>
          <w:szCs w:val="20"/>
          <w:highlight w:val="none"/>
          <w:lang w:eastAsia="zh-CN"/>
        </w:rPr>
      </w:pPr>
      <w:r>
        <w:rPr>
          <w:rFonts w:hint="eastAsia" w:ascii="宋体" w:hAnsi="宋体" w:eastAsia="宋体" w:cs="宋体"/>
          <w:b w:val="0"/>
          <w:bCs/>
          <w:color w:val="auto"/>
          <w:kern w:val="1"/>
          <w:sz w:val="24"/>
          <w:szCs w:val="20"/>
          <w:highlight w:val="none"/>
          <w:lang w:val="en-US" w:eastAsia="zh-CN"/>
        </w:rPr>
        <w:t>17</w:t>
      </w:r>
      <w:r>
        <w:rPr>
          <w:rFonts w:hint="eastAsia" w:ascii="宋体" w:hAnsi="宋体" w:eastAsia="宋体" w:cs="宋体"/>
          <w:b w:val="0"/>
          <w:bCs/>
          <w:color w:val="auto"/>
          <w:kern w:val="1"/>
          <w:sz w:val="24"/>
          <w:szCs w:val="20"/>
          <w:highlight w:val="none"/>
        </w:rPr>
        <w:t xml:space="preserve">.2 </w:t>
      </w:r>
      <w:r>
        <w:rPr>
          <w:rFonts w:hint="eastAsia" w:ascii="宋体" w:hAnsi="宋体" w:eastAsia="宋体" w:cs="宋体"/>
          <w:b w:val="0"/>
          <w:bCs/>
          <w:color w:val="auto"/>
          <w:kern w:val="1"/>
          <w:sz w:val="24"/>
          <w:szCs w:val="20"/>
          <w:highlight w:val="none"/>
          <w:lang w:eastAsia="zh-CN"/>
        </w:rPr>
        <w:t>竞争性</w:t>
      </w:r>
      <w:r>
        <w:rPr>
          <w:rFonts w:hint="eastAsia" w:ascii="宋体" w:hAnsi="宋体" w:eastAsia="宋体" w:cs="宋体"/>
          <w:color w:val="auto"/>
          <w:kern w:val="1"/>
          <w:sz w:val="24"/>
          <w:szCs w:val="20"/>
          <w:highlight w:val="none"/>
        </w:rPr>
        <w:t>磋商文件和</w:t>
      </w:r>
      <w:r>
        <w:rPr>
          <w:rFonts w:hint="eastAsia" w:ascii="宋体" w:hAnsi="宋体" w:eastAsia="宋体" w:cs="宋体"/>
          <w:color w:val="auto"/>
          <w:kern w:val="1"/>
          <w:sz w:val="24"/>
          <w:szCs w:val="20"/>
          <w:highlight w:val="none"/>
          <w:lang w:eastAsia="zh-CN"/>
        </w:rPr>
        <w:t>竞争性磋商文件中的评审办法</w:t>
      </w:r>
      <w:r>
        <w:rPr>
          <w:rFonts w:hint="eastAsia" w:ascii="宋体" w:hAnsi="宋体" w:eastAsia="宋体" w:cs="宋体"/>
          <w:color w:val="auto"/>
          <w:kern w:val="1"/>
          <w:sz w:val="24"/>
          <w:szCs w:val="20"/>
          <w:highlight w:val="none"/>
        </w:rPr>
        <w:t>是评审的依据。在评审中，不得改变</w:t>
      </w:r>
      <w:r>
        <w:rPr>
          <w:rFonts w:hint="eastAsia" w:ascii="宋体" w:hAnsi="宋体" w:eastAsia="宋体" w:cs="宋体"/>
          <w:color w:val="auto"/>
          <w:kern w:val="1"/>
          <w:sz w:val="24"/>
          <w:szCs w:val="20"/>
          <w:highlight w:val="none"/>
          <w:lang w:eastAsia="zh-CN"/>
        </w:rPr>
        <w:t>竞争性</w:t>
      </w:r>
      <w:r>
        <w:rPr>
          <w:rFonts w:hint="eastAsia" w:ascii="宋体" w:hAnsi="宋体" w:eastAsia="宋体" w:cs="宋体"/>
          <w:color w:val="auto"/>
          <w:kern w:val="1"/>
          <w:sz w:val="24"/>
          <w:szCs w:val="20"/>
          <w:highlight w:val="none"/>
        </w:rPr>
        <w:t>磋商文件中规定的评审标准、方法和成交条件。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供应商不得在磋商后使用任何方式对磋商响应文件的实质性内容做任何更改</w:t>
      </w:r>
      <w:r>
        <w:rPr>
          <w:rFonts w:hint="eastAsia" w:ascii="宋体" w:hAnsi="宋体" w:eastAsia="宋体" w:cs="宋体"/>
          <w:color w:val="auto"/>
          <w:kern w:val="1"/>
          <w:sz w:val="24"/>
          <w:szCs w:val="20"/>
          <w:highlight w:val="none"/>
          <w:lang w:eastAsia="zh-CN"/>
        </w:rPr>
        <w:t>。</w:t>
      </w:r>
    </w:p>
    <w:p w14:paraId="02ADA0F2">
      <w:pPr>
        <w:keepNext w:val="0"/>
        <w:keepLines w:val="0"/>
        <w:pageBreakBefore w:val="0"/>
        <w:widowControl w:val="0"/>
        <w:kinsoku/>
        <w:wordWrap/>
        <w:overflowPunct/>
        <w:topLinePunct w:val="0"/>
        <w:autoSpaceDE/>
        <w:autoSpaceDN/>
        <w:bidi w:val="0"/>
        <w:adjustRightInd/>
        <w:snapToGrid/>
        <w:spacing w:after="120" w:afterLines="0" w:line="360" w:lineRule="auto"/>
        <w:ind w:firstLine="480" w:firstLineChars="200"/>
        <w:jc w:val="both"/>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auto"/>
          <w:kern w:val="1"/>
          <w:sz w:val="24"/>
          <w:szCs w:val="20"/>
          <w:highlight w:val="none"/>
          <w:lang w:val="en-US" w:eastAsia="zh-CN" w:bidi="ar-SA"/>
        </w:rPr>
        <w:t>17.3 如果供应商在澄清规定时间内，未能答复或拒绝答复磋商小组提出的澄清要求，将由磋商小组根据其磋商响应文件按最大风险进行评审。</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6AB0F807">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18评审办法及内容</w:t>
      </w:r>
    </w:p>
    <w:p w14:paraId="09900FA0">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18.1 磋商原则：</w:t>
      </w:r>
    </w:p>
    <w:p w14:paraId="2837D793">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（1）坚持磋商机会均等，信息公开，公平竞争的原则。  </w:t>
      </w:r>
    </w:p>
    <w:p w14:paraId="728E502D">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（2）坚持竞争性、经济实效性和公平性原则。</w:t>
      </w:r>
    </w:p>
    <w:p w14:paraId="75730AB6">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（3）综合评估，择优选择技术方案优、业绩好、服务有保证的成交单位。</w:t>
      </w:r>
    </w:p>
    <w:p w14:paraId="242A30EF">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18.2 磋商程序： </w:t>
      </w:r>
    </w:p>
    <w:p w14:paraId="7E4813C9">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按照竞争性磋商响应文件初审、澄清有关问题、分别磋商、二次报价、比较与评审、推荐成交候选人名单。在上一步评审中被认定为无效磋商者，不进入下一步的评审。依据程序，第一次报价和最终报价不予以公开。</w:t>
      </w:r>
    </w:p>
    <w:p w14:paraId="108B05F1">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18.2.1资格性评审</w:t>
      </w:r>
    </w:p>
    <w:p w14:paraId="136BA394">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磋商小组依据法律法规和竞争性磋商文件的规定,对供应商的资格进行审查，以确保供应商是否具备相应的磋商资格，任意一条不满足要求的，按无效投标处理（不进入下一个评审环节）。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101"/>
        <w:gridCol w:w="6846"/>
      </w:tblGrid>
      <w:tr w14:paraId="5F1C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7B45D5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序号</w:t>
            </w:r>
          </w:p>
        </w:tc>
        <w:tc>
          <w:tcPr>
            <w:tcW w:w="2101" w:type="dxa"/>
            <w:vAlign w:val="center"/>
          </w:tcPr>
          <w:p w14:paraId="4B7F3A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评审因素</w:t>
            </w:r>
          </w:p>
        </w:tc>
        <w:tc>
          <w:tcPr>
            <w:tcW w:w="6846" w:type="dxa"/>
            <w:vAlign w:val="center"/>
          </w:tcPr>
          <w:p w14:paraId="06C2E3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评审标准</w:t>
            </w:r>
          </w:p>
        </w:tc>
      </w:tr>
      <w:tr w14:paraId="7FA3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15" w:type="dxa"/>
            <w:vAlign w:val="center"/>
          </w:tcPr>
          <w:p w14:paraId="10A78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1</w:t>
            </w:r>
          </w:p>
        </w:tc>
        <w:tc>
          <w:tcPr>
            <w:tcW w:w="2101" w:type="dxa"/>
            <w:vAlign w:val="center"/>
          </w:tcPr>
          <w:p w14:paraId="50D109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有效的主体资格证明</w:t>
            </w:r>
          </w:p>
        </w:tc>
        <w:tc>
          <w:tcPr>
            <w:tcW w:w="6846" w:type="dxa"/>
            <w:vAlign w:val="center"/>
          </w:tcPr>
          <w:p w14:paraId="1D59B0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具有独立承担民事责任能力的法人、其他组织或自然人，并出具合法有效的营业执照或事业单位法人证书等国家规定的相关证明资料，自然人参与的提供其身份证明；</w:t>
            </w:r>
          </w:p>
        </w:tc>
      </w:tr>
      <w:tr w14:paraId="11D8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015" w:type="dxa"/>
            <w:vAlign w:val="center"/>
          </w:tcPr>
          <w:p w14:paraId="70B7B6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2</w:t>
            </w:r>
          </w:p>
        </w:tc>
        <w:tc>
          <w:tcPr>
            <w:tcW w:w="2101" w:type="dxa"/>
            <w:vAlign w:val="center"/>
          </w:tcPr>
          <w:p w14:paraId="56B9FA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法定代表人授权委托书</w:t>
            </w:r>
          </w:p>
        </w:tc>
        <w:tc>
          <w:tcPr>
            <w:tcW w:w="6846" w:type="dxa"/>
            <w:vAlign w:val="center"/>
          </w:tcPr>
          <w:p w14:paraId="64142B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法定代表人参加磋商时，提供本人身份证；被授权人参加磋商时须提供法定代表人授权委托书、被授权人身份证；</w:t>
            </w:r>
          </w:p>
        </w:tc>
      </w:tr>
      <w:tr w14:paraId="4B0D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15" w:type="dxa"/>
            <w:vAlign w:val="center"/>
          </w:tcPr>
          <w:p w14:paraId="1D052B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3</w:t>
            </w:r>
          </w:p>
        </w:tc>
        <w:tc>
          <w:tcPr>
            <w:tcW w:w="2101" w:type="dxa"/>
            <w:vAlign w:val="center"/>
          </w:tcPr>
          <w:p w14:paraId="33E452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资格要求</w:t>
            </w:r>
          </w:p>
        </w:tc>
        <w:tc>
          <w:tcPr>
            <w:tcW w:w="6846" w:type="dxa"/>
            <w:vAlign w:val="center"/>
          </w:tcPr>
          <w:p w14:paraId="61CF44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供应商须在省级及以上自然资源主管部门完成土地估价机构备案；</w:t>
            </w:r>
          </w:p>
        </w:tc>
      </w:tr>
      <w:tr w14:paraId="7C02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15" w:type="dxa"/>
            <w:vAlign w:val="center"/>
          </w:tcPr>
          <w:p w14:paraId="0DD035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4</w:t>
            </w:r>
          </w:p>
        </w:tc>
        <w:tc>
          <w:tcPr>
            <w:tcW w:w="2101" w:type="dxa"/>
            <w:vAlign w:val="center"/>
          </w:tcPr>
          <w:p w14:paraId="251878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信用信息</w:t>
            </w:r>
          </w:p>
        </w:tc>
        <w:tc>
          <w:tcPr>
            <w:tcW w:w="6846" w:type="dxa"/>
            <w:vAlign w:val="center"/>
          </w:tcPr>
          <w:p w14:paraId="4F1F12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tc>
      </w:tr>
      <w:tr w14:paraId="12BE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15" w:type="dxa"/>
            <w:vAlign w:val="center"/>
          </w:tcPr>
          <w:p w14:paraId="5513FB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5</w:t>
            </w:r>
          </w:p>
        </w:tc>
        <w:tc>
          <w:tcPr>
            <w:tcW w:w="2101" w:type="dxa"/>
            <w:vAlign w:val="center"/>
          </w:tcPr>
          <w:p w14:paraId="046B8A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财务状况报告</w:t>
            </w:r>
          </w:p>
        </w:tc>
        <w:tc>
          <w:tcPr>
            <w:tcW w:w="6846" w:type="dxa"/>
            <w:vAlign w:val="center"/>
          </w:tcPr>
          <w:p w14:paraId="6B04F57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color w:val="333333"/>
                <w:sz w:val="24"/>
                <w:szCs w:val="24"/>
                <w:shd w:val="clear" w:color="auto" w:fill="FFFFFF"/>
                <w:lang w:val="en-US" w:eastAsia="zh-CN" w:bidi="ar-SA"/>
              </w:rPr>
              <w:t>提供</w:t>
            </w:r>
            <w:r>
              <w:rPr>
                <w:rFonts w:hint="eastAsia" w:ascii="宋体" w:hAnsi="宋体" w:eastAsia="宋体" w:cs="宋体"/>
                <w:color w:val="333333"/>
                <w:sz w:val="24"/>
                <w:szCs w:val="24"/>
                <w:highlight w:val="none"/>
                <w:shd w:val="clear" w:color="auto" w:fill="FFFFFF"/>
                <w:lang w:val="en-US" w:eastAsia="zh-CN" w:bidi="ar-SA"/>
              </w:rPr>
              <w:t>2023年或2024年</w:t>
            </w:r>
            <w:r>
              <w:rPr>
                <w:rFonts w:hint="eastAsia" w:ascii="宋体" w:hAnsi="宋体" w:eastAsia="宋体" w:cs="宋体"/>
                <w:color w:val="333333"/>
                <w:sz w:val="24"/>
                <w:szCs w:val="24"/>
                <w:shd w:val="clear" w:color="auto" w:fill="FFFFFF"/>
                <w:lang w:val="en-US" w:eastAsia="zh-CN" w:bidi="ar-SA"/>
              </w:rPr>
              <w:t>财务审计报告</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成立时间至提交响应文件截止时间不足一年的可提供成立后任意时段的资产负债表），或在投标截止时间前六个月内其基本开户银行出具的资信证明或财政部门认可的政府采购专业担保机构出具的投标担保函（以上三种形式的资料提供任何一种即可）；</w:t>
            </w:r>
          </w:p>
        </w:tc>
      </w:tr>
      <w:tr w14:paraId="7491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15" w:type="dxa"/>
            <w:vAlign w:val="center"/>
          </w:tcPr>
          <w:p w14:paraId="6F5686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6</w:t>
            </w:r>
          </w:p>
        </w:tc>
        <w:tc>
          <w:tcPr>
            <w:tcW w:w="2101" w:type="dxa"/>
            <w:vAlign w:val="center"/>
          </w:tcPr>
          <w:p w14:paraId="06355A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税收缴纳证明</w:t>
            </w:r>
          </w:p>
        </w:tc>
        <w:tc>
          <w:tcPr>
            <w:tcW w:w="6846" w:type="dxa"/>
            <w:vAlign w:val="center"/>
          </w:tcPr>
          <w:p w14:paraId="6F595D5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outlineLvl w:val="9"/>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提供2024年01月01日至今已缴纳的任意1个月的纳税证明或完税证明（纳税证明或完税证明上应有代收机构或税务机关的公章或业务章），依法免税的单位应提供相关证明材料；</w:t>
            </w:r>
          </w:p>
        </w:tc>
      </w:tr>
      <w:tr w14:paraId="6F62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015" w:type="dxa"/>
            <w:vAlign w:val="center"/>
          </w:tcPr>
          <w:p w14:paraId="57B31F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7</w:t>
            </w:r>
          </w:p>
        </w:tc>
        <w:tc>
          <w:tcPr>
            <w:tcW w:w="2101" w:type="dxa"/>
            <w:vAlign w:val="center"/>
          </w:tcPr>
          <w:p w14:paraId="3164F9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社会保障资金缴纳证明</w:t>
            </w:r>
          </w:p>
        </w:tc>
        <w:tc>
          <w:tcPr>
            <w:tcW w:w="6846" w:type="dxa"/>
            <w:vAlign w:val="center"/>
          </w:tcPr>
          <w:p w14:paraId="7C23242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提供2024年01月01日至今已缴存的任意1个月的社会保障资金缴存单据或社保机构开具的社会保险参保缴费情况证明，依法不需要缴纳社会保障资金的应提供相关证明材料；</w:t>
            </w:r>
          </w:p>
        </w:tc>
      </w:tr>
      <w:tr w14:paraId="4AF5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729ACD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8</w:t>
            </w:r>
          </w:p>
        </w:tc>
        <w:tc>
          <w:tcPr>
            <w:tcW w:w="2101" w:type="dxa"/>
            <w:vAlign w:val="center"/>
          </w:tcPr>
          <w:p w14:paraId="178571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lang w:val="en-US" w:eastAsia="zh-CN"/>
              </w:rPr>
              <w:t>中小企业声明函</w:t>
            </w:r>
          </w:p>
        </w:tc>
        <w:tc>
          <w:tcPr>
            <w:tcW w:w="6846" w:type="dxa"/>
            <w:vAlign w:val="center"/>
          </w:tcPr>
          <w:p w14:paraId="564BC1DE">
            <w:pPr>
              <w:widowControl/>
              <w:spacing w:beforeAutospacing="0" w:afterAutospacing="0" w:line="360" w:lineRule="auto"/>
              <w:jc w:val="both"/>
              <w:textAlignment w:val="baseline"/>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本项目专门面向小微企业采购，供应商应为小型企业、微型企业或监狱企业或残疾人福利性单位。供应商需提供中小企业声明函（注：若供应商为残疾人福利性单位的，提供《残疾人福利性单位声明函》；若供应商为监狱企业的，提供由省级以上监狱管理局、戒毒管理局（含新疆生产建设兵团）出具的属于监狱企业的证明文件）；</w:t>
            </w:r>
          </w:p>
        </w:tc>
      </w:tr>
      <w:tr w14:paraId="4F48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075ED0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9</w:t>
            </w:r>
          </w:p>
        </w:tc>
        <w:tc>
          <w:tcPr>
            <w:tcW w:w="2101" w:type="dxa"/>
            <w:shd w:val="clear" w:color="auto" w:fill="auto"/>
            <w:vAlign w:val="center"/>
          </w:tcPr>
          <w:p w14:paraId="5E59A4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非联合体投标声明函</w:t>
            </w:r>
          </w:p>
        </w:tc>
        <w:tc>
          <w:tcPr>
            <w:tcW w:w="6846" w:type="dxa"/>
            <w:shd w:val="clear" w:color="auto" w:fill="auto"/>
            <w:vAlign w:val="center"/>
          </w:tcPr>
          <w:p w14:paraId="62DD04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本项目不接受联合体投标，出具非联合体投标声明函。</w:t>
            </w:r>
          </w:p>
        </w:tc>
      </w:tr>
    </w:tbl>
    <w:p w14:paraId="12184348">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本次磋商所要求的资格证明文件，缺其中一项或某项达不到磋商要求，均按无效文件处理，对未通过资格审查的供应商，采购人或采购代理机构告知其未通过的原因。资格审查合格供应商不足3家的，不再进入下一步评审。</w:t>
      </w:r>
    </w:p>
    <w:p w14:paraId="7945EB5D">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kern w:val="1"/>
          <w:sz w:val="24"/>
          <w:szCs w:val="20"/>
          <w:highlight w:val="none"/>
        </w:rPr>
      </w:pPr>
      <w:r>
        <w:rPr>
          <w:rFonts w:hint="eastAsia" w:ascii="宋体" w:hAnsi="宋体" w:eastAsia="宋体" w:cs="宋体"/>
          <w:b/>
          <w:color w:val="auto"/>
          <w:kern w:val="1"/>
          <w:sz w:val="24"/>
          <w:szCs w:val="20"/>
          <w:highlight w:val="none"/>
          <w:lang w:val="en-US" w:eastAsia="zh-CN"/>
        </w:rPr>
        <w:t>19</w:t>
      </w:r>
      <w:r>
        <w:rPr>
          <w:rFonts w:hint="eastAsia" w:ascii="宋体" w:hAnsi="宋体" w:eastAsia="宋体" w:cs="宋体"/>
          <w:b/>
          <w:color w:val="auto"/>
          <w:kern w:val="1"/>
          <w:sz w:val="24"/>
          <w:szCs w:val="20"/>
          <w:highlight w:val="none"/>
        </w:rPr>
        <w:t>信用信息查询</w:t>
      </w:r>
    </w:p>
    <w:p w14:paraId="07B6D8D1">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1"/>
          <w:sz w:val="24"/>
          <w:szCs w:val="20"/>
          <w:highlight w:val="none"/>
        </w:rPr>
      </w:pPr>
      <w:r>
        <w:rPr>
          <w:rFonts w:hint="eastAsia" w:ascii="宋体" w:hAnsi="宋体" w:eastAsia="宋体" w:cs="宋体"/>
          <w:color w:val="auto"/>
          <w:kern w:val="1"/>
          <w:sz w:val="24"/>
          <w:szCs w:val="20"/>
          <w:highlight w:val="none"/>
          <w:lang w:val="en-US" w:eastAsia="zh-CN"/>
        </w:rPr>
        <w:t>19.</w:t>
      </w:r>
      <w:r>
        <w:rPr>
          <w:rFonts w:hint="eastAsia" w:ascii="宋体" w:hAnsi="宋体" w:eastAsia="宋体" w:cs="宋体"/>
          <w:color w:val="auto"/>
          <w:kern w:val="1"/>
          <w:sz w:val="24"/>
          <w:szCs w:val="20"/>
          <w:highlight w:val="none"/>
        </w:rPr>
        <w:t>1信用信息查询渠道及截止时间</w:t>
      </w:r>
      <w:r>
        <w:rPr>
          <w:rFonts w:hint="eastAsia" w:ascii="宋体" w:hAnsi="宋体" w:eastAsia="宋体" w:cs="宋体"/>
          <w:color w:val="auto"/>
          <w:kern w:val="1"/>
          <w:sz w:val="24"/>
          <w:szCs w:val="20"/>
          <w:highlight w:val="none"/>
          <w:lang w:eastAsia="zh-CN"/>
        </w:rPr>
        <w:t>：</w:t>
      </w:r>
      <w:r>
        <w:rPr>
          <w:rFonts w:hint="eastAsia" w:ascii="宋体" w:hAnsi="宋体" w:eastAsia="宋体" w:cs="宋体"/>
          <w:color w:val="auto"/>
          <w:kern w:val="1"/>
          <w:sz w:val="24"/>
          <w:szCs w:val="20"/>
          <w:highlight w:val="none"/>
        </w:rPr>
        <w:t>采购人或采购代理机构将通过“信用中国”网站(www.creditchina.gov.cn)、中国政府采购网(www.ccgp.gov.cn))渠道查询</w:t>
      </w:r>
      <w:r>
        <w:rPr>
          <w:rFonts w:hint="eastAsia" w:ascii="宋体" w:hAnsi="宋体" w:eastAsia="宋体" w:cs="宋体"/>
          <w:color w:val="auto"/>
          <w:kern w:val="1"/>
          <w:sz w:val="24"/>
          <w:szCs w:val="20"/>
          <w:highlight w:val="none"/>
          <w:lang w:eastAsia="zh-CN"/>
        </w:rPr>
        <w:t>供应商</w:t>
      </w:r>
      <w:r>
        <w:rPr>
          <w:rFonts w:hint="eastAsia" w:ascii="宋体" w:hAnsi="宋体" w:eastAsia="宋体" w:cs="宋体"/>
          <w:color w:val="auto"/>
          <w:kern w:val="1"/>
          <w:sz w:val="24"/>
          <w:szCs w:val="20"/>
          <w:highlight w:val="none"/>
        </w:rPr>
        <w:t>投标截止时间当天的信用记录。</w:t>
      </w:r>
    </w:p>
    <w:p w14:paraId="62E2D14A">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1"/>
          <w:sz w:val="24"/>
          <w:szCs w:val="20"/>
          <w:highlight w:val="none"/>
        </w:rPr>
      </w:pPr>
      <w:r>
        <w:rPr>
          <w:rFonts w:hint="eastAsia" w:ascii="宋体" w:hAnsi="宋体" w:eastAsia="宋体" w:cs="宋体"/>
          <w:color w:val="auto"/>
          <w:kern w:val="1"/>
          <w:sz w:val="24"/>
          <w:szCs w:val="20"/>
          <w:highlight w:val="none"/>
          <w:lang w:val="en-US" w:eastAsia="zh-CN"/>
        </w:rPr>
        <w:t>19.</w:t>
      </w:r>
      <w:r>
        <w:rPr>
          <w:rFonts w:hint="eastAsia" w:ascii="宋体" w:hAnsi="宋体" w:eastAsia="宋体" w:cs="宋体"/>
          <w:color w:val="auto"/>
          <w:kern w:val="1"/>
          <w:sz w:val="24"/>
          <w:szCs w:val="20"/>
          <w:highlight w:val="none"/>
        </w:rPr>
        <w:t>2信用信息查询记录和证据留存的具体方式</w:t>
      </w:r>
      <w:r>
        <w:rPr>
          <w:rFonts w:hint="eastAsia" w:ascii="宋体" w:hAnsi="宋体" w:eastAsia="宋体" w:cs="宋体"/>
          <w:color w:val="auto"/>
          <w:kern w:val="1"/>
          <w:sz w:val="24"/>
          <w:szCs w:val="20"/>
          <w:highlight w:val="none"/>
          <w:lang w:eastAsia="zh-CN"/>
        </w:rPr>
        <w:t>：</w:t>
      </w:r>
      <w:r>
        <w:rPr>
          <w:rFonts w:hint="eastAsia" w:ascii="宋体" w:hAnsi="宋体" w:eastAsia="宋体" w:cs="宋体"/>
          <w:color w:val="auto"/>
          <w:kern w:val="1"/>
          <w:sz w:val="24"/>
          <w:szCs w:val="20"/>
          <w:highlight w:val="none"/>
        </w:rPr>
        <w:t>现场查询的</w:t>
      </w:r>
      <w:r>
        <w:rPr>
          <w:rFonts w:hint="eastAsia" w:ascii="宋体" w:hAnsi="宋体" w:eastAsia="宋体" w:cs="宋体"/>
          <w:color w:val="auto"/>
          <w:kern w:val="1"/>
          <w:sz w:val="24"/>
          <w:szCs w:val="20"/>
          <w:highlight w:val="none"/>
          <w:lang w:eastAsia="zh-CN"/>
        </w:rPr>
        <w:t>供应商</w:t>
      </w:r>
      <w:r>
        <w:rPr>
          <w:rFonts w:hint="eastAsia" w:ascii="宋体" w:hAnsi="宋体" w:eastAsia="宋体" w:cs="宋体"/>
          <w:color w:val="auto"/>
          <w:kern w:val="1"/>
          <w:sz w:val="24"/>
          <w:szCs w:val="20"/>
          <w:highlight w:val="none"/>
        </w:rPr>
        <w:t>的信用记录、查询结果经确认后将与</w:t>
      </w:r>
      <w:r>
        <w:rPr>
          <w:rFonts w:hint="eastAsia" w:ascii="宋体" w:hAnsi="宋体" w:eastAsia="宋体" w:cs="宋体"/>
          <w:color w:val="auto"/>
          <w:kern w:val="1"/>
          <w:sz w:val="24"/>
          <w:szCs w:val="20"/>
          <w:highlight w:val="none"/>
          <w:lang w:val="en-US" w:eastAsia="zh-CN"/>
        </w:rPr>
        <w:t>竞争性磋商</w:t>
      </w:r>
      <w:r>
        <w:rPr>
          <w:rFonts w:hint="eastAsia" w:ascii="宋体" w:hAnsi="宋体" w:eastAsia="宋体" w:cs="宋体"/>
          <w:color w:val="auto"/>
          <w:kern w:val="1"/>
          <w:sz w:val="24"/>
          <w:szCs w:val="20"/>
          <w:highlight w:val="none"/>
        </w:rPr>
        <w:t>文件一起存档。</w:t>
      </w:r>
    </w:p>
    <w:p w14:paraId="09536C72">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1"/>
          <w:sz w:val="24"/>
          <w:szCs w:val="20"/>
          <w:highlight w:val="none"/>
        </w:rPr>
      </w:pPr>
      <w:r>
        <w:rPr>
          <w:rFonts w:hint="eastAsia" w:ascii="宋体" w:hAnsi="宋体" w:eastAsia="宋体" w:cs="宋体"/>
          <w:color w:val="auto"/>
          <w:kern w:val="1"/>
          <w:sz w:val="24"/>
          <w:szCs w:val="20"/>
          <w:highlight w:val="none"/>
          <w:lang w:val="en-US" w:eastAsia="zh-CN"/>
        </w:rPr>
        <w:t>19.</w:t>
      </w:r>
      <w:r>
        <w:rPr>
          <w:rFonts w:hint="eastAsia" w:ascii="宋体" w:hAnsi="宋体" w:eastAsia="宋体" w:cs="宋体"/>
          <w:color w:val="auto"/>
          <w:kern w:val="1"/>
          <w:sz w:val="24"/>
          <w:szCs w:val="20"/>
          <w:highlight w:val="none"/>
        </w:rPr>
        <w:t>3信用信息的使用规则</w:t>
      </w:r>
      <w:r>
        <w:rPr>
          <w:rFonts w:hint="eastAsia" w:ascii="宋体" w:hAnsi="宋体" w:eastAsia="宋体" w:cs="宋体"/>
          <w:color w:val="auto"/>
          <w:kern w:val="1"/>
          <w:sz w:val="24"/>
          <w:szCs w:val="20"/>
          <w:highlight w:val="none"/>
          <w:lang w:eastAsia="zh-CN"/>
        </w:rPr>
        <w:t>：</w:t>
      </w:r>
      <w:r>
        <w:rPr>
          <w:rFonts w:hint="eastAsia" w:ascii="宋体" w:hAnsi="宋体" w:eastAsia="宋体" w:cs="宋体"/>
          <w:color w:val="auto"/>
          <w:kern w:val="1"/>
          <w:sz w:val="24"/>
          <w:szCs w:val="20"/>
          <w:highlight w:val="none"/>
        </w:rPr>
        <w:t>经查询列入失信被执行人名单、重大税收违法案件当事人名单、政府采购严重违法失信行为记录名单的</w:t>
      </w:r>
      <w:r>
        <w:rPr>
          <w:rFonts w:hint="eastAsia" w:ascii="宋体" w:hAnsi="宋体" w:eastAsia="宋体" w:cs="宋体"/>
          <w:color w:val="auto"/>
          <w:kern w:val="1"/>
          <w:sz w:val="24"/>
          <w:szCs w:val="20"/>
          <w:highlight w:val="none"/>
          <w:lang w:eastAsia="zh-CN"/>
        </w:rPr>
        <w:t>供应商</w:t>
      </w:r>
      <w:r>
        <w:rPr>
          <w:rFonts w:hint="eastAsia" w:ascii="宋体" w:hAnsi="宋体" w:eastAsia="宋体" w:cs="宋体"/>
          <w:color w:val="auto"/>
          <w:kern w:val="1"/>
          <w:sz w:val="24"/>
          <w:szCs w:val="20"/>
          <w:highlight w:val="none"/>
        </w:rPr>
        <w:t>将被拒绝参与政府采购活动。</w:t>
      </w:r>
    </w:p>
    <w:p w14:paraId="2E0C778E">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1"/>
          <w:sz w:val="24"/>
          <w:szCs w:val="20"/>
          <w:highlight w:val="none"/>
          <w:lang w:val="en-US" w:eastAsia="zh-CN"/>
        </w:rPr>
        <w:t>19.</w:t>
      </w:r>
      <w:r>
        <w:rPr>
          <w:rFonts w:hint="eastAsia" w:ascii="宋体" w:hAnsi="宋体" w:eastAsia="宋体" w:cs="宋体"/>
          <w:color w:val="auto"/>
          <w:kern w:val="1"/>
          <w:sz w:val="24"/>
          <w:szCs w:val="20"/>
          <w:highlight w:val="none"/>
        </w:rPr>
        <w:t>4 联合体信用信息查询</w:t>
      </w:r>
      <w:r>
        <w:rPr>
          <w:rFonts w:hint="eastAsia" w:ascii="宋体" w:hAnsi="宋体" w:eastAsia="宋体" w:cs="宋体"/>
          <w:color w:val="auto"/>
          <w:kern w:val="1"/>
          <w:sz w:val="24"/>
          <w:szCs w:val="20"/>
          <w:highlight w:val="none"/>
          <w:lang w:eastAsia="zh-CN"/>
        </w:rPr>
        <w:t>：</w:t>
      </w:r>
      <w:r>
        <w:rPr>
          <w:rFonts w:hint="eastAsia" w:ascii="宋体" w:hAnsi="宋体" w:eastAsia="宋体" w:cs="宋体"/>
          <w:color w:val="auto"/>
          <w:kern w:val="1"/>
          <w:sz w:val="24"/>
          <w:szCs w:val="20"/>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E77333E">
      <w:pPr>
        <w:numPr>
          <w:ilvl w:val="0"/>
          <w:numId w:val="0"/>
        </w:num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20符合性评审：</w:t>
      </w:r>
    </w:p>
    <w:p w14:paraId="76C3A1F3">
      <w:pPr>
        <w:numPr>
          <w:ilvl w:val="0"/>
          <w:numId w:val="0"/>
        </w:num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依据竞争性磋商文件的规定，对磋商响应文件的完整性、有效性和响应性进行审查，出现下列情况的按无效文件处理。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551"/>
        <w:gridCol w:w="6216"/>
      </w:tblGrid>
      <w:tr w14:paraId="3EDA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5" w:type="dxa"/>
            <w:vAlign w:val="center"/>
          </w:tcPr>
          <w:p w14:paraId="40E1B3EC">
            <w:pPr>
              <w:spacing w:line="360" w:lineRule="auto"/>
              <w:jc w:val="center"/>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序号</w:t>
            </w:r>
          </w:p>
        </w:tc>
        <w:tc>
          <w:tcPr>
            <w:tcW w:w="2551" w:type="dxa"/>
            <w:vAlign w:val="center"/>
          </w:tcPr>
          <w:p w14:paraId="264FA0F0">
            <w:pPr>
              <w:spacing w:line="360" w:lineRule="auto"/>
              <w:jc w:val="both"/>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评审因素</w:t>
            </w:r>
          </w:p>
        </w:tc>
        <w:tc>
          <w:tcPr>
            <w:tcW w:w="6216" w:type="dxa"/>
            <w:vAlign w:val="center"/>
          </w:tcPr>
          <w:p w14:paraId="36CD87D1">
            <w:pPr>
              <w:spacing w:line="360" w:lineRule="auto"/>
              <w:jc w:val="both"/>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评审标准</w:t>
            </w:r>
          </w:p>
        </w:tc>
      </w:tr>
      <w:tr w14:paraId="419D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E5D61EC">
            <w:pPr>
              <w:spacing w:line="360" w:lineRule="auto"/>
              <w:jc w:val="center"/>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1</w:t>
            </w:r>
          </w:p>
        </w:tc>
        <w:tc>
          <w:tcPr>
            <w:tcW w:w="2551" w:type="dxa"/>
            <w:vAlign w:val="center"/>
          </w:tcPr>
          <w:p w14:paraId="1D4CDC86">
            <w:pPr>
              <w:spacing w:line="360" w:lineRule="auto"/>
              <w:jc w:val="both"/>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供应商名称</w:t>
            </w:r>
          </w:p>
        </w:tc>
        <w:tc>
          <w:tcPr>
            <w:tcW w:w="6216" w:type="dxa"/>
            <w:vAlign w:val="center"/>
          </w:tcPr>
          <w:p w14:paraId="76BBDE58">
            <w:pPr>
              <w:spacing w:line="360" w:lineRule="auto"/>
              <w:jc w:val="both"/>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与营业执照公章一致</w:t>
            </w:r>
          </w:p>
        </w:tc>
      </w:tr>
      <w:tr w14:paraId="496F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4546CC52">
            <w:pPr>
              <w:spacing w:line="360" w:lineRule="auto"/>
              <w:jc w:val="center"/>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2</w:t>
            </w:r>
          </w:p>
        </w:tc>
        <w:tc>
          <w:tcPr>
            <w:tcW w:w="2551" w:type="dxa"/>
            <w:vAlign w:val="center"/>
          </w:tcPr>
          <w:p w14:paraId="5A47CF8C">
            <w:pPr>
              <w:spacing w:line="360" w:lineRule="auto"/>
              <w:jc w:val="both"/>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rPr>
              <w:t>响应文件项目名称、项目编号</w:t>
            </w:r>
          </w:p>
        </w:tc>
        <w:tc>
          <w:tcPr>
            <w:tcW w:w="6216" w:type="dxa"/>
            <w:vAlign w:val="center"/>
          </w:tcPr>
          <w:p w14:paraId="1ED3D74F">
            <w:pPr>
              <w:spacing w:line="360" w:lineRule="auto"/>
              <w:jc w:val="both"/>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与磋商文件须一致</w:t>
            </w:r>
          </w:p>
        </w:tc>
      </w:tr>
      <w:tr w14:paraId="5AD5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9464B93">
            <w:pPr>
              <w:spacing w:line="360" w:lineRule="auto"/>
              <w:jc w:val="center"/>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3</w:t>
            </w:r>
          </w:p>
        </w:tc>
        <w:tc>
          <w:tcPr>
            <w:tcW w:w="2551" w:type="dxa"/>
            <w:vAlign w:val="center"/>
          </w:tcPr>
          <w:p w14:paraId="1B9542D9">
            <w:pPr>
              <w:spacing w:line="360" w:lineRule="auto"/>
              <w:jc w:val="both"/>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响应文件格式</w:t>
            </w:r>
          </w:p>
        </w:tc>
        <w:tc>
          <w:tcPr>
            <w:tcW w:w="6216" w:type="dxa"/>
            <w:vAlign w:val="center"/>
          </w:tcPr>
          <w:p w14:paraId="7A162335">
            <w:pPr>
              <w:spacing w:line="360" w:lineRule="auto"/>
              <w:jc w:val="both"/>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符合竞争性磋商文件要求</w:t>
            </w:r>
          </w:p>
        </w:tc>
      </w:tr>
      <w:tr w14:paraId="0ADA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516C355">
            <w:pPr>
              <w:spacing w:line="360" w:lineRule="auto"/>
              <w:jc w:val="center"/>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4</w:t>
            </w:r>
          </w:p>
        </w:tc>
        <w:tc>
          <w:tcPr>
            <w:tcW w:w="2551" w:type="dxa"/>
            <w:vAlign w:val="center"/>
          </w:tcPr>
          <w:p w14:paraId="5BC80168">
            <w:pPr>
              <w:spacing w:line="360" w:lineRule="auto"/>
              <w:jc w:val="both"/>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响应文件签字、盖章</w:t>
            </w:r>
          </w:p>
        </w:tc>
        <w:tc>
          <w:tcPr>
            <w:tcW w:w="6216" w:type="dxa"/>
            <w:vAlign w:val="center"/>
          </w:tcPr>
          <w:p w14:paraId="61B633B9">
            <w:pPr>
              <w:spacing w:line="360" w:lineRule="auto"/>
              <w:jc w:val="both"/>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符合竞争性磋商文件要求</w:t>
            </w:r>
          </w:p>
        </w:tc>
      </w:tr>
      <w:tr w14:paraId="501A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6D51416">
            <w:pPr>
              <w:spacing w:line="360" w:lineRule="auto"/>
              <w:jc w:val="center"/>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5</w:t>
            </w:r>
          </w:p>
        </w:tc>
        <w:tc>
          <w:tcPr>
            <w:tcW w:w="2551" w:type="dxa"/>
            <w:vAlign w:val="center"/>
          </w:tcPr>
          <w:p w14:paraId="49D4FFA1">
            <w:pPr>
              <w:spacing w:line="360" w:lineRule="auto"/>
              <w:jc w:val="both"/>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磋商有效期</w:t>
            </w:r>
          </w:p>
        </w:tc>
        <w:tc>
          <w:tcPr>
            <w:tcW w:w="6216" w:type="dxa"/>
            <w:vAlign w:val="center"/>
          </w:tcPr>
          <w:p w14:paraId="0AE45BA8">
            <w:pPr>
              <w:spacing w:line="360" w:lineRule="auto"/>
              <w:jc w:val="both"/>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符合竞争性磋商文件要求</w:t>
            </w:r>
          </w:p>
        </w:tc>
      </w:tr>
      <w:tr w14:paraId="6989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A1E2F8C">
            <w:pPr>
              <w:spacing w:line="360" w:lineRule="auto"/>
              <w:jc w:val="center"/>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6</w:t>
            </w:r>
          </w:p>
        </w:tc>
        <w:tc>
          <w:tcPr>
            <w:tcW w:w="2551" w:type="dxa"/>
            <w:vAlign w:val="center"/>
          </w:tcPr>
          <w:p w14:paraId="72FF6C35">
            <w:pPr>
              <w:spacing w:line="360" w:lineRule="auto"/>
              <w:jc w:val="both"/>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磋商报价</w:t>
            </w:r>
          </w:p>
        </w:tc>
        <w:tc>
          <w:tcPr>
            <w:tcW w:w="6216" w:type="dxa"/>
            <w:vAlign w:val="center"/>
          </w:tcPr>
          <w:p w14:paraId="6F24F8E5">
            <w:pPr>
              <w:spacing w:line="360" w:lineRule="auto"/>
              <w:jc w:val="both"/>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同时满足以下条款：（1） 磋商报价符合唯一性要求； （2）第一次磋商报价未超过采购预算</w:t>
            </w:r>
          </w:p>
        </w:tc>
      </w:tr>
      <w:tr w14:paraId="59A9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4F75AAF4">
            <w:pPr>
              <w:spacing w:line="360" w:lineRule="auto"/>
              <w:jc w:val="center"/>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7</w:t>
            </w:r>
          </w:p>
        </w:tc>
        <w:tc>
          <w:tcPr>
            <w:tcW w:w="2551" w:type="dxa"/>
            <w:vAlign w:val="center"/>
          </w:tcPr>
          <w:p w14:paraId="5F930E02">
            <w:pPr>
              <w:spacing w:line="360" w:lineRule="auto"/>
              <w:jc w:val="both"/>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服务期</w:t>
            </w:r>
          </w:p>
        </w:tc>
        <w:tc>
          <w:tcPr>
            <w:tcW w:w="6216" w:type="dxa"/>
            <w:vAlign w:val="center"/>
          </w:tcPr>
          <w:p w14:paraId="35CB768A">
            <w:pPr>
              <w:spacing w:line="360" w:lineRule="auto"/>
              <w:jc w:val="both"/>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符合竞争性磋商文件要求</w:t>
            </w:r>
          </w:p>
        </w:tc>
      </w:tr>
      <w:tr w14:paraId="4E06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63E5EB0B">
            <w:pPr>
              <w:spacing w:line="360" w:lineRule="auto"/>
              <w:jc w:val="center"/>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8</w:t>
            </w:r>
          </w:p>
        </w:tc>
        <w:tc>
          <w:tcPr>
            <w:tcW w:w="2551" w:type="dxa"/>
            <w:vAlign w:val="center"/>
          </w:tcPr>
          <w:p w14:paraId="2ACFF2CE">
            <w:pPr>
              <w:spacing w:line="360" w:lineRule="auto"/>
              <w:jc w:val="both"/>
              <w:rPr>
                <w:rFonts w:hint="default"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其他要求</w:t>
            </w:r>
          </w:p>
        </w:tc>
        <w:tc>
          <w:tcPr>
            <w:tcW w:w="6216" w:type="dxa"/>
            <w:vAlign w:val="center"/>
          </w:tcPr>
          <w:p w14:paraId="1B46130C">
            <w:pPr>
              <w:spacing w:line="360" w:lineRule="auto"/>
              <w:jc w:val="both"/>
              <w:rPr>
                <w:rFonts w:hint="eastAsia" w:ascii="宋体" w:hAnsi="宋体" w:eastAsia="宋体" w:cs="宋体"/>
                <w:kern w:val="0"/>
                <w:sz w:val="24"/>
                <w:szCs w:val="24"/>
                <w:highlight w:val="none"/>
                <w:vertAlign w:val="baseline"/>
                <w:lang w:val="en-US" w:eastAsia="zh-CN" w:bidi="ar-SA"/>
              </w:rPr>
            </w:pPr>
            <w:r>
              <w:rPr>
                <w:rFonts w:hint="eastAsia" w:ascii="宋体" w:hAnsi="宋体" w:eastAsia="宋体" w:cs="宋体"/>
                <w:kern w:val="0"/>
                <w:sz w:val="24"/>
                <w:szCs w:val="24"/>
                <w:highlight w:val="none"/>
                <w:vertAlign w:val="baseline"/>
                <w:lang w:val="en-US" w:eastAsia="zh-CN" w:bidi="ar-SA"/>
              </w:rPr>
              <w:t>提供虚假证明（包括第三方提供的虚假证明、证件），开具虚假业绩，除按无效文件处理外，按有关规定进行相应的处罚。</w:t>
            </w:r>
          </w:p>
        </w:tc>
      </w:tr>
    </w:tbl>
    <w:p w14:paraId="1E714D19">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432E5E89">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69662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21磋商过程</w:t>
      </w:r>
    </w:p>
    <w:p w14:paraId="625AB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21.1磋商过程中提交磋商响应文件或者经评审实质性响应竞争性磋商文件要求的供应商只有两家时，采购人应当报告财政管理部门，由财政管理部门按照以下原则处理：</w:t>
      </w:r>
    </w:p>
    <w:p w14:paraId="2078BD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（1）竞争性磋商文件没有不合理条款、磋商公告时间及程序符合规定的，竞争性磋商采购活动可以继续进行；</w:t>
      </w:r>
    </w:p>
    <w:p w14:paraId="1DB6C6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（2）竞争性磋商文件存在不合理条款的，磋商公告时间及程序不符合规定的，应予以废标，并责成采购人依法重新招标。</w:t>
      </w:r>
    </w:p>
    <w:p w14:paraId="50F405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
          <w:sz w:val="24"/>
          <w:szCs w:val="20"/>
          <w:highlight w:val="yellow"/>
        </w:rPr>
      </w:pPr>
      <w:r>
        <w:rPr>
          <w:rFonts w:hint="eastAsia" w:ascii="宋体" w:hAnsi="宋体" w:eastAsia="宋体" w:cs="宋体"/>
          <w:kern w:val="0"/>
          <w:sz w:val="24"/>
          <w:szCs w:val="24"/>
          <w:highlight w:val="none"/>
          <w:lang w:val="en-US" w:eastAsia="zh-CN" w:bidi="ar-SA"/>
        </w:rPr>
        <w:t>磋商过程中提交响应文件或者经评审实质性响应竞争性磋商文件要求的供应商只有两家时，采购人、采购代理机构依据《财政部关于印发&lt;政府采购竞争性磋商采购方式管理暂行办法&gt;的通知》（财库〔2014〕214号）》、《财库〔2015〕124号 》规定并经财政部门批准后可以与该两家供应商进行竞争性磋商采购。</w:t>
      </w:r>
    </w:p>
    <w:p w14:paraId="4076619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1"/>
          <w:sz w:val="24"/>
          <w:szCs w:val="20"/>
          <w:highlight w:val="none"/>
          <w:lang w:val="en-US" w:eastAsia="zh-CN"/>
        </w:rPr>
      </w:pPr>
      <w:r>
        <w:rPr>
          <w:rFonts w:hint="eastAsia" w:ascii="宋体" w:hAnsi="宋体" w:eastAsia="宋体" w:cs="宋体"/>
          <w:color w:val="auto"/>
          <w:kern w:val="1"/>
          <w:sz w:val="24"/>
          <w:szCs w:val="20"/>
          <w:highlight w:val="none"/>
          <w:lang w:val="en-US" w:eastAsia="zh-CN"/>
        </w:rPr>
        <w:t xml:space="preserve">21.1.1磋商小组所有成员应当集中与单一供应商分别进行磋商，并给予所有参加磋商的供应商平等的磋商机会。 </w:t>
      </w:r>
    </w:p>
    <w:p w14:paraId="042CE44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1"/>
          <w:sz w:val="24"/>
          <w:szCs w:val="20"/>
          <w:highlight w:val="none"/>
          <w:lang w:val="en-US" w:eastAsia="zh-CN"/>
        </w:rPr>
      </w:pPr>
      <w:r>
        <w:rPr>
          <w:rFonts w:hint="eastAsia" w:ascii="宋体" w:hAnsi="宋体" w:eastAsia="宋体" w:cs="宋体"/>
          <w:color w:val="auto"/>
          <w:kern w:val="1"/>
          <w:sz w:val="24"/>
          <w:szCs w:val="20"/>
          <w:highlight w:val="none"/>
          <w:lang w:val="en-US" w:eastAsia="zh-CN"/>
        </w:rPr>
        <w:t>21.1.2在磋商过程中，磋商小组可以根据磋商文件和磋商情况实质性变动采购需求中的技术、服务要求以及合同草案条款，但不得变动磋商文件中的其他内容。实质性变动的内容，须经采购人代表确认。</w:t>
      </w:r>
    </w:p>
    <w:p w14:paraId="3F1FEB5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1"/>
          <w:sz w:val="24"/>
          <w:szCs w:val="20"/>
          <w:highlight w:val="none"/>
          <w:lang w:val="en-US" w:eastAsia="zh-CN"/>
        </w:rPr>
      </w:pPr>
      <w:r>
        <w:rPr>
          <w:rFonts w:hint="eastAsia" w:ascii="宋体" w:hAnsi="宋体" w:eastAsia="宋体" w:cs="宋体"/>
          <w:color w:val="auto"/>
          <w:kern w:val="1"/>
          <w:sz w:val="24"/>
          <w:szCs w:val="20"/>
          <w:highlight w:val="none"/>
          <w:lang w:val="en-US" w:eastAsia="zh-CN"/>
        </w:rPr>
        <w:t xml:space="preserve">21.1.3对磋商文件作出的实质性变动是磋商文件的有效组成部分，磋商小组应当及时以书面形式同时通知所有参加磋商的供应商。 </w:t>
      </w:r>
    </w:p>
    <w:p w14:paraId="25EC079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1"/>
          <w:sz w:val="24"/>
          <w:szCs w:val="20"/>
          <w:highlight w:val="none"/>
          <w:lang w:val="en-US" w:eastAsia="zh-CN"/>
        </w:rPr>
      </w:pPr>
      <w:r>
        <w:rPr>
          <w:rFonts w:hint="eastAsia" w:ascii="宋体" w:hAnsi="宋体" w:eastAsia="宋体" w:cs="宋体"/>
          <w:color w:val="auto"/>
          <w:kern w:val="1"/>
          <w:sz w:val="24"/>
          <w:szCs w:val="20"/>
          <w:highlight w:val="none"/>
          <w:lang w:val="en-US" w:eastAsia="zh-CN"/>
        </w:rPr>
        <w:t>21.1.4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D040D09">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1"/>
          <w:sz w:val="24"/>
          <w:szCs w:val="20"/>
          <w:highlight w:val="none"/>
        </w:rPr>
      </w:pPr>
      <w:r>
        <w:rPr>
          <w:rFonts w:hint="eastAsia" w:ascii="宋体" w:hAnsi="宋体" w:eastAsia="宋体" w:cs="宋体"/>
          <w:color w:val="auto"/>
          <w:kern w:val="1"/>
          <w:sz w:val="24"/>
          <w:szCs w:val="20"/>
          <w:highlight w:val="none"/>
          <w:lang w:val="en-US" w:eastAsia="zh-CN"/>
        </w:rPr>
        <w:t>21.2</w:t>
      </w:r>
      <w:r>
        <w:rPr>
          <w:rFonts w:hint="eastAsia" w:ascii="宋体" w:hAnsi="宋体" w:eastAsia="宋体" w:cs="宋体"/>
          <w:color w:val="auto"/>
          <w:kern w:val="1"/>
          <w:sz w:val="24"/>
          <w:szCs w:val="20"/>
          <w:highlight w:val="none"/>
        </w:rPr>
        <w:t>磋商结束后，磋商小组应要求所有实质性响应的供应商在规定时间内提交最终报价。</w:t>
      </w:r>
    </w:p>
    <w:p w14:paraId="1F23C702">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kern w:val="1"/>
          <w:sz w:val="24"/>
          <w:szCs w:val="20"/>
          <w:highlight w:val="none"/>
        </w:rPr>
      </w:pPr>
      <w:r>
        <w:rPr>
          <w:rFonts w:hint="eastAsia" w:ascii="宋体" w:hAnsi="宋体" w:eastAsia="宋体" w:cs="宋体"/>
          <w:color w:val="auto"/>
          <w:kern w:val="1"/>
          <w:sz w:val="24"/>
          <w:szCs w:val="20"/>
          <w:highlight w:val="none"/>
          <w:lang w:val="en-US" w:eastAsia="zh-CN"/>
        </w:rPr>
        <w:t>21.3</w:t>
      </w:r>
      <w:r>
        <w:rPr>
          <w:rFonts w:hint="eastAsia" w:ascii="宋体" w:hAnsi="宋体" w:eastAsia="宋体" w:cs="宋体"/>
          <w:color w:val="auto"/>
          <w:kern w:val="1"/>
          <w:sz w:val="24"/>
          <w:szCs w:val="20"/>
          <w:highlight w:val="none"/>
        </w:rPr>
        <w:t>在磋商期间，响应文件中有不满足竞争性磋商文件资质要求的或不符合竞争性磋商文件要求的内容，将视为无效投标；磋商小组可要求供应商对其磋商响应文件中含义不明确的内容作必要的澄清或说明，但澄清或说明不得超出磋商响应文件的范围或改变磋商响应文件实质性内容。有关澄清的要求和答复均应以书面形式提交，澄清的内容为磋商响应文件组成部分。</w:t>
      </w:r>
    </w:p>
    <w:p w14:paraId="5214CEA0">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22磋商过程的保密性</w:t>
      </w:r>
    </w:p>
    <w:p w14:paraId="383254C4">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22.1 磋商后，直到向成交的供应商授予合同时止，凡与审查、澄清、评价和比较文件的有关资料以及授标意见等，均不得向供应商及与磋商无关的其他人透露。</w:t>
      </w:r>
    </w:p>
    <w:p w14:paraId="7681860B">
      <w:pPr>
        <w:spacing w:line="360" w:lineRule="auto"/>
        <w:ind w:firstLine="480" w:firstLineChars="200"/>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22.2 在磋商响应过程中，如果供应商试图在响应文件审查、澄清、比较及授予合同方面向买方施加任何影响，其响应文件将被拒绝。</w:t>
      </w:r>
    </w:p>
    <w:p w14:paraId="1B13805E">
      <w:pPr>
        <w:spacing w:line="360" w:lineRule="auto"/>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23 最终报价</w:t>
      </w:r>
    </w:p>
    <w:p w14:paraId="4C9B6477">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磋商文件能够详细列明采购标的的技术、服务要求的，磋商结束后，所有实质性响应的供应商应在规定时间内提交最终报价。</w:t>
      </w:r>
    </w:p>
    <w:p w14:paraId="435DDC27">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 </w:t>
      </w:r>
    </w:p>
    <w:p w14:paraId="5F9AC093">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最终报价应按最终报价表的格式内容填写，由法定代表人或授权代表签字或加盖公章。</w:t>
      </w:r>
    </w:p>
    <w:p w14:paraId="65FD6BC4">
      <w:pPr>
        <w:spacing w:line="36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最终报价是供应商响应文件的有效组成部分。</w:t>
      </w:r>
    </w:p>
    <w:p w14:paraId="1E4DF30C">
      <w:pPr>
        <w:keepNext w:val="0"/>
        <w:keepLines w:val="0"/>
        <w:pageBreakBefore w:val="0"/>
        <w:kinsoku/>
        <w:overflowPunct/>
        <w:topLinePunct w:val="0"/>
        <w:bidi w:val="0"/>
        <w:spacing w:line="360" w:lineRule="auto"/>
        <w:ind w:firstLine="482" w:firstLineChars="200"/>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 xml:space="preserve">24 </w:t>
      </w:r>
      <w:r>
        <w:rPr>
          <w:rFonts w:hint="eastAsia" w:ascii="宋体" w:hAnsi="宋体" w:eastAsia="宋体" w:cs="宋体"/>
          <w:b/>
          <w:kern w:val="0"/>
          <w:sz w:val="24"/>
          <w:szCs w:val="24"/>
          <w:highlight w:val="none"/>
          <w:lang w:eastAsia="zh-CN"/>
        </w:rPr>
        <w:t>磋商响应</w:t>
      </w:r>
      <w:r>
        <w:rPr>
          <w:rFonts w:hint="eastAsia" w:ascii="宋体" w:hAnsi="宋体" w:eastAsia="宋体" w:cs="宋体"/>
          <w:b/>
          <w:kern w:val="0"/>
          <w:sz w:val="24"/>
          <w:szCs w:val="24"/>
          <w:highlight w:val="none"/>
        </w:rPr>
        <w:t>文件的详细评审</w:t>
      </w:r>
    </w:p>
    <w:p w14:paraId="1C5E896F">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kern w:val="0"/>
          <w:sz w:val="24"/>
          <w:szCs w:val="24"/>
          <w:highlight w:val="none"/>
          <w:lang w:val="en-US" w:eastAsia="zh-CN"/>
        </w:rPr>
        <w:t>24</w:t>
      </w:r>
      <w:r>
        <w:rPr>
          <w:rFonts w:hint="eastAsia" w:ascii="宋体" w:hAnsi="宋体" w:eastAsia="宋体" w:cs="宋体"/>
          <w:kern w:val="0"/>
          <w:sz w:val="24"/>
          <w:szCs w:val="24"/>
          <w:highlight w:val="none"/>
        </w:rPr>
        <w:t xml:space="preserve">.1 </w:t>
      </w:r>
      <w:r>
        <w:rPr>
          <w:rFonts w:hint="eastAsia" w:ascii="宋体" w:hAnsi="宋体" w:eastAsia="宋体" w:cs="宋体"/>
          <w:kern w:val="0"/>
          <w:sz w:val="24"/>
          <w:szCs w:val="24"/>
          <w:highlight w:val="none"/>
          <w:lang w:eastAsia="zh-CN"/>
        </w:rPr>
        <w:t>磋商小组</w:t>
      </w:r>
      <w:r>
        <w:rPr>
          <w:rFonts w:hint="eastAsia" w:ascii="宋体" w:hAnsi="宋体" w:eastAsia="宋体" w:cs="宋体"/>
          <w:kern w:val="0"/>
          <w:sz w:val="24"/>
          <w:szCs w:val="24"/>
          <w:highlight w:val="none"/>
        </w:rPr>
        <w:t>按照实质上响应</w:t>
      </w:r>
      <w:r>
        <w:rPr>
          <w:rFonts w:hint="eastAsia" w:ascii="宋体" w:hAnsi="宋体" w:eastAsia="宋体" w:cs="宋体"/>
          <w:kern w:val="0"/>
          <w:sz w:val="24"/>
          <w:szCs w:val="24"/>
          <w:highlight w:val="none"/>
          <w:lang w:eastAsia="zh-CN"/>
        </w:rPr>
        <w:t>磋商</w:t>
      </w:r>
      <w:r>
        <w:rPr>
          <w:rFonts w:hint="eastAsia" w:ascii="宋体" w:hAnsi="宋体" w:eastAsia="宋体" w:cs="宋体"/>
          <w:kern w:val="0"/>
          <w:sz w:val="24"/>
          <w:szCs w:val="24"/>
          <w:highlight w:val="none"/>
        </w:rPr>
        <w:t>文件要求的投标进行详细的评价和比较。</w:t>
      </w:r>
    </w:p>
    <w:p w14:paraId="596C590E">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lang w:val="en-US" w:eastAsia="zh-CN"/>
        </w:rPr>
        <w:t>24.2</w:t>
      </w:r>
      <w:r>
        <w:rPr>
          <w:rFonts w:hint="eastAsia" w:ascii="宋体" w:hAnsi="宋体" w:eastAsia="宋体" w:cs="宋体"/>
          <w:kern w:val="0"/>
          <w:sz w:val="24"/>
          <w:szCs w:val="24"/>
          <w:highlight w:val="none"/>
          <w:shd w:val="clear" w:color="auto" w:fill="auto"/>
        </w:rPr>
        <w:t xml:space="preserve"> 评标方法：综合评分法。</w:t>
      </w:r>
    </w:p>
    <w:p w14:paraId="03F5436B">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rPr>
        <w:t>评价和比较以响应文件为依据，对所有实质上响应的投标分别从以下等方面进行评审赋分（满分100分）</w:t>
      </w:r>
    </w:p>
    <w:p w14:paraId="15815627">
      <w:pPr>
        <w:keepNext w:val="0"/>
        <w:keepLines w:val="0"/>
        <w:pageBreakBefore w:val="0"/>
        <w:kinsoku/>
        <w:overflowPunct/>
        <w:topLinePunct w:val="0"/>
        <w:bidi w:val="0"/>
        <w:spacing w:line="360" w:lineRule="auto"/>
        <w:ind w:firstLine="480" w:firstLineChars="200"/>
        <w:textAlignment w:val="auto"/>
        <w:rPr>
          <w:rFonts w:hint="eastAsia" w:ascii="宋体" w:hAnsi="宋体" w:eastAsia="宋体" w:cs="宋体"/>
          <w:b w:val="0"/>
          <w:bCs/>
          <w:kern w:val="0"/>
          <w:sz w:val="24"/>
          <w:szCs w:val="24"/>
          <w:highlight w:val="none"/>
        </w:rPr>
      </w:pPr>
      <w:r>
        <w:rPr>
          <w:rFonts w:hint="eastAsia" w:ascii="宋体" w:hAnsi="宋体" w:eastAsia="宋体" w:cs="宋体"/>
          <w:b w:val="0"/>
          <w:bCs/>
          <w:color w:val="000000"/>
          <w:kern w:val="0"/>
          <w:sz w:val="24"/>
          <w:szCs w:val="24"/>
          <w:highlight w:val="none"/>
          <w:lang w:val="en-US" w:eastAsia="zh-CN"/>
        </w:rPr>
        <w:t>24</w:t>
      </w:r>
      <w:r>
        <w:rPr>
          <w:rFonts w:hint="eastAsia" w:ascii="宋体" w:hAnsi="宋体" w:eastAsia="宋体" w:cs="宋体"/>
          <w:b w:val="0"/>
          <w:bCs/>
          <w:color w:val="000000"/>
          <w:kern w:val="0"/>
          <w:sz w:val="24"/>
          <w:szCs w:val="24"/>
          <w:highlight w:val="none"/>
        </w:rPr>
        <w:t xml:space="preserve">.3 </w:t>
      </w:r>
      <w:r>
        <w:rPr>
          <w:rFonts w:hint="eastAsia" w:ascii="宋体" w:hAnsi="宋体" w:eastAsia="宋体" w:cs="宋体"/>
          <w:b w:val="0"/>
          <w:bCs/>
          <w:kern w:val="0"/>
          <w:sz w:val="24"/>
          <w:szCs w:val="24"/>
          <w:highlight w:val="none"/>
          <w:shd w:val="clear" w:color="auto" w:fill="auto"/>
        </w:rPr>
        <w:t xml:space="preserve"> 评分细则：</w:t>
      </w:r>
    </w:p>
    <w:tbl>
      <w:tblPr>
        <w:tblStyle w:val="18"/>
        <w:tblW w:w="9432"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26"/>
        <w:gridCol w:w="779"/>
        <w:gridCol w:w="6581"/>
      </w:tblGrid>
      <w:tr w14:paraId="1520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710932CB">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color w:val="auto"/>
                <w:kern w:val="0"/>
                <w:sz w:val="21"/>
                <w:szCs w:val="21"/>
                <w:highlight w:val="none"/>
                <w:lang w:eastAsia="zh-CN"/>
              </w:rPr>
            </w:pPr>
          </w:p>
          <w:p w14:paraId="6EFE33DA">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color w:val="auto"/>
                <w:kern w:val="0"/>
                <w:sz w:val="21"/>
                <w:szCs w:val="21"/>
                <w:highlight w:val="none"/>
                <w:lang w:eastAsia="zh-CN"/>
              </w:rPr>
            </w:pPr>
          </w:p>
        </w:tc>
        <w:tc>
          <w:tcPr>
            <w:tcW w:w="1226" w:type="dxa"/>
            <w:tcBorders>
              <w:top w:val="single" w:color="auto" w:sz="4" w:space="0"/>
              <w:left w:val="nil"/>
              <w:bottom w:val="single" w:color="auto" w:sz="4" w:space="0"/>
              <w:right w:val="single" w:color="auto" w:sz="4" w:space="0"/>
            </w:tcBorders>
            <w:noWrap w:val="0"/>
            <w:vAlign w:val="center"/>
          </w:tcPr>
          <w:p w14:paraId="7F0570CC">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条款内容</w:t>
            </w:r>
          </w:p>
        </w:tc>
        <w:tc>
          <w:tcPr>
            <w:tcW w:w="779" w:type="dxa"/>
            <w:tcBorders>
              <w:top w:val="single" w:color="auto" w:sz="4" w:space="0"/>
              <w:left w:val="nil"/>
              <w:bottom w:val="single" w:color="auto" w:sz="4" w:space="0"/>
              <w:right w:val="single" w:color="auto" w:sz="4" w:space="0"/>
            </w:tcBorders>
            <w:noWrap w:val="0"/>
            <w:vAlign w:val="center"/>
          </w:tcPr>
          <w:p w14:paraId="75E9100F">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c>
          <w:tcPr>
            <w:tcW w:w="6581" w:type="dxa"/>
            <w:tcBorders>
              <w:top w:val="single" w:color="auto" w:sz="4" w:space="0"/>
              <w:left w:val="nil"/>
              <w:bottom w:val="single" w:color="auto" w:sz="4" w:space="0"/>
              <w:right w:val="single" w:color="auto" w:sz="4" w:space="0"/>
            </w:tcBorders>
            <w:noWrap w:val="0"/>
            <w:vAlign w:val="center"/>
          </w:tcPr>
          <w:p w14:paraId="6ADF7082">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编列内容</w:t>
            </w:r>
          </w:p>
        </w:tc>
      </w:tr>
      <w:tr w14:paraId="54D7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209B84F6">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1226" w:type="dxa"/>
            <w:tcBorders>
              <w:top w:val="single" w:color="auto" w:sz="4" w:space="0"/>
              <w:left w:val="nil"/>
              <w:bottom w:val="single" w:color="auto" w:sz="4" w:space="0"/>
              <w:right w:val="single" w:color="auto" w:sz="4" w:space="0"/>
            </w:tcBorders>
            <w:noWrap w:val="0"/>
            <w:vAlign w:val="center"/>
          </w:tcPr>
          <w:p w14:paraId="5D8BD8D0">
            <w:pPr>
              <w:keepNext w:val="0"/>
              <w:keepLines w:val="0"/>
              <w:pageBreakBefore w:val="0"/>
              <w:widowControl w:val="0"/>
              <w:kinsoku/>
              <w:wordWrap/>
              <w:overflowPunct/>
              <w:topLinePunct w:val="0"/>
              <w:bidi w:val="0"/>
              <w:spacing w:line="360" w:lineRule="auto"/>
              <w:ind w:firstLine="21" w:firstLineChars="9"/>
              <w:jc w:val="center"/>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价格评审</w:t>
            </w:r>
          </w:p>
        </w:tc>
        <w:tc>
          <w:tcPr>
            <w:tcW w:w="779" w:type="dxa"/>
            <w:tcBorders>
              <w:top w:val="single" w:color="auto" w:sz="4" w:space="0"/>
              <w:left w:val="nil"/>
              <w:bottom w:val="single" w:color="auto" w:sz="4" w:space="0"/>
              <w:right w:val="single" w:color="auto" w:sz="4" w:space="0"/>
            </w:tcBorders>
            <w:noWrap w:val="0"/>
            <w:vAlign w:val="center"/>
          </w:tcPr>
          <w:p w14:paraId="07967C1B">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w:t>
            </w:r>
          </w:p>
        </w:tc>
        <w:tc>
          <w:tcPr>
            <w:tcW w:w="6581" w:type="dxa"/>
            <w:tcBorders>
              <w:top w:val="single" w:color="auto" w:sz="4" w:space="0"/>
              <w:left w:val="nil"/>
              <w:bottom w:val="single" w:color="auto" w:sz="4" w:space="0"/>
              <w:right w:val="single" w:color="auto" w:sz="4" w:space="0"/>
            </w:tcBorders>
            <w:noWrap w:val="0"/>
            <w:vAlign w:val="center"/>
          </w:tcPr>
          <w:p w14:paraId="3EFE33B3">
            <w:pPr>
              <w:keepNext w:val="0"/>
              <w:keepLines w:val="0"/>
              <w:pageBreakBefore w:val="0"/>
              <w:widowControl w:val="0"/>
              <w:kinsoku/>
              <w:wordWrap/>
              <w:overflowPunct/>
              <w:topLinePunct w:val="0"/>
              <w:bidi w:val="0"/>
              <w:spacing w:line="360" w:lineRule="auto"/>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以满足磋商文件要求且投标价格最低的磋商报价为评标基准价,其价格分为满分30分,其他供应商的价格分按照下列公式计算：磋商报价得分=(评标基准价/磋商报价)×30。</w:t>
            </w:r>
            <w:r>
              <w:rPr>
                <w:rFonts w:hint="default" w:ascii="宋体" w:hAnsi="宋体" w:eastAsia="宋体" w:cs="宋体"/>
                <w:color w:val="auto"/>
                <w:kern w:val="0"/>
                <w:sz w:val="24"/>
                <w:szCs w:val="24"/>
                <w:highlight w:val="none"/>
                <w:lang w:val="en-US" w:eastAsia="zh-CN"/>
              </w:rPr>
              <w:t xml:space="preserve"> </w:t>
            </w:r>
          </w:p>
        </w:tc>
      </w:tr>
      <w:tr w14:paraId="5FFD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3AE6A9F8">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1226" w:type="dxa"/>
            <w:tcBorders>
              <w:top w:val="single" w:color="auto" w:sz="4" w:space="0"/>
              <w:left w:val="nil"/>
              <w:bottom w:val="single" w:color="auto" w:sz="4" w:space="0"/>
              <w:right w:val="single" w:color="auto" w:sz="4" w:space="0"/>
            </w:tcBorders>
            <w:noWrap w:val="0"/>
            <w:vAlign w:val="center"/>
          </w:tcPr>
          <w:p w14:paraId="2D7F1D34">
            <w:pPr>
              <w:keepNext w:val="0"/>
              <w:keepLines w:val="0"/>
              <w:pageBreakBefore w:val="0"/>
              <w:widowControl w:val="0"/>
              <w:kinsoku/>
              <w:wordWrap/>
              <w:overflowPunct/>
              <w:topLinePunct w:val="0"/>
              <w:bidi w:val="0"/>
              <w:spacing w:line="360" w:lineRule="auto"/>
              <w:ind w:firstLine="21" w:firstLineChars="9"/>
              <w:jc w:val="center"/>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商务响应</w:t>
            </w:r>
          </w:p>
        </w:tc>
        <w:tc>
          <w:tcPr>
            <w:tcW w:w="779" w:type="dxa"/>
            <w:tcBorders>
              <w:top w:val="single" w:color="auto" w:sz="4" w:space="0"/>
              <w:left w:val="nil"/>
              <w:bottom w:val="single" w:color="auto" w:sz="4" w:space="0"/>
              <w:right w:val="single" w:color="auto" w:sz="4" w:space="0"/>
            </w:tcBorders>
            <w:noWrap w:val="0"/>
            <w:vAlign w:val="center"/>
          </w:tcPr>
          <w:p w14:paraId="1EBE4E16">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6581" w:type="dxa"/>
            <w:tcBorders>
              <w:top w:val="single" w:color="auto" w:sz="4" w:space="0"/>
              <w:left w:val="nil"/>
              <w:bottom w:val="single" w:color="auto" w:sz="4" w:space="0"/>
              <w:right w:val="single" w:color="auto" w:sz="4" w:space="0"/>
            </w:tcBorders>
            <w:noWrap w:val="0"/>
            <w:vAlign w:val="center"/>
          </w:tcPr>
          <w:p w14:paraId="539903B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经过资格性和符合性审核合格的单位，供应商对服务期限、服</w:t>
            </w:r>
          </w:p>
          <w:p w14:paraId="330CFB4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务范围等商务要求进行响应说明，按响应程度计 0-</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r>
      <w:tr w14:paraId="0106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6" w:type="dxa"/>
            <w:tcBorders>
              <w:top w:val="single" w:color="auto" w:sz="4" w:space="0"/>
              <w:left w:val="single" w:color="auto" w:sz="4" w:space="0"/>
              <w:right w:val="single" w:color="auto" w:sz="4" w:space="0"/>
            </w:tcBorders>
            <w:noWrap w:val="0"/>
            <w:vAlign w:val="center"/>
          </w:tcPr>
          <w:p w14:paraId="554D9810">
            <w:pPr>
              <w:keepNext w:val="0"/>
              <w:keepLines w:val="0"/>
              <w:pageBreakBefore w:val="0"/>
              <w:widowControl w:val="0"/>
              <w:kinsoku/>
              <w:wordWrap/>
              <w:overflowPunct/>
              <w:topLinePunct w:val="0"/>
              <w:bidi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226" w:type="dxa"/>
            <w:tcBorders>
              <w:top w:val="single" w:color="auto" w:sz="4" w:space="0"/>
              <w:left w:val="nil"/>
              <w:right w:val="single" w:color="auto" w:sz="4" w:space="0"/>
            </w:tcBorders>
            <w:noWrap w:val="0"/>
            <w:vAlign w:val="center"/>
          </w:tcPr>
          <w:p w14:paraId="268BF7C2">
            <w:pPr>
              <w:keepNext w:val="0"/>
              <w:keepLines w:val="0"/>
              <w:pageBreakBefore w:val="0"/>
              <w:widowControl w:val="0"/>
              <w:kinsoku/>
              <w:wordWrap/>
              <w:overflowPunct/>
              <w:topLinePunct w:val="0"/>
              <w:bidi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实施</w:t>
            </w:r>
            <w:r>
              <w:rPr>
                <w:rFonts w:hint="default" w:ascii="宋体" w:hAnsi="宋体" w:eastAsia="宋体" w:cs="宋体"/>
                <w:color w:val="auto"/>
                <w:kern w:val="0"/>
                <w:sz w:val="24"/>
                <w:szCs w:val="24"/>
                <w:highlight w:val="none"/>
                <w:lang w:val="en-US" w:eastAsia="zh-CN"/>
              </w:rPr>
              <w:t>方案</w:t>
            </w:r>
          </w:p>
        </w:tc>
        <w:tc>
          <w:tcPr>
            <w:tcW w:w="779" w:type="dxa"/>
            <w:tcBorders>
              <w:top w:val="single" w:color="auto" w:sz="4" w:space="0"/>
              <w:left w:val="nil"/>
              <w:right w:val="single" w:color="auto" w:sz="4" w:space="0"/>
            </w:tcBorders>
            <w:noWrap w:val="0"/>
            <w:vAlign w:val="center"/>
          </w:tcPr>
          <w:p w14:paraId="080C4053">
            <w:pPr>
              <w:keepNext w:val="0"/>
              <w:keepLines w:val="0"/>
              <w:pageBreakBefore w:val="0"/>
              <w:widowControl w:val="0"/>
              <w:kinsoku/>
              <w:wordWrap/>
              <w:overflowPunct/>
              <w:topLinePunct w:val="0"/>
              <w:autoSpaceDE w:val="0"/>
              <w:bidi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36分</w:t>
            </w:r>
          </w:p>
        </w:tc>
        <w:tc>
          <w:tcPr>
            <w:tcW w:w="6581" w:type="dxa"/>
            <w:tcBorders>
              <w:top w:val="single" w:color="auto" w:sz="4" w:space="0"/>
              <w:left w:val="nil"/>
              <w:bottom w:val="single" w:color="auto" w:sz="4" w:space="0"/>
              <w:right w:val="single" w:color="auto" w:sz="4" w:space="0"/>
            </w:tcBorders>
            <w:noWrap w:val="0"/>
            <w:vAlign w:val="center"/>
          </w:tcPr>
          <w:p w14:paraId="69E0FFD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2"/>
                <w:sz w:val="24"/>
                <w:szCs w:val="24"/>
                <w:highlight w:val="none"/>
                <w:lang w:val="en-US" w:eastAsia="zh-CN" w:bidi="ar"/>
              </w:rPr>
              <w:t>1.对制定的总体方案进行评分（10分）</w:t>
            </w:r>
            <w:r>
              <w:rPr>
                <w:rFonts w:hint="eastAsia" w:ascii="宋体" w:hAnsi="宋体" w:eastAsia="宋体" w:cs="宋体"/>
                <w:color w:val="auto"/>
                <w:kern w:val="0"/>
                <w:sz w:val="24"/>
                <w:szCs w:val="24"/>
                <w:highlight w:val="none"/>
              </w:rPr>
              <w:t xml:space="preserve"> </w:t>
            </w:r>
          </w:p>
          <w:p w14:paraId="0AA7316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部响应采购要求与技术要求，方案详细、科学合理，有健全的审查流程、完整且可行的得10分；响应采购要求与技术要求，方案较齐全、科学合理、审查流程合理的得7分；基本响应采购要求与技术要求，合理性、可行性欠缺得4分；未提供或方案偏差过大的得0分。</w:t>
            </w:r>
          </w:p>
          <w:p w14:paraId="5BEB7502">
            <w:pPr>
              <w:pStyle w:val="2"/>
              <w:numPr>
                <w:ilvl w:val="0"/>
                <w:numId w:val="1"/>
              </w:numP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质量保证措施（10分）</w:t>
            </w:r>
          </w:p>
          <w:p w14:paraId="47D0F279">
            <w:pPr>
              <w:keepNext/>
              <w:widowControl w:val="0"/>
              <w:numPr>
                <w:ilvl w:val="0"/>
                <w:numId w:val="0"/>
              </w:numPr>
              <w:spacing w:line="360" w:lineRule="auto"/>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质量保证措施有针对性、且合理可行得10分；有质量保证措施、较可行的得7分；质量保证措施有欠缺得4分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未提供或方案偏差过大的得0分。</w:t>
            </w:r>
          </w:p>
          <w:p w14:paraId="33B66DC2">
            <w:pPr>
              <w:pStyle w:val="2"/>
              <w:numPr>
                <w:ilvl w:val="0"/>
                <w:numId w:val="1"/>
              </w:numPr>
              <w:rPr>
                <w:rFonts w:hint="eastAsia" w:eastAsia="宋体"/>
                <w:highlight w:val="none"/>
                <w:lang w:val="en-US" w:eastAsia="zh-CN"/>
              </w:rPr>
            </w:pPr>
            <w:r>
              <w:rPr>
                <w:rFonts w:hint="eastAsia" w:ascii="宋体" w:hAnsi="宋体" w:eastAsia="宋体" w:cs="宋体"/>
                <w:b/>
                <w:bCs/>
                <w:color w:val="auto"/>
                <w:kern w:val="2"/>
                <w:sz w:val="24"/>
                <w:szCs w:val="24"/>
                <w:highlight w:val="none"/>
                <w:lang w:val="en-US" w:eastAsia="zh-CN" w:bidi="ar"/>
              </w:rPr>
              <w:t>进度保证措施（8分）</w:t>
            </w:r>
          </w:p>
          <w:p w14:paraId="40FDDCDE">
            <w:pPr>
              <w:keepNext/>
              <w:widowControl w:val="0"/>
              <w:numPr>
                <w:ilvl w:val="0"/>
                <w:numId w:val="0"/>
              </w:numPr>
              <w:spacing w:line="360" w:lineRule="auto"/>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进度保证措施有针对性、且合理可行得</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分；有进度保证措施、较可行的得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分；进度保证措施有欠缺得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未提供或方案偏差过大的得0分。</w:t>
            </w:r>
          </w:p>
          <w:p w14:paraId="1A7FB756">
            <w:pPr>
              <w:pStyle w:val="2"/>
              <w:numPr>
                <w:ilvl w:val="0"/>
                <w:numId w:val="1"/>
              </w:numP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重难点分析（8分）</w:t>
            </w:r>
          </w:p>
          <w:p w14:paraId="5E68C47D">
            <w:pPr>
              <w:keepNext/>
              <w:widowControl w:val="0"/>
              <w:numPr>
                <w:ilvl w:val="0"/>
                <w:numId w:val="0"/>
              </w:numPr>
              <w:spacing w:line="360" w:lineRule="auto"/>
              <w:jc w:val="both"/>
              <w:outlineLvl w:val="3"/>
              <w:rPr>
                <w:rFonts w:hint="eastAsia" w:ascii="宋体" w:hAnsi="宋体" w:eastAsia="宋体" w:cs="宋体"/>
                <w:sz w:val="21"/>
                <w:szCs w:val="21"/>
                <w:highlight w:val="none"/>
                <w:lang w:val="en-US" w:eastAsia="zh-CN"/>
              </w:rPr>
            </w:pPr>
            <w:r>
              <w:rPr>
                <w:rFonts w:hint="eastAsia" w:ascii="宋体" w:hAnsi="宋体" w:eastAsia="宋体" w:cs="宋体"/>
                <w:color w:val="auto"/>
                <w:kern w:val="0"/>
                <w:sz w:val="24"/>
                <w:szCs w:val="24"/>
                <w:highlight w:val="none"/>
              </w:rPr>
              <w:t>认识全面、难点分析透彻</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应对措施有针对性、且合理可行的得</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分；认识全面、难点分析较透彻</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有保证措施、较可行的得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分；认识、难点分析欠缺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应对措施有欠缺的得4分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未提供或方案偏差过大的得0分。</w:t>
            </w:r>
          </w:p>
        </w:tc>
      </w:tr>
      <w:tr w14:paraId="2441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406BA2FA">
            <w:pPr>
              <w:keepNext w:val="0"/>
              <w:keepLines w:val="0"/>
              <w:pageBreakBefore w:val="0"/>
              <w:widowControl w:val="0"/>
              <w:kinsoku/>
              <w:wordWrap/>
              <w:overflowPunct/>
              <w:topLinePunct w:val="0"/>
              <w:bidi w:val="0"/>
              <w:snapToGrid w:val="0"/>
              <w:spacing w:line="360" w:lineRule="auto"/>
              <w:ind w:left="19" w:leftChars="-50" w:hanging="124" w:hangingChars="52"/>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226" w:type="dxa"/>
            <w:tcBorders>
              <w:top w:val="single" w:color="auto" w:sz="4" w:space="0"/>
              <w:left w:val="nil"/>
              <w:bottom w:val="single" w:color="auto" w:sz="4" w:space="0"/>
              <w:right w:val="single" w:color="auto" w:sz="4" w:space="0"/>
            </w:tcBorders>
            <w:shd w:val="clear" w:color="auto" w:fill="auto"/>
            <w:noWrap w:val="0"/>
            <w:vAlign w:val="center"/>
          </w:tcPr>
          <w:p w14:paraId="169C7158">
            <w:pPr>
              <w:keepNext w:val="0"/>
              <w:keepLines w:val="0"/>
              <w:pageBreakBefore w:val="0"/>
              <w:widowControl w:val="0"/>
              <w:kinsoku/>
              <w:wordWrap/>
              <w:overflowPunct/>
              <w:topLinePunct w:val="0"/>
              <w:autoSpaceDE w:val="0"/>
              <w:bidi w:val="0"/>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服务承诺</w:t>
            </w:r>
          </w:p>
        </w:tc>
        <w:tc>
          <w:tcPr>
            <w:tcW w:w="779" w:type="dxa"/>
            <w:tcBorders>
              <w:top w:val="single" w:color="auto" w:sz="4" w:space="0"/>
              <w:left w:val="nil"/>
              <w:bottom w:val="single" w:color="auto" w:sz="4" w:space="0"/>
              <w:right w:val="single" w:color="auto" w:sz="4" w:space="0"/>
            </w:tcBorders>
            <w:shd w:val="clear" w:color="auto" w:fill="auto"/>
            <w:noWrap w:val="0"/>
            <w:vAlign w:val="center"/>
          </w:tcPr>
          <w:p w14:paraId="575AD468">
            <w:pPr>
              <w:keepNext w:val="0"/>
              <w:keepLines w:val="0"/>
              <w:pageBreakBefore w:val="0"/>
              <w:widowControl w:val="0"/>
              <w:kinsoku/>
              <w:wordWrap/>
              <w:overflowPunct/>
              <w:topLinePunct w:val="0"/>
              <w:autoSpaceDE w:val="0"/>
              <w:bidi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8分</w:t>
            </w:r>
          </w:p>
        </w:tc>
        <w:tc>
          <w:tcPr>
            <w:tcW w:w="6581" w:type="dxa"/>
            <w:tcBorders>
              <w:top w:val="single" w:color="auto" w:sz="4" w:space="0"/>
              <w:left w:val="nil"/>
              <w:bottom w:val="single" w:color="auto" w:sz="4" w:space="0"/>
              <w:right w:val="single" w:color="auto" w:sz="4" w:space="0"/>
            </w:tcBorders>
            <w:shd w:val="clear" w:color="auto" w:fill="auto"/>
            <w:noWrap w:val="0"/>
            <w:vAlign w:val="center"/>
          </w:tcPr>
          <w:p w14:paraId="50158F17">
            <w:pPr>
              <w:keepNext w:val="0"/>
              <w:keepLines w:val="0"/>
              <w:pageBreakBefore w:val="0"/>
              <w:widowControl w:val="0"/>
              <w:kinsoku/>
              <w:wordWrap/>
              <w:overflowPunct/>
              <w:topLinePunct w:val="0"/>
              <w:autoSpaceDE w:val="0"/>
              <w:bidi w:val="0"/>
              <w:spacing w:line="360" w:lineRule="auto"/>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1.服务响应时间（4分）</w:t>
            </w:r>
            <w:r>
              <w:rPr>
                <w:rFonts w:hint="eastAsia" w:ascii="宋体" w:hAnsi="宋体" w:eastAsia="宋体" w:cs="宋体"/>
                <w:color w:val="auto"/>
                <w:kern w:val="2"/>
                <w:sz w:val="24"/>
                <w:szCs w:val="24"/>
                <w:lang w:val="en-US" w:eastAsia="zh-CN" w:bidi="ar"/>
              </w:rPr>
              <w:t>：承诺在项目实施过程中能及时响应业主需求，服务响应时间短，得3-4分；响应时间较合理，得2-3分；响应时间长，得0-1分。</w:t>
            </w:r>
          </w:p>
          <w:p w14:paraId="6F4F8FA0">
            <w:pPr>
              <w:keepNext w:val="0"/>
              <w:keepLines w:val="0"/>
              <w:pageBreakBefore w:val="0"/>
              <w:widowControl w:val="0"/>
              <w:kinsoku/>
              <w:wordWrap/>
              <w:overflowPunct/>
              <w:topLinePunct w:val="0"/>
              <w:autoSpaceDE w:val="0"/>
              <w:bidi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2"/>
                <w:sz w:val="24"/>
                <w:szCs w:val="24"/>
                <w:lang w:val="en-US" w:eastAsia="zh-CN" w:bidi="ar"/>
              </w:rPr>
              <w:t>2.后续服务保障（4分）</w:t>
            </w:r>
            <w:r>
              <w:rPr>
                <w:rFonts w:hint="eastAsia" w:ascii="宋体" w:hAnsi="宋体" w:eastAsia="宋体" w:cs="宋体"/>
                <w:color w:val="auto"/>
                <w:kern w:val="2"/>
                <w:sz w:val="24"/>
                <w:szCs w:val="24"/>
                <w:lang w:val="en-US" w:eastAsia="zh-CN" w:bidi="ar"/>
              </w:rPr>
              <w:t>：提供完善的后续服务保障措施，包括售后服务、技术支持等，得3-4分；保障措施较完善，得2-3分；保障措施不完善，得0-1分。</w:t>
            </w:r>
          </w:p>
        </w:tc>
      </w:tr>
      <w:tr w14:paraId="0BB2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74E51625">
            <w:pPr>
              <w:keepNext w:val="0"/>
              <w:keepLines w:val="0"/>
              <w:pageBreakBefore w:val="0"/>
              <w:widowControl w:val="0"/>
              <w:kinsoku/>
              <w:wordWrap/>
              <w:overflowPunct/>
              <w:topLinePunct w:val="0"/>
              <w:bidi w:val="0"/>
              <w:snapToGrid w:val="0"/>
              <w:spacing w:line="360" w:lineRule="auto"/>
              <w:ind w:left="19" w:leftChars="-50" w:hanging="124" w:hangingChars="52"/>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226" w:type="dxa"/>
            <w:tcBorders>
              <w:top w:val="single" w:color="auto" w:sz="4" w:space="0"/>
              <w:left w:val="nil"/>
              <w:bottom w:val="single" w:color="auto" w:sz="4" w:space="0"/>
              <w:right w:val="single" w:color="auto" w:sz="4" w:space="0"/>
            </w:tcBorders>
            <w:shd w:val="clear" w:color="auto" w:fill="auto"/>
            <w:noWrap w:val="0"/>
            <w:vAlign w:val="center"/>
          </w:tcPr>
          <w:p w14:paraId="3DA6E7BC">
            <w:pPr>
              <w:keepNext w:val="0"/>
              <w:keepLines w:val="0"/>
              <w:pageBreakBefore w:val="0"/>
              <w:widowControl w:val="0"/>
              <w:kinsoku/>
              <w:wordWrap/>
              <w:overflowPunct/>
              <w:topLinePunct w:val="0"/>
              <w:autoSpaceDE w:val="0"/>
              <w:bidi w:val="0"/>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人员配置</w:t>
            </w:r>
          </w:p>
        </w:tc>
        <w:tc>
          <w:tcPr>
            <w:tcW w:w="779" w:type="dxa"/>
            <w:tcBorders>
              <w:top w:val="single" w:color="auto" w:sz="4" w:space="0"/>
              <w:left w:val="nil"/>
              <w:bottom w:val="single" w:color="auto" w:sz="4" w:space="0"/>
              <w:right w:val="single" w:color="auto" w:sz="4" w:space="0"/>
            </w:tcBorders>
            <w:shd w:val="clear" w:color="auto" w:fill="auto"/>
            <w:noWrap w:val="0"/>
            <w:vAlign w:val="center"/>
          </w:tcPr>
          <w:p w14:paraId="574F8718">
            <w:pPr>
              <w:keepNext w:val="0"/>
              <w:keepLines w:val="0"/>
              <w:pageBreakBefore w:val="0"/>
              <w:widowControl w:val="0"/>
              <w:kinsoku/>
              <w:wordWrap/>
              <w:overflowPunct/>
              <w:topLinePunct w:val="0"/>
              <w:autoSpaceDE w:val="0"/>
              <w:bidi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14分</w:t>
            </w:r>
          </w:p>
        </w:tc>
        <w:tc>
          <w:tcPr>
            <w:tcW w:w="6581" w:type="dxa"/>
            <w:tcBorders>
              <w:top w:val="single" w:color="auto" w:sz="4" w:space="0"/>
              <w:left w:val="nil"/>
              <w:bottom w:val="single" w:color="auto" w:sz="4" w:space="0"/>
              <w:right w:val="single" w:color="auto" w:sz="4" w:space="0"/>
            </w:tcBorders>
            <w:shd w:val="clear" w:color="auto" w:fill="auto"/>
            <w:noWrap w:val="0"/>
            <w:vAlign w:val="center"/>
          </w:tcPr>
          <w:p w14:paraId="62073303">
            <w:pPr>
              <w:keepNext w:val="0"/>
              <w:keepLines w:val="0"/>
              <w:pageBreakBefore w:val="0"/>
              <w:widowControl w:val="0"/>
              <w:kinsoku/>
              <w:wordWrap/>
              <w:overflowPunct/>
              <w:topLinePunct w:val="0"/>
              <w:autoSpaceDE w:val="0"/>
              <w:bidi w:val="0"/>
              <w:spacing w:line="360" w:lineRule="auto"/>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根据采购要求和响应情况，对供应商提供的组织机构及人员配置进行评价：</w:t>
            </w:r>
          </w:p>
          <w:p w14:paraId="3D01DFA7">
            <w:pPr>
              <w:keepNext w:val="0"/>
              <w:keepLines w:val="0"/>
              <w:pageBreakBefore w:val="0"/>
              <w:widowControl w:val="0"/>
              <w:numPr>
                <w:ilvl w:val="0"/>
                <w:numId w:val="2"/>
              </w:numPr>
              <w:kinsoku/>
              <w:wordWrap/>
              <w:overflowPunct/>
              <w:topLinePunct w:val="0"/>
              <w:autoSpaceDE w:val="0"/>
              <w:bidi w:val="0"/>
              <w:spacing w:line="360" w:lineRule="auto"/>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项目负责人（4分）</w:t>
            </w:r>
          </w:p>
          <w:p w14:paraId="5765F031">
            <w:pPr>
              <w:keepNext w:val="0"/>
              <w:keepLines w:val="0"/>
              <w:pageBreakBefore w:val="0"/>
              <w:widowControl w:val="0"/>
              <w:kinsoku/>
              <w:wordWrap/>
              <w:overflowPunct/>
              <w:topLinePunct w:val="0"/>
              <w:autoSpaceDE w:val="0"/>
              <w:bidi w:val="0"/>
              <w:spacing w:line="360" w:lineRule="auto"/>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拟定项目负责人具有土地估价师或房地产估价师职业资格的得2分，同时具有土地估价师及房地产估价师职业资格得4分；</w:t>
            </w:r>
          </w:p>
          <w:p w14:paraId="06A5C721">
            <w:pPr>
              <w:pStyle w:val="2"/>
              <w:numPr>
                <w:ilvl w:val="0"/>
                <w:numId w:val="2"/>
              </w:numPr>
              <w:ind w:left="0" w:leftChars="0" w:firstLine="0" w:firstLineChars="0"/>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项目组人员配备（不含项目负责人）（10分）</w:t>
            </w:r>
          </w:p>
          <w:p w14:paraId="1AE5A793">
            <w:pPr>
              <w:numPr>
                <w:ilvl w:val="0"/>
                <w:numId w:val="0"/>
              </w:numPr>
              <w:bidi w:val="0"/>
              <w:spacing w:line="360" w:lineRule="auto"/>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各专业岗位人员配备齐全，履历丰富、熟悉土地管理政策和汉阴县土地市场、人员职责明确、分工清晰、非常合理得10分；各专业岗位人员配备基本齐全，履历较丰富，较熟悉土地管理政策和汉阴县土地市场、人员职责基本明确、分工较清晰得7分；各专业岗位人员配备不齐全，履历缺乏，人员职责不明确、分工不清晰得4分。</w:t>
            </w:r>
          </w:p>
        </w:tc>
      </w:tr>
      <w:tr w14:paraId="0C7C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408D3FDF">
            <w:pPr>
              <w:keepNext w:val="0"/>
              <w:keepLines w:val="0"/>
              <w:pageBreakBefore w:val="0"/>
              <w:widowControl w:val="0"/>
              <w:kinsoku/>
              <w:wordWrap/>
              <w:overflowPunct/>
              <w:topLinePunct w:val="0"/>
              <w:bidi w:val="0"/>
              <w:snapToGrid w:val="0"/>
              <w:spacing w:line="360" w:lineRule="auto"/>
              <w:ind w:left="19" w:leftChars="-50" w:hanging="124" w:hangingChars="52"/>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1226" w:type="dxa"/>
            <w:tcBorders>
              <w:top w:val="single" w:color="auto" w:sz="4" w:space="0"/>
              <w:left w:val="nil"/>
              <w:bottom w:val="single" w:color="auto" w:sz="4" w:space="0"/>
              <w:right w:val="single" w:color="auto" w:sz="4" w:space="0"/>
            </w:tcBorders>
            <w:shd w:val="clear" w:color="auto" w:fill="auto"/>
            <w:noWrap w:val="0"/>
            <w:vAlign w:val="center"/>
          </w:tcPr>
          <w:p w14:paraId="4B6ED6BF">
            <w:pPr>
              <w:keepNext w:val="0"/>
              <w:keepLines w:val="0"/>
              <w:pageBreakBefore w:val="0"/>
              <w:widowControl w:val="0"/>
              <w:kinsoku/>
              <w:wordWrap/>
              <w:overflowPunct/>
              <w:topLinePunct w:val="0"/>
              <w:autoSpaceDE w:val="0"/>
              <w:bidi w:val="0"/>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类似</w:t>
            </w:r>
            <w:r>
              <w:rPr>
                <w:rFonts w:hint="eastAsia" w:ascii="宋体" w:hAnsi="宋体" w:eastAsia="宋体" w:cs="宋体"/>
                <w:color w:val="auto"/>
                <w:kern w:val="0"/>
                <w:sz w:val="24"/>
                <w:szCs w:val="24"/>
                <w:highlight w:val="none"/>
                <w:lang w:eastAsia="zh-CN"/>
              </w:rPr>
              <w:t>业绩</w:t>
            </w:r>
          </w:p>
        </w:tc>
        <w:tc>
          <w:tcPr>
            <w:tcW w:w="779" w:type="dxa"/>
            <w:tcBorders>
              <w:top w:val="single" w:color="auto" w:sz="4" w:space="0"/>
              <w:left w:val="nil"/>
              <w:bottom w:val="single" w:color="auto" w:sz="4" w:space="0"/>
              <w:right w:val="single" w:color="auto" w:sz="4" w:space="0"/>
            </w:tcBorders>
            <w:shd w:val="clear" w:color="auto" w:fill="auto"/>
            <w:noWrap w:val="0"/>
            <w:vAlign w:val="center"/>
          </w:tcPr>
          <w:p w14:paraId="5722E483">
            <w:pPr>
              <w:keepNext w:val="0"/>
              <w:keepLines w:val="0"/>
              <w:pageBreakBefore w:val="0"/>
              <w:widowControl w:val="0"/>
              <w:kinsoku/>
              <w:wordWrap/>
              <w:overflowPunct/>
              <w:topLinePunct w:val="0"/>
              <w:autoSpaceDE w:val="0"/>
              <w:bidi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6分</w:t>
            </w:r>
          </w:p>
        </w:tc>
        <w:tc>
          <w:tcPr>
            <w:tcW w:w="6581" w:type="dxa"/>
            <w:tcBorders>
              <w:top w:val="single" w:color="auto" w:sz="4" w:space="0"/>
              <w:left w:val="nil"/>
              <w:bottom w:val="single" w:color="auto" w:sz="4" w:space="0"/>
              <w:right w:val="single" w:color="auto" w:sz="4" w:space="0"/>
            </w:tcBorders>
            <w:shd w:val="clear" w:color="auto" w:fill="auto"/>
            <w:noWrap w:val="0"/>
            <w:vAlign w:val="center"/>
          </w:tcPr>
          <w:p w14:paraId="0F4534BD">
            <w:pPr>
              <w:numPr>
                <w:ilvl w:val="0"/>
                <w:numId w:val="0"/>
              </w:numPr>
              <w:bidi w:val="0"/>
              <w:spacing w:line="36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提供2022年8月至今承担过土地估价类（自然资源定级与基准地价评估类项目）等相关业绩（以加盖供应商公章的合同复印件为准，应至少包含合同关键页，合同上必须明确体现签订时间），每提供1项有效业绩得3分，最高得6分。</w:t>
            </w:r>
          </w:p>
          <w:p w14:paraId="11AAC3B4">
            <w:pPr>
              <w:numPr>
                <w:ilvl w:val="0"/>
                <w:numId w:val="0"/>
              </w:numPr>
              <w:bidi w:val="0"/>
              <w:spacing w:line="36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提供合同清晰复印件附于投标文件并加盖供应商的公章，否则</w:t>
            </w:r>
          </w:p>
          <w:p w14:paraId="19318C1D">
            <w:pPr>
              <w:numPr>
                <w:ilvl w:val="0"/>
                <w:numId w:val="0"/>
              </w:numPr>
              <w:bidi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2"/>
                <w:sz w:val="24"/>
                <w:szCs w:val="24"/>
                <w:highlight w:val="none"/>
                <w:lang w:val="en-US" w:eastAsia="zh-CN" w:bidi="ar"/>
              </w:rPr>
              <w:t>不得分。</w:t>
            </w:r>
          </w:p>
        </w:tc>
      </w:tr>
      <w:tr w14:paraId="7610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373AFEA4">
            <w:pPr>
              <w:keepNext w:val="0"/>
              <w:keepLines w:val="0"/>
              <w:pageBreakBefore w:val="0"/>
              <w:widowControl w:val="0"/>
              <w:kinsoku/>
              <w:wordWrap/>
              <w:overflowPunct/>
              <w:topLinePunct w:val="0"/>
              <w:autoSpaceDE w:val="0"/>
              <w:bidi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2005" w:type="dxa"/>
            <w:gridSpan w:val="2"/>
            <w:tcBorders>
              <w:top w:val="single" w:color="auto" w:sz="4" w:space="0"/>
              <w:left w:val="nil"/>
              <w:bottom w:val="single" w:color="auto" w:sz="4" w:space="0"/>
              <w:right w:val="single" w:color="auto" w:sz="4" w:space="0"/>
            </w:tcBorders>
            <w:shd w:val="clear" w:color="auto" w:fill="auto"/>
            <w:noWrap w:val="0"/>
            <w:vAlign w:val="center"/>
          </w:tcPr>
          <w:p w14:paraId="65A9C6EC">
            <w:pPr>
              <w:keepNext w:val="0"/>
              <w:keepLines w:val="0"/>
              <w:pageBreakBefore w:val="0"/>
              <w:widowControl w:val="0"/>
              <w:kinsoku/>
              <w:wordWrap/>
              <w:overflowPunct/>
              <w:topLinePunct w:val="0"/>
              <w:autoSpaceDE w:val="0"/>
              <w:bidi w:val="0"/>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评标程序</w:t>
            </w:r>
          </w:p>
        </w:tc>
        <w:tc>
          <w:tcPr>
            <w:tcW w:w="6581" w:type="dxa"/>
            <w:tcBorders>
              <w:top w:val="single" w:color="auto" w:sz="4" w:space="0"/>
              <w:left w:val="nil"/>
              <w:bottom w:val="single" w:color="auto" w:sz="4" w:space="0"/>
              <w:right w:val="single" w:color="auto" w:sz="4" w:space="0"/>
            </w:tcBorders>
            <w:shd w:val="clear" w:color="auto" w:fill="auto"/>
            <w:noWrap w:val="0"/>
            <w:vAlign w:val="center"/>
          </w:tcPr>
          <w:p w14:paraId="209655C3">
            <w:pPr>
              <w:autoSpaceDE w:val="0"/>
              <w:autoSpaceDN w:val="0"/>
              <w:adjustRightInd w:val="0"/>
              <w:snapToGrid w:val="0"/>
              <w:spacing w:line="420" w:lineRule="exact"/>
              <w:jc w:val="left"/>
              <w:rPr>
                <w:rFonts w:ascii="宋体" w:hAnsi="宋体" w:eastAsia="宋体" w:cs="宋体"/>
                <w:kern w:val="0"/>
                <w:sz w:val="24"/>
                <w:szCs w:val="24"/>
              </w:rPr>
            </w:pPr>
            <w:r>
              <w:rPr>
                <w:rFonts w:hint="eastAsia" w:ascii="宋体" w:hAnsi="宋体" w:eastAsia="宋体" w:cs="宋体"/>
                <w:kern w:val="0"/>
                <w:sz w:val="24"/>
                <w:szCs w:val="24"/>
              </w:rPr>
              <w:t>1.开标后对供应商进行资格评审，资格评审合格的</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响应文件再进行符合性评审。不合格的单位，不再对其进行后续评审与分值评定。</w:t>
            </w:r>
          </w:p>
          <w:p w14:paraId="73D86070">
            <w:pPr>
              <w:autoSpaceDE w:val="0"/>
              <w:autoSpaceDN w:val="0"/>
              <w:adjustRightInd w:val="0"/>
              <w:snapToGrid w:val="0"/>
              <w:spacing w:line="420" w:lineRule="exact"/>
              <w:jc w:val="left"/>
              <w:rPr>
                <w:rFonts w:ascii="宋体" w:hAnsi="宋体" w:eastAsia="宋体" w:cs="宋体"/>
                <w:kern w:val="0"/>
                <w:sz w:val="24"/>
                <w:szCs w:val="24"/>
              </w:rPr>
            </w:pPr>
            <w:r>
              <w:rPr>
                <w:rFonts w:hint="eastAsia" w:ascii="宋体" w:hAnsi="宋体" w:eastAsia="宋体" w:cs="宋体"/>
                <w:kern w:val="0"/>
                <w:sz w:val="24"/>
                <w:szCs w:val="24"/>
              </w:rPr>
              <w:t>2.如经过对所有供应商的</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响应文件进行评审，有效投标不足三个使得投标明显缺乏竞争的，磋商小组可以否决全部投标。</w:t>
            </w:r>
          </w:p>
          <w:p w14:paraId="2D16D8A5">
            <w:pPr>
              <w:numPr>
                <w:ilvl w:val="0"/>
                <w:numId w:val="0"/>
              </w:numPr>
              <w:bidi w:val="0"/>
              <w:spacing w:line="360" w:lineRule="auto"/>
              <w:rPr>
                <w:rFonts w:hint="eastAsia" w:ascii="宋体" w:hAnsi="宋体" w:eastAsia="宋体" w:cs="宋体"/>
                <w:color w:val="auto"/>
                <w:kern w:val="2"/>
                <w:sz w:val="24"/>
                <w:szCs w:val="24"/>
                <w:highlight w:val="yellow"/>
                <w:lang w:val="en-US" w:eastAsia="zh-CN" w:bidi="ar"/>
              </w:rPr>
            </w:pPr>
            <w:r>
              <w:rPr>
                <w:rFonts w:hint="eastAsia" w:ascii="宋体" w:hAnsi="宋体" w:eastAsia="宋体" w:cs="宋体"/>
                <w:kern w:val="0"/>
                <w:sz w:val="24"/>
                <w:szCs w:val="24"/>
              </w:rPr>
              <w:t>3.磋商小组应当根据综合评分情况，按照评审得分由高到低顺序推荐3名以上成交候选供应商，并编写评审报告报采购人。评审得分相同的，按照最后报价由低到高的顺序推荐。评审得分且最后报价相同的，按照磋商方案优劣顺序推荐。</w:t>
            </w:r>
          </w:p>
        </w:tc>
      </w:tr>
    </w:tbl>
    <w:p w14:paraId="3F38BB2D">
      <w:pPr>
        <w:spacing w:line="360" w:lineRule="auto"/>
        <w:ind w:firstLine="480" w:firstLineChars="20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1.本项目采购标的对应的中小企业划分标准所属行业为：</w:t>
      </w:r>
      <w:r>
        <w:rPr>
          <w:rFonts w:hint="eastAsia" w:ascii="宋体" w:hAnsi="宋体" w:eastAsia="宋体" w:cs="宋体"/>
          <w:b w:val="0"/>
          <w:bCs w:val="0"/>
          <w:kern w:val="0"/>
          <w:sz w:val="24"/>
          <w:szCs w:val="24"/>
          <w:lang w:val="en-US" w:eastAsia="zh-CN"/>
        </w:rPr>
        <w:t>其他未列明行业</w:t>
      </w:r>
      <w:r>
        <w:rPr>
          <w:rFonts w:hint="eastAsia" w:ascii="宋体" w:hAnsi="宋体" w:eastAsia="宋体" w:cs="宋体"/>
          <w:b w:val="0"/>
          <w:bCs w:val="0"/>
          <w:kern w:val="0"/>
          <w:sz w:val="24"/>
          <w:szCs w:val="24"/>
          <w:lang w:val="zh-CN"/>
        </w:rPr>
        <w:t>。</w:t>
      </w:r>
    </w:p>
    <w:p w14:paraId="47CACD9E">
      <w:pPr>
        <w:spacing w:line="360" w:lineRule="auto"/>
        <w:ind w:firstLine="480" w:firstLineChars="20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2.符合中小企业划分标准（中小企业划分标准是指国务院有关部门根据企业从业人员、营业收入、资产总额等指标制定的中小企业划型标准（工信部联企业〔2011〕300号）。</w:t>
      </w:r>
    </w:p>
    <w:p w14:paraId="0FC7FAF0">
      <w:pPr>
        <w:spacing w:line="360" w:lineRule="auto"/>
        <w:ind w:firstLine="480" w:firstLineChars="20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3.采购人拟采购产品属于优先采购节能、环境标志产品范围的，应当优先采购节能、环境标志产品；拟采购产品符合政府采购强制采购政策的，实行强制采购。</w:t>
      </w:r>
    </w:p>
    <w:p w14:paraId="0814969B">
      <w:pPr>
        <w:spacing w:line="360" w:lineRule="auto"/>
        <w:ind w:firstLine="480" w:firstLineChars="20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3.1采购人依据节能产品、环境标志产品品目清单和节能、环境标志产品认证证书实施政府优先采购和强制采购。</w:t>
      </w:r>
    </w:p>
    <w:p w14:paraId="19FF2F9E">
      <w:pPr>
        <w:spacing w:line="360" w:lineRule="auto"/>
        <w:ind w:firstLine="480" w:firstLineChars="20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3.2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4E5DFD9D">
      <w:pPr>
        <w:spacing w:line="360" w:lineRule="auto"/>
        <w:ind w:firstLine="480" w:firstLineChars="20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4.监狱企业参加政府采购活动时，应当提供由省级以上监狱管理局、戒毒管理局(含新疆生产建设兵团)出具的属于监狱企业的证明文件。监狱企业参加政府采购活动时，视同小型、微型企业。</w:t>
      </w:r>
    </w:p>
    <w:p w14:paraId="5D1AA759">
      <w:pPr>
        <w:spacing w:line="360" w:lineRule="auto"/>
        <w:ind w:firstLine="480" w:firstLineChars="20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3D55E957">
      <w:pPr>
        <w:spacing w:line="360" w:lineRule="auto"/>
        <w:ind w:firstLine="480" w:firstLineChars="20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24.4磋商小组应当根据综合评分情况，按照评审得分由高到低顺序推荐3名以上成交候选供应商，并编写评审报告报采购人。评审得分相同的，按照最终报价由低到高的顺序推荐。评审得分且最终报价相同的，按照磋商方案优劣顺序推荐。</w:t>
      </w:r>
    </w:p>
    <w:p w14:paraId="13DB72D6">
      <w:pPr>
        <w:spacing w:line="360" w:lineRule="auto"/>
        <w:ind w:firstLine="482" w:firstLineChars="200"/>
        <w:rPr>
          <w:rFonts w:hint="eastAsia" w:ascii="宋体" w:hAnsi="宋体" w:eastAsia="宋体" w:cs="宋体"/>
          <w:kern w:val="0"/>
          <w:sz w:val="24"/>
          <w:szCs w:val="24"/>
          <w:highlight w:val="none"/>
          <w:lang w:val="zh-CN" w:eastAsia="zh-CN" w:bidi="ar-SA"/>
        </w:rPr>
      </w:pPr>
      <w:r>
        <w:rPr>
          <w:rFonts w:hint="eastAsia" w:ascii="宋体" w:hAnsi="宋体" w:eastAsia="宋体" w:cs="宋体"/>
          <w:b/>
          <w:bCs/>
          <w:kern w:val="0"/>
          <w:sz w:val="24"/>
          <w:szCs w:val="24"/>
          <w:highlight w:val="none"/>
          <w:lang w:val="zh-CN" w:eastAsia="zh-CN" w:bidi="ar-SA"/>
        </w:rPr>
        <w:t>2</w:t>
      </w:r>
      <w:r>
        <w:rPr>
          <w:rFonts w:hint="eastAsia" w:ascii="宋体" w:hAnsi="宋体" w:eastAsia="宋体" w:cs="宋体"/>
          <w:b/>
          <w:bCs/>
          <w:kern w:val="0"/>
          <w:sz w:val="24"/>
          <w:szCs w:val="24"/>
          <w:highlight w:val="none"/>
          <w:lang w:val="en-US" w:eastAsia="zh-CN" w:bidi="ar-SA"/>
        </w:rPr>
        <w:t>5</w:t>
      </w:r>
      <w:r>
        <w:rPr>
          <w:rFonts w:hint="eastAsia" w:ascii="宋体" w:hAnsi="宋体" w:eastAsia="宋体" w:cs="宋体"/>
          <w:b/>
          <w:bCs/>
          <w:kern w:val="0"/>
          <w:sz w:val="24"/>
          <w:szCs w:val="24"/>
          <w:highlight w:val="none"/>
          <w:lang w:val="zh-CN" w:eastAsia="zh-CN" w:bidi="ar-SA"/>
        </w:rPr>
        <w:t>．确定成交单位</w:t>
      </w:r>
    </w:p>
    <w:p w14:paraId="5250CDBA">
      <w:pPr>
        <w:spacing w:line="360" w:lineRule="auto"/>
        <w:ind w:firstLine="480" w:firstLineChars="200"/>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采购人按照磋商小组推荐的成交候选人排名顺序确定成交单位。采购代理机构将成交结果通知所有未成交的供应商。</w:t>
      </w:r>
    </w:p>
    <w:p w14:paraId="4E922063">
      <w:pPr>
        <w:adjustRightInd w:val="0"/>
        <w:snapToGrid w:val="0"/>
        <w:spacing w:before="156" w:beforeLines="50" w:after="156" w:afterLines="50" w:line="360" w:lineRule="auto"/>
        <w:jc w:val="center"/>
        <w:outlineLvl w:val="9"/>
        <w:rPr>
          <w:rFonts w:hint="eastAsia" w:ascii="宋体" w:hAnsi="宋体" w:eastAsia="宋体" w:cs="宋体"/>
          <w:b/>
          <w:kern w:val="0"/>
          <w:sz w:val="24"/>
          <w:szCs w:val="24"/>
          <w:highlight w:val="none"/>
          <w:shd w:val="clear" w:color="auto" w:fill="auto"/>
        </w:rPr>
      </w:pPr>
      <w:bookmarkStart w:id="135" w:name="_Toc207897907"/>
      <w:bookmarkStart w:id="136" w:name="_Toc175033583"/>
      <w:bookmarkStart w:id="137" w:name="_Toc245176656"/>
      <w:bookmarkStart w:id="138" w:name="_Toc167590766"/>
      <w:bookmarkStart w:id="139" w:name="_Toc173549969"/>
      <w:bookmarkStart w:id="140" w:name="_Toc167591321"/>
      <w:bookmarkStart w:id="141" w:name="_Toc245657544"/>
      <w:bookmarkStart w:id="142" w:name="_Toc167591135"/>
      <w:bookmarkStart w:id="143" w:name="_Toc154482470"/>
      <w:bookmarkStart w:id="144" w:name="_Toc169838523"/>
      <w:bookmarkStart w:id="145" w:name="_Toc169846864"/>
      <w:bookmarkStart w:id="146" w:name="_Toc208337155"/>
      <w:bookmarkStart w:id="147" w:name="_Toc167849351"/>
      <w:bookmarkStart w:id="148" w:name="_Toc245658525"/>
      <w:bookmarkStart w:id="149" w:name="_Toc175032428"/>
      <w:bookmarkStart w:id="150" w:name="_Toc170980445"/>
      <w:bookmarkStart w:id="151" w:name="_Toc244623582"/>
      <w:bookmarkStart w:id="152" w:name="_Toc170980543"/>
      <w:bookmarkStart w:id="153" w:name="_Toc167591483"/>
      <w:bookmarkStart w:id="154" w:name="_Toc167591034"/>
      <w:bookmarkStart w:id="155" w:name="_Toc169846767"/>
      <w:r>
        <w:rPr>
          <w:rFonts w:hint="eastAsia" w:ascii="宋体" w:hAnsi="宋体" w:eastAsia="宋体" w:cs="宋体"/>
          <w:b/>
          <w:kern w:val="0"/>
          <w:sz w:val="24"/>
          <w:szCs w:val="24"/>
          <w:highlight w:val="none"/>
          <w:shd w:val="clear" w:color="auto" w:fill="auto"/>
          <w:lang w:val="en-US" w:eastAsia="zh-CN"/>
        </w:rPr>
        <w:t>五</w:t>
      </w:r>
      <w:r>
        <w:rPr>
          <w:rFonts w:hint="eastAsia" w:ascii="宋体" w:hAnsi="宋体" w:eastAsia="宋体" w:cs="宋体"/>
          <w:b/>
          <w:kern w:val="0"/>
          <w:sz w:val="24"/>
          <w:szCs w:val="24"/>
          <w:highlight w:val="none"/>
          <w:shd w:val="clear" w:color="auto" w:fill="auto"/>
        </w:rPr>
        <w:t>、授予合同</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553209DE">
      <w:pPr>
        <w:spacing w:line="360" w:lineRule="auto"/>
        <w:ind w:firstLine="482" w:firstLineChars="200"/>
        <w:rPr>
          <w:rFonts w:hint="eastAsia" w:ascii="宋体" w:hAnsi="宋体" w:eastAsia="宋体" w:cs="宋体"/>
          <w:b/>
          <w:bCs/>
          <w:kern w:val="0"/>
          <w:sz w:val="24"/>
          <w:szCs w:val="24"/>
          <w:highlight w:val="none"/>
          <w:lang w:val="zh-CN" w:eastAsia="zh-CN" w:bidi="ar-SA"/>
        </w:rPr>
      </w:pPr>
      <w:r>
        <w:rPr>
          <w:rFonts w:hint="eastAsia" w:ascii="宋体" w:hAnsi="宋体" w:eastAsia="宋体" w:cs="宋体"/>
          <w:b/>
          <w:bCs/>
          <w:kern w:val="0"/>
          <w:sz w:val="24"/>
          <w:szCs w:val="24"/>
          <w:highlight w:val="none"/>
          <w:lang w:val="zh-CN" w:eastAsia="zh-CN" w:bidi="ar-SA"/>
        </w:rPr>
        <w:t>2</w:t>
      </w:r>
      <w:r>
        <w:rPr>
          <w:rFonts w:hint="eastAsia" w:ascii="宋体" w:hAnsi="宋体" w:eastAsia="宋体" w:cs="宋体"/>
          <w:b/>
          <w:bCs/>
          <w:kern w:val="0"/>
          <w:sz w:val="24"/>
          <w:szCs w:val="24"/>
          <w:highlight w:val="none"/>
          <w:lang w:val="en-US" w:eastAsia="zh-CN" w:bidi="ar-SA"/>
        </w:rPr>
        <w:t>6</w:t>
      </w:r>
      <w:r>
        <w:rPr>
          <w:rFonts w:hint="eastAsia" w:ascii="宋体" w:hAnsi="宋体" w:eastAsia="宋体" w:cs="宋体"/>
          <w:b/>
          <w:bCs/>
          <w:kern w:val="0"/>
          <w:sz w:val="24"/>
          <w:szCs w:val="24"/>
          <w:highlight w:val="none"/>
          <w:lang w:val="zh-CN" w:eastAsia="zh-CN" w:bidi="ar-SA"/>
        </w:rPr>
        <w:t>．成交通知书</w:t>
      </w:r>
    </w:p>
    <w:p w14:paraId="43DE8B46">
      <w:pPr>
        <w:spacing w:line="360" w:lineRule="auto"/>
        <w:ind w:firstLine="480" w:firstLineChars="200"/>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2</w:t>
      </w:r>
      <w:r>
        <w:rPr>
          <w:rFonts w:hint="eastAsia" w:ascii="宋体" w:hAnsi="宋体" w:eastAsia="宋体" w:cs="宋体"/>
          <w:kern w:val="0"/>
          <w:sz w:val="24"/>
          <w:szCs w:val="24"/>
          <w:highlight w:val="none"/>
          <w:lang w:val="en-US" w:eastAsia="zh-CN" w:bidi="ar-SA"/>
        </w:rPr>
        <w:t>6</w:t>
      </w:r>
      <w:r>
        <w:rPr>
          <w:rFonts w:hint="eastAsia" w:ascii="宋体" w:hAnsi="宋体" w:eastAsia="宋体" w:cs="宋体"/>
          <w:kern w:val="0"/>
          <w:sz w:val="24"/>
          <w:szCs w:val="24"/>
          <w:highlight w:val="none"/>
          <w:lang w:val="zh-CN" w:eastAsia="zh-CN" w:bidi="ar-SA"/>
        </w:rPr>
        <w:t>.1 采购代理机构在收到采购人的成交定标复函后，按规定时间向成交供应商发出成交通知书。</w:t>
      </w:r>
    </w:p>
    <w:p w14:paraId="6BEDCC08">
      <w:pPr>
        <w:spacing w:line="360" w:lineRule="auto"/>
        <w:ind w:firstLine="480" w:firstLineChars="20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lang w:val="zh-CN" w:eastAsia="zh-CN" w:bidi="ar-SA"/>
        </w:rPr>
        <w:t>2</w:t>
      </w:r>
      <w:r>
        <w:rPr>
          <w:rFonts w:hint="eastAsia" w:ascii="宋体" w:hAnsi="宋体" w:eastAsia="宋体" w:cs="宋体"/>
          <w:kern w:val="0"/>
          <w:sz w:val="24"/>
          <w:szCs w:val="24"/>
          <w:highlight w:val="none"/>
          <w:lang w:val="en-US" w:eastAsia="zh-CN" w:bidi="ar-SA"/>
        </w:rPr>
        <w:t>6</w:t>
      </w:r>
      <w:r>
        <w:rPr>
          <w:rFonts w:hint="eastAsia" w:ascii="宋体" w:hAnsi="宋体" w:eastAsia="宋体" w:cs="宋体"/>
          <w:kern w:val="0"/>
          <w:sz w:val="24"/>
          <w:szCs w:val="24"/>
          <w:highlight w:val="none"/>
          <w:lang w:val="zh-CN" w:eastAsia="zh-CN" w:bidi="ar-SA"/>
        </w:rPr>
        <w:t>.2 成交通知书是合同的组成部分</w:t>
      </w:r>
      <w:r>
        <w:rPr>
          <w:rFonts w:hint="eastAsia" w:ascii="宋体" w:hAnsi="宋体" w:eastAsia="宋体" w:cs="宋体"/>
          <w:kern w:val="0"/>
          <w:sz w:val="24"/>
          <w:szCs w:val="24"/>
          <w:highlight w:val="none"/>
          <w:shd w:val="clear" w:color="auto" w:fill="auto"/>
        </w:rPr>
        <w:t>。</w:t>
      </w:r>
    </w:p>
    <w:p w14:paraId="487FF47D">
      <w:pPr>
        <w:spacing w:line="360" w:lineRule="auto"/>
        <w:ind w:firstLine="482" w:firstLineChars="200"/>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lang w:val="zh-CN" w:eastAsia="zh-CN" w:bidi="ar-SA"/>
        </w:rPr>
        <w:t>2</w:t>
      </w:r>
      <w:r>
        <w:rPr>
          <w:rFonts w:hint="eastAsia" w:ascii="宋体" w:hAnsi="宋体" w:eastAsia="宋体" w:cs="宋体"/>
          <w:b/>
          <w:bCs/>
          <w:kern w:val="0"/>
          <w:sz w:val="24"/>
          <w:szCs w:val="24"/>
          <w:highlight w:val="none"/>
          <w:lang w:val="en-US" w:eastAsia="zh-CN" w:bidi="ar-SA"/>
        </w:rPr>
        <w:t>7</w:t>
      </w:r>
      <w:r>
        <w:rPr>
          <w:rFonts w:hint="eastAsia" w:ascii="宋体" w:hAnsi="宋体" w:eastAsia="宋体" w:cs="宋体"/>
          <w:b/>
          <w:bCs/>
          <w:kern w:val="0"/>
          <w:sz w:val="24"/>
          <w:szCs w:val="24"/>
          <w:highlight w:val="none"/>
          <w:lang w:val="zh-CN" w:eastAsia="zh-CN" w:bidi="ar-SA"/>
        </w:rPr>
        <w:t>．</w:t>
      </w:r>
      <w:r>
        <w:rPr>
          <w:rFonts w:hint="eastAsia" w:ascii="宋体" w:hAnsi="宋体" w:eastAsia="宋体" w:cs="宋体"/>
          <w:b/>
          <w:bCs/>
          <w:kern w:val="0"/>
          <w:sz w:val="24"/>
          <w:szCs w:val="24"/>
          <w:highlight w:val="none"/>
          <w:lang w:val="en-US" w:eastAsia="zh-CN" w:bidi="ar-SA"/>
        </w:rPr>
        <w:t>采购</w:t>
      </w:r>
      <w:r>
        <w:rPr>
          <w:rFonts w:hint="eastAsia" w:ascii="宋体" w:hAnsi="宋体" w:eastAsia="宋体" w:cs="宋体"/>
          <w:b/>
          <w:bCs/>
          <w:kern w:val="0"/>
          <w:sz w:val="24"/>
          <w:szCs w:val="24"/>
          <w:highlight w:val="none"/>
          <w:lang w:val="zh-CN" w:eastAsia="zh-CN" w:bidi="ar-SA"/>
        </w:rPr>
        <w:t>代理服务费</w:t>
      </w:r>
    </w:p>
    <w:p w14:paraId="234DE99F">
      <w:pPr>
        <w:spacing w:line="360" w:lineRule="auto"/>
        <w:ind w:firstLine="480" w:firstLineChars="200"/>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按《汉阴县财政局关于印发&lt;汉阴县工程造价咨询等服务类收费项目评审最高限价及简化政府采购程序&gt;的通知》（汉财字〔2018〕99号）文件规定标准收取。</w:t>
      </w:r>
    </w:p>
    <w:p w14:paraId="04BC83E4">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本项目成交服务费由</w:t>
      </w:r>
      <w:r>
        <w:rPr>
          <w:rFonts w:hint="eastAsia" w:ascii="宋体" w:hAnsi="宋体" w:eastAsia="宋体" w:cs="宋体"/>
          <w:kern w:val="0"/>
          <w:sz w:val="24"/>
          <w:szCs w:val="24"/>
          <w:highlight w:val="none"/>
          <w:lang w:val="en-US" w:eastAsia="zh-CN"/>
        </w:rPr>
        <w:t>成交</w:t>
      </w:r>
      <w:r>
        <w:rPr>
          <w:rFonts w:hint="eastAsia" w:ascii="宋体" w:hAnsi="宋体" w:eastAsia="宋体" w:cs="宋体"/>
          <w:kern w:val="0"/>
          <w:sz w:val="24"/>
          <w:szCs w:val="24"/>
          <w:highlight w:val="none"/>
          <w:lang w:val="zh-CN"/>
        </w:rPr>
        <w:t>单位一次性支付。</w:t>
      </w:r>
    </w:p>
    <w:p w14:paraId="60C6B2DC">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zh-CN"/>
        </w:rPr>
        <w:t>采购代理机构开户名称：陕西新航程项目管理有限公司</w:t>
      </w:r>
    </w:p>
    <w:p w14:paraId="5BD7B13E">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rPr>
        <w:t>开户行：中国银行股份有限公司西安长安南路支行</w:t>
      </w:r>
    </w:p>
    <w:p w14:paraId="3040B263">
      <w:pPr>
        <w:spacing w:line="360" w:lineRule="auto"/>
        <w:ind w:firstLine="480" w:firstLineChars="200"/>
        <w:rPr>
          <w:rFonts w:hint="eastAsia" w:ascii="宋体" w:hAnsi="Times New Roman" w:eastAsia="宋体" w:cs="Times New Roman"/>
          <w:kern w:val="0"/>
          <w:sz w:val="34"/>
          <w:szCs w:val="20"/>
          <w:highlight w:val="none"/>
          <w:lang w:val="zh-CN" w:eastAsia="zh-CN"/>
        </w:rPr>
      </w:pPr>
      <w:r>
        <w:rPr>
          <w:rFonts w:hint="eastAsia" w:ascii="宋体" w:hAnsi="宋体" w:eastAsia="宋体" w:cs="宋体"/>
          <w:kern w:val="0"/>
          <w:sz w:val="24"/>
          <w:szCs w:val="24"/>
          <w:lang w:val="zh-CN"/>
        </w:rPr>
        <w:t>银行账号：103313641565</w:t>
      </w:r>
    </w:p>
    <w:p w14:paraId="52F480FF">
      <w:pPr>
        <w:spacing w:line="360" w:lineRule="auto"/>
        <w:ind w:firstLine="482" w:firstLineChars="200"/>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lang w:val="zh-CN" w:eastAsia="zh-CN" w:bidi="ar-SA"/>
        </w:rPr>
        <w:t>2</w:t>
      </w:r>
      <w:r>
        <w:rPr>
          <w:rFonts w:hint="eastAsia" w:ascii="宋体" w:hAnsi="宋体" w:eastAsia="宋体" w:cs="宋体"/>
          <w:b/>
          <w:bCs/>
          <w:kern w:val="0"/>
          <w:sz w:val="24"/>
          <w:szCs w:val="24"/>
          <w:highlight w:val="none"/>
          <w:lang w:val="en-US" w:eastAsia="zh-CN" w:bidi="ar-SA"/>
        </w:rPr>
        <w:t>8</w:t>
      </w:r>
      <w:r>
        <w:rPr>
          <w:rFonts w:hint="eastAsia" w:ascii="宋体" w:hAnsi="宋体" w:eastAsia="宋体" w:cs="宋体"/>
          <w:b/>
          <w:bCs/>
          <w:kern w:val="0"/>
          <w:sz w:val="24"/>
          <w:szCs w:val="24"/>
          <w:highlight w:val="none"/>
          <w:lang w:val="zh-CN" w:eastAsia="zh-CN" w:bidi="ar-SA"/>
        </w:rPr>
        <w:t>．签订合同</w:t>
      </w:r>
    </w:p>
    <w:p w14:paraId="34B2815F">
      <w:pPr>
        <w:spacing w:line="360" w:lineRule="auto"/>
        <w:ind w:firstLine="480" w:firstLineChars="200"/>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2</w:t>
      </w:r>
      <w:r>
        <w:rPr>
          <w:rFonts w:hint="eastAsia" w:ascii="宋体" w:hAnsi="宋体" w:eastAsia="宋体" w:cs="宋体"/>
          <w:kern w:val="0"/>
          <w:sz w:val="24"/>
          <w:szCs w:val="24"/>
          <w:highlight w:val="none"/>
          <w:lang w:val="en-US" w:eastAsia="zh-CN" w:bidi="ar-SA"/>
        </w:rPr>
        <w:t>8</w:t>
      </w:r>
      <w:r>
        <w:rPr>
          <w:rFonts w:hint="eastAsia" w:ascii="宋体" w:hAnsi="宋体" w:eastAsia="宋体" w:cs="宋体"/>
          <w:kern w:val="0"/>
          <w:sz w:val="24"/>
          <w:szCs w:val="24"/>
          <w:highlight w:val="none"/>
          <w:lang w:val="zh-CN" w:eastAsia="zh-CN" w:bidi="ar-SA"/>
        </w:rPr>
        <w:t>.1 根据《陕西省财政厅关于进一步优化政府采购营商环境有关事项的通知》（陕财办采〔2023〕4号）的规定，采购人应当自</w:t>
      </w:r>
      <w:r>
        <w:rPr>
          <w:rFonts w:hint="eastAsia" w:ascii="宋体" w:hAnsi="宋体" w:eastAsia="宋体" w:cs="宋体"/>
          <w:kern w:val="0"/>
          <w:sz w:val="24"/>
          <w:szCs w:val="24"/>
          <w:highlight w:val="none"/>
          <w:lang w:val="en-US" w:eastAsia="zh-CN" w:bidi="ar-SA"/>
        </w:rPr>
        <w:t>成交</w:t>
      </w:r>
      <w:r>
        <w:rPr>
          <w:rFonts w:hint="eastAsia" w:ascii="宋体" w:hAnsi="宋体" w:eastAsia="宋体" w:cs="宋体"/>
          <w:kern w:val="0"/>
          <w:sz w:val="24"/>
          <w:szCs w:val="24"/>
          <w:highlight w:val="none"/>
          <w:lang w:val="zh-CN" w:eastAsia="zh-CN" w:bidi="ar-SA"/>
        </w:rPr>
        <w:t>通知书发出之日起25日内，按照</w:t>
      </w:r>
      <w:r>
        <w:rPr>
          <w:rFonts w:hint="eastAsia" w:ascii="宋体" w:hAnsi="宋体" w:eastAsia="宋体" w:cs="宋体"/>
          <w:kern w:val="0"/>
          <w:sz w:val="24"/>
          <w:szCs w:val="24"/>
          <w:highlight w:val="none"/>
          <w:lang w:val="en-US" w:eastAsia="zh-CN" w:bidi="ar-SA"/>
        </w:rPr>
        <w:t>竞争性磋商</w:t>
      </w:r>
      <w:r>
        <w:rPr>
          <w:rFonts w:hint="eastAsia" w:ascii="宋体" w:hAnsi="宋体" w:eastAsia="宋体" w:cs="宋体"/>
          <w:kern w:val="0"/>
          <w:sz w:val="24"/>
          <w:szCs w:val="24"/>
          <w:highlight w:val="none"/>
          <w:lang w:val="zh-CN" w:eastAsia="zh-CN" w:bidi="ar-SA"/>
        </w:rPr>
        <w:t>文件确定的事项与</w:t>
      </w:r>
      <w:r>
        <w:rPr>
          <w:rFonts w:hint="eastAsia" w:ascii="宋体" w:hAnsi="宋体" w:eastAsia="宋体" w:cs="宋体"/>
          <w:kern w:val="0"/>
          <w:sz w:val="24"/>
          <w:szCs w:val="24"/>
          <w:highlight w:val="none"/>
          <w:lang w:val="en-US" w:eastAsia="zh-CN" w:bidi="ar-SA"/>
        </w:rPr>
        <w:t>成交</w:t>
      </w:r>
      <w:r>
        <w:rPr>
          <w:rFonts w:hint="eastAsia" w:ascii="宋体" w:hAnsi="宋体" w:eastAsia="宋体" w:cs="宋体"/>
          <w:kern w:val="0"/>
          <w:sz w:val="24"/>
          <w:szCs w:val="24"/>
          <w:highlight w:val="none"/>
          <w:lang w:val="zh-CN" w:eastAsia="zh-CN" w:bidi="ar-SA"/>
        </w:rPr>
        <w:t>人签订采购合同。</w:t>
      </w:r>
    </w:p>
    <w:p w14:paraId="5163CDCE">
      <w:pPr>
        <w:spacing w:line="360" w:lineRule="auto"/>
        <w:ind w:firstLine="480" w:firstLineChars="200"/>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2</w:t>
      </w:r>
      <w:r>
        <w:rPr>
          <w:rFonts w:hint="eastAsia" w:ascii="宋体" w:hAnsi="宋体" w:eastAsia="宋体" w:cs="宋体"/>
          <w:kern w:val="0"/>
          <w:sz w:val="24"/>
          <w:szCs w:val="24"/>
          <w:highlight w:val="none"/>
          <w:lang w:val="en-US" w:eastAsia="zh-CN" w:bidi="ar-SA"/>
        </w:rPr>
        <w:t>8</w:t>
      </w:r>
      <w:r>
        <w:rPr>
          <w:rFonts w:hint="eastAsia" w:ascii="宋体" w:hAnsi="宋体" w:eastAsia="宋体" w:cs="宋体"/>
          <w:kern w:val="0"/>
          <w:sz w:val="24"/>
          <w:szCs w:val="24"/>
          <w:highlight w:val="none"/>
          <w:lang w:val="zh-CN" w:eastAsia="zh-CN" w:bidi="ar-SA"/>
        </w:rPr>
        <w:t>.2 当出现法律法规等规定的中标无效或中标结果无效情形时，采购人将有充分理由取消该成交决定。在此情况下，采购人可将合同授予综合得分排序名列下一个的供应商，或重新组织采购。</w:t>
      </w:r>
    </w:p>
    <w:p w14:paraId="030090A4">
      <w:pPr>
        <w:spacing w:line="360" w:lineRule="auto"/>
        <w:ind w:firstLine="480" w:firstLineChars="200"/>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en-US" w:eastAsia="zh-CN" w:bidi="ar-SA"/>
        </w:rPr>
        <w:t>28</w:t>
      </w:r>
      <w:r>
        <w:rPr>
          <w:rFonts w:hint="eastAsia" w:ascii="宋体" w:hAnsi="宋体" w:eastAsia="宋体" w:cs="宋体"/>
          <w:kern w:val="0"/>
          <w:sz w:val="24"/>
          <w:szCs w:val="24"/>
          <w:highlight w:val="none"/>
          <w:lang w:val="zh-CN" w:eastAsia="zh-CN" w:bidi="ar-SA"/>
        </w:rPr>
        <w:t>.</w:t>
      </w:r>
      <w:r>
        <w:rPr>
          <w:rFonts w:hint="eastAsia" w:ascii="宋体" w:hAnsi="宋体" w:eastAsia="宋体" w:cs="宋体"/>
          <w:kern w:val="0"/>
          <w:sz w:val="24"/>
          <w:szCs w:val="24"/>
          <w:highlight w:val="none"/>
          <w:lang w:val="en-US" w:eastAsia="zh-CN" w:bidi="ar-SA"/>
        </w:rPr>
        <w:t>3</w:t>
      </w:r>
      <w:r>
        <w:rPr>
          <w:rFonts w:hint="eastAsia" w:ascii="宋体" w:hAnsi="宋体" w:eastAsia="宋体" w:cs="宋体"/>
          <w:kern w:val="0"/>
          <w:sz w:val="24"/>
          <w:szCs w:val="24"/>
          <w:highlight w:val="none"/>
          <w:lang w:val="zh-CN" w:eastAsia="zh-CN" w:bidi="ar-SA"/>
        </w:rPr>
        <w:t xml:space="preserve"> 由于</w:t>
      </w:r>
      <w:r>
        <w:rPr>
          <w:rFonts w:hint="eastAsia" w:ascii="宋体" w:hAnsi="宋体" w:eastAsia="宋体" w:cs="宋体"/>
          <w:kern w:val="0"/>
          <w:sz w:val="24"/>
          <w:szCs w:val="24"/>
          <w:highlight w:val="none"/>
          <w:lang w:val="en-US" w:eastAsia="zh-CN" w:bidi="ar-SA"/>
        </w:rPr>
        <w:t>成交</w:t>
      </w:r>
      <w:r>
        <w:rPr>
          <w:rFonts w:hint="eastAsia" w:ascii="宋体" w:hAnsi="宋体" w:eastAsia="宋体" w:cs="宋体"/>
          <w:kern w:val="0"/>
          <w:sz w:val="24"/>
          <w:szCs w:val="24"/>
          <w:highlight w:val="none"/>
          <w:lang w:val="zh-CN" w:eastAsia="zh-CN" w:bidi="ar-SA"/>
        </w:rPr>
        <w:t>人的原因逾期未与采购人签订采购合同的，将视为放弃中标，取消其中标资格并将将依法追究法律责任。</w:t>
      </w:r>
      <w:r>
        <w:rPr>
          <w:rFonts w:hint="eastAsia" w:ascii="宋体" w:hAnsi="宋体" w:eastAsia="宋体" w:cs="宋体"/>
          <w:kern w:val="0"/>
          <w:sz w:val="24"/>
          <w:szCs w:val="24"/>
          <w:highlight w:val="none"/>
          <w:lang w:val="en-US" w:eastAsia="zh-CN" w:bidi="ar-SA"/>
        </w:rPr>
        <w:t>成交</w:t>
      </w:r>
      <w:r>
        <w:rPr>
          <w:rFonts w:hint="eastAsia" w:ascii="宋体" w:hAnsi="宋体" w:eastAsia="宋体" w:cs="宋体"/>
          <w:kern w:val="0"/>
          <w:sz w:val="24"/>
          <w:szCs w:val="24"/>
          <w:highlight w:val="none"/>
          <w:lang w:val="zh-CN" w:eastAsia="zh-CN" w:bidi="ar-SA"/>
        </w:rPr>
        <w:t>人因不可抗力原因不能履行采购合同或放弃中标的，采购人可将合同授予综合得分排序名列下一个的供应商，或重新招标。</w:t>
      </w:r>
    </w:p>
    <w:p w14:paraId="136FFDDF">
      <w:pPr>
        <w:spacing w:line="360" w:lineRule="auto"/>
        <w:ind w:firstLine="482" w:firstLineChars="200"/>
        <w:rPr>
          <w:rFonts w:hint="eastAsia" w:ascii="宋体" w:hAnsi="宋体" w:eastAsia="宋体" w:cs="宋体"/>
          <w:b/>
          <w:bCs/>
          <w:kern w:val="0"/>
          <w:sz w:val="24"/>
          <w:szCs w:val="24"/>
          <w:highlight w:val="none"/>
          <w:lang w:val="zh-CN" w:eastAsia="zh-CN" w:bidi="ar-SA"/>
        </w:rPr>
      </w:pPr>
      <w:r>
        <w:rPr>
          <w:rFonts w:hint="eastAsia" w:ascii="宋体" w:hAnsi="宋体" w:eastAsia="宋体" w:cs="宋体"/>
          <w:b/>
          <w:bCs/>
          <w:kern w:val="0"/>
          <w:sz w:val="24"/>
          <w:szCs w:val="24"/>
          <w:highlight w:val="none"/>
          <w:lang w:val="zh-CN" w:eastAsia="zh-CN" w:bidi="ar-SA"/>
        </w:rPr>
        <w:t>2</w:t>
      </w:r>
      <w:r>
        <w:rPr>
          <w:rFonts w:hint="eastAsia" w:ascii="宋体" w:hAnsi="宋体" w:eastAsia="宋体" w:cs="宋体"/>
          <w:b/>
          <w:bCs/>
          <w:kern w:val="0"/>
          <w:sz w:val="24"/>
          <w:szCs w:val="24"/>
          <w:highlight w:val="none"/>
          <w:lang w:val="en-US" w:eastAsia="zh-CN" w:bidi="ar-SA"/>
        </w:rPr>
        <w:t>9</w:t>
      </w:r>
      <w:r>
        <w:rPr>
          <w:rFonts w:hint="eastAsia" w:ascii="宋体" w:hAnsi="宋体" w:eastAsia="宋体" w:cs="宋体"/>
          <w:b/>
          <w:bCs/>
          <w:kern w:val="0"/>
          <w:sz w:val="24"/>
          <w:szCs w:val="24"/>
          <w:highlight w:val="none"/>
          <w:lang w:val="zh-CN" w:eastAsia="zh-CN" w:bidi="ar-SA"/>
        </w:rPr>
        <w:t>．拒绝商业贿赂</w:t>
      </w:r>
    </w:p>
    <w:p w14:paraId="1EC3981C">
      <w:pPr>
        <w:spacing w:line="360" w:lineRule="auto"/>
        <w:ind w:firstLine="480" w:firstLineChars="200"/>
        <w:rPr>
          <w:rFonts w:hint="eastAsia" w:ascii="宋体" w:hAnsi="宋体" w:eastAsia="宋体" w:cs="宋体"/>
          <w:kern w:val="0"/>
          <w:sz w:val="28"/>
          <w:szCs w:val="28"/>
          <w:highlight w:val="none"/>
          <w:lang w:val="zh-CN" w:eastAsia="zh-CN" w:bidi="ar-SA"/>
        </w:rPr>
      </w:pPr>
      <w:r>
        <w:rPr>
          <w:rFonts w:hint="eastAsia" w:ascii="宋体" w:hAnsi="宋体" w:eastAsia="宋体" w:cs="宋体"/>
          <w:kern w:val="0"/>
          <w:sz w:val="24"/>
          <w:szCs w:val="24"/>
          <w:highlight w:val="none"/>
          <w:lang w:val="zh-CN" w:eastAsia="zh-CN" w:bidi="ar-SA"/>
        </w:rPr>
        <w:t>供应商必须填写一份《拒绝政府采购领域商业贿赂承诺书》（格式见第</w:t>
      </w:r>
      <w:r>
        <w:rPr>
          <w:rFonts w:hint="eastAsia" w:ascii="宋体" w:hAnsi="宋体" w:eastAsia="宋体" w:cs="宋体"/>
          <w:kern w:val="0"/>
          <w:sz w:val="24"/>
          <w:szCs w:val="24"/>
          <w:highlight w:val="none"/>
          <w:lang w:val="en-US" w:eastAsia="zh-CN" w:bidi="ar-SA"/>
        </w:rPr>
        <w:t>六</w:t>
      </w:r>
      <w:r>
        <w:rPr>
          <w:rFonts w:hint="eastAsia" w:ascii="宋体" w:hAnsi="宋体" w:eastAsia="宋体" w:cs="宋体"/>
          <w:kern w:val="0"/>
          <w:sz w:val="24"/>
          <w:szCs w:val="24"/>
          <w:highlight w:val="none"/>
          <w:lang w:val="zh-CN" w:eastAsia="zh-CN" w:bidi="ar-SA"/>
        </w:rPr>
        <w:t>章）编制在响应文件中。</w:t>
      </w:r>
      <w:bookmarkStart w:id="156" w:name="_Toc207897909"/>
      <w:bookmarkStart w:id="157" w:name="_Toc245658527"/>
      <w:bookmarkStart w:id="158" w:name="_Toc244623584"/>
      <w:bookmarkStart w:id="159" w:name="_Toc245657546"/>
      <w:bookmarkStart w:id="160" w:name="_Toc208337157"/>
      <w:bookmarkStart w:id="161" w:name="_Toc245176658"/>
    </w:p>
    <w:p w14:paraId="6B8FC220">
      <w:pPr>
        <w:numPr>
          <w:ilvl w:val="0"/>
          <w:numId w:val="0"/>
        </w:numPr>
        <w:spacing w:line="360" w:lineRule="auto"/>
        <w:ind w:firstLine="3373" w:firstLineChars="1400"/>
        <w:jc w:val="left"/>
        <w:outlineLvl w:val="9"/>
        <w:rPr>
          <w:rFonts w:hint="eastAsia" w:ascii="宋体" w:hAnsi="宋体" w:eastAsia="宋体" w:cs="宋体"/>
          <w:b/>
          <w:bCs w:val="0"/>
          <w:kern w:val="0"/>
          <w:sz w:val="24"/>
          <w:szCs w:val="24"/>
          <w:highlight w:val="none"/>
          <w:shd w:val="clear" w:color="auto" w:fill="auto"/>
        </w:rPr>
      </w:pPr>
      <w:r>
        <w:rPr>
          <w:rFonts w:hint="eastAsia" w:ascii="宋体" w:hAnsi="宋体" w:eastAsia="宋体" w:cs="宋体"/>
          <w:b/>
          <w:bCs w:val="0"/>
          <w:kern w:val="0"/>
          <w:sz w:val="24"/>
          <w:szCs w:val="24"/>
          <w:highlight w:val="none"/>
          <w:shd w:val="clear" w:color="auto" w:fill="auto"/>
          <w:lang w:val="en-US" w:eastAsia="zh-CN"/>
        </w:rPr>
        <w:t>六</w:t>
      </w:r>
      <w:r>
        <w:rPr>
          <w:rFonts w:hint="eastAsia" w:ascii="宋体" w:hAnsi="宋体" w:eastAsia="宋体" w:cs="宋体"/>
          <w:b/>
          <w:bCs w:val="0"/>
          <w:kern w:val="0"/>
          <w:sz w:val="24"/>
          <w:szCs w:val="24"/>
          <w:highlight w:val="none"/>
          <w:shd w:val="clear" w:color="auto" w:fill="auto"/>
        </w:rPr>
        <w:t>、询问、质疑与投诉</w:t>
      </w:r>
    </w:p>
    <w:p w14:paraId="214BD4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lang w:val="en-US" w:eastAsia="zh-CN"/>
        </w:rPr>
        <w:t>30</w:t>
      </w:r>
      <w:r>
        <w:rPr>
          <w:rFonts w:hint="eastAsia" w:ascii="宋体" w:hAnsi="宋体" w:eastAsia="宋体" w:cs="宋体"/>
          <w:b w:val="0"/>
          <w:bCs/>
          <w:kern w:val="0"/>
          <w:sz w:val="24"/>
          <w:szCs w:val="24"/>
          <w:highlight w:val="none"/>
          <w:shd w:val="clear" w:color="auto" w:fill="auto"/>
        </w:rPr>
        <w:t>.询问、质疑、投诉的接收和处理严格按照《中华人民共和国政府采购法》、《中华人民共和国政府采购法实施条例》、《政府采购质疑和投诉办法》（财政部94号令）等规定办理。</w:t>
      </w:r>
    </w:p>
    <w:p w14:paraId="1A5505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val="0"/>
          <w:kern w:val="0"/>
          <w:sz w:val="24"/>
          <w:szCs w:val="24"/>
          <w:highlight w:val="none"/>
          <w:shd w:val="clear" w:color="auto" w:fill="auto"/>
        </w:rPr>
      </w:pPr>
      <w:r>
        <w:rPr>
          <w:rFonts w:hint="eastAsia" w:ascii="宋体" w:hAnsi="宋体" w:eastAsia="宋体" w:cs="宋体"/>
          <w:b/>
          <w:bCs w:val="0"/>
          <w:kern w:val="0"/>
          <w:sz w:val="24"/>
          <w:szCs w:val="24"/>
          <w:highlight w:val="none"/>
          <w:shd w:val="clear" w:color="auto" w:fill="auto"/>
          <w:lang w:val="en-US" w:eastAsia="zh-CN"/>
        </w:rPr>
        <w:t>31</w:t>
      </w:r>
      <w:r>
        <w:rPr>
          <w:rFonts w:hint="eastAsia" w:ascii="宋体" w:hAnsi="宋体" w:eastAsia="宋体" w:cs="宋体"/>
          <w:b/>
          <w:bCs w:val="0"/>
          <w:kern w:val="0"/>
          <w:sz w:val="24"/>
          <w:szCs w:val="24"/>
          <w:highlight w:val="none"/>
          <w:shd w:val="clear" w:color="auto" w:fill="auto"/>
        </w:rPr>
        <w:t>.质疑</w:t>
      </w:r>
    </w:p>
    <w:p w14:paraId="615FB9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lang w:val="en-US" w:eastAsia="zh-CN"/>
        </w:rPr>
        <w:t>31</w:t>
      </w:r>
      <w:r>
        <w:rPr>
          <w:rFonts w:hint="eastAsia" w:ascii="宋体" w:hAnsi="宋体" w:eastAsia="宋体" w:cs="宋体"/>
          <w:b w:val="0"/>
          <w:bCs/>
          <w:kern w:val="0"/>
          <w:sz w:val="24"/>
          <w:szCs w:val="24"/>
          <w:highlight w:val="none"/>
          <w:shd w:val="clear" w:color="auto" w:fill="auto"/>
        </w:rPr>
        <w:t>.1供应商认为</w:t>
      </w:r>
      <w:r>
        <w:rPr>
          <w:rFonts w:hint="eastAsia" w:ascii="宋体" w:hAnsi="宋体" w:eastAsia="宋体" w:cs="宋体"/>
          <w:b w:val="0"/>
          <w:bCs/>
          <w:kern w:val="0"/>
          <w:sz w:val="24"/>
          <w:szCs w:val="24"/>
          <w:highlight w:val="none"/>
          <w:shd w:val="clear" w:color="auto" w:fill="auto"/>
          <w:lang w:eastAsia="zh-CN"/>
        </w:rPr>
        <w:t>竞争性磋商文件</w:t>
      </w:r>
      <w:r>
        <w:rPr>
          <w:rFonts w:hint="eastAsia" w:ascii="宋体" w:hAnsi="宋体" w:eastAsia="宋体" w:cs="宋体"/>
          <w:b w:val="0"/>
          <w:bCs/>
          <w:kern w:val="0"/>
          <w:sz w:val="24"/>
          <w:szCs w:val="24"/>
          <w:highlight w:val="none"/>
          <w:shd w:val="clear" w:color="auto" w:fill="auto"/>
        </w:rPr>
        <w:t>、采购过程、中标或者成交结果使自己的权益受到损害的，可以在知道或者应知其权益受到损害之日起7个工作日内，以书面形式向采购人、采购代理机构提出质疑。</w:t>
      </w:r>
    </w:p>
    <w:p w14:paraId="07F2D6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针对同一采购程序环节的质疑应在法定质疑期内一次性提出。</w:t>
      </w:r>
    </w:p>
    <w:p w14:paraId="1824A0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提出质疑的供应商（以下简称质疑供应商）应当是参与所质疑项目采购活动的供应商。</w:t>
      </w:r>
    </w:p>
    <w:p w14:paraId="719F46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潜在供应商已依法获取其可质疑的</w:t>
      </w:r>
      <w:r>
        <w:rPr>
          <w:rFonts w:hint="eastAsia" w:ascii="宋体" w:hAnsi="宋体" w:eastAsia="宋体" w:cs="宋体"/>
          <w:b w:val="0"/>
          <w:bCs/>
          <w:kern w:val="0"/>
          <w:sz w:val="24"/>
          <w:szCs w:val="24"/>
          <w:highlight w:val="none"/>
          <w:shd w:val="clear" w:color="auto" w:fill="auto"/>
          <w:lang w:eastAsia="zh-CN"/>
        </w:rPr>
        <w:t>竞争性磋商文件</w:t>
      </w:r>
      <w:r>
        <w:rPr>
          <w:rFonts w:hint="eastAsia" w:ascii="宋体" w:hAnsi="宋体" w:eastAsia="宋体" w:cs="宋体"/>
          <w:b w:val="0"/>
          <w:bCs/>
          <w:kern w:val="0"/>
          <w:sz w:val="24"/>
          <w:szCs w:val="24"/>
          <w:highlight w:val="none"/>
          <w:shd w:val="clear" w:color="auto" w:fill="auto"/>
        </w:rPr>
        <w:t>的，可以对该文件提出质疑。对</w:t>
      </w:r>
      <w:r>
        <w:rPr>
          <w:rFonts w:hint="eastAsia" w:ascii="宋体" w:hAnsi="宋体" w:eastAsia="宋体" w:cs="宋体"/>
          <w:b w:val="0"/>
          <w:bCs/>
          <w:kern w:val="0"/>
          <w:sz w:val="24"/>
          <w:szCs w:val="24"/>
          <w:highlight w:val="none"/>
          <w:shd w:val="clear" w:color="auto" w:fill="auto"/>
          <w:lang w:eastAsia="zh-CN"/>
        </w:rPr>
        <w:t>竞争性磋商文件</w:t>
      </w:r>
      <w:r>
        <w:rPr>
          <w:rFonts w:hint="eastAsia" w:ascii="宋体" w:hAnsi="宋体" w:eastAsia="宋体" w:cs="宋体"/>
          <w:b w:val="0"/>
          <w:bCs/>
          <w:kern w:val="0"/>
          <w:sz w:val="24"/>
          <w:szCs w:val="24"/>
          <w:highlight w:val="none"/>
          <w:shd w:val="clear" w:color="auto" w:fill="auto"/>
        </w:rPr>
        <w:t>提出质疑的，应当在获取</w:t>
      </w:r>
      <w:r>
        <w:rPr>
          <w:rFonts w:hint="eastAsia" w:ascii="宋体" w:hAnsi="宋体" w:eastAsia="宋体" w:cs="宋体"/>
          <w:b w:val="0"/>
          <w:bCs/>
          <w:kern w:val="0"/>
          <w:sz w:val="24"/>
          <w:szCs w:val="24"/>
          <w:highlight w:val="none"/>
          <w:shd w:val="clear" w:color="auto" w:fill="auto"/>
          <w:lang w:eastAsia="zh-CN"/>
        </w:rPr>
        <w:t>竞争性磋商文件</w:t>
      </w:r>
      <w:r>
        <w:rPr>
          <w:rFonts w:hint="eastAsia" w:ascii="宋体" w:hAnsi="宋体" w:eastAsia="宋体" w:cs="宋体"/>
          <w:b w:val="0"/>
          <w:bCs/>
          <w:kern w:val="0"/>
          <w:sz w:val="24"/>
          <w:szCs w:val="24"/>
          <w:highlight w:val="none"/>
          <w:shd w:val="clear" w:color="auto" w:fill="auto"/>
        </w:rPr>
        <w:t>或者</w:t>
      </w:r>
      <w:r>
        <w:rPr>
          <w:rFonts w:hint="eastAsia" w:ascii="宋体" w:hAnsi="宋体" w:eastAsia="宋体" w:cs="宋体"/>
          <w:b w:val="0"/>
          <w:bCs/>
          <w:kern w:val="0"/>
          <w:sz w:val="24"/>
          <w:szCs w:val="24"/>
          <w:highlight w:val="none"/>
          <w:shd w:val="clear" w:color="auto" w:fill="auto"/>
          <w:lang w:eastAsia="zh-CN"/>
        </w:rPr>
        <w:t>竞争性磋商文件</w:t>
      </w:r>
      <w:r>
        <w:rPr>
          <w:rFonts w:hint="eastAsia" w:ascii="宋体" w:hAnsi="宋体" w:eastAsia="宋体" w:cs="宋体"/>
          <w:b w:val="0"/>
          <w:bCs/>
          <w:kern w:val="0"/>
          <w:sz w:val="24"/>
          <w:szCs w:val="24"/>
          <w:highlight w:val="none"/>
          <w:shd w:val="clear" w:color="auto" w:fill="auto"/>
        </w:rPr>
        <w:t>公告期限届满之日起7个工作日内提出。</w:t>
      </w:r>
    </w:p>
    <w:p w14:paraId="062449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供应商提出质疑应当提交质疑函和必要的证明材料。质疑函应当包括下列内容：</w:t>
      </w:r>
    </w:p>
    <w:p w14:paraId="685EE2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（1）供应商的姓名或者名称、地址、邮编、联系人及联系电话；</w:t>
      </w:r>
    </w:p>
    <w:p w14:paraId="441982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（2）质疑项目的名称、编号；</w:t>
      </w:r>
    </w:p>
    <w:p w14:paraId="1EFB3F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（3）具体、明确的质疑事项和与质疑事项相关的请求；</w:t>
      </w:r>
    </w:p>
    <w:p w14:paraId="70569A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（4）事实依据；</w:t>
      </w:r>
    </w:p>
    <w:p w14:paraId="410427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（5）必要的法律依据；</w:t>
      </w:r>
    </w:p>
    <w:p w14:paraId="16B06A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（6）提出质疑的日期。</w:t>
      </w:r>
    </w:p>
    <w:p w14:paraId="1ACC5D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供应商为自然人的，应当由本人签字；供应商为法人或者其他组织的，应当由法定代表人、主要负责人，或者其授权代表签字或者盖章，并加盖公章。</w:t>
      </w:r>
    </w:p>
    <w:p w14:paraId="206B0D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lang w:val="en-US" w:eastAsia="zh-CN"/>
        </w:rPr>
        <w:t>31.2</w:t>
      </w:r>
      <w:r>
        <w:rPr>
          <w:rFonts w:hint="eastAsia" w:ascii="宋体" w:hAnsi="宋体" w:eastAsia="宋体" w:cs="宋体"/>
          <w:b w:val="0"/>
          <w:bCs/>
          <w:kern w:val="0"/>
          <w:sz w:val="24"/>
          <w:szCs w:val="24"/>
          <w:highlight w:val="none"/>
          <w:shd w:val="clear" w:color="auto" w:fill="auto"/>
        </w:rPr>
        <w:t>递交质疑函有关说明：</w:t>
      </w:r>
    </w:p>
    <w:p w14:paraId="08E6D9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lang w:eastAsia="zh-CN"/>
        </w:rPr>
        <w:t>（</w:t>
      </w:r>
      <w:r>
        <w:rPr>
          <w:rFonts w:hint="eastAsia" w:ascii="宋体" w:hAnsi="宋体" w:eastAsia="宋体" w:cs="宋体"/>
          <w:b w:val="0"/>
          <w:bCs/>
          <w:kern w:val="0"/>
          <w:sz w:val="24"/>
          <w:szCs w:val="24"/>
          <w:highlight w:val="none"/>
          <w:shd w:val="clear" w:color="auto" w:fill="auto"/>
        </w:rPr>
        <w:t>1</w:t>
      </w:r>
      <w:r>
        <w:rPr>
          <w:rFonts w:hint="eastAsia" w:ascii="宋体" w:hAnsi="宋体" w:eastAsia="宋体" w:cs="宋体"/>
          <w:b w:val="0"/>
          <w:bCs/>
          <w:kern w:val="0"/>
          <w:sz w:val="24"/>
          <w:szCs w:val="24"/>
          <w:highlight w:val="none"/>
          <w:shd w:val="clear" w:color="auto" w:fill="auto"/>
          <w:lang w:eastAsia="zh-CN"/>
        </w:rPr>
        <w:t>）</w:t>
      </w:r>
      <w:r>
        <w:rPr>
          <w:rFonts w:hint="eastAsia" w:ascii="宋体" w:hAnsi="宋体" w:eastAsia="宋体" w:cs="宋体"/>
          <w:b w:val="0"/>
          <w:bCs/>
          <w:kern w:val="0"/>
          <w:sz w:val="24"/>
          <w:szCs w:val="24"/>
          <w:highlight w:val="none"/>
          <w:shd w:val="clear" w:color="auto" w:fill="auto"/>
        </w:rPr>
        <w:t>接收方式：书面形式</w:t>
      </w:r>
    </w:p>
    <w:p w14:paraId="04220F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b w:val="0"/>
          <w:bCs/>
          <w:kern w:val="0"/>
          <w:sz w:val="24"/>
          <w:szCs w:val="24"/>
          <w:highlight w:val="none"/>
          <w:shd w:val="clear" w:color="auto" w:fill="auto"/>
          <w:lang w:val="en-US" w:eastAsia="zh-CN"/>
        </w:rPr>
      </w:pPr>
      <w:r>
        <w:rPr>
          <w:rFonts w:hint="eastAsia" w:ascii="宋体" w:hAnsi="宋体" w:eastAsia="宋体" w:cs="宋体"/>
          <w:b w:val="0"/>
          <w:bCs/>
          <w:kern w:val="0"/>
          <w:sz w:val="24"/>
          <w:szCs w:val="24"/>
          <w:highlight w:val="none"/>
          <w:shd w:val="clear" w:color="auto" w:fill="auto"/>
          <w:lang w:val="en-US" w:eastAsia="zh-CN"/>
        </w:rPr>
        <w:t>（</w:t>
      </w:r>
      <w:r>
        <w:rPr>
          <w:rFonts w:hint="eastAsia" w:ascii="宋体" w:hAnsi="宋体" w:eastAsia="宋体" w:cs="宋体"/>
          <w:b w:val="0"/>
          <w:bCs/>
          <w:kern w:val="0"/>
          <w:sz w:val="24"/>
          <w:szCs w:val="24"/>
          <w:highlight w:val="none"/>
          <w:shd w:val="clear" w:color="auto" w:fill="auto"/>
        </w:rPr>
        <w:t>2</w:t>
      </w:r>
      <w:r>
        <w:rPr>
          <w:rFonts w:hint="eastAsia" w:ascii="宋体" w:hAnsi="宋体" w:eastAsia="宋体" w:cs="宋体"/>
          <w:b w:val="0"/>
          <w:bCs/>
          <w:kern w:val="0"/>
          <w:sz w:val="24"/>
          <w:szCs w:val="24"/>
          <w:highlight w:val="none"/>
          <w:shd w:val="clear" w:color="auto" w:fill="auto"/>
          <w:lang w:eastAsia="zh-CN"/>
        </w:rPr>
        <w:t>）</w:t>
      </w:r>
      <w:r>
        <w:rPr>
          <w:rFonts w:hint="eastAsia" w:ascii="宋体" w:hAnsi="宋体" w:eastAsia="宋体" w:cs="宋体"/>
          <w:b w:val="0"/>
          <w:bCs/>
          <w:kern w:val="0"/>
          <w:sz w:val="24"/>
          <w:szCs w:val="24"/>
          <w:highlight w:val="none"/>
          <w:shd w:val="clear" w:color="auto" w:fill="auto"/>
        </w:rPr>
        <w:t>联系部门：</w:t>
      </w:r>
      <w:r>
        <w:rPr>
          <w:rFonts w:hint="eastAsia" w:ascii="宋体" w:hAnsi="宋体" w:eastAsia="宋体" w:cs="宋体"/>
          <w:b w:val="0"/>
          <w:bCs/>
          <w:kern w:val="0"/>
          <w:sz w:val="24"/>
          <w:szCs w:val="24"/>
          <w:highlight w:val="none"/>
          <w:shd w:val="clear" w:color="auto" w:fill="auto"/>
          <w:lang w:eastAsia="zh-CN"/>
        </w:rPr>
        <w:t>陕西新航程项目管理有限公司</w:t>
      </w:r>
      <w:r>
        <w:rPr>
          <w:rFonts w:hint="eastAsia" w:ascii="宋体" w:hAnsi="宋体" w:eastAsia="宋体" w:cs="宋体"/>
          <w:b w:val="0"/>
          <w:bCs/>
          <w:kern w:val="0"/>
          <w:sz w:val="24"/>
          <w:szCs w:val="24"/>
          <w:highlight w:val="none"/>
          <w:shd w:val="clear" w:color="auto" w:fill="auto"/>
          <w:lang w:val="en-US" w:eastAsia="zh-CN"/>
        </w:rPr>
        <w:t>招标部</w:t>
      </w:r>
    </w:p>
    <w:p w14:paraId="549B6E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b w:val="0"/>
          <w:bCs/>
          <w:kern w:val="0"/>
          <w:sz w:val="24"/>
          <w:szCs w:val="24"/>
          <w:highlight w:val="none"/>
          <w:shd w:val="clear" w:color="auto" w:fill="auto"/>
          <w:lang w:val="en-US" w:eastAsia="zh-CN"/>
        </w:rPr>
      </w:pPr>
      <w:r>
        <w:rPr>
          <w:rFonts w:hint="eastAsia" w:ascii="宋体" w:hAnsi="宋体" w:eastAsia="宋体" w:cs="宋体"/>
          <w:b w:val="0"/>
          <w:bCs/>
          <w:kern w:val="0"/>
          <w:sz w:val="24"/>
          <w:szCs w:val="24"/>
          <w:highlight w:val="none"/>
          <w:shd w:val="clear" w:color="auto" w:fill="auto"/>
          <w:lang w:val="en-US" w:eastAsia="zh-CN"/>
        </w:rPr>
        <w:t>（</w:t>
      </w:r>
      <w:r>
        <w:rPr>
          <w:rFonts w:hint="eastAsia" w:ascii="宋体" w:hAnsi="宋体" w:eastAsia="宋体" w:cs="宋体"/>
          <w:b w:val="0"/>
          <w:bCs/>
          <w:kern w:val="0"/>
          <w:sz w:val="24"/>
          <w:szCs w:val="24"/>
          <w:highlight w:val="none"/>
          <w:shd w:val="clear" w:color="auto" w:fill="auto"/>
        </w:rPr>
        <w:t>3</w:t>
      </w:r>
      <w:r>
        <w:rPr>
          <w:rFonts w:hint="eastAsia" w:ascii="宋体" w:hAnsi="宋体" w:eastAsia="宋体" w:cs="宋体"/>
          <w:b w:val="0"/>
          <w:bCs/>
          <w:kern w:val="0"/>
          <w:sz w:val="24"/>
          <w:szCs w:val="24"/>
          <w:highlight w:val="none"/>
          <w:shd w:val="clear" w:color="auto" w:fill="auto"/>
          <w:lang w:eastAsia="zh-CN"/>
        </w:rPr>
        <w:t>）</w:t>
      </w:r>
      <w:r>
        <w:rPr>
          <w:rFonts w:hint="eastAsia" w:ascii="宋体" w:hAnsi="宋体" w:eastAsia="宋体" w:cs="宋体"/>
          <w:b w:val="0"/>
          <w:bCs/>
          <w:kern w:val="0"/>
          <w:sz w:val="24"/>
          <w:szCs w:val="24"/>
          <w:highlight w:val="none"/>
          <w:shd w:val="clear" w:color="auto" w:fill="auto"/>
        </w:rPr>
        <w:t>联系电话：</w:t>
      </w:r>
      <w:r>
        <w:rPr>
          <w:rFonts w:hint="eastAsia" w:ascii="宋体" w:hAnsi="宋体" w:eastAsia="宋体" w:cs="宋体"/>
          <w:b w:val="0"/>
          <w:bCs/>
          <w:kern w:val="0"/>
          <w:sz w:val="24"/>
          <w:szCs w:val="24"/>
          <w:highlight w:val="none"/>
          <w:shd w:val="clear" w:color="auto" w:fill="auto"/>
          <w:lang w:eastAsia="zh-CN"/>
        </w:rPr>
        <w:t>18</w:t>
      </w:r>
      <w:r>
        <w:rPr>
          <w:rFonts w:hint="eastAsia" w:ascii="宋体" w:hAnsi="宋体" w:eastAsia="宋体" w:cs="宋体"/>
          <w:b w:val="0"/>
          <w:bCs/>
          <w:kern w:val="0"/>
          <w:sz w:val="24"/>
          <w:szCs w:val="24"/>
          <w:highlight w:val="none"/>
          <w:shd w:val="clear" w:color="auto" w:fill="auto"/>
          <w:lang w:val="en-US" w:eastAsia="zh-CN"/>
        </w:rPr>
        <w:t>091524631</w:t>
      </w:r>
    </w:p>
    <w:p w14:paraId="6ADB33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lang w:eastAsia="zh-CN"/>
        </w:rPr>
      </w:pPr>
      <w:r>
        <w:rPr>
          <w:rFonts w:hint="eastAsia" w:ascii="宋体" w:hAnsi="宋体" w:eastAsia="宋体" w:cs="宋体"/>
          <w:b w:val="0"/>
          <w:bCs/>
          <w:kern w:val="0"/>
          <w:sz w:val="24"/>
          <w:szCs w:val="24"/>
          <w:highlight w:val="none"/>
          <w:shd w:val="clear" w:color="auto" w:fill="auto"/>
          <w:lang w:eastAsia="zh-CN"/>
        </w:rPr>
        <w:t>（</w:t>
      </w:r>
      <w:r>
        <w:rPr>
          <w:rFonts w:hint="eastAsia" w:ascii="宋体" w:hAnsi="宋体" w:eastAsia="宋体" w:cs="宋体"/>
          <w:b w:val="0"/>
          <w:bCs/>
          <w:kern w:val="0"/>
          <w:sz w:val="24"/>
          <w:szCs w:val="24"/>
          <w:highlight w:val="none"/>
          <w:shd w:val="clear" w:color="auto" w:fill="auto"/>
        </w:rPr>
        <w:t>4</w:t>
      </w:r>
      <w:r>
        <w:rPr>
          <w:rFonts w:hint="eastAsia" w:ascii="宋体" w:hAnsi="宋体" w:eastAsia="宋体" w:cs="宋体"/>
          <w:b w:val="0"/>
          <w:bCs/>
          <w:kern w:val="0"/>
          <w:sz w:val="24"/>
          <w:szCs w:val="24"/>
          <w:highlight w:val="none"/>
          <w:shd w:val="clear" w:color="auto" w:fill="auto"/>
          <w:lang w:eastAsia="zh-CN"/>
        </w:rPr>
        <w:t>）</w:t>
      </w:r>
      <w:r>
        <w:rPr>
          <w:rFonts w:hint="eastAsia" w:ascii="宋体" w:hAnsi="宋体" w:eastAsia="宋体" w:cs="宋体"/>
          <w:b w:val="0"/>
          <w:bCs/>
          <w:kern w:val="0"/>
          <w:sz w:val="24"/>
          <w:szCs w:val="24"/>
          <w:highlight w:val="none"/>
          <w:shd w:val="clear" w:color="auto" w:fill="auto"/>
        </w:rPr>
        <w:t>通讯地址：陕西省西安市雁塔区丈八东路朱雀公馆4号楼804室</w:t>
      </w:r>
    </w:p>
    <w:p w14:paraId="7EC319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val="0"/>
          <w:kern w:val="0"/>
          <w:sz w:val="24"/>
          <w:szCs w:val="24"/>
          <w:highlight w:val="none"/>
          <w:shd w:val="clear" w:color="auto" w:fill="auto"/>
        </w:rPr>
      </w:pPr>
      <w:r>
        <w:rPr>
          <w:rFonts w:hint="eastAsia" w:ascii="宋体" w:hAnsi="宋体" w:eastAsia="宋体" w:cs="宋体"/>
          <w:b/>
          <w:bCs w:val="0"/>
          <w:kern w:val="0"/>
          <w:sz w:val="24"/>
          <w:szCs w:val="24"/>
          <w:highlight w:val="none"/>
          <w:shd w:val="clear" w:color="auto" w:fill="auto"/>
          <w:lang w:val="en-US" w:eastAsia="zh-CN"/>
        </w:rPr>
        <w:t>32</w:t>
      </w:r>
      <w:r>
        <w:rPr>
          <w:rFonts w:hint="eastAsia" w:ascii="宋体" w:hAnsi="宋体" w:eastAsia="宋体" w:cs="宋体"/>
          <w:b/>
          <w:bCs w:val="0"/>
          <w:kern w:val="0"/>
          <w:sz w:val="24"/>
          <w:szCs w:val="24"/>
          <w:highlight w:val="none"/>
          <w:shd w:val="clear" w:color="auto" w:fill="auto"/>
        </w:rPr>
        <w:t>.投诉</w:t>
      </w:r>
    </w:p>
    <w:p w14:paraId="5A473A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lang w:val="en-US" w:eastAsia="zh-CN"/>
        </w:rPr>
        <w:t>32</w:t>
      </w:r>
      <w:r>
        <w:rPr>
          <w:rFonts w:hint="eastAsia" w:ascii="宋体" w:hAnsi="宋体" w:eastAsia="宋体" w:cs="宋体"/>
          <w:b w:val="0"/>
          <w:bCs/>
          <w:kern w:val="0"/>
          <w:sz w:val="24"/>
          <w:szCs w:val="24"/>
          <w:highlight w:val="none"/>
          <w:shd w:val="clear" w:color="auto" w:fill="auto"/>
        </w:rPr>
        <w:t>.1质疑供应商对采购人、采购代理机构的答复不满意，或者采购人、采购代理机构未在规定时间内作出答复的，可以在答复期满后15个工作日内按照《政府采购质疑和投诉办法》（财政部94号令）相关规定向本项目同级财政，政府采购监管部门提出投诉。</w:t>
      </w:r>
    </w:p>
    <w:p w14:paraId="4B90F7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供应商投诉的事项不得超出已质疑事项的范围。供应商提出投诉时，应当提交投诉书和必要的证明材料，并按财政部《投诉书范本》给定的格式进行填写,投诉书应当包括下列内容：</w:t>
      </w:r>
    </w:p>
    <w:p w14:paraId="4C4810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（1）投诉人和被投诉人的姓名或者名称、通讯地址、邮编、联系人及联系电话；</w:t>
      </w:r>
    </w:p>
    <w:p w14:paraId="4E1C12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（2）质疑和质疑答复情况说明及相关证明材料；</w:t>
      </w:r>
    </w:p>
    <w:p w14:paraId="595640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（3）具体、明确的投诉事项和与投诉事项相关的投诉请求；</w:t>
      </w:r>
    </w:p>
    <w:p w14:paraId="79D90B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（4）事实依据；</w:t>
      </w:r>
    </w:p>
    <w:p w14:paraId="542388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（5）法律依据；</w:t>
      </w:r>
    </w:p>
    <w:p w14:paraId="1D464B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（6）提起投诉的日期。</w:t>
      </w:r>
    </w:p>
    <w:p w14:paraId="083EC7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投诉人为自然人的，应当由本人签字；投诉人为法人或者其他组织的，应当由法定代表人、</w:t>
      </w:r>
    </w:p>
    <w:p w14:paraId="7D9E0E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主要负责人，或者其授权代表签字或者盖章，并加盖公章。</w:t>
      </w:r>
    </w:p>
    <w:p w14:paraId="79AC30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宋体" w:hAnsi="宋体" w:eastAsia="宋体" w:cs="宋体"/>
          <w:b w:val="0"/>
          <w:bCs/>
          <w:kern w:val="0"/>
          <w:sz w:val="24"/>
          <w:szCs w:val="24"/>
          <w:highlight w:val="none"/>
          <w:shd w:val="clear" w:color="auto" w:fill="auto"/>
        </w:rPr>
        <w:sectPr>
          <w:headerReference r:id="rId10" w:type="default"/>
          <w:footerReference r:id="rId11" w:type="default"/>
          <w:pgSz w:w="11906" w:h="16838"/>
          <w:pgMar w:top="1440" w:right="1080" w:bottom="1440" w:left="1080" w:header="0" w:footer="907" w:gutter="0"/>
          <w:cols w:space="720" w:num="1"/>
          <w:docGrid w:type="lines" w:linePitch="312" w:charSpace="0"/>
        </w:sectPr>
      </w:pPr>
      <w:r>
        <w:rPr>
          <w:rFonts w:hint="eastAsia" w:ascii="宋体" w:hAnsi="宋体" w:eastAsia="宋体" w:cs="宋体"/>
          <w:b w:val="0"/>
          <w:bCs/>
          <w:kern w:val="0"/>
          <w:sz w:val="24"/>
          <w:szCs w:val="24"/>
          <w:highlight w:val="none"/>
          <w:shd w:val="clear" w:color="auto" w:fill="auto"/>
        </w:rPr>
        <w:t>供应商投诉的事项不得超出已质疑事项的范围，但基于质疑答复内容提出的投诉事项除外。</w:t>
      </w:r>
    </w:p>
    <w:bookmarkEnd w:id="156"/>
    <w:bookmarkEnd w:id="157"/>
    <w:bookmarkEnd w:id="158"/>
    <w:bookmarkEnd w:id="159"/>
    <w:bookmarkEnd w:id="160"/>
    <w:bookmarkEnd w:id="161"/>
    <w:p w14:paraId="0FCC2C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Times New Roman" w:eastAsia="宋体" w:cs="Times New Roman"/>
          <w:b/>
          <w:bCs/>
          <w:sz w:val="34"/>
          <w:lang w:val="en-US" w:eastAsia="zh-CN" w:bidi="ar-SA"/>
        </w:rPr>
      </w:pPr>
      <w:bookmarkStart w:id="162" w:name="_Toc23280"/>
      <w:r>
        <w:rPr>
          <w:rFonts w:hint="eastAsia" w:ascii="宋体" w:hAnsi="Times New Roman" w:eastAsia="宋体" w:cs="Times New Roman"/>
          <w:b/>
          <w:bCs/>
          <w:kern w:val="0"/>
          <w:sz w:val="34"/>
          <w:szCs w:val="20"/>
          <w:lang w:val="en-US" w:eastAsia="zh-CN" w:bidi="ar-SA"/>
        </w:rPr>
        <w:t>第三章  合同主要条款</w:t>
      </w:r>
      <w:bookmarkEnd w:id="27"/>
      <w:bookmarkEnd w:id="28"/>
      <w:bookmarkEnd w:id="162"/>
      <w:bookmarkStart w:id="163" w:name="_Toc2901"/>
    </w:p>
    <w:bookmarkEnd w:id="163"/>
    <w:p w14:paraId="0D3C4132">
      <w:pPr>
        <w:kinsoku w:val="0"/>
        <w:autoSpaceDE w:val="0"/>
        <w:autoSpaceDN w:val="0"/>
        <w:adjustRightInd w:val="0"/>
        <w:snapToGrid w:val="0"/>
        <w:spacing w:line="334" w:lineRule="auto"/>
        <w:jc w:val="left"/>
        <w:textAlignment w:val="baseline"/>
        <w:rPr>
          <w:rFonts w:ascii="Arial" w:hAnsi="Arial" w:eastAsia="Arial" w:cs="Arial"/>
          <w:snapToGrid w:val="0"/>
          <w:color w:val="000000"/>
          <w:kern w:val="0"/>
          <w:sz w:val="21"/>
          <w:szCs w:val="21"/>
          <w:lang w:val="en-US" w:eastAsia="en-US" w:bidi="ar-SA"/>
        </w:rPr>
      </w:pPr>
    </w:p>
    <w:p w14:paraId="3C4E0845">
      <w:pPr>
        <w:rPr>
          <w:rFonts w:hint="eastAsia" w:ascii="宋体" w:hAnsi="宋体"/>
          <w:sz w:val="28"/>
          <w:szCs w:val="28"/>
        </w:rPr>
      </w:pPr>
    </w:p>
    <w:p w14:paraId="504E51A4">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项目名称：</w:t>
      </w:r>
      <w:r>
        <w:rPr>
          <w:rFonts w:hint="eastAsia" w:ascii="宋体" w:hAnsi="宋体" w:eastAsia="宋体" w:cs="宋体"/>
          <w:sz w:val="32"/>
          <w:szCs w:val="32"/>
          <w:u w:val="single"/>
        </w:rPr>
        <w:t xml:space="preserve">                                   </w:t>
      </w:r>
    </w:p>
    <w:p w14:paraId="30898279">
      <w:pPr>
        <w:jc w:val="center"/>
        <w:rPr>
          <w:rFonts w:hint="eastAsia" w:ascii="宋体" w:hAnsi="宋体"/>
          <w:b/>
          <w:sz w:val="52"/>
          <w:szCs w:val="52"/>
          <w:lang w:val="en-US" w:eastAsia="zh-CN"/>
        </w:rPr>
      </w:pPr>
    </w:p>
    <w:p w14:paraId="205D15B8">
      <w:pPr>
        <w:pStyle w:val="14"/>
        <w:ind w:left="0" w:leftChars="0" w:firstLine="0" w:firstLineChars="0"/>
        <w:rPr>
          <w:rFonts w:hint="eastAsia" w:ascii="宋体" w:hAnsi="宋体"/>
          <w:b/>
          <w:sz w:val="52"/>
          <w:szCs w:val="52"/>
          <w:lang w:val="en-US" w:eastAsia="zh-CN"/>
        </w:rPr>
      </w:pPr>
    </w:p>
    <w:p w14:paraId="02162D87">
      <w:pPr>
        <w:pStyle w:val="7"/>
        <w:ind w:left="0" w:leftChars="0" w:firstLine="0" w:firstLineChars="0"/>
        <w:jc w:val="center"/>
        <w:rPr>
          <w:rFonts w:hint="eastAsia" w:ascii="宋体" w:hAnsi="宋体"/>
          <w:b/>
          <w:sz w:val="52"/>
          <w:szCs w:val="52"/>
          <w:lang w:val="en-US" w:eastAsia="zh-CN"/>
        </w:rPr>
      </w:pPr>
    </w:p>
    <w:p w14:paraId="0BC3B393">
      <w:pPr>
        <w:pStyle w:val="24"/>
        <w:jc w:val="center"/>
        <w:rPr>
          <w:rFonts w:hint="default"/>
          <w:lang w:val="en-US" w:eastAsia="zh-CN"/>
        </w:rPr>
      </w:pPr>
      <w:r>
        <w:rPr>
          <w:rFonts w:hint="eastAsia" w:ascii="宋体" w:hAnsi="宋体"/>
          <w:b/>
          <w:sz w:val="52"/>
          <w:szCs w:val="52"/>
          <w:lang w:val="en-US" w:eastAsia="zh-CN"/>
        </w:rPr>
        <w:t>合同协议书</w:t>
      </w:r>
    </w:p>
    <w:p w14:paraId="0F9CF081">
      <w:pPr>
        <w:jc w:val="center"/>
        <w:rPr>
          <w:rFonts w:hint="eastAsia" w:ascii="宋体" w:hAnsi="宋体"/>
          <w:b/>
          <w:sz w:val="72"/>
          <w:szCs w:val="72"/>
          <w:lang w:val="en-US" w:eastAsia="zh-CN"/>
        </w:rPr>
      </w:pPr>
    </w:p>
    <w:p w14:paraId="3740EC30">
      <w:pPr>
        <w:jc w:val="center"/>
        <w:rPr>
          <w:rFonts w:hint="eastAsia" w:ascii="宋体" w:hAnsi="宋体"/>
          <w:b/>
          <w:sz w:val="72"/>
          <w:szCs w:val="72"/>
          <w:lang w:val="en-US" w:eastAsia="zh-CN"/>
        </w:rPr>
      </w:pPr>
    </w:p>
    <w:p w14:paraId="1D26845B">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sz w:val="32"/>
          <w:szCs w:val="32"/>
        </w:rPr>
      </w:pPr>
    </w:p>
    <w:p w14:paraId="30E9FBD1">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宋体" w:hAnsi="宋体" w:eastAsia="宋体" w:cs="宋体"/>
          <w:sz w:val="32"/>
          <w:szCs w:val="32"/>
        </w:rPr>
      </w:pPr>
    </w:p>
    <w:p w14:paraId="64ECC402">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ascii="宋体" w:hAnsi="宋体" w:eastAsia="宋体" w:cs="宋体"/>
          <w:sz w:val="32"/>
          <w:szCs w:val="32"/>
        </w:rPr>
      </w:pPr>
    </w:p>
    <w:p w14:paraId="00355616">
      <w:pPr>
        <w:pStyle w:val="7"/>
        <w:rPr>
          <w:rFonts w:hint="eastAsia" w:ascii="宋体" w:hAnsi="宋体" w:eastAsia="宋体" w:cs="宋体"/>
          <w:sz w:val="32"/>
          <w:szCs w:val="32"/>
        </w:rPr>
      </w:pPr>
    </w:p>
    <w:p w14:paraId="49378CE1">
      <w:pPr>
        <w:pStyle w:val="24"/>
        <w:rPr>
          <w:rFonts w:hint="eastAsia" w:ascii="宋体" w:hAnsi="宋体" w:eastAsia="宋体" w:cs="宋体"/>
          <w:sz w:val="32"/>
          <w:szCs w:val="32"/>
        </w:rPr>
      </w:pPr>
    </w:p>
    <w:p w14:paraId="57A3B07D">
      <w:pPr>
        <w:pStyle w:val="14"/>
        <w:rPr>
          <w:rFonts w:hint="eastAsia" w:ascii="宋体" w:hAnsi="宋体" w:eastAsia="宋体" w:cs="宋体"/>
          <w:sz w:val="32"/>
          <w:szCs w:val="32"/>
        </w:rPr>
      </w:pPr>
    </w:p>
    <w:p w14:paraId="725829B4">
      <w:pPr>
        <w:rPr>
          <w:rFonts w:hint="eastAsia" w:ascii="宋体" w:hAnsi="宋体" w:eastAsia="宋体" w:cs="宋体"/>
          <w:sz w:val="32"/>
          <w:szCs w:val="32"/>
        </w:rPr>
      </w:pPr>
    </w:p>
    <w:p w14:paraId="53813AA2">
      <w:pPr>
        <w:pStyle w:val="7"/>
        <w:rPr>
          <w:rFonts w:hint="eastAsia"/>
        </w:rPr>
      </w:pPr>
    </w:p>
    <w:p w14:paraId="59CA1290">
      <w:pPr>
        <w:adjustRightInd w:val="0"/>
        <w:snapToGrid w:val="0"/>
        <w:spacing w:line="480" w:lineRule="auto"/>
        <w:ind w:firstLine="480"/>
        <w:jc w:val="center"/>
        <w:rPr>
          <w:rFonts w:ascii="宋体" w:hAnsi="宋体"/>
          <w:sz w:val="36"/>
          <w:szCs w:val="36"/>
        </w:rPr>
      </w:pPr>
      <w:r>
        <w:rPr>
          <w:rFonts w:hint="eastAsia" w:ascii="宋体" w:hAnsi="宋体"/>
          <w:b/>
          <w:sz w:val="36"/>
          <w:szCs w:val="36"/>
        </w:rPr>
        <w:t>合同主要条款</w:t>
      </w:r>
    </w:p>
    <w:p w14:paraId="436EBFF9">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根据《中华人民共和国政府采购法》等法律法规的规定，甲乙双方就以下项目的磋商结果签订本合同。</w:t>
      </w:r>
    </w:p>
    <w:p w14:paraId="4D94A8A6">
      <w:pPr>
        <w:adjustRightInd w:val="0"/>
        <w:snapToGrid w:val="0"/>
        <w:spacing w:line="360" w:lineRule="auto"/>
        <w:rPr>
          <w:rFonts w:hint="eastAsia" w:ascii="宋体" w:hAnsi="宋体"/>
          <w:b/>
          <w:sz w:val="24"/>
          <w:szCs w:val="24"/>
        </w:rPr>
      </w:pPr>
      <w:r>
        <w:rPr>
          <w:rFonts w:hint="eastAsia" w:ascii="宋体" w:hAnsi="宋体"/>
          <w:b/>
          <w:sz w:val="24"/>
          <w:szCs w:val="24"/>
        </w:rPr>
        <w:t>第一条、合同标的</w:t>
      </w:r>
    </w:p>
    <w:p w14:paraId="29F36AD4">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采购方（甲方）：</w:t>
      </w:r>
      <w:r>
        <w:rPr>
          <w:rFonts w:hint="eastAsia" w:ascii="宋体" w:hAnsi="宋体"/>
          <w:bCs/>
          <w:sz w:val="24"/>
          <w:szCs w:val="24"/>
          <w:u w:val="single"/>
        </w:rPr>
        <w:t xml:space="preserve">                                        </w:t>
      </w:r>
      <w:r>
        <w:rPr>
          <w:rFonts w:hint="eastAsia" w:ascii="宋体" w:hAnsi="宋体"/>
          <w:bCs/>
          <w:sz w:val="24"/>
          <w:szCs w:val="24"/>
        </w:rPr>
        <w:t xml:space="preserve">                            </w:t>
      </w:r>
    </w:p>
    <w:p w14:paraId="611B542A">
      <w:pPr>
        <w:pStyle w:val="2"/>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供应商（乙方）：</w:t>
      </w:r>
      <w:r>
        <w:rPr>
          <w:rFonts w:hint="eastAsia" w:ascii="宋体" w:hAnsi="宋体"/>
          <w:bCs/>
          <w:sz w:val="24"/>
          <w:szCs w:val="24"/>
          <w:u w:val="single"/>
        </w:rPr>
        <w:t xml:space="preserve">                                        </w:t>
      </w:r>
      <w:r>
        <w:rPr>
          <w:rFonts w:hint="eastAsia" w:ascii="宋体" w:hAnsi="宋体"/>
          <w:bCs/>
          <w:sz w:val="24"/>
          <w:szCs w:val="24"/>
        </w:rPr>
        <w:t xml:space="preserve">                              </w:t>
      </w:r>
    </w:p>
    <w:p w14:paraId="5E1EE319">
      <w:pPr>
        <w:adjustRightInd w:val="0"/>
        <w:snapToGrid w:val="0"/>
        <w:spacing w:line="360" w:lineRule="auto"/>
        <w:jc w:val="left"/>
        <w:rPr>
          <w:rFonts w:hint="eastAsia" w:ascii="宋体" w:hAnsi="宋体"/>
          <w:b/>
          <w:bCs/>
          <w:sz w:val="24"/>
          <w:szCs w:val="24"/>
        </w:rPr>
      </w:pPr>
      <w:r>
        <w:rPr>
          <w:rFonts w:hint="eastAsia" w:ascii="宋体" w:hAnsi="宋体"/>
          <w:b/>
          <w:sz w:val="24"/>
          <w:szCs w:val="24"/>
        </w:rPr>
        <w:t>第二条、</w:t>
      </w:r>
      <w:r>
        <w:rPr>
          <w:rFonts w:hint="eastAsia" w:ascii="宋体" w:hAnsi="宋体"/>
          <w:b/>
          <w:bCs/>
          <w:sz w:val="24"/>
          <w:szCs w:val="24"/>
        </w:rPr>
        <w:t>项目概况</w:t>
      </w:r>
    </w:p>
    <w:p w14:paraId="0C98CE9A">
      <w:pPr>
        <w:adjustRightInd w:val="0"/>
        <w:snapToGrid w:val="0"/>
        <w:spacing w:line="360" w:lineRule="auto"/>
        <w:ind w:firstLine="480" w:firstLineChars="200"/>
        <w:jc w:val="left"/>
        <w:rPr>
          <w:rFonts w:hint="eastAsia" w:ascii="宋体" w:hAnsi="宋体"/>
          <w:sz w:val="24"/>
          <w:szCs w:val="24"/>
          <w:u w:val="single"/>
        </w:rPr>
      </w:pPr>
      <w:r>
        <w:rPr>
          <w:rFonts w:hint="eastAsia" w:ascii="宋体" w:hAnsi="宋体"/>
          <w:sz w:val="24"/>
          <w:szCs w:val="24"/>
        </w:rPr>
        <w:t>1.项目名称：</w:t>
      </w:r>
      <w:r>
        <w:rPr>
          <w:rFonts w:hint="eastAsia" w:ascii="宋体" w:hAnsi="宋体"/>
          <w:sz w:val="24"/>
          <w:szCs w:val="24"/>
          <w:u w:val="single"/>
        </w:rPr>
        <w:t xml:space="preserve">                      </w:t>
      </w:r>
    </w:p>
    <w:p w14:paraId="3ACDB39B">
      <w:pPr>
        <w:adjustRightInd w:val="0"/>
        <w:snapToGrid w:val="0"/>
        <w:spacing w:line="360" w:lineRule="auto"/>
        <w:ind w:firstLine="480" w:firstLineChars="200"/>
        <w:jc w:val="left"/>
        <w:rPr>
          <w:rFonts w:hint="eastAsia" w:ascii="宋体" w:hAnsi="宋体"/>
          <w:sz w:val="24"/>
          <w:szCs w:val="24"/>
          <w:u w:val="single"/>
        </w:rPr>
      </w:pPr>
      <w:r>
        <w:rPr>
          <w:rFonts w:hint="eastAsia" w:ascii="宋体" w:hAnsi="宋体"/>
          <w:sz w:val="24"/>
          <w:szCs w:val="24"/>
        </w:rPr>
        <w:t>2.项目地点：</w:t>
      </w:r>
      <w:r>
        <w:rPr>
          <w:rFonts w:hint="eastAsia" w:ascii="宋体" w:hAnsi="宋体"/>
          <w:sz w:val="24"/>
          <w:szCs w:val="24"/>
          <w:u w:val="single"/>
        </w:rPr>
        <w:t xml:space="preserve">                      </w:t>
      </w:r>
    </w:p>
    <w:p w14:paraId="09455069">
      <w:pPr>
        <w:adjustRightInd w:val="0"/>
        <w:snapToGrid w:val="0"/>
        <w:spacing w:line="360" w:lineRule="auto"/>
        <w:ind w:firstLine="480" w:firstLineChars="200"/>
        <w:rPr>
          <w:rFonts w:hint="eastAsia" w:ascii="宋体" w:hAnsi="宋体"/>
          <w:b/>
          <w:sz w:val="24"/>
          <w:szCs w:val="24"/>
        </w:rPr>
      </w:pPr>
      <w:r>
        <w:rPr>
          <w:rFonts w:hint="eastAsia" w:ascii="宋体" w:hAnsi="宋体"/>
          <w:sz w:val="24"/>
          <w:szCs w:val="24"/>
        </w:rPr>
        <w:t xml:space="preserve">3.项目内容： </w:t>
      </w:r>
      <w:r>
        <w:rPr>
          <w:rFonts w:hint="eastAsia" w:ascii="宋体" w:hAnsi="宋体"/>
          <w:sz w:val="24"/>
          <w:szCs w:val="24"/>
          <w:u w:val="single"/>
        </w:rPr>
        <w:t xml:space="preserve">                     </w:t>
      </w:r>
    </w:p>
    <w:p w14:paraId="71E419C0">
      <w:pPr>
        <w:adjustRightInd w:val="0"/>
        <w:snapToGrid w:val="0"/>
        <w:spacing w:line="360" w:lineRule="auto"/>
        <w:rPr>
          <w:rFonts w:hint="eastAsia" w:ascii="宋体" w:hAnsi="宋体"/>
          <w:bCs/>
          <w:sz w:val="24"/>
          <w:szCs w:val="24"/>
        </w:rPr>
      </w:pPr>
      <w:r>
        <w:rPr>
          <w:rFonts w:hint="eastAsia" w:ascii="宋体" w:hAnsi="宋体"/>
          <w:b/>
          <w:sz w:val="24"/>
          <w:szCs w:val="24"/>
        </w:rPr>
        <w:t>第三条、合同总价款</w:t>
      </w:r>
    </w:p>
    <w:p w14:paraId="3BE98B99">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本合同项下磋商总报价为大写：</w:t>
      </w:r>
      <w:r>
        <w:rPr>
          <w:rFonts w:hint="eastAsia" w:ascii="宋体" w:hAnsi="宋体"/>
          <w:sz w:val="24"/>
          <w:szCs w:val="24"/>
          <w:u w:val="single"/>
        </w:rPr>
        <w:t xml:space="preserve">        </w:t>
      </w:r>
      <w:r>
        <w:rPr>
          <w:rFonts w:hint="eastAsia" w:ascii="宋体" w:hAnsi="宋体"/>
          <w:sz w:val="24"/>
          <w:szCs w:val="24"/>
        </w:rPr>
        <w:t>小写：</w:t>
      </w:r>
      <w:r>
        <w:rPr>
          <w:rFonts w:hint="eastAsia" w:ascii="宋体" w:hAnsi="宋体"/>
          <w:sz w:val="24"/>
          <w:szCs w:val="24"/>
          <w:u w:val="single"/>
        </w:rPr>
        <w:t xml:space="preserve">      </w:t>
      </w:r>
      <w:r>
        <w:rPr>
          <w:rFonts w:hint="eastAsia" w:ascii="宋体" w:hAnsi="宋体"/>
          <w:sz w:val="24"/>
          <w:szCs w:val="24"/>
        </w:rPr>
        <w:t>（元）。</w:t>
      </w:r>
    </w:p>
    <w:p w14:paraId="734F9D41">
      <w:pPr>
        <w:pStyle w:val="2"/>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合同总价即成交价，为一次性报价，不受市场价变化或实际工作量变化的影响。供应商所报价格应为含税全包价，包括但不限于人工费、材料费、设备费、管理费、税费、利润其他相关等全部费用。本合同执行期间合同价款不变。</w:t>
      </w:r>
    </w:p>
    <w:p w14:paraId="3C87D44F">
      <w:pPr>
        <w:numPr>
          <w:ilvl w:val="0"/>
          <w:numId w:val="3"/>
        </w:numPr>
        <w:adjustRightInd w:val="0"/>
        <w:snapToGrid w:val="0"/>
        <w:spacing w:line="360" w:lineRule="auto"/>
        <w:rPr>
          <w:rFonts w:hint="eastAsia" w:ascii="宋体" w:hAnsi="宋体"/>
          <w:b/>
          <w:sz w:val="24"/>
          <w:szCs w:val="24"/>
        </w:rPr>
      </w:pPr>
      <w:r>
        <w:rPr>
          <w:rFonts w:hint="eastAsia" w:ascii="宋体" w:hAnsi="宋体"/>
          <w:b/>
          <w:sz w:val="24"/>
          <w:szCs w:val="24"/>
        </w:rPr>
        <w:t>付款方式</w:t>
      </w:r>
    </w:p>
    <w:p w14:paraId="6BCDAD1E">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合同签定生效后，采购人</w:t>
      </w:r>
      <w:r>
        <w:rPr>
          <w:rFonts w:hint="eastAsia" w:ascii="宋体" w:hAnsi="宋体"/>
          <w:bCs/>
          <w:sz w:val="24"/>
          <w:szCs w:val="24"/>
          <w:lang w:val="en-US" w:eastAsia="zh-CN"/>
        </w:rPr>
        <w:t>一次性</w:t>
      </w:r>
      <w:r>
        <w:rPr>
          <w:rFonts w:hint="eastAsia" w:ascii="宋体" w:hAnsi="宋体"/>
          <w:bCs/>
          <w:sz w:val="24"/>
          <w:szCs w:val="24"/>
        </w:rPr>
        <w:t>支付合同价款。</w:t>
      </w:r>
    </w:p>
    <w:p w14:paraId="3DD6582B">
      <w:pPr>
        <w:adjustRightInd w:val="0"/>
        <w:snapToGrid w:val="0"/>
        <w:spacing w:line="360" w:lineRule="auto"/>
        <w:rPr>
          <w:rFonts w:hint="eastAsia" w:ascii="宋体" w:hAnsi="宋体"/>
          <w:b/>
          <w:sz w:val="24"/>
          <w:szCs w:val="24"/>
        </w:rPr>
      </w:pPr>
      <w:r>
        <w:rPr>
          <w:rFonts w:hint="eastAsia" w:ascii="宋体" w:hAnsi="宋体"/>
          <w:b/>
          <w:sz w:val="24"/>
          <w:szCs w:val="24"/>
        </w:rPr>
        <w:t>第五条、组成本合同的文件</w:t>
      </w:r>
    </w:p>
    <w:p w14:paraId="3E52A2BA">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1. 协议书；</w:t>
      </w:r>
    </w:p>
    <w:p w14:paraId="4E3F167F">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2. 成交通知书、磋商响应文件、磋商文件、澄清、磋商补充文件；</w:t>
      </w:r>
    </w:p>
    <w:p w14:paraId="145FA4D1">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3. 相关服务建议书；</w:t>
      </w:r>
    </w:p>
    <w:p w14:paraId="1DE1B323">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4. 附录，即：附表内相关服务的范围和内容；</w:t>
      </w:r>
    </w:p>
    <w:p w14:paraId="52119781">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本合同签订后，双方依法签订的补充协议也是本合同文件的组成部分。</w:t>
      </w:r>
    </w:p>
    <w:p w14:paraId="43F200E5">
      <w:pPr>
        <w:widowControl/>
        <w:adjustRightInd w:val="0"/>
        <w:snapToGrid w:val="0"/>
        <w:spacing w:line="360" w:lineRule="auto"/>
        <w:jc w:val="left"/>
        <w:rPr>
          <w:rFonts w:hint="eastAsia" w:ascii="宋体" w:hAnsi="宋体"/>
          <w:sz w:val="24"/>
          <w:szCs w:val="24"/>
        </w:rPr>
      </w:pPr>
      <w:r>
        <w:rPr>
          <w:rFonts w:hint="eastAsia" w:ascii="宋体" w:hAnsi="宋体"/>
          <w:b/>
          <w:kern w:val="0"/>
          <w:sz w:val="24"/>
          <w:szCs w:val="24"/>
        </w:rPr>
        <w:t>第六条、双方的权利和义务</w:t>
      </w:r>
    </w:p>
    <w:p w14:paraId="4C92CB11">
      <w:pPr>
        <w:pStyle w:val="15"/>
        <w:widowControl w:val="0"/>
        <w:adjustRightInd w:val="0"/>
        <w:snapToGrid w:val="0"/>
        <w:spacing w:line="360" w:lineRule="auto"/>
        <w:ind w:firstLine="480" w:firstLineChars="200"/>
        <w:rPr>
          <w:rFonts w:hint="eastAsia"/>
        </w:rPr>
      </w:pPr>
      <w:r>
        <w:rPr>
          <w:rFonts w:hint="eastAsia"/>
        </w:rPr>
        <w:t>1.甲方的义务</w:t>
      </w:r>
    </w:p>
    <w:p w14:paraId="07CE3811">
      <w:pPr>
        <w:pStyle w:val="15"/>
        <w:widowControl w:val="0"/>
        <w:adjustRightInd w:val="0"/>
        <w:snapToGrid w:val="0"/>
        <w:spacing w:line="360" w:lineRule="auto"/>
        <w:ind w:firstLine="480" w:firstLineChars="200"/>
        <w:rPr>
          <w:rFonts w:hint="eastAsia"/>
        </w:rPr>
      </w:pPr>
      <w:r>
        <w:rPr>
          <w:rFonts w:hint="eastAsia"/>
        </w:rPr>
        <w:t>（1）甲方应及时向乙方提供与履行本合同相关的所有必须的文件、资料。</w:t>
      </w:r>
    </w:p>
    <w:p w14:paraId="6FA88600">
      <w:pPr>
        <w:pStyle w:val="15"/>
        <w:widowControl w:val="0"/>
        <w:adjustRightInd w:val="0"/>
        <w:snapToGrid w:val="0"/>
        <w:spacing w:line="360" w:lineRule="auto"/>
        <w:ind w:firstLine="480" w:firstLineChars="200"/>
        <w:rPr>
          <w:rFonts w:hint="eastAsia"/>
        </w:rPr>
      </w:pPr>
      <w:r>
        <w:rPr>
          <w:rFonts w:hint="eastAsia"/>
        </w:rPr>
        <w:t>（2）甲方应为乙方履行本合同过程中与相关政府部门及其他第三方的沟通、协调提供必要的协助。</w:t>
      </w:r>
    </w:p>
    <w:p w14:paraId="5A395F81">
      <w:pPr>
        <w:pStyle w:val="15"/>
        <w:widowControl w:val="0"/>
        <w:adjustRightInd w:val="0"/>
        <w:snapToGrid w:val="0"/>
        <w:spacing w:line="360" w:lineRule="auto"/>
        <w:ind w:firstLine="480" w:firstLineChars="200"/>
        <w:rPr>
          <w:rFonts w:hint="eastAsia"/>
        </w:rPr>
      </w:pPr>
      <w:r>
        <w:rPr>
          <w:rFonts w:hint="eastAsia"/>
        </w:rPr>
        <w:t>（3）甲方应按照合同约定支付服务费用。</w:t>
      </w:r>
    </w:p>
    <w:p w14:paraId="211606B0">
      <w:pPr>
        <w:pStyle w:val="15"/>
        <w:widowControl w:val="0"/>
        <w:adjustRightInd w:val="0"/>
        <w:snapToGrid w:val="0"/>
        <w:spacing w:line="360" w:lineRule="auto"/>
        <w:ind w:firstLine="480" w:firstLineChars="200"/>
        <w:rPr>
          <w:rFonts w:hint="eastAsia"/>
        </w:rPr>
      </w:pPr>
      <w:r>
        <w:rPr>
          <w:rFonts w:hint="eastAsia"/>
        </w:rPr>
        <w:t>2.乙方的义务</w:t>
      </w:r>
    </w:p>
    <w:p w14:paraId="42244775">
      <w:pPr>
        <w:pStyle w:val="15"/>
        <w:widowControl w:val="0"/>
        <w:adjustRightInd w:val="0"/>
        <w:snapToGrid w:val="0"/>
        <w:spacing w:line="360" w:lineRule="auto"/>
        <w:ind w:firstLine="480" w:firstLineChars="200"/>
        <w:rPr>
          <w:rFonts w:hint="eastAsia"/>
        </w:rPr>
      </w:pPr>
      <w:r>
        <w:rPr>
          <w:rFonts w:hint="eastAsia"/>
        </w:rPr>
        <w:t>（1）根据甲方提供的数据，明确人员和时间安排，在规定时间内完成甲方要求工作；</w:t>
      </w:r>
    </w:p>
    <w:p w14:paraId="02D48C0D">
      <w:pPr>
        <w:pStyle w:val="15"/>
        <w:widowControl w:val="0"/>
        <w:adjustRightInd w:val="0"/>
        <w:snapToGrid w:val="0"/>
        <w:spacing w:line="360" w:lineRule="auto"/>
        <w:ind w:firstLine="480" w:firstLineChars="200"/>
        <w:rPr>
          <w:rFonts w:hint="eastAsia"/>
        </w:rPr>
      </w:pPr>
      <w:r>
        <w:rPr>
          <w:rFonts w:hint="eastAsia"/>
        </w:rPr>
        <w:t>（2）严格按照国家和地方相关规程、细则进行开展工作，并对成果质量负责；</w:t>
      </w:r>
    </w:p>
    <w:p w14:paraId="23580A0A">
      <w:pPr>
        <w:pStyle w:val="15"/>
        <w:widowControl w:val="0"/>
        <w:adjustRightInd w:val="0"/>
        <w:snapToGrid w:val="0"/>
        <w:spacing w:line="360" w:lineRule="auto"/>
        <w:ind w:firstLine="480" w:firstLineChars="200"/>
        <w:rPr>
          <w:rFonts w:hint="eastAsia"/>
        </w:rPr>
      </w:pPr>
      <w:r>
        <w:rPr>
          <w:rFonts w:hint="eastAsia"/>
        </w:rPr>
        <w:t>（3）对项目实施中因乙方原因出现的质量问题，应按照技术规程规定无条件修改完善，产生费用由乙方承担；</w:t>
      </w:r>
    </w:p>
    <w:p w14:paraId="7190D0FD">
      <w:pPr>
        <w:adjustRightInd w:val="0"/>
        <w:snapToGrid w:val="0"/>
        <w:spacing w:line="360" w:lineRule="auto"/>
        <w:ind w:firstLine="480" w:firstLineChars="200"/>
        <w:jc w:val="left"/>
        <w:rPr>
          <w:rFonts w:hint="eastAsia" w:ascii="宋体" w:hAnsi="宋体"/>
        </w:rPr>
      </w:pPr>
      <w:r>
        <w:rPr>
          <w:rFonts w:hint="eastAsia" w:ascii="宋体" w:hAnsi="宋体"/>
          <w:kern w:val="0"/>
          <w:sz w:val="24"/>
          <w:szCs w:val="24"/>
        </w:rPr>
        <w:t>（4）乙方指定</w:t>
      </w:r>
      <w:r>
        <w:rPr>
          <w:rFonts w:hint="eastAsia" w:ascii="宋体" w:hAnsi="宋体"/>
          <w:kern w:val="0"/>
          <w:sz w:val="24"/>
          <w:szCs w:val="24"/>
          <w:u w:val="single"/>
        </w:rPr>
        <w:t xml:space="preserve">      </w:t>
      </w:r>
      <w:r>
        <w:rPr>
          <w:rFonts w:hint="eastAsia" w:ascii="宋体" w:hAnsi="宋体"/>
          <w:kern w:val="0"/>
          <w:sz w:val="24"/>
          <w:szCs w:val="24"/>
        </w:rPr>
        <w:t>为该项目负责人，且项目负责人在项目实施期间不得更换。</w:t>
      </w:r>
    </w:p>
    <w:p w14:paraId="6BED3FE5">
      <w:pPr>
        <w:adjustRightInd w:val="0"/>
        <w:snapToGrid w:val="0"/>
        <w:spacing w:line="360" w:lineRule="auto"/>
        <w:jc w:val="left"/>
        <w:rPr>
          <w:rFonts w:hint="eastAsia" w:ascii="宋体" w:hAnsi="宋体"/>
          <w:b/>
          <w:sz w:val="24"/>
          <w:szCs w:val="24"/>
        </w:rPr>
      </w:pPr>
      <w:r>
        <w:rPr>
          <w:rFonts w:hint="eastAsia" w:ascii="宋体" w:hAnsi="宋体"/>
          <w:b/>
          <w:kern w:val="0"/>
          <w:sz w:val="24"/>
          <w:szCs w:val="24"/>
        </w:rPr>
        <w:t>第七条、</w:t>
      </w:r>
      <w:r>
        <w:rPr>
          <w:rFonts w:hint="eastAsia" w:ascii="宋体" w:hAnsi="宋体"/>
          <w:b/>
          <w:sz w:val="24"/>
          <w:szCs w:val="24"/>
        </w:rPr>
        <w:t>验收标准</w:t>
      </w:r>
    </w:p>
    <w:p w14:paraId="4DB6ECEC">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双方应严格按照《中华人民共和国政府采购法》、《中华人民共和国政府采购法实施条例》等法律法规、磋商文件、磋商响应文件等资料的要求共同验收，并且出具书面验收报告。</w:t>
      </w:r>
    </w:p>
    <w:p w14:paraId="4E261B12">
      <w:pPr>
        <w:adjustRightInd w:val="0"/>
        <w:snapToGrid w:val="0"/>
        <w:spacing w:line="360" w:lineRule="auto"/>
        <w:jc w:val="left"/>
        <w:rPr>
          <w:rFonts w:hint="eastAsia" w:ascii="宋体" w:hAnsi="宋体"/>
          <w:b/>
          <w:kern w:val="0"/>
          <w:sz w:val="24"/>
          <w:szCs w:val="24"/>
        </w:rPr>
      </w:pPr>
      <w:r>
        <w:rPr>
          <w:rFonts w:hint="eastAsia" w:ascii="宋体" w:hAnsi="宋体"/>
          <w:b/>
          <w:kern w:val="0"/>
          <w:sz w:val="24"/>
          <w:szCs w:val="24"/>
        </w:rPr>
        <w:t xml:space="preserve">第八条、违约责任 </w:t>
      </w:r>
    </w:p>
    <w:p w14:paraId="4176F0B3">
      <w:pPr>
        <w:autoSpaceDE w:val="0"/>
        <w:autoSpaceDN w:val="0"/>
        <w:adjustRightInd w:val="0"/>
        <w:snapToGrid w:val="0"/>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依据《中华人民共和国民法典》、《中华人民共和国政府采购法》的相关条款和本合同约定，成交供应商未全面履行合同义务或者发生违约，采购人会同采购代理机构有权终止合同，依法向成交供应商要求经济索赔，并报请政府采购监督管理机关进行相应的行政处罚。采购人违约的，应当赔偿给成交供应商造成的经济损失。</w:t>
      </w:r>
    </w:p>
    <w:p w14:paraId="66EA7772">
      <w:pPr>
        <w:widowControl/>
        <w:adjustRightInd w:val="0"/>
        <w:snapToGrid w:val="0"/>
        <w:spacing w:line="360" w:lineRule="auto"/>
        <w:jc w:val="left"/>
        <w:rPr>
          <w:rFonts w:hint="eastAsia" w:ascii="宋体" w:hAnsi="宋体"/>
          <w:b/>
          <w:bCs/>
        </w:rPr>
      </w:pPr>
      <w:r>
        <w:rPr>
          <w:rFonts w:hint="eastAsia" w:ascii="宋体" w:hAnsi="宋体"/>
          <w:b/>
          <w:bCs/>
          <w:kern w:val="0"/>
          <w:sz w:val="24"/>
          <w:szCs w:val="24"/>
        </w:rPr>
        <w:t xml:space="preserve">第九条、知识产权 </w:t>
      </w:r>
    </w:p>
    <w:p w14:paraId="0DEB27C5">
      <w:pPr>
        <w:widowControl/>
        <w:adjustRightInd w:val="0"/>
        <w:snapToGrid w:val="0"/>
        <w:spacing w:line="360" w:lineRule="auto"/>
        <w:ind w:firstLine="480" w:firstLineChars="200"/>
        <w:jc w:val="left"/>
        <w:rPr>
          <w:rFonts w:hint="eastAsia" w:ascii="宋体" w:hAnsi="宋体"/>
        </w:rPr>
      </w:pPr>
      <w:r>
        <w:rPr>
          <w:rFonts w:hint="eastAsia" w:ascii="宋体" w:hAnsi="宋体"/>
          <w:kern w:val="0"/>
          <w:sz w:val="24"/>
          <w:szCs w:val="24"/>
        </w:rPr>
        <w:t xml:space="preserve">1.乙方保证，甲方在享受服务或者服务的任何一部分时，免受第三方提出的侵犯其专利权、商标权或其他知识产权的起诉。如发生此类纠纷，由乙方承担一切责任；如因此给甲方造成损失的，乙方负责全额赔偿。 </w:t>
      </w:r>
    </w:p>
    <w:p w14:paraId="45E09B94">
      <w:pPr>
        <w:widowControl/>
        <w:adjustRightInd w:val="0"/>
        <w:snapToGrid w:val="0"/>
        <w:spacing w:line="360" w:lineRule="auto"/>
        <w:ind w:firstLine="480" w:firstLineChars="200"/>
        <w:jc w:val="left"/>
        <w:rPr>
          <w:rFonts w:hint="eastAsia" w:ascii="宋体" w:hAnsi="宋体"/>
        </w:rPr>
      </w:pPr>
      <w:r>
        <w:rPr>
          <w:rFonts w:hint="eastAsia" w:ascii="宋体" w:hAnsi="宋体"/>
          <w:kern w:val="0"/>
          <w:sz w:val="24"/>
          <w:szCs w:val="24"/>
        </w:rPr>
        <w:t>2.乙方为执行本合同而提供的技术资料或者其他相关资料、软件等由甲方永久免费使用。</w:t>
      </w:r>
    </w:p>
    <w:p w14:paraId="6A2941DC">
      <w:pPr>
        <w:adjustRightInd w:val="0"/>
        <w:snapToGrid w:val="0"/>
        <w:spacing w:line="360" w:lineRule="auto"/>
        <w:rPr>
          <w:rFonts w:hint="eastAsia" w:ascii="宋体" w:hAnsi="宋体"/>
          <w:b/>
          <w:bCs/>
          <w:sz w:val="24"/>
          <w:szCs w:val="24"/>
        </w:rPr>
      </w:pPr>
      <w:r>
        <w:rPr>
          <w:rFonts w:hint="eastAsia" w:ascii="宋体" w:hAnsi="宋体"/>
          <w:b/>
          <w:bCs/>
          <w:sz w:val="24"/>
          <w:szCs w:val="24"/>
        </w:rPr>
        <w:t>第十条、保密</w:t>
      </w:r>
    </w:p>
    <w:p w14:paraId="54059913">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 xml:space="preserve"> 对工作中了解到的采购人的技术、机密等进行严格保密，不得向他人泄漏。本合同的解除或终止不免除供应商应承担的保密义务。</w:t>
      </w:r>
    </w:p>
    <w:p w14:paraId="0B5A8582">
      <w:pPr>
        <w:adjustRightInd w:val="0"/>
        <w:snapToGrid w:val="0"/>
        <w:spacing w:line="360" w:lineRule="auto"/>
        <w:rPr>
          <w:rFonts w:hint="eastAsia" w:ascii="宋体" w:hAnsi="宋体"/>
          <w:bCs/>
          <w:sz w:val="24"/>
          <w:szCs w:val="24"/>
        </w:rPr>
      </w:pPr>
      <w:r>
        <w:rPr>
          <w:rFonts w:hint="eastAsia" w:ascii="宋体" w:hAnsi="宋体"/>
          <w:b/>
          <w:sz w:val="24"/>
          <w:szCs w:val="24"/>
        </w:rPr>
        <w:t xml:space="preserve">第十一条、权利保证 </w:t>
      </w:r>
      <w:r>
        <w:rPr>
          <w:rFonts w:hint="eastAsia" w:ascii="宋体" w:hAnsi="宋体"/>
          <w:bCs/>
          <w:sz w:val="24"/>
          <w:szCs w:val="24"/>
        </w:rPr>
        <w:t xml:space="preserve">  </w:t>
      </w:r>
    </w:p>
    <w:p w14:paraId="34972BC1">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乙方应保证甲方在使用该服务内容、成果或其任何一部分时不受第三方提出侵犯其专利权、版权、商标权或其他权利的起诉。一旦出现侵权，乙方应承担全部责任。</w:t>
      </w:r>
    </w:p>
    <w:p w14:paraId="58095410">
      <w:pPr>
        <w:adjustRightInd w:val="0"/>
        <w:snapToGrid w:val="0"/>
        <w:spacing w:line="360" w:lineRule="auto"/>
        <w:rPr>
          <w:rFonts w:hint="eastAsia" w:ascii="宋体" w:hAnsi="宋体"/>
          <w:b/>
          <w:sz w:val="24"/>
          <w:szCs w:val="24"/>
        </w:rPr>
      </w:pPr>
      <w:r>
        <w:rPr>
          <w:rFonts w:hint="eastAsia" w:ascii="宋体" w:hAnsi="宋体"/>
          <w:b/>
          <w:sz w:val="24"/>
          <w:szCs w:val="24"/>
        </w:rPr>
        <w:t>第十二条、合同争议的解决</w:t>
      </w:r>
    </w:p>
    <w:p w14:paraId="49165280">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合同执行中发生争议的，当事人双方应协商解决。协商达不成一致时，可向当地行政仲裁机关申请仲裁或者向人民法院提请诉讼。</w:t>
      </w:r>
    </w:p>
    <w:p w14:paraId="4681897C">
      <w:pPr>
        <w:adjustRightInd w:val="0"/>
        <w:snapToGrid w:val="0"/>
        <w:spacing w:line="360" w:lineRule="auto"/>
        <w:rPr>
          <w:rFonts w:hint="eastAsia" w:ascii="宋体" w:hAnsi="宋体"/>
          <w:b/>
          <w:sz w:val="24"/>
          <w:szCs w:val="24"/>
        </w:rPr>
      </w:pPr>
      <w:r>
        <w:rPr>
          <w:rFonts w:hint="eastAsia" w:ascii="宋体" w:hAnsi="宋体"/>
          <w:b/>
          <w:sz w:val="24"/>
          <w:szCs w:val="24"/>
        </w:rPr>
        <w:t>第十三条、不可抗力情况下的免责约定</w:t>
      </w:r>
    </w:p>
    <w:p w14:paraId="76B47643">
      <w:pPr>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 xml:space="preserve"> 双方约定不可抗力情况指：双方不可预见、不可避免、不可克服的客观情况，但不包括双方的违约或疏忽。这些事件包括但不限于：战争、严重火灾、洪水、台风、地震等。</w:t>
      </w:r>
    </w:p>
    <w:p w14:paraId="4256EFF9">
      <w:pPr>
        <w:adjustRightInd w:val="0"/>
        <w:snapToGrid w:val="0"/>
        <w:spacing w:line="360" w:lineRule="auto"/>
        <w:rPr>
          <w:rFonts w:hint="eastAsia" w:ascii="宋体" w:hAnsi="宋体"/>
          <w:b/>
          <w:sz w:val="24"/>
          <w:szCs w:val="24"/>
        </w:rPr>
      </w:pPr>
      <w:r>
        <w:rPr>
          <w:rFonts w:hint="eastAsia" w:ascii="宋体" w:hAnsi="宋体"/>
          <w:b/>
          <w:sz w:val="24"/>
          <w:szCs w:val="24"/>
        </w:rPr>
        <w:t>第十四条、合同的终止、变更</w:t>
      </w:r>
    </w:p>
    <w:p w14:paraId="5776A90B">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合同一经签订，不得擅自变更、中止或者终止合同。对确需变更、调整或者中止、终止合同的，应按规定履行相应的手续。</w:t>
      </w:r>
    </w:p>
    <w:p w14:paraId="6A984F09">
      <w:pPr>
        <w:widowControl/>
        <w:adjustRightInd w:val="0"/>
        <w:snapToGrid w:val="0"/>
        <w:spacing w:line="360" w:lineRule="auto"/>
        <w:jc w:val="left"/>
        <w:rPr>
          <w:rFonts w:hint="eastAsia" w:ascii="宋体" w:hAnsi="宋体"/>
          <w:bCs/>
          <w:sz w:val="24"/>
          <w:szCs w:val="24"/>
        </w:rPr>
      </w:pPr>
      <w:r>
        <w:rPr>
          <w:rFonts w:hint="eastAsia" w:ascii="宋体" w:hAnsi="宋体"/>
          <w:b/>
          <w:sz w:val="24"/>
          <w:szCs w:val="24"/>
        </w:rPr>
        <w:t>第十五条、 合同的转让</w:t>
      </w:r>
    </w:p>
    <w:p w14:paraId="067AD7FB">
      <w:pPr>
        <w:adjustRightInd w:val="0"/>
        <w:snapToGrid w:val="0"/>
        <w:spacing w:line="360" w:lineRule="auto"/>
        <w:ind w:firstLine="480" w:firstLineChars="200"/>
        <w:rPr>
          <w:rFonts w:hint="eastAsia" w:ascii="宋体" w:hAnsi="宋体"/>
          <w:sz w:val="24"/>
          <w:szCs w:val="24"/>
        </w:rPr>
      </w:pPr>
      <w:r>
        <w:rPr>
          <w:rFonts w:hint="eastAsia" w:ascii="宋体" w:hAnsi="宋体"/>
          <w:bCs/>
          <w:sz w:val="24"/>
          <w:szCs w:val="24"/>
        </w:rPr>
        <w:t>乙</w:t>
      </w:r>
      <w:r>
        <w:rPr>
          <w:rFonts w:hint="eastAsia" w:ascii="宋体" w:hAnsi="宋体"/>
          <w:sz w:val="24"/>
          <w:szCs w:val="24"/>
        </w:rPr>
        <w:t>方不得擅自部分或全部转让其应履行的合同义务。</w:t>
      </w:r>
    </w:p>
    <w:p w14:paraId="11EA834C">
      <w:pPr>
        <w:adjustRightInd w:val="0"/>
        <w:snapToGrid w:val="0"/>
        <w:spacing w:line="360" w:lineRule="auto"/>
        <w:rPr>
          <w:rFonts w:hint="eastAsia" w:ascii="宋体" w:hAnsi="宋体"/>
          <w:b/>
          <w:bCs/>
          <w:sz w:val="24"/>
          <w:szCs w:val="24"/>
        </w:rPr>
      </w:pPr>
      <w:r>
        <w:rPr>
          <w:rFonts w:hint="eastAsia" w:ascii="宋体" w:hAnsi="宋体"/>
          <w:b/>
          <w:bCs/>
          <w:sz w:val="24"/>
          <w:szCs w:val="24"/>
        </w:rPr>
        <w:t>第十六条、合同生效及其他</w:t>
      </w:r>
    </w:p>
    <w:p w14:paraId="655FFA34">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1.本合同自签订之日起生效。</w:t>
      </w:r>
    </w:p>
    <w:p w14:paraId="47D0EE5B">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2.本合同一式四份，甲乙双方各执贰份。</w:t>
      </w:r>
    </w:p>
    <w:p w14:paraId="42933CD8">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3.本合同应按照中华人民共和国的现行法律进行解释。</w:t>
      </w:r>
    </w:p>
    <w:p w14:paraId="206EC5EB">
      <w:pPr>
        <w:pStyle w:val="16"/>
        <w:adjustRightInd w:val="0"/>
        <w:snapToGrid w:val="0"/>
        <w:spacing w:line="360" w:lineRule="auto"/>
        <w:ind w:firstLine="0" w:firstLineChars="0"/>
        <w:rPr>
          <w:rFonts w:hint="eastAsia" w:ascii="宋体" w:hAnsi="宋体"/>
          <w:sz w:val="24"/>
          <w:szCs w:val="24"/>
        </w:rPr>
      </w:pPr>
      <w:r>
        <w:rPr>
          <w:rFonts w:hint="eastAsia" w:ascii="宋体" w:hAnsi="宋体"/>
          <w:sz w:val="24"/>
          <w:szCs w:val="24"/>
        </w:rPr>
        <w:t xml:space="preserve"> </w:t>
      </w:r>
    </w:p>
    <w:p w14:paraId="56E63CCE">
      <w:pPr>
        <w:adjustRightInd w:val="0"/>
        <w:snapToGrid w:val="0"/>
        <w:spacing w:line="360" w:lineRule="auto"/>
        <w:rPr>
          <w:rFonts w:hint="eastAsia" w:ascii="宋体" w:hAnsi="宋体"/>
          <w:sz w:val="24"/>
          <w:szCs w:val="24"/>
        </w:rPr>
      </w:pPr>
      <w:r>
        <w:rPr>
          <w:rFonts w:hint="eastAsia" w:ascii="宋体" w:hAnsi="宋体"/>
          <w:sz w:val="24"/>
          <w:szCs w:val="24"/>
        </w:rPr>
        <w:t>甲方：</w:t>
      </w:r>
      <w:r>
        <w:rPr>
          <w:rFonts w:hint="eastAsia" w:ascii="宋体" w:hAnsi="宋体"/>
          <w:sz w:val="24"/>
          <w:szCs w:val="24"/>
          <w:u w:val="single"/>
        </w:rPr>
        <w:t xml:space="preserve">   （盖章）          </w:t>
      </w:r>
      <w:r>
        <w:rPr>
          <w:rFonts w:hint="eastAsia" w:ascii="宋体" w:hAnsi="宋体"/>
          <w:sz w:val="24"/>
          <w:szCs w:val="24"/>
        </w:rPr>
        <w:t xml:space="preserve">                 乙方：</w:t>
      </w:r>
      <w:r>
        <w:rPr>
          <w:rFonts w:hint="eastAsia" w:ascii="宋体" w:hAnsi="宋体"/>
          <w:sz w:val="24"/>
          <w:szCs w:val="24"/>
          <w:u w:val="single"/>
        </w:rPr>
        <w:t xml:space="preserve">   （盖章）           </w:t>
      </w:r>
    </w:p>
    <w:p w14:paraId="733317FA">
      <w:pPr>
        <w:adjustRightInd w:val="0"/>
        <w:snapToGrid w:val="0"/>
        <w:spacing w:line="360" w:lineRule="auto"/>
        <w:rPr>
          <w:rFonts w:hint="eastAsia" w:ascii="宋体" w:hAnsi="宋体"/>
          <w:sz w:val="24"/>
          <w:szCs w:val="24"/>
          <w:u w:val="single"/>
        </w:rPr>
      </w:pPr>
      <w:r>
        <w:rPr>
          <w:rFonts w:hint="eastAsia" w:ascii="宋体" w:hAnsi="宋体"/>
          <w:sz w:val="24"/>
          <w:szCs w:val="24"/>
        </w:rPr>
        <w:t xml:space="preserve">地 址： </w:t>
      </w:r>
      <w:r>
        <w:rPr>
          <w:rFonts w:hint="eastAsia" w:ascii="宋体" w:hAnsi="宋体"/>
          <w:sz w:val="24"/>
          <w:szCs w:val="24"/>
          <w:u w:val="single"/>
        </w:rPr>
        <w:t xml:space="preserve">                   </w:t>
      </w:r>
      <w:r>
        <w:rPr>
          <w:rFonts w:hint="eastAsia" w:ascii="宋体" w:hAnsi="宋体"/>
          <w:sz w:val="24"/>
          <w:szCs w:val="24"/>
        </w:rPr>
        <w:t xml:space="preserve">                地  址：</w:t>
      </w:r>
      <w:r>
        <w:rPr>
          <w:rFonts w:hint="eastAsia" w:ascii="宋体" w:hAnsi="宋体"/>
          <w:sz w:val="24"/>
          <w:szCs w:val="24"/>
          <w:u w:val="single"/>
        </w:rPr>
        <w:t xml:space="preserve">                    </w:t>
      </w:r>
    </w:p>
    <w:p w14:paraId="0CD44822">
      <w:pPr>
        <w:adjustRightInd w:val="0"/>
        <w:snapToGrid w:val="0"/>
        <w:spacing w:line="360" w:lineRule="auto"/>
        <w:rPr>
          <w:rFonts w:hint="eastAsia" w:ascii="宋体" w:hAnsi="宋体"/>
          <w:sz w:val="24"/>
          <w:szCs w:val="24"/>
        </w:rPr>
      </w:pPr>
      <w:r>
        <w:rPr>
          <w:rFonts w:hint="eastAsia" w:ascii="宋体" w:hAnsi="宋体"/>
          <w:sz w:val="24"/>
          <w:szCs w:val="24"/>
        </w:rPr>
        <w:t>邮政编码：</w:t>
      </w:r>
      <w:r>
        <w:rPr>
          <w:rFonts w:hint="eastAsia" w:ascii="宋体" w:hAnsi="宋体"/>
          <w:sz w:val="24"/>
          <w:szCs w:val="24"/>
          <w:u w:val="single"/>
        </w:rPr>
        <w:t xml:space="preserve">                 </w:t>
      </w:r>
      <w:r>
        <w:rPr>
          <w:rFonts w:hint="eastAsia" w:ascii="宋体" w:hAnsi="宋体"/>
          <w:sz w:val="24"/>
          <w:szCs w:val="24"/>
        </w:rPr>
        <w:t xml:space="preserve">                邮政编码：</w:t>
      </w:r>
      <w:r>
        <w:rPr>
          <w:rFonts w:hint="eastAsia" w:ascii="宋体" w:hAnsi="宋体"/>
          <w:sz w:val="24"/>
          <w:szCs w:val="24"/>
          <w:u w:val="single"/>
        </w:rPr>
        <w:t xml:space="preserve">                  </w:t>
      </w:r>
    </w:p>
    <w:p w14:paraId="0A8A1FC7">
      <w:pPr>
        <w:adjustRightInd w:val="0"/>
        <w:snapToGrid w:val="0"/>
        <w:spacing w:line="360" w:lineRule="auto"/>
        <w:rPr>
          <w:rFonts w:hint="eastAsia" w:ascii="宋体" w:hAnsi="宋体"/>
          <w:sz w:val="24"/>
          <w:szCs w:val="24"/>
        </w:rPr>
      </w:pPr>
      <w:r>
        <w:rPr>
          <w:rFonts w:hint="eastAsia" w:ascii="宋体" w:hAnsi="宋体"/>
          <w:sz w:val="24"/>
          <w:szCs w:val="24"/>
        </w:rPr>
        <w:t>法定代表人或其授权                         法定代表人或其授权</w:t>
      </w:r>
    </w:p>
    <w:p w14:paraId="64A6827C">
      <w:pPr>
        <w:adjustRightInd w:val="0"/>
        <w:snapToGrid w:val="0"/>
        <w:spacing w:line="360" w:lineRule="auto"/>
        <w:rPr>
          <w:rFonts w:hint="eastAsia" w:ascii="宋体" w:hAnsi="宋体"/>
          <w:sz w:val="24"/>
          <w:szCs w:val="24"/>
        </w:rPr>
      </w:pPr>
      <w:r>
        <w:rPr>
          <w:rFonts w:hint="eastAsia" w:ascii="宋体" w:hAnsi="宋体"/>
          <w:sz w:val="24"/>
          <w:szCs w:val="24"/>
        </w:rPr>
        <w:t>的代理人：</w:t>
      </w:r>
      <w:r>
        <w:rPr>
          <w:rFonts w:hint="eastAsia" w:ascii="宋体" w:hAnsi="宋体"/>
          <w:sz w:val="24"/>
          <w:szCs w:val="24"/>
          <w:u w:val="single"/>
        </w:rPr>
        <w:t xml:space="preserve">（签字）          </w:t>
      </w:r>
      <w:r>
        <w:rPr>
          <w:rFonts w:hint="eastAsia" w:ascii="宋体" w:hAnsi="宋体"/>
          <w:sz w:val="24"/>
          <w:szCs w:val="24"/>
        </w:rPr>
        <w:t xml:space="preserve">                的代理人：</w:t>
      </w:r>
      <w:r>
        <w:rPr>
          <w:rFonts w:hint="eastAsia" w:ascii="宋体" w:hAnsi="宋体"/>
          <w:sz w:val="24"/>
          <w:szCs w:val="24"/>
          <w:u w:val="single"/>
        </w:rPr>
        <w:t xml:space="preserve">（签字）           </w:t>
      </w:r>
    </w:p>
    <w:p w14:paraId="547351C1">
      <w:pPr>
        <w:adjustRightInd w:val="0"/>
        <w:snapToGrid w:val="0"/>
        <w:spacing w:line="360" w:lineRule="auto"/>
        <w:rPr>
          <w:rFonts w:hint="eastAsia"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r>
        <w:rPr>
          <w:rFonts w:hint="eastAsia" w:ascii="宋体" w:hAnsi="宋体"/>
          <w:sz w:val="24"/>
          <w:szCs w:val="24"/>
        </w:rPr>
        <w:t xml:space="preserve">               开户银行：</w:t>
      </w:r>
      <w:r>
        <w:rPr>
          <w:rFonts w:hint="eastAsia" w:ascii="宋体" w:hAnsi="宋体"/>
          <w:sz w:val="24"/>
          <w:szCs w:val="24"/>
          <w:u w:val="single"/>
        </w:rPr>
        <w:t xml:space="preserve">                  </w:t>
      </w:r>
    </w:p>
    <w:p w14:paraId="47D5282B">
      <w:pPr>
        <w:adjustRightInd w:val="0"/>
        <w:snapToGrid w:val="0"/>
        <w:spacing w:line="360" w:lineRule="auto"/>
        <w:rPr>
          <w:rFonts w:hint="eastAsia" w:ascii="宋体" w:hAnsi="宋体"/>
          <w:sz w:val="24"/>
          <w:szCs w:val="24"/>
        </w:rPr>
      </w:pPr>
      <w:r>
        <w:rPr>
          <w:rFonts w:hint="eastAsia" w:ascii="宋体" w:hAnsi="宋体"/>
          <w:sz w:val="24"/>
          <w:szCs w:val="24"/>
        </w:rPr>
        <w:t>账号：</w:t>
      </w:r>
      <w:r>
        <w:rPr>
          <w:rFonts w:hint="eastAsia" w:ascii="宋体" w:hAnsi="宋体"/>
          <w:sz w:val="24"/>
          <w:szCs w:val="24"/>
          <w:u w:val="single"/>
        </w:rPr>
        <w:t xml:space="preserve">                      </w:t>
      </w:r>
      <w:r>
        <w:rPr>
          <w:rFonts w:hint="eastAsia" w:ascii="宋体" w:hAnsi="宋体"/>
          <w:sz w:val="24"/>
          <w:szCs w:val="24"/>
        </w:rPr>
        <w:t xml:space="preserve">               账号：</w:t>
      </w:r>
      <w:r>
        <w:rPr>
          <w:rFonts w:hint="eastAsia" w:ascii="宋体" w:hAnsi="宋体"/>
          <w:sz w:val="24"/>
          <w:szCs w:val="24"/>
          <w:u w:val="single"/>
        </w:rPr>
        <w:t xml:space="preserve">                      </w:t>
      </w:r>
      <w:r>
        <w:rPr>
          <w:rFonts w:hint="eastAsia" w:ascii="宋体" w:hAnsi="宋体"/>
          <w:sz w:val="24"/>
          <w:szCs w:val="24"/>
        </w:rPr>
        <w:t xml:space="preserve"> </w:t>
      </w:r>
    </w:p>
    <w:p w14:paraId="78E028E0">
      <w:pPr>
        <w:adjustRightInd w:val="0"/>
        <w:snapToGrid w:val="0"/>
        <w:spacing w:line="360" w:lineRule="auto"/>
        <w:rPr>
          <w:rFonts w:hint="eastAsia"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电话：</w:t>
      </w:r>
      <w:r>
        <w:rPr>
          <w:rFonts w:hint="eastAsia" w:ascii="宋体" w:hAnsi="宋体"/>
          <w:sz w:val="24"/>
          <w:szCs w:val="24"/>
          <w:u w:val="single"/>
        </w:rPr>
        <w:t xml:space="preserve">                      </w:t>
      </w:r>
    </w:p>
    <w:p w14:paraId="66606072">
      <w:pPr>
        <w:adjustRightInd w:val="0"/>
        <w:snapToGrid w:val="0"/>
        <w:spacing w:line="360" w:lineRule="auto"/>
        <w:rPr>
          <w:rFonts w:hint="eastAsia"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p>
    <w:p w14:paraId="6F48CB0F">
      <w:pPr>
        <w:adjustRightInd w:val="0"/>
        <w:snapToGrid w:val="0"/>
        <w:spacing w:line="360" w:lineRule="auto"/>
        <w:rPr>
          <w:rFonts w:hint="eastAsia"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r>
        <w:rPr>
          <w:rFonts w:hint="eastAsia" w:ascii="宋体" w:hAnsi="宋体"/>
          <w:sz w:val="24"/>
          <w:szCs w:val="24"/>
        </w:rPr>
        <w:t xml:space="preserve">               电子邮箱：</w:t>
      </w:r>
      <w:r>
        <w:rPr>
          <w:rFonts w:hint="eastAsia" w:ascii="宋体" w:hAnsi="宋体"/>
          <w:sz w:val="24"/>
          <w:szCs w:val="24"/>
          <w:u w:val="single"/>
        </w:rPr>
        <w:t xml:space="preserve">                  </w:t>
      </w:r>
    </w:p>
    <w:p w14:paraId="5E2D3B1A">
      <w:pPr>
        <w:adjustRightInd w:val="0"/>
        <w:snapToGrid w:val="0"/>
        <w:spacing w:line="360" w:lineRule="auto"/>
        <w:rPr>
          <w:rFonts w:hint="eastAsia" w:ascii="宋体" w:hAnsi="宋体"/>
          <w:kern w:val="0"/>
          <w:sz w:val="24"/>
          <w:szCs w:val="24"/>
        </w:rPr>
      </w:pPr>
      <w:r>
        <w:rPr>
          <w:rFonts w:hint="eastAsia" w:ascii="宋体" w:hAnsi="宋体"/>
          <w:b/>
          <w:bCs/>
          <w:sz w:val="24"/>
          <w:szCs w:val="24"/>
        </w:rPr>
        <w:t>注：本合同模板仅为合同的参考文本，合同签订双方可根据项目的具体要求进行修改。</w:t>
      </w:r>
      <w:r>
        <w:rPr>
          <w:rFonts w:hint="eastAsia" w:ascii="宋体" w:hAnsi="宋体"/>
          <w:kern w:val="0"/>
          <w:sz w:val="24"/>
          <w:szCs w:val="24"/>
        </w:rPr>
        <w:t xml:space="preserve"> </w:t>
      </w:r>
    </w:p>
    <w:p w14:paraId="5DF0FCDB">
      <w:pPr>
        <w:pStyle w:val="2"/>
        <w:rPr>
          <w:rFonts w:hint="eastAsia"/>
        </w:rPr>
      </w:pPr>
      <w:r>
        <w:rPr>
          <w:rFonts w:hint="eastAsia"/>
        </w:rPr>
        <w:t xml:space="preserve"> </w:t>
      </w:r>
    </w:p>
    <w:p w14:paraId="689EA0F3"/>
    <w:p w14:paraId="71968695">
      <w:pPr>
        <w:pStyle w:val="8"/>
        <w:sectPr>
          <w:footerReference r:id="rId12" w:type="default"/>
          <w:pgSz w:w="11906" w:h="16838"/>
          <w:pgMar w:top="1440" w:right="1080" w:bottom="1440" w:left="1080" w:header="0" w:footer="907" w:gutter="0"/>
          <w:pgNumType w:fmt="decimal"/>
          <w:cols w:space="720" w:num="1"/>
          <w:docGrid w:type="lines" w:linePitch="312" w:charSpace="0"/>
        </w:sectPr>
      </w:pPr>
    </w:p>
    <w:p w14:paraId="06EF16EA">
      <w:pPr>
        <w:keepNext/>
        <w:keepLines/>
        <w:widowControl w:val="0"/>
        <w:numPr>
          <w:ilvl w:val="0"/>
          <w:numId w:val="4"/>
        </w:numPr>
        <w:bidi w:val="0"/>
        <w:spacing w:before="280" w:beforeLines="0" w:beforeAutospacing="0" w:after="290" w:afterLines="0" w:afterAutospacing="0" w:line="372" w:lineRule="auto"/>
        <w:jc w:val="center"/>
        <w:outlineLvl w:val="0"/>
        <w:rPr>
          <w:rFonts w:hint="eastAsia" w:ascii="宋体" w:hAnsi="Times New Roman" w:eastAsia="宋体" w:cs="Times New Roman"/>
          <w:b/>
          <w:bCs/>
          <w:sz w:val="34"/>
          <w:highlight w:val="none"/>
          <w:lang w:val="en-US" w:eastAsia="zh-CN" w:bidi="ar-SA"/>
        </w:rPr>
      </w:pPr>
      <w:r>
        <w:rPr>
          <w:rFonts w:hint="eastAsia" w:ascii="宋体" w:hAnsi="Times New Roman" w:eastAsia="宋体" w:cs="Times New Roman"/>
          <w:b/>
          <w:bCs/>
          <w:sz w:val="34"/>
          <w:highlight w:val="none"/>
          <w:lang w:val="en-US" w:eastAsia="zh-CN" w:bidi="ar-SA"/>
        </w:rPr>
        <w:t xml:space="preserve">  </w:t>
      </w:r>
      <w:bookmarkStart w:id="164" w:name="_Toc25683"/>
      <w:r>
        <w:rPr>
          <w:rFonts w:hint="eastAsia" w:ascii="宋体" w:hAnsi="Times New Roman" w:eastAsia="宋体" w:cs="Times New Roman"/>
          <w:b/>
          <w:bCs/>
          <w:sz w:val="34"/>
          <w:highlight w:val="none"/>
          <w:lang w:val="en-US" w:eastAsia="zh-CN" w:bidi="ar-SA"/>
        </w:rPr>
        <w:t>商务条款</w:t>
      </w:r>
      <w:bookmarkEnd w:id="164"/>
    </w:p>
    <w:p w14:paraId="7AA4E56D">
      <w:pPr>
        <w:pStyle w:val="2"/>
        <w:keepNext w:val="0"/>
        <w:keepLines w:val="0"/>
        <w:pageBreakBefore w:val="0"/>
        <w:kinsoku/>
        <w:wordWrap/>
        <w:overflowPunct/>
        <w:topLinePunct w:val="0"/>
        <w:bidi w:val="0"/>
        <w:spacing w:line="440" w:lineRule="atLeast"/>
        <w:ind w:firstLine="480" w:firstLineChars="200"/>
        <w:rPr>
          <w:rFonts w:hint="eastAsia" w:ascii="宋体" w:hAnsi="宋体" w:cs="宋体"/>
          <w:b/>
          <w:bCs/>
          <w:color w:val="auto"/>
          <w:sz w:val="24"/>
          <w:highlight w:val="none"/>
          <w:lang w:val="en-US" w:eastAsia="zh-CN"/>
        </w:rPr>
      </w:pPr>
      <w:r>
        <w:rPr>
          <w:rFonts w:hint="eastAsia" w:ascii="宋体" w:hAnsi="宋体" w:cs="宋体"/>
          <w:color w:val="auto"/>
          <w:sz w:val="24"/>
          <w:highlight w:val="none"/>
          <w:lang w:eastAsia="zh-CN"/>
        </w:rPr>
        <w:t>一、</w:t>
      </w:r>
      <w:r>
        <w:rPr>
          <w:rFonts w:hint="eastAsia" w:ascii="宋体" w:hAnsi="宋体" w:eastAsia="宋体" w:cs="宋体"/>
          <w:b/>
          <w:bCs/>
          <w:color w:val="auto"/>
          <w:sz w:val="24"/>
          <w:highlight w:val="none"/>
          <w:lang w:eastAsia="zh-CN"/>
        </w:rPr>
        <w:t>服务期</w:t>
      </w:r>
    </w:p>
    <w:p w14:paraId="246C44C0">
      <w:pPr>
        <w:pStyle w:val="2"/>
        <w:keepNext w:val="0"/>
        <w:keepLines w:val="0"/>
        <w:pageBreakBefore w:val="0"/>
        <w:kinsoku/>
        <w:wordWrap/>
        <w:overflowPunct/>
        <w:topLinePunct w:val="0"/>
        <w:bidi w:val="0"/>
        <w:spacing w:line="44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val="en-US" w:eastAsia="zh-CN"/>
        </w:rPr>
        <w:t>12个月</w:t>
      </w:r>
      <w:r>
        <w:rPr>
          <w:rFonts w:hint="eastAsia" w:ascii="宋体" w:hAnsi="宋体" w:eastAsia="宋体" w:cs="宋体"/>
          <w:color w:val="auto"/>
          <w:sz w:val="24"/>
          <w:szCs w:val="24"/>
          <w:highlight w:val="none"/>
          <w:lang w:eastAsia="zh-CN"/>
        </w:rPr>
        <w:t>（具体</w:t>
      </w:r>
      <w:r>
        <w:rPr>
          <w:rFonts w:hint="eastAsia" w:ascii="宋体" w:hAnsi="宋体" w:eastAsia="宋体" w:cs="宋体"/>
          <w:color w:val="auto"/>
          <w:sz w:val="24"/>
          <w:szCs w:val="24"/>
          <w:highlight w:val="none"/>
          <w:lang w:val="en-US" w:eastAsia="zh-CN"/>
        </w:rPr>
        <w:t>起止</w:t>
      </w:r>
      <w:r>
        <w:rPr>
          <w:rFonts w:hint="eastAsia" w:ascii="宋体" w:hAnsi="宋体" w:eastAsia="宋体" w:cs="宋体"/>
          <w:color w:val="auto"/>
          <w:sz w:val="24"/>
          <w:szCs w:val="24"/>
          <w:highlight w:val="none"/>
          <w:lang w:eastAsia="zh-CN"/>
        </w:rPr>
        <w:t>时间以合同签订为准）</w:t>
      </w:r>
      <w:r>
        <w:rPr>
          <w:rFonts w:hint="eastAsia" w:ascii="宋体" w:hAnsi="宋体" w:cs="宋体"/>
          <w:color w:val="auto"/>
          <w:sz w:val="24"/>
          <w:highlight w:val="none"/>
          <w:lang w:val="en-US" w:eastAsia="zh-CN"/>
        </w:rPr>
        <w:t>。</w:t>
      </w:r>
    </w:p>
    <w:p w14:paraId="72CADE27">
      <w:pPr>
        <w:keepNext w:val="0"/>
        <w:keepLines w:val="0"/>
        <w:pageBreakBefore w:val="0"/>
        <w:widowControl/>
        <w:numPr>
          <w:ilvl w:val="0"/>
          <w:numId w:val="5"/>
        </w:numPr>
        <w:shd w:val="clear" w:color="auto" w:fill="FFFFFF"/>
        <w:kinsoku/>
        <w:wordWrap/>
        <w:overflowPunct/>
        <w:topLinePunct w:val="0"/>
        <w:bidi w:val="0"/>
        <w:spacing w:line="440" w:lineRule="atLeast"/>
        <w:ind w:firstLine="48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服务地点</w:t>
      </w:r>
      <w:bookmarkStart w:id="165" w:name="_Toc167712840"/>
      <w:bookmarkStart w:id="166" w:name="_Toc167715235"/>
      <w:bookmarkStart w:id="167" w:name="_Toc167714038"/>
    </w:p>
    <w:p w14:paraId="6DBA0BAD">
      <w:pPr>
        <w:pStyle w:val="9"/>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汉阴县自然资源局</w:t>
      </w:r>
      <w:bookmarkEnd w:id="165"/>
      <w:bookmarkEnd w:id="166"/>
      <w:bookmarkEnd w:id="167"/>
      <w:bookmarkStart w:id="168" w:name="_Toc167712849"/>
      <w:bookmarkStart w:id="169" w:name="_Toc167715244"/>
      <w:bookmarkStart w:id="170" w:name="_Toc167714047"/>
      <w:r>
        <w:rPr>
          <w:rFonts w:hint="eastAsia" w:ascii="宋体" w:hAnsi="宋体" w:eastAsia="宋体" w:cs="宋体"/>
          <w:b w:val="0"/>
          <w:bCs/>
          <w:color w:val="auto"/>
          <w:sz w:val="24"/>
          <w:szCs w:val="24"/>
          <w:highlight w:val="none"/>
          <w:lang w:val="en-US" w:eastAsia="zh-CN"/>
        </w:rPr>
        <w:t>。</w:t>
      </w:r>
    </w:p>
    <w:p w14:paraId="08928BEB">
      <w:pPr>
        <w:adjustRightInd w:val="0"/>
        <w:spacing w:line="480" w:lineRule="exact"/>
        <w:ind w:firstLine="480" w:firstLineChars="200"/>
        <w:rPr>
          <w:rFonts w:hint="eastAsia" w:ascii="宋体" w:hAnsi="宋体" w:eastAsia="宋体" w:cs="宋体"/>
          <w:b/>
          <w:bCs/>
          <w:color w:val="auto"/>
          <w:sz w:val="24"/>
          <w:lang w:eastAsia="zh-CN"/>
        </w:rPr>
      </w:pPr>
      <w:r>
        <w:rPr>
          <w:rFonts w:hint="eastAsia" w:ascii="宋体" w:hAnsi="宋体" w:cs="宋体"/>
          <w:color w:val="auto"/>
          <w:sz w:val="24"/>
          <w:highlight w:val="none"/>
          <w:lang w:eastAsia="zh-CN"/>
        </w:rPr>
        <w:t>三、</w:t>
      </w:r>
      <w:r>
        <w:rPr>
          <w:rFonts w:hint="eastAsia" w:ascii="宋体" w:hAnsi="宋体" w:eastAsia="宋体" w:cs="宋体"/>
          <w:b/>
          <w:bCs/>
          <w:color w:val="auto"/>
          <w:sz w:val="24"/>
        </w:rPr>
        <w:t>服务质量</w:t>
      </w:r>
      <w:r>
        <w:rPr>
          <w:rFonts w:hint="eastAsia" w:ascii="宋体" w:hAnsi="宋体" w:eastAsia="宋体" w:cs="宋体"/>
          <w:b/>
          <w:bCs/>
          <w:color w:val="auto"/>
          <w:sz w:val="24"/>
          <w:lang w:eastAsia="zh-CN"/>
        </w:rPr>
        <w:t>要求</w:t>
      </w:r>
    </w:p>
    <w:p w14:paraId="2A7B63CA">
      <w:pPr>
        <w:pStyle w:val="9"/>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本次项目成交单位需有专业团队，根据项目所需进行服务，所提交的成果应符合国家现行有关标准、规范的规定，并对所提交成果承担相应的法津责任。</w:t>
      </w:r>
    </w:p>
    <w:p w14:paraId="030C2213">
      <w:pPr>
        <w:adjustRightInd w:val="0"/>
        <w:spacing w:line="4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eastAsia="zh-CN"/>
        </w:rPr>
        <w:t>四</w:t>
      </w:r>
      <w:r>
        <w:rPr>
          <w:rFonts w:hint="eastAsia" w:ascii="宋体" w:hAnsi="宋体" w:eastAsia="宋体" w:cs="宋体"/>
          <w:b/>
          <w:bCs/>
          <w:color w:val="auto"/>
          <w:sz w:val="24"/>
        </w:rPr>
        <w:t>、合同价款</w:t>
      </w:r>
    </w:p>
    <w:p w14:paraId="3B8200E5">
      <w:pPr>
        <w:adjustRightInd w:val="0"/>
        <w:spacing w:line="48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1．合同总价包括但不限于人工费、材料费、设备费、管理费、税费、利润其他相关等全部费用。本合同执行期间合同价款不变。</w:t>
      </w:r>
    </w:p>
    <w:p w14:paraId="2555F97C">
      <w:pPr>
        <w:adjustRightInd w:val="0"/>
        <w:spacing w:line="48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2．合同总价不受市场价变化或实际工作量变化的影响。</w:t>
      </w:r>
    </w:p>
    <w:p w14:paraId="668A95A0">
      <w:pPr>
        <w:adjustRightInd w:val="0"/>
        <w:spacing w:line="480" w:lineRule="exact"/>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五、</w:t>
      </w:r>
      <w:r>
        <w:rPr>
          <w:rFonts w:hint="eastAsia" w:ascii="宋体" w:hAnsi="宋体" w:eastAsia="宋体" w:cs="宋体"/>
          <w:b/>
          <w:bCs/>
          <w:color w:val="auto"/>
          <w:sz w:val="24"/>
          <w:highlight w:val="none"/>
        </w:rPr>
        <w:t>款项结算</w:t>
      </w:r>
    </w:p>
    <w:bookmarkEnd w:id="168"/>
    <w:bookmarkEnd w:id="169"/>
    <w:bookmarkEnd w:id="170"/>
    <w:p w14:paraId="154C6F1C">
      <w:pPr>
        <w:adjustRightInd w:val="0"/>
        <w:spacing w:line="480" w:lineRule="exact"/>
        <w:ind w:firstLine="480" w:firstLineChars="200"/>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合同签定生效后，采购人一次性支付合同价款。</w:t>
      </w:r>
    </w:p>
    <w:p w14:paraId="495B775A">
      <w:pPr>
        <w:adjustRightInd w:val="0"/>
        <w:spacing w:line="480" w:lineRule="exact"/>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六、合同实施</w:t>
      </w:r>
      <w:bookmarkStart w:id="171" w:name="_Toc167712869"/>
      <w:bookmarkStart w:id="172" w:name="_Toc167714067"/>
      <w:bookmarkStart w:id="173" w:name="_Toc167715264"/>
    </w:p>
    <w:bookmarkEnd w:id="171"/>
    <w:bookmarkEnd w:id="172"/>
    <w:bookmarkEnd w:id="173"/>
    <w:p w14:paraId="6CB9E58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（1）</w:t>
      </w:r>
      <w:r>
        <w:rPr>
          <w:rFonts w:hint="eastAsia" w:ascii="宋体" w:hAnsi="宋体" w:eastAsia="宋体" w:cs="宋体"/>
          <w:i w:val="0"/>
          <w:iCs w:val="0"/>
          <w:color w:val="auto"/>
          <w:sz w:val="24"/>
          <w:szCs w:val="24"/>
          <w:u w:val="none"/>
        </w:rPr>
        <w:t>成交单位应在合同签订后</w:t>
      </w:r>
      <w:r>
        <w:rPr>
          <w:rFonts w:hint="eastAsia" w:ascii="宋体" w:hAnsi="宋体" w:eastAsia="宋体" w:cs="宋体"/>
          <w:i w:val="0"/>
          <w:iCs w:val="0"/>
          <w:color w:val="auto"/>
          <w:sz w:val="24"/>
          <w:szCs w:val="24"/>
          <w:u w:val="none"/>
          <w:lang w:val="en-US" w:eastAsia="zh-CN"/>
        </w:rPr>
        <w:t>2</w:t>
      </w:r>
      <w:r>
        <w:rPr>
          <w:rFonts w:hint="eastAsia" w:ascii="宋体" w:hAnsi="宋体" w:eastAsia="宋体" w:cs="宋体"/>
          <w:i w:val="0"/>
          <w:iCs w:val="0"/>
          <w:color w:val="auto"/>
          <w:sz w:val="24"/>
          <w:szCs w:val="24"/>
          <w:u w:val="none"/>
        </w:rPr>
        <w:t>个日历日内安排人员与采购人就</w:t>
      </w:r>
      <w:r>
        <w:rPr>
          <w:rFonts w:hint="eastAsia" w:ascii="宋体" w:hAnsi="宋体" w:eastAsia="宋体" w:cs="宋体"/>
          <w:i w:val="0"/>
          <w:iCs w:val="0"/>
          <w:color w:val="auto"/>
          <w:sz w:val="24"/>
          <w:szCs w:val="24"/>
          <w:u w:val="none"/>
          <w:lang w:val="en-US" w:eastAsia="zh-CN"/>
        </w:rPr>
        <w:t>相关</w:t>
      </w:r>
      <w:r>
        <w:rPr>
          <w:rFonts w:hint="eastAsia" w:ascii="宋体" w:hAnsi="宋体" w:eastAsia="宋体" w:cs="宋体"/>
          <w:i w:val="0"/>
          <w:iCs w:val="0"/>
          <w:color w:val="auto"/>
          <w:sz w:val="24"/>
          <w:szCs w:val="24"/>
          <w:u w:val="none"/>
        </w:rPr>
        <w:t>工作进行安排、部署。</w:t>
      </w:r>
      <w:bookmarkStart w:id="174" w:name="_Toc167715265"/>
      <w:bookmarkStart w:id="175" w:name="_Toc167712870"/>
      <w:bookmarkStart w:id="176" w:name="_Toc167714068"/>
    </w:p>
    <w:bookmarkEnd w:id="174"/>
    <w:bookmarkEnd w:id="175"/>
    <w:bookmarkEnd w:id="176"/>
    <w:p w14:paraId="539DE85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i w:val="0"/>
          <w:iCs w:val="0"/>
          <w:color w:val="auto"/>
          <w:sz w:val="24"/>
          <w:szCs w:val="24"/>
          <w:u w:val="none"/>
          <w:lang w:val="en-US" w:eastAsia="zh-CN"/>
        </w:rPr>
        <w:t>（2）</w:t>
      </w:r>
      <w:r>
        <w:rPr>
          <w:rFonts w:hint="eastAsia" w:ascii="宋体" w:hAnsi="宋体" w:eastAsia="宋体" w:cs="宋体"/>
          <w:i w:val="0"/>
          <w:iCs w:val="0"/>
          <w:color w:val="auto"/>
          <w:sz w:val="24"/>
          <w:szCs w:val="24"/>
          <w:u w:val="none"/>
        </w:rPr>
        <w:t>若未能在服务期内完成合同规定的义务，由此对采购人造成的延误和一切损失，由成交单位承担和赔偿。</w:t>
      </w:r>
    </w:p>
    <w:p w14:paraId="6AA5B3CA">
      <w:pPr>
        <w:keepNext w:val="0"/>
        <w:keepLines w:val="0"/>
        <w:pageBreakBefore w:val="0"/>
        <w:kinsoku/>
        <w:wordWrap/>
        <w:overflowPunct/>
        <w:topLinePunct w:val="0"/>
        <w:bidi w:val="0"/>
        <w:spacing w:line="440" w:lineRule="atLeast"/>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eastAsia="zh-CN"/>
        </w:rPr>
        <w:t>七、</w:t>
      </w:r>
      <w:r>
        <w:rPr>
          <w:rFonts w:hint="eastAsia" w:ascii="宋体" w:hAnsi="宋体" w:eastAsia="宋体" w:cs="宋体"/>
          <w:b/>
          <w:color w:val="auto"/>
          <w:sz w:val="24"/>
          <w:highlight w:val="none"/>
        </w:rPr>
        <w:t>履约保证</w:t>
      </w:r>
    </w:p>
    <w:p w14:paraId="3F5A472C">
      <w:pPr>
        <w:keepNext w:val="0"/>
        <w:keepLines w:val="0"/>
        <w:pageBreakBefore w:val="0"/>
        <w:kinsoku/>
        <w:wordWrap/>
        <w:overflowPunct/>
        <w:topLinePunct w:val="0"/>
        <w:bidi w:val="0"/>
        <w:spacing w:line="44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成交公告公示期结束后</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日内，</w:t>
      </w:r>
      <w:r>
        <w:rPr>
          <w:rFonts w:hint="eastAsia" w:ascii="宋体" w:hAnsi="宋体" w:cs="宋体"/>
          <w:color w:val="auto"/>
          <w:kern w:val="0"/>
          <w:sz w:val="24"/>
          <w:highlight w:val="none"/>
          <w:lang w:eastAsia="zh-CN"/>
        </w:rPr>
        <w:t>成交供应商</w:t>
      </w:r>
      <w:r>
        <w:rPr>
          <w:rFonts w:hint="eastAsia" w:ascii="宋体" w:hAnsi="宋体" w:eastAsia="宋体" w:cs="宋体"/>
          <w:color w:val="auto"/>
          <w:kern w:val="0"/>
          <w:sz w:val="24"/>
          <w:highlight w:val="none"/>
        </w:rPr>
        <w:t>主动与采购方联系并签订合同书，超过</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日未签订合同书视为</w:t>
      </w:r>
      <w:r>
        <w:rPr>
          <w:rFonts w:hint="eastAsia" w:ascii="宋体" w:hAnsi="宋体" w:cs="宋体"/>
          <w:color w:val="auto"/>
          <w:kern w:val="0"/>
          <w:sz w:val="24"/>
          <w:highlight w:val="none"/>
          <w:lang w:eastAsia="zh-CN"/>
        </w:rPr>
        <w:t>成交供应商</w:t>
      </w:r>
      <w:r>
        <w:rPr>
          <w:rFonts w:hint="eastAsia" w:ascii="宋体" w:hAnsi="宋体" w:eastAsia="宋体" w:cs="宋体"/>
          <w:color w:val="auto"/>
          <w:kern w:val="0"/>
          <w:sz w:val="24"/>
          <w:highlight w:val="none"/>
        </w:rPr>
        <w:t>主动放弃，由此引发的一切后果由</w:t>
      </w:r>
      <w:r>
        <w:rPr>
          <w:rFonts w:hint="eastAsia" w:ascii="宋体" w:hAnsi="宋体" w:cs="宋体"/>
          <w:color w:val="auto"/>
          <w:kern w:val="0"/>
          <w:sz w:val="24"/>
          <w:highlight w:val="none"/>
          <w:lang w:eastAsia="zh-CN"/>
        </w:rPr>
        <w:t>成交供应商</w:t>
      </w:r>
      <w:r>
        <w:rPr>
          <w:rFonts w:hint="eastAsia" w:ascii="宋体" w:hAnsi="宋体" w:eastAsia="宋体" w:cs="宋体"/>
          <w:color w:val="auto"/>
          <w:kern w:val="0"/>
          <w:sz w:val="24"/>
          <w:highlight w:val="none"/>
        </w:rPr>
        <w:t>承担。</w:t>
      </w:r>
    </w:p>
    <w:p w14:paraId="12CE4DBB">
      <w:pPr>
        <w:keepNext w:val="0"/>
        <w:keepLines w:val="0"/>
        <w:pageBreakBefore w:val="0"/>
        <w:kinsoku/>
        <w:wordWrap/>
        <w:overflowPunct/>
        <w:topLinePunct w:val="0"/>
        <w:bidi w:val="0"/>
        <w:spacing w:line="440" w:lineRule="atLeast"/>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为签订正式书面合同书不可分割的部分，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应履行相应的责任。</w:t>
      </w:r>
    </w:p>
    <w:p w14:paraId="42FF5D67">
      <w:pPr>
        <w:keepNext w:val="0"/>
        <w:keepLines w:val="0"/>
        <w:pageBreakBefore w:val="0"/>
        <w:kinsoku/>
        <w:wordWrap/>
        <w:overflowPunct/>
        <w:topLinePunct w:val="0"/>
        <w:bidi w:val="0"/>
        <w:spacing w:line="440" w:lineRule="atLeas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八、</w:t>
      </w:r>
      <w:r>
        <w:rPr>
          <w:rFonts w:hint="eastAsia" w:ascii="宋体" w:hAnsi="宋体" w:eastAsia="宋体" w:cs="宋体"/>
          <w:b/>
          <w:color w:val="auto"/>
          <w:sz w:val="24"/>
          <w:highlight w:val="none"/>
        </w:rPr>
        <w:t>违约责任</w:t>
      </w:r>
    </w:p>
    <w:p w14:paraId="0DBD3C2A">
      <w:pPr>
        <w:keepNext w:val="0"/>
        <w:keepLines w:val="0"/>
        <w:pageBreakBefore w:val="0"/>
        <w:kinsoku/>
        <w:wordWrap/>
        <w:overflowPunct/>
        <w:topLinePunct w:val="0"/>
        <w:bidi w:val="0"/>
        <w:adjustRightInd w:val="0"/>
        <w:spacing w:line="440" w:lineRule="atLeas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按《中华人民共和国</w:t>
      </w:r>
      <w:r>
        <w:rPr>
          <w:rFonts w:hint="eastAsia" w:ascii="宋体" w:hAnsi="宋体" w:eastAsia="宋体" w:cs="宋体"/>
          <w:color w:val="auto"/>
          <w:sz w:val="24"/>
          <w:highlight w:val="none"/>
          <w:lang w:eastAsia="zh-CN"/>
        </w:rPr>
        <w:t>民法典</w:t>
      </w:r>
      <w:r>
        <w:rPr>
          <w:rFonts w:hint="eastAsia" w:ascii="宋体" w:hAnsi="宋体" w:eastAsia="宋体" w:cs="宋体"/>
          <w:color w:val="auto"/>
          <w:sz w:val="24"/>
          <w:highlight w:val="none"/>
        </w:rPr>
        <w:t>》中的相关条款执行。</w:t>
      </w:r>
    </w:p>
    <w:p w14:paraId="2D7C12B9">
      <w:pPr>
        <w:keepNext w:val="0"/>
        <w:keepLines w:val="0"/>
        <w:pageBreakBefore w:val="0"/>
        <w:kinsoku/>
        <w:wordWrap/>
        <w:overflowPunct/>
        <w:topLinePunct w:val="0"/>
        <w:bidi w:val="0"/>
        <w:adjustRightInd w:val="0"/>
        <w:spacing w:line="440" w:lineRule="atLeas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本合作项目若与国家政策、法律法规等相违背，或因国家政策的调整不允许该项目的继续合作，</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应积极配合采购方严格执行国家政策与相关规定，采购方书面通知</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后，可单方面终止合作，并且不承担任何责任与后果。</w:t>
      </w:r>
    </w:p>
    <w:p w14:paraId="0515A1A4">
      <w:pPr>
        <w:keepNext w:val="0"/>
        <w:keepLines w:val="0"/>
        <w:pageBreakBefore w:val="0"/>
        <w:kinsoku/>
        <w:wordWrap/>
        <w:overflowPunct/>
        <w:topLinePunct w:val="0"/>
        <w:bidi w:val="0"/>
        <w:adjustRightInd w:val="0"/>
        <w:spacing w:line="440" w:lineRule="atLeast"/>
        <w:ind w:firstLine="480" w:firstLineChars="20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未按合同要求提供服务不能满足服务要求，采购人有权终止合同，同时报请政府采购管理部门对其违约行为进行追究。</w:t>
      </w:r>
    </w:p>
    <w:p w14:paraId="45B221AB">
      <w:pPr>
        <w:rPr>
          <w:rFonts w:hint="eastAsia"/>
        </w:rPr>
      </w:pPr>
      <w:r>
        <w:rPr>
          <w:rFonts w:hint="eastAsia" w:ascii="宋体" w:hAnsi="宋体" w:eastAsia="宋体" w:cs="宋体"/>
          <w:color w:val="auto"/>
          <w:sz w:val="24"/>
          <w:highlight w:val="none"/>
        </w:rPr>
        <w:br w:type="page"/>
      </w:r>
    </w:p>
    <w:p w14:paraId="535D613B">
      <w:pPr>
        <w:keepNext/>
        <w:keepLines/>
        <w:widowControl w:val="0"/>
        <w:numPr>
          <w:ilvl w:val="0"/>
          <w:numId w:val="4"/>
        </w:numPr>
        <w:bidi w:val="0"/>
        <w:spacing w:before="280" w:beforeLines="0" w:beforeAutospacing="0" w:after="290" w:afterLines="0" w:afterAutospacing="0" w:line="372" w:lineRule="auto"/>
        <w:jc w:val="center"/>
        <w:outlineLvl w:val="0"/>
        <w:rPr>
          <w:rFonts w:hint="eastAsia" w:ascii="宋体" w:hAnsi="Times New Roman" w:eastAsia="宋体" w:cs="Times New Roman"/>
          <w:b/>
          <w:bCs/>
          <w:sz w:val="34"/>
          <w:highlight w:val="none"/>
          <w:lang w:val="en-US" w:eastAsia="zh-CN" w:bidi="ar-SA"/>
        </w:rPr>
      </w:pPr>
      <w:bookmarkStart w:id="238" w:name="_GoBack"/>
      <w:bookmarkEnd w:id="238"/>
      <w:r>
        <w:rPr>
          <w:rFonts w:hint="eastAsia" w:ascii="宋体" w:hAnsi="Times New Roman" w:eastAsia="宋体" w:cs="Times New Roman"/>
          <w:b/>
          <w:bCs/>
          <w:sz w:val="34"/>
          <w:highlight w:val="none"/>
          <w:lang w:val="en-US" w:eastAsia="zh-CN" w:bidi="ar-SA"/>
        </w:rPr>
        <w:t xml:space="preserve">  </w:t>
      </w:r>
      <w:bookmarkStart w:id="177" w:name="_Toc6727"/>
      <w:r>
        <w:rPr>
          <w:rFonts w:hint="eastAsia" w:ascii="宋体" w:hAnsi="Times New Roman" w:eastAsia="宋体" w:cs="Times New Roman"/>
          <w:b/>
          <w:bCs/>
          <w:sz w:val="34"/>
          <w:highlight w:val="none"/>
          <w:lang w:val="en-US" w:eastAsia="zh-CN" w:bidi="ar-SA"/>
        </w:rPr>
        <w:t>采购内容及技术要求</w:t>
      </w:r>
      <w:bookmarkEnd w:id="177"/>
    </w:p>
    <w:p w14:paraId="5B44F011">
      <w:pPr>
        <w:pStyle w:val="9"/>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一、</w:t>
      </w:r>
      <w:r>
        <w:rPr>
          <w:rFonts w:hint="eastAsia" w:hAnsi="宋体" w:eastAsia="宋体" w:cs="宋体"/>
          <w:b/>
          <w:bCs w:val="0"/>
          <w:color w:val="auto"/>
          <w:sz w:val="24"/>
          <w:szCs w:val="24"/>
          <w:highlight w:val="none"/>
          <w:lang w:val="en-US" w:eastAsia="zh-CN"/>
        </w:rPr>
        <w:t>项目概况</w:t>
      </w:r>
    </w:p>
    <w:p w14:paraId="7729D305">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1.项目名称：汉阴县2024年度城镇基准地价更新调整项目；</w:t>
      </w:r>
    </w:p>
    <w:p w14:paraId="42ED2C19">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项目概况：汉阴县2024年度城镇基准地价更新调整项目位于汉阴县双八路富康南苑西侧约60米。根据陕西省自然资源厅下发的《关于开展2024年度自然资源评价评估及开发区土地集约利用监测统计工作的通知》（陕自然资办发〔2024〕52号）文件要求，开展汉阴县2024年度城镇基准地价更新调整工作。</w:t>
      </w:r>
    </w:p>
    <w:p w14:paraId="5EA7A0D4">
      <w:pPr>
        <w:pStyle w:val="9"/>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val="0"/>
          <w:color w:val="auto"/>
          <w:sz w:val="24"/>
          <w:szCs w:val="24"/>
          <w:highlight w:val="none"/>
          <w:lang w:eastAsia="zh-CN"/>
        </w:rPr>
      </w:pPr>
      <w:r>
        <w:rPr>
          <w:rFonts w:hint="eastAsia"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rPr>
        <w:t>、</w:t>
      </w:r>
      <w:r>
        <w:rPr>
          <w:rFonts w:hint="eastAsia" w:hAnsi="宋体" w:cs="宋体"/>
          <w:b/>
          <w:bCs w:val="0"/>
          <w:color w:val="auto"/>
          <w:sz w:val="24"/>
          <w:szCs w:val="24"/>
          <w:highlight w:val="none"/>
          <w:lang w:eastAsia="zh-CN"/>
        </w:rPr>
        <w:t>服务</w:t>
      </w:r>
      <w:r>
        <w:rPr>
          <w:rFonts w:hint="eastAsia" w:hAnsi="宋体" w:cs="宋体"/>
          <w:b/>
          <w:bCs w:val="0"/>
          <w:color w:val="auto"/>
          <w:sz w:val="24"/>
          <w:szCs w:val="24"/>
          <w:highlight w:val="none"/>
          <w:lang w:val="en-US" w:eastAsia="zh-CN"/>
        </w:rPr>
        <w:t>内容：</w:t>
      </w:r>
    </w:p>
    <w:p w14:paraId="015200A8">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开展2024年度城镇基准地价更新调整工作，完成新一轮城镇基准地价省级验收及公布工作。</w:t>
      </w:r>
    </w:p>
    <w:p w14:paraId="5CFB8D56">
      <w:pPr>
        <w:pStyle w:val="9"/>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val="0"/>
          <w:color w:val="auto"/>
          <w:sz w:val="24"/>
          <w:szCs w:val="24"/>
          <w:highlight w:val="none"/>
          <w:lang w:eastAsia="zh-CN"/>
        </w:rPr>
      </w:pPr>
      <w:r>
        <w:rPr>
          <w:rFonts w:hint="eastAsia"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、服务</w:t>
      </w:r>
      <w:r>
        <w:rPr>
          <w:rFonts w:hint="eastAsia" w:hAnsi="宋体" w:cs="宋体"/>
          <w:b/>
          <w:bCs w:val="0"/>
          <w:color w:val="auto"/>
          <w:sz w:val="24"/>
          <w:szCs w:val="24"/>
          <w:highlight w:val="none"/>
          <w:lang w:eastAsia="zh-CN"/>
        </w:rPr>
        <w:t>质量要求</w:t>
      </w:r>
    </w:p>
    <w:p w14:paraId="6D6E551E">
      <w:pPr>
        <w:pStyle w:val="9"/>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本次项目成交单位需有专业团队，根据项目所需进行服务，所提交的成果应符合国家现行有关标准、规范的规定，并对所提交成果承担相应的法津责任。</w:t>
      </w:r>
    </w:p>
    <w:p w14:paraId="6DC9FDC8">
      <w:pPr>
        <w:pStyle w:val="9"/>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四、技术依据</w:t>
      </w:r>
    </w:p>
    <w:p w14:paraId="1DFA2455">
      <w:pPr>
        <w:pStyle w:val="9"/>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（1）《城镇土地分等定级规程》（GB/T 18507-2014）；</w:t>
      </w:r>
    </w:p>
    <w:p w14:paraId="33876F46">
      <w:pPr>
        <w:pStyle w:val="9"/>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（2）《城镇土地估价规程》（GB/T 18508-2014）；</w:t>
      </w:r>
    </w:p>
    <w:p w14:paraId="494D9BF0">
      <w:pPr>
        <w:pStyle w:val="9"/>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（3）《自然资源分等定级通则》（TD/T 1060-2021）；</w:t>
      </w:r>
    </w:p>
    <w:p w14:paraId="0D673AE8">
      <w:pPr>
        <w:pStyle w:val="9"/>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（4）《自然资源价格评估通则》（TD/T 1061-2021）； </w:t>
      </w:r>
    </w:p>
    <w:p w14:paraId="3F534D64">
      <w:pPr>
        <w:pStyle w:val="9"/>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（5）《城市地价动态监测技术规范》（TD/T 1009-2007）；</w:t>
      </w:r>
    </w:p>
    <w:p w14:paraId="18DBE3BF">
      <w:pPr>
        <w:pStyle w:val="9"/>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（6）《国土空间调查、规划、用途管制用地用海分类指南》；</w:t>
      </w:r>
    </w:p>
    <w:p w14:paraId="5731731C">
      <w:pPr>
        <w:pStyle w:val="9"/>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（7）《陕西省2024年度城镇基准地价更新和调整技术指南》（2024年7月）。</w:t>
      </w:r>
    </w:p>
    <w:p w14:paraId="716C339C">
      <w:pPr>
        <w:pStyle w:val="9"/>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五、成果要求</w:t>
      </w:r>
    </w:p>
    <w:p w14:paraId="1F96238C">
      <w:pPr>
        <w:pStyle w:val="9"/>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b w:val="0"/>
          <w:bCs/>
          <w:color w:val="auto"/>
          <w:sz w:val="24"/>
          <w:szCs w:val="24"/>
          <w:highlight w:val="none"/>
          <w:lang w:val="en-US" w:eastAsia="zh-CN"/>
        </w:rPr>
      </w:pPr>
      <w:bookmarkStart w:id="178" w:name="_Toc19902"/>
      <w:r>
        <w:rPr>
          <w:rFonts w:hint="eastAsia" w:ascii="宋体" w:hAnsi="宋体" w:eastAsia="宋体" w:cs="宋体"/>
          <w:b w:val="0"/>
          <w:bCs/>
          <w:color w:val="auto"/>
          <w:sz w:val="24"/>
          <w:szCs w:val="24"/>
          <w:highlight w:val="none"/>
          <w:lang w:val="en-US" w:eastAsia="zh-CN"/>
        </w:rPr>
        <w:t>符合《陕西省2024年度城镇基准地价更新和调整技术指南》（2024年7月）成果提交要求。</w:t>
      </w:r>
    </w:p>
    <w:p w14:paraId="19D6D5FA">
      <w:pPr>
        <w:keepNext/>
        <w:keepLines/>
        <w:widowControl w:val="0"/>
        <w:bidi w:val="0"/>
        <w:spacing w:before="280" w:beforeLines="0" w:beforeAutospacing="0" w:after="290" w:afterLines="0" w:afterAutospacing="0" w:line="372" w:lineRule="auto"/>
        <w:jc w:val="center"/>
        <w:outlineLvl w:val="0"/>
        <w:rPr>
          <w:rFonts w:hint="eastAsia" w:ascii="宋体" w:hAnsi="Times New Roman" w:eastAsia="宋体" w:cs="Times New Roman"/>
          <w:b/>
          <w:bCs/>
          <w:sz w:val="34"/>
          <w:lang w:val="zh-CN" w:eastAsia="zh-CN" w:bidi="ar-SA"/>
        </w:rPr>
      </w:pPr>
      <w:r>
        <w:rPr>
          <w:rFonts w:hint="eastAsia" w:ascii="宋体" w:hAnsi="Times New Roman" w:eastAsia="宋体" w:cs="Times New Roman"/>
          <w:b/>
          <w:bCs/>
          <w:sz w:val="34"/>
          <w:lang w:val="en-US" w:eastAsia="zh-CN" w:bidi="ar-SA"/>
        </w:rPr>
        <w:t>第六章  磋商</w:t>
      </w:r>
      <w:r>
        <w:rPr>
          <w:rFonts w:hint="eastAsia" w:ascii="宋体" w:hAnsi="Times New Roman" w:eastAsia="宋体" w:cs="Times New Roman"/>
          <w:b/>
          <w:bCs/>
          <w:sz w:val="34"/>
          <w:lang w:val="zh-CN" w:eastAsia="zh-CN" w:bidi="ar-SA"/>
        </w:rPr>
        <w:t>响应文件基本格式</w:t>
      </w:r>
      <w:bookmarkEnd w:id="178"/>
    </w:p>
    <w:p w14:paraId="1061E182">
      <w:pPr>
        <w:adjustRightInd w:val="0"/>
        <w:snapToGrid w:val="0"/>
        <w:spacing w:line="360" w:lineRule="auto"/>
        <w:ind w:right="-187" w:rightChars="-89"/>
        <w:rPr>
          <w:rFonts w:hint="eastAsia" w:ascii="宋体" w:hAnsi="宋体" w:eastAsia="宋体" w:cs="宋体"/>
          <w:b/>
          <w:kern w:val="0"/>
          <w:sz w:val="28"/>
          <w:szCs w:val="28"/>
          <w:highlight w:val="none"/>
          <w:shd w:val="clear" w:color="auto" w:fill="auto"/>
        </w:rPr>
      </w:pPr>
    </w:p>
    <w:p w14:paraId="41DAC01D">
      <w:pPr>
        <w:adjustRightInd w:val="0"/>
        <w:snapToGrid w:val="0"/>
        <w:spacing w:line="360" w:lineRule="auto"/>
        <w:ind w:right="-187" w:rightChars="-89"/>
        <w:rPr>
          <w:rFonts w:hint="eastAsia" w:ascii="宋体" w:hAnsi="宋体" w:eastAsia="宋体" w:cs="宋体"/>
          <w:b/>
          <w:kern w:val="0"/>
          <w:sz w:val="28"/>
          <w:szCs w:val="28"/>
          <w:highlight w:val="none"/>
          <w:shd w:val="clear" w:color="auto" w:fill="auto"/>
        </w:rPr>
      </w:pPr>
    </w:p>
    <w:p w14:paraId="2C232F1F">
      <w:pPr>
        <w:adjustRightInd w:val="0"/>
        <w:snapToGrid w:val="0"/>
        <w:spacing w:line="360" w:lineRule="auto"/>
        <w:ind w:right="-187" w:rightChars="-89"/>
        <w:rPr>
          <w:rFonts w:hint="eastAsia" w:ascii="宋体" w:hAnsi="宋体" w:eastAsia="宋体" w:cs="宋体"/>
          <w:b/>
          <w:kern w:val="0"/>
          <w:sz w:val="28"/>
          <w:szCs w:val="28"/>
          <w:highlight w:val="none"/>
          <w:shd w:val="clear" w:color="auto" w:fill="auto"/>
        </w:rPr>
      </w:pPr>
    </w:p>
    <w:p w14:paraId="4F6F3D4F">
      <w:pPr>
        <w:keepNext/>
        <w:keepLines/>
        <w:widowControl w:val="0"/>
        <w:spacing w:line="360" w:lineRule="auto"/>
        <w:jc w:val="both"/>
        <w:outlineLvl w:val="9"/>
        <w:rPr>
          <w:rFonts w:hint="eastAsia" w:ascii="Arial" w:hAnsi="Arial" w:eastAsia="宋体" w:cs="Times New Roman"/>
          <w:b/>
          <w:bCs/>
          <w:kern w:val="2"/>
          <w:sz w:val="21"/>
          <w:szCs w:val="28"/>
          <w:highlight w:val="none"/>
          <w:lang w:val="en-US" w:eastAsia="zh-CN" w:bidi="ar-SA"/>
        </w:rPr>
      </w:pPr>
    </w:p>
    <w:p w14:paraId="6AD2E65F">
      <w:pPr>
        <w:adjustRightInd w:val="0"/>
        <w:snapToGrid w:val="0"/>
        <w:spacing w:line="360" w:lineRule="auto"/>
        <w:ind w:right="-187" w:rightChars="-89"/>
        <w:jc w:val="both"/>
        <w:rPr>
          <w:rFonts w:hint="eastAsia" w:ascii="宋体" w:hAnsi="宋体" w:eastAsia="宋体" w:cs="宋体"/>
          <w:b/>
          <w:kern w:val="0"/>
          <w:sz w:val="32"/>
          <w:szCs w:val="32"/>
          <w:highlight w:val="none"/>
          <w:shd w:val="clear" w:color="auto" w:fill="auto"/>
        </w:rPr>
      </w:pPr>
    </w:p>
    <w:p w14:paraId="6EFBAAC9">
      <w:pPr>
        <w:adjustRightInd w:val="0"/>
        <w:snapToGrid w:val="0"/>
        <w:spacing w:line="360" w:lineRule="auto"/>
        <w:ind w:left="-62" w:leftChars="-89" w:right="-187" w:rightChars="-89" w:hanging="125" w:hangingChars="39"/>
        <w:jc w:val="right"/>
        <w:rPr>
          <w:rFonts w:hint="eastAsia" w:ascii="宋体" w:hAnsi="宋体" w:eastAsia="宋体" w:cs="宋体"/>
          <w:b/>
          <w:kern w:val="0"/>
          <w:sz w:val="32"/>
          <w:szCs w:val="32"/>
          <w:highlight w:val="none"/>
          <w:shd w:val="clear" w:color="auto" w:fill="auto"/>
        </w:rPr>
      </w:pPr>
    </w:p>
    <w:p w14:paraId="52BFC604">
      <w:pPr>
        <w:adjustRightInd w:val="0"/>
        <w:snapToGrid w:val="0"/>
        <w:spacing w:line="360" w:lineRule="auto"/>
        <w:ind w:left="-62" w:leftChars="-89" w:right="-187" w:rightChars="-89" w:hanging="125" w:hangingChars="39"/>
        <w:jc w:val="right"/>
        <w:rPr>
          <w:rFonts w:hint="eastAsia" w:ascii="宋体" w:hAnsi="宋体" w:eastAsia="宋体" w:cs="宋体"/>
          <w:b/>
          <w:kern w:val="0"/>
          <w:sz w:val="32"/>
          <w:szCs w:val="32"/>
          <w:highlight w:val="none"/>
          <w:shd w:val="clear" w:color="auto" w:fill="auto"/>
        </w:rPr>
      </w:pPr>
      <w:r>
        <w:rPr>
          <w:rFonts w:hint="eastAsia" w:ascii="宋体" w:hAnsi="宋体" w:eastAsia="宋体" w:cs="宋体"/>
          <w:b/>
          <w:kern w:val="0"/>
          <w:sz w:val="32"/>
          <w:szCs w:val="32"/>
          <w:highlight w:val="none"/>
          <w:shd w:val="clear" w:color="auto" w:fill="auto"/>
        </w:rPr>
        <w:br w:type="page"/>
      </w:r>
    </w:p>
    <w:p w14:paraId="3CABBCB4">
      <w:pPr>
        <w:widowControl w:val="0"/>
        <w:ind w:left="0" w:leftChars="0" w:firstLine="0" w:firstLineChars="0"/>
        <w:jc w:val="both"/>
        <w:rPr>
          <w:rFonts w:hint="default" w:ascii="宋体" w:hAnsi="宋体" w:eastAsia="宋体" w:cs="宋体"/>
          <w:b/>
          <w:kern w:val="0"/>
          <w:sz w:val="28"/>
          <w:szCs w:val="28"/>
          <w:highlight w:val="none"/>
          <w:shd w:val="clear" w:color="auto" w:fill="auto"/>
          <w:lang w:val="en-US" w:eastAsia="zh-CN"/>
        </w:rPr>
      </w:pPr>
      <w:r>
        <w:rPr>
          <w:rFonts w:hint="eastAsia" w:ascii="宋体" w:hAnsi="宋体" w:eastAsia="宋体" w:cs="宋体"/>
          <w:b/>
          <w:kern w:val="0"/>
          <w:sz w:val="28"/>
          <w:szCs w:val="28"/>
          <w:highlight w:val="none"/>
          <w:shd w:val="clear" w:color="auto" w:fill="auto"/>
        </w:rPr>
        <w:t>项目编号：</w:t>
      </w:r>
      <w:bookmarkStart w:id="179" w:name="_Toc13273"/>
      <w:r>
        <w:rPr>
          <w:rFonts w:hint="eastAsia" w:ascii="宋体" w:hAnsi="宋体" w:eastAsia="宋体" w:cs="宋体"/>
          <w:b/>
          <w:kern w:val="0"/>
          <w:sz w:val="28"/>
          <w:szCs w:val="28"/>
          <w:highlight w:val="none"/>
          <w:shd w:val="clear" w:color="auto" w:fill="auto"/>
          <w:lang w:eastAsia="zh-CN"/>
        </w:rPr>
        <w:t>XHCZB-20250</w:t>
      </w:r>
      <w:r>
        <w:rPr>
          <w:rFonts w:hint="eastAsia" w:ascii="宋体" w:hAnsi="宋体" w:eastAsia="宋体" w:cs="宋体"/>
          <w:b/>
          <w:kern w:val="0"/>
          <w:sz w:val="28"/>
          <w:szCs w:val="28"/>
          <w:highlight w:val="none"/>
          <w:shd w:val="clear" w:color="auto" w:fill="auto"/>
          <w:lang w:val="en-US" w:eastAsia="zh-CN"/>
        </w:rPr>
        <w:t>54</w:t>
      </w:r>
    </w:p>
    <w:p w14:paraId="1C83F3B0">
      <w:pPr>
        <w:pStyle w:val="7"/>
        <w:rPr>
          <w:rFonts w:hint="eastAsia"/>
          <w:lang w:val="en-US" w:eastAsia="zh-CN"/>
        </w:rPr>
      </w:pPr>
    </w:p>
    <w:p w14:paraId="5127327A">
      <w:pPr>
        <w:pStyle w:val="7"/>
        <w:rPr>
          <w:rFonts w:hint="eastAsia"/>
          <w:lang w:val="en-US" w:eastAsia="zh-CN"/>
        </w:rPr>
      </w:pPr>
    </w:p>
    <w:p w14:paraId="6FCC22FD">
      <w:pPr>
        <w:spacing w:line="20" w:lineRule="atLeast"/>
        <w:jc w:val="center"/>
        <w:outlineLvl w:val="9"/>
        <w:rPr>
          <w:rFonts w:hint="eastAsia" w:ascii="宋体" w:hAnsi="宋体" w:eastAsia="宋体" w:cs="宋体"/>
          <w:b/>
          <w:spacing w:val="60"/>
          <w:w w:val="90"/>
          <w:kern w:val="0"/>
          <w:sz w:val="84"/>
          <w:szCs w:val="84"/>
          <w:highlight w:val="none"/>
          <w:shd w:val="clear" w:color="auto" w:fill="auto"/>
        </w:rPr>
      </w:pPr>
      <w:r>
        <w:rPr>
          <w:rFonts w:hint="eastAsia" w:ascii="宋体" w:hAnsi="宋体" w:eastAsia="宋体" w:cs="宋体"/>
          <w:b/>
          <w:kern w:val="2"/>
          <w:sz w:val="44"/>
          <w:szCs w:val="44"/>
          <w:highlight w:val="none"/>
          <w:lang w:val="en-US" w:eastAsia="zh-CN" w:bidi="ar-SA"/>
        </w:rPr>
        <w:t>汉阴县2024年度城镇基准地价更新调整项目</w:t>
      </w:r>
    </w:p>
    <w:p w14:paraId="423EA9A4">
      <w:pPr>
        <w:spacing w:line="20" w:lineRule="atLeast"/>
        <w:jc w:val="center"/>
        <w:outlineLvl w:val="9"/>
        <w:rPr>
          <w:rFonts w:hint="eastAsia" w:ascii="宋体" w:hAnsi="宋体" w:eastAsia="宋体" w:cs="宋体"/>
          <w:b/>
          <w:spacing w:val="60"/>
          <w:w w:val="90"/>
          <w:kern w:val="0"/>
          <w:sz w:val="84"/>
          <w:szCs w:val="84"/>
          <w:highlight w:val="none"/>
          <w:shd w:val="clear" w:color="auto" w:fill="auto"/>
        </w:rPr>
      </w:pPr>
    </w:p>
    <w:p w14:paraId="38A5C7C4">
      <w:pPr>
        <w:spacing w:line="20" w:lineRule="atLeast"/>
        <w:jc w:val="center"/>
        <w:outlineLvl w:val="9"/>
        <w:rPr>
          <w:rFonts w:hint="eastAsia" w:ascii="宋体" w:hAnsi="宋体" w:eastAsia="宋体" w:cs="宋体"/>
          <w:b/>
          <w:spacing w:val="60"/>
          <w:w w:val="90"/>
          <w:kern w:val="0"/>
          <w:sz w:val="84"/>
          <w:szCs w:val="84"/>
          <w:highlight w:val="none"/>
          <w:shd w:val="clear" w:color="auto" w:fill="auto"/>
        </w:rPr>
      </w:pPr>
    </w:p>
    <w:p w14:paraId="72A347F2">
      <w:pPr>
        <w:spacing w:line="20" w:lineRule="atLeast"/>
        <w:jc w:val="center"/>
        <w:outlineLvl w:val="9"/>
        <w:rPr>
          <w:rFonts w:hint="eastAsia" w:ascii="宋体" w:hAnsi="宋体" w:eastAsia="宋体" w:cs="宋体"/>
          <w:b/>
          <w:bCs/>
          <w:spacing w:val="60"/>
          <w:w w:val="90"/>
          <w:kern w:val="0"/>
          <w:sz w:val="84"/>
          <w:szCs w:val="84"/>
          <w:highlight w:val="none"/>
          <w:shd w:val="clear" w:color="auto" w:fill="auto"/>
        </w:rPr>
      </w:pPr>
      <w:r>
        <w:rPr>
          <w:rFonts w:hint="eastAsia" w:ascii="宋体" w:hAnsi="宋体" w:eastAsia="宋体" w:cs="宋体"/>
          <w:b/>
          <w:spacing w:val="60"/>
          <w:w w:val="90"/>
          <w:kern w:val="0"/>
          <w:sz w:val="84"/>
          <w:szCs w:val="84"/>
          <w:highlight w:val="none"/>
          <w:shd w:val="clear" w:color="auto" w:fill="auto"/>
        </w:rPr>
        <w:t>磋商响应文件</w:t>
      </w:r>
      <w:bookmarkEnd w:id="179"/>
    </w:p>
    <w:p w14:paraId="4C051857">
      <w:pPr>
        <w:adjustRightInd w:val="0"/>
        <w:snapToGrid w:val="0"/>
        <w:spacing w:line="1000" w:lineRule="exact"/>
        <w:rPr>
          <w:rFonts w:hint="eastAsia" w:ascii="宋体" w:hAnsi="宋体" w:eastAsia="宋体" w:cs="宋体"/>
          <w:b/>
          <w:bCs/>
          <w:kern w:val="0"/>
          <w:sz w:val="32"/>
          <w:szCs w:val="32"/>
          <w:highlight w:val="none"/>
          <w:shd w:val="clear" w:color="auto" w:fill="auto"/>
        </w:rPr>
      </w:pPr>
    </w:p>
    <w:p w14:paraId="2E54CB91">
      <w:pPr>
        <w:widowControl w:val="0"/>
        <w:spacing w:after="120" w:afterLines="0"/>
        <w:jc w:val="both"/>
        <w:rPr>
          <w:rFonts w:hint="eastAsia" w:ascii="宋体" w:hAnsi="宋体" w:eastAsia="宋体" w:cs="宋体"/>
          <w:b/>
          <w:bCs/>
          <w:kern w:val="2"/>
          <w:sz w:val="32"/>
          <w:szCs w:val="32"/>
          <w:highlight w:val="none"/>
          <w:shd w:val="clear" w:color="auto" w:fill="auto"/>
          <w:lang w:val="en-US" w:eastAsia="zh-CN" w:bidi="ar-SA"/>
        </w:rPr>
      </w:pPr>
    </w:p>
    <w:p w14:paraId="613F7ECC">
      <w:pPr>
        <w:rPr>
          <w:rFonts w:hint="eastAsia" w:ascii="宋体" w:hAnsi="Times New Roman" w:eastAsia="宋体" w:cs="Times New Roman"/>
          <w:kern w:val="0"/>
          <w:sz w:val="34"/>
          <w:szCs w:val="20"/>
          <w:highlight w:val="none"/>
        </w:rPr>
      </w:pPr>
    </w:p>
    <w:p w14:paraId="02DA400D">
      <w:pPr>
        <w:adjustRightInd w:val="0"/>
        <w:snapToGrid w:val="0"/>
        <w:spacing w:line="1000" w:lineRule="exact"/>
        <w:rPr>
          <w:rFonts w:hint="eastAsia" w:ascii="宋体" w:hAnsi="宋体" w:eastAsia="宋体" w:cs="宋体"/>
          <w:b/>
          <w:bCs/>
          <w:kern w:val="0"/>
          <w:sz w:val="32"/>
          <w:szCs w:val="32"/>
          <w:highlight w:val="none"/>
          <w:shd w:val="clear" w:color="auto" w:fill="auto"/>
        </w:rPr>
      </w:pPr>
    </w:p>
    <w:p w14:paraId="1E5A0F33">
      <w:pPr>
        <w:adjustRightInd w:val="0"/>
        <w:snapToGrid w:val="0"/>
        <w:spacing w:line="800" w:lineRule="exact"/>
        <w:ind w:firstLine="1576"/>
        <w:jc w:val="left"/>
        <w:outlineLvl w:val="9"/>
        <w:rPr>
          <w:rFonts w:hint="default" w:ascii="宋体" w:hAnsi="宋体" w:eastAsia="宋体" w:cs="宋体"/>
          <w:b/>
          <w:bCs/>
          <w:kern w:val="0"/>
          <w:sz w:val="32"/>
          <w:szCs w:val="32"/>
          <w:highlight w:val="none"/>
          <w:u w:val="single"/>
          <w:shd w:val="clear" w:color="auto" w:fill="auto"/>
          <w:lang w:val="en-US" w:eastAsia="zh-CN"/>
        </w:rPr>
      </w:pPr>
      <w:bookmarkStart w:id="180" w:name="_Toc326"/>
      <w:r>
        <w:rPr>
          <w:rFonts w:hint="eastAsia" w:ascii="宋体" w:hAnsi="宋体" w:eastAsia="宋体" w:cs="宋体"/>
          <w:b/>
          <w:bCs/>
          <w:kern w:val="0"/>
          <w:sz w:val="32"/>
          <w:szCs w:val="32"/>
          <w:highlight w:val="none"/>
          <w:shd w:val="clear" w:color="auto" w:fill="auto"/>
        </w:rPr>
        <w:t>供 应 商：</w:t>
      </w:r>
      <w:r>
        <w:rPr>
          <w:rFonts w:hint="eastAsia" w:ascii="宋体" w:hAnsi="宋体" w:eastAsia="宋体" w:cs="宋体"/>
          <w:b/>
          <w:bCs/>
          <w:kern w:val="0"/>
          <w:sz w:val="28"/>
          <w:szCs w:val="28"/>
          <w:highlight w:val="none"/>
          <w:u w:val="single"/>
          <w:shd w:val="clear" w:color="auto" w:fill="auto"/>
        </w:rPr>
        <w:t>       </w:t>
      </w:r>
      <w:r>
        <w:rPr>
          <w:rFonts w:hint="eastAsia" w:ascii="宋体" w:hAnsi="宋体" w:eastAsia="宋体" w:cs="宋体"/>
          <w:b/>
          <w:bCs/>
          <w:kern w:val="0"/>
          <w:sz w:val="28"/>
          <w:szCs w:val="28"/>
          <w:highlight w:val="none"/>
          <w:u w:val="single"/>
          <w:shd w:val="clear" w:color="auto" w:fill="auto"/>
          <w:lang w:val="en-US" w:eastAsia="zh-CN"/>
        </w:rPr>
        <w:t xml:space="preserve"> </w:t>
      </w:r>
      <w:bookmarkEnd w:id="180"/>
      <w:r>
        <w:rPr>
          <w:rFonts w:hint="eastAsia" w:ascii="宋体" w:hAnsi="宋体" w:eastAsia="宋体" w:cs="宋体"/>
          <w:b/>
          <w:bCs/>
          <w:kern w:val="0"/>
          <w:sz w:val="32"/>
          <w:szCs w:val="32"/>
          <w:highlight w:val="none"/>
          <w:u w:val="single"/>
          <w:shd w:val="clear" w:color="auto" w:fill="auto"/>
        </w:rPr>
        <w:t xml:space="preserve">         </w:t>
      </w:r>
      <w:r>
        <w:rPr>
          <w:rFonts w:hint="eastAsia" w:ascii="宋体" w:hAnsi="宋体" w:eastAsia="宋体" w:cs="宋体"/>
          <w:b/>
          <w:bCs/>
          <w:kern w:val="0"/>
          <w:sz w:val="32"/>
          <w:szCs w:val="32"/>
          <w:highlight w:val="none"/>
          <w:u w:val="single"/>
          <w:shd w:val="clear" w:color="auto" w:fill="auto"/>
          <w:lang w:val="en-US" w:eastAsia="zh-CN"/>
        </w:rPr>
        <w:t xml:space="preserve"> </w:t>
      </w:r>
      <w:r>
        <w:rPr>
          <w:rFonts w:hint="eastAsia" w:ascii="宋体" w:hAnsi="宋体" w:eastAsia="宋体" w:cs="宋体"/>
          <w:b/>
          <w:bCs/>
          <w:kern w:val="0"/>
          <w:sz w:val="32"/>
          <w:szCs w:val="32"/>
          <w:highlight w:val="none"/>
          <w:u w:val="single"/>
          <w:shd w:val="clear" w:color="auto" w:fill="auto"/>
        </w:rPr>
        <w:t xml:space="preserve"> </w:t>
      </w:r>
      <w:r>
        <w:rPr>
          <w:rFonts w:hint="eastAsia" w:ascii="宋体" w:hAnsi="宋体" w:eastAsia="宋体" w:cs="宋体"/>
          <w:b/>
          <w:bCs/>
          <w:kern w:val="0"/>
          <w:sz w:val="32"/>
          <w:szCs w:val="32"/>
          <w:highlight w:val="none"/>
          <w:u w:val="none"/>
          <w:shd w:val="clear" w:color="auto" w:fill="auto"/>
          <w:lang w:eastAsia="zh-CN"/>
        </w:rPr>
        <w:t>（加盖公章）</w:t>
      </w:r>
    </w:p>
    <w:p w14:paraId="0881C9C6">
      <w:pPr>
        <w:adjustRightInd w:val="0"/>
        <w:snapToGrid w:val="0"/>
        <w:spacing w:line="800" w:lineRule="exact"/>
        <w:ind w:firstLine="1576"/>
        <w:jc w:val="left"/>
        <w:outlineLvl w:val="9"/>
        <w:rPr>
          <w:rFonts w:hint="eastAsia" w:ascii="宋体" w:hAnsi="宋体" w:eastAsia="宋体" w:cs="宋体"/>
          <w:b/>
          <w:bCs/>
          <w:kern w:val="0"/>
          <w:sz w:val="32"/>
          <w:szCs w:val="32"/>
          <w:highlight w:val="none"/>
          <w:u w:val="single"/>
          <w:shd w:val="clear" w:color="auto" w:fill="auto"/>
        </w:rPr>
      </w:pPr>
      <w:bookmarkStart w:id="181" w:name="_Toc25232"/>
      <w:r>
        <w:rPr>
          <w:rFonts w:hint="eastAsia" w:ascii="宋体" w:hAnsi="宋体" w:eastAsia="宋体" w:cs="宋体"/>
          <w:b/>
          <w:bCs/>
          <w:kern w:val="0"/>
          <w:sz w:val="32"/>
          <w:szCs w:val="32"/>
          <w:highlight w:val="none"/>
          <w:shd w:val="clear" w:color="auto" w:fill="auto"/>
        </w:rPr>
        <w:t>法</w:t>
      </w:r>
      <w:r>
        <w:rPr>
          <w:rFonts w:hint="eastAsia" w:ascii="宋体" w:hAnsi="宋体" w:eastAsia="宋体" w:cs="宋体"/>
          <w:b/>
          <w:bCs/>
          <w:kern w:val="0"/>
          <w:sz w:val="32"/>
          <w:szCs w:val="32"/>
          <w:highlight w:val="none"/>
          <w:shd w:val="clear" w:color="auto" w:fill="auto"/>
          <w:lang w:val="en-US" w:eastAsia="zh-CN"/>
        </w:rPr>
        <w:t>定代表</w:t>
      </w:r>
      <w:r>
        <w:rPr>
          <w:rFonts w:hint="eastAsia" w:ascii="宋体" w:hAnsi="宋体" w:eastAsia="宋体" w:cs="宋体"/>
          <w:b/>
          <w:bCs/>
          <w:kern w:val="0"/>
          <w:sz w:val="32"/>
          <w:szCs w:val="32"/>
          <w:highlight w:val="none"/>
          <w:shd w:val="clear" w:color="auto" w:fill="auto"/>
        </w:rPr>
        <w:t>人或</w:t>
      </w:r>
      <w:r>
        <w:rPr>
          <w:rFonts w:hint="eastAsia" w:ascii="宋体" w:hAnsi="宋体" w:eastAsia="宋体" w:cs="宋体"/>
          <w:b/>
          <w:bCs/>
          <w:kern w:val="0"/>
          <w:sz w:val="32"/>
          <w:szCs w:val="32"/>
          <w:highlight w:val="none"/>
          <w:shd w:val="clear" w:color="auto" w:fill="auto"/>
          <w:lang w:eastAsia="zh-CN"/>
        </w:rPr>
        <w:t>授权代理人</w:t>
      </w:r>
      <w:r>
        <w:rPr>
          <w:rFonts w:hint="eastAsia" w:ascii="宋体" w:hAnsi="宋体" w:eastAsia="宋体" w:cs="宋体"/>
          <w:b/>
          <w:bCs/>
          <w:kern w:val="0"/>
          <w:sz w:val="32"/>
          <w:szCs w:val="32"/>
          <w:highlight w:val="none"/>
          <w:shd w:val="clear" w:color="auto" w:fill="auto"/>
        </w:rPr>
        <w:t>：</w:t>
      </w:r>
      <w:bookmarkEnd w:id="181"/>
      <w:r>
        <w:rPr>
          <w:rFonts w:hint="eastAsia" w:ascii="宋体" w:hAnsi="宋体" w:eastAsia="宋体" w:cs="宋体"/>
          <w:b/>
          <w:bCs/>
          <w:kern w:val="0"/>
          <w:sz w:val="32"/>
          <w:szCs w:val="32"/>
          <w:highlight w:val="none"/>
          <w:shd w:val="clear" w:color="auto" w:fill="auto"/>
          <w:lang w:val="en-US" w:eastAsia="zh-CN"/>
        </w:rPr>
        <w:t xml:space="preserve"> </w:t>
      </w:r>
      <w:r>
        <w:rPr>
          <w:rFonts w:hint="eastAsia" w:ascii="宋体" w:hAnsi="宋体" w:eastAsia="宋体" w:cs="宋体"/>
          <w:b/>
          <w:bCs/>
          <w:kern w:val="0"/>
          <w:sz w:val="32"/>
          <w:szCs w:val="32"/>
          <w:highlight w:val="none"/>
          <w:u w:val="single"/>
          <w:shd w:val="clear" w:color="auto" w:fill="auto"/>
        </w:rPr>
        <w:t xml:space="preserve">   </w:t>
      </w:r>
      <w:r>
        <w:rPr>
          <w:rFonts w:hint="eastAsia" w:ascii="宋体" w:hAnsi="宋体" w:eastAsia="宋体" w:cs="宋体"/>
          <w:b/>
          <w:bCs/>
          <w:kern w:val="0"/>
          <w:sz w:val="32"/>
          <w:szCs w:val="32"/>
          <w:highlight w:val="none"/>
          <w:u w:val="single"/>
          <w:shd w:val="clear" w:color="auto" w:fill="auto"/>
          <w:lang w:val="en-US" w:eastAsia="zh-CN"/>
        </w:rPr>
        <w:t xml:space="preserve">   </w:t>
      </w:r>
      <w:r>
        <w:rPr>
          <w:rFonts w:hint="eastAsia" w:ascii="宋体" w:hAnsi="宋体" w:eastAsia="宋体" w:cs="宋体"/>
          <w:b/>
          <w:bCs/>
          <w:kern w:val="0"/>
          <w:sz w:val="32"/>
          <w:szCs w:val="32"/>
          <w:highlight w:val="none"/>
          <w:u w:val="single"/>
          <w:shd w:val="clear" w:color="auto" w:fill="auto"/>
        </w:rPr>
        <w:t xml:space="preserve">   </w:t>
      </w:r>
      <w:r>
        <w:rPr>
          <w:rFonts w:hint="eastAsia" w:ascii="宋体" w:hAnsi="宋体" w:eastAsia="宋体" w:cs="宋体"/>
          <w:b/>
          <w:bCs/>
          <w:kern w:val="0"/>
          <w:sz w:val="32"/>
          <w:szCs w:val="32"/>
          <w:highlight w:val="none"/>
          <w:u w:val="none"/>
          <w:shd w:val="clear" w:color="auto" w:fill="auto"/>
        </w:rPr>
        <w:t>（签字或盖章）</w:t>
      </w:r>
    </w:p>
    <w:p w14:paraId="2BFFDB0C">
      <w:pPr>
        <w:adjustRightInd w:val="0"/>
        <w:snapToGrid w:val="0"/>
        <w:spacing w:line="800" w:lineRule="exact"/>
        <w:ind w:firstLine="1576"/>
        <w:jc w:val="left"/>
        <w:outlineLvl w:val="9"/>
        <w:rPr>
          <w:rFonts w:hint="default" w:ascii="宋体" w:hAnsi="宋体" w:eastAsia="宋体" w:cs="宋体"/>
          <w:b/>
          <w:bCs/>
          <w:kern w:val="0"/>
          <w:sz w:val="32"/>
          <w:szCs w:val="32"/>
          <w:highlight w:val="none"/>
          <w:u w:val="single"/>
          <w:shd w:val="clear" w:color="auto" w:fill="auto"/>
          <w:lang w:val="en-US" w:eastAsia="zh-CN"/>
        </w:rPr>
      </w:pPr>
      <w:r>
        <w:rPr>
          <w:rFonts w:hint="eastAsia" w:ascii="宋体" w:hAnsi="宋体" w:eastAsia="宋体" w:cs="宋体"/>
          <w:b/>
          <w:bCs/>
          <w:kern w:val="0"/>
          <w:sz w:val="32"/>
          <w:szCs w:val="32"/>
          <w:highlight w:val="none"/>
          <w:shd w:val="clear" w:color="auto" w:fill="auto"/>
          <w:lang w:val="en-US" w:eastAsia="zh-CN"/>
        </w:rPr>
        <w:t>日</w:t>
      </w:r>
      <w:r>
        <w:rPr>
          <w:rFonts w:hint="eastAsia" w:ascii="宋体" w:hAnsi="宋体" w:eastAsia="宋体" w:cs="宋体"/>
          <w:b/>
          <w:bCs/>
          <w:kern w:val="0"/>
          <w:sz w:val="32"/>
          <w:szCs w:val="32"/>
          <w:highlight w:val="none"/>
          <w:shd w:val="clear" w:color="auto" w:fill="auto"/>
        </w:rPr>
        <w:t xml:space="preserve">    </w:t>
      </w:r>
      <w:r>
        <w:rPr>
          <w:rFonts w:hint="eastAsia" w:ascii="宋体" w:hAnsi="宋体" w:eastAsia="宋体" w:cs="宋体"/>
          <w:b/>
          <w:bCs/>
          <w:kern w:val="0"/>
          <w:sz w:val="32"/>
          <w:szCs w:val="32"/>
          <w:highlight w:val="none"/>
          <w:shd w:val="clear" w:color="auto" w:fill="auto"/>
          <w:lang w:val="en-US" w:eastAsia="zh-CN"/>
        </w:rPr>
        <w:t>期</w:t>
      </w:r>
      <w:r>
        <w:rPr>
          <w:rFonts w:hint="eastAsia" w:ascii="宋体" w:hAnsi="宋体" w:eastAsia="宋体" w:cs="宋体"/>
          <w:b/>
          <w:bCs/>
          <w:kern w:val="0"/>
          <w:sz w:val="32"/>
          <w:szCs w:val="32"/>
          <w:highlight w:val="none"/>
          <w:shd w:val="clear" w:color="auto" w:fill="auto"/>
        </w:rPr>
        <w:t>：</w:t>
      </w:r>
      <w:r>
        <w:rPr>
          <w:rFonts w:hint="eastAsia" w:ascii="宋体" w:hAnsi="宋体" w:eastAsia="宋体" w:cs="宋体"/>
          <w:b/>
          <w:bCs/>
          <w:kern w:val="0"/>
          <w:sz w:val="32"/>
          <w:szCs w:val="32"/>
          <w:highlight w:val="none"/>
          <w:u w:val="single"/>
          <w:shd w:val="clear" w:color="auto" w:fill="auto"/>
        </w:rPr>
        <w:t xml:space="preserve"> </w:t>
      </w:r>
      <w:r>
        <w:rPr>
          <w:rFonts w:hint="eastAsia" w:ascii="宋体" w:hAnsi="宋体" w:eastAsia="宋体" w:cs="宋体"/>
          <w:b/>
          <w:bCs/>
          <w:kern w:val="0"/>
          <w:sz w:val="28"/>
          <w:szCs w:val="28"/>
          <w:highlight w:val="none"/>
          <w:u w:val="single"/>
          <w:shd w:val="clear" w:color="auto" w:fill="auto"/>
          <w:lang w:val="en-US" w:eastAsia="zh-CN"/>
        </w:rPr>
        <w:t xml:space="preserve">      </w:t>
      </w:r>
      <w:r>
        <w:rPr>
          <w:rFonts w:hint="eastAsia" w:ascii="宋体" w:hAnsi="宋体" w:eastAsia="宋体" w:cs="宋体"/>
          <w:b/>
          <w:bCs/>
          <w:kern w:val="0"/>
          <w:sz w:val="28"/>
          <w:szCs w:val="28"/>
          <w:highlight w:val="none"/>
          <w:u w:val="none"/>
          <w:shd w:val="clear" w:color="auto" w:fill="auto"/>
          <w:lang w:val="en-US" w:eastAsia="zh-CN"/>
        </w:rPr>
        <w:t>年</w:t>
      </w:r>
      <w:r>
        <w:rPr>
          <w:rFonts w:hint="eastAsia" w:ascii="宋体" w:hAnsi="宋体" w:eastAsia="宋体" w:cs="宋体"/>
          <w:b/>
          <w:bCs/>
          <w:kern w:val="0"/>
          <w:sz w:val="28"/>
          <w:szCs w:val="28"/>
          <w:highlight w:val="none"/>
          <w:u w:val="single"/>
          <w:shd w:val="clear" w:color="auto" w:fill="auto"/>
          <w:lang w:val="en-US" w:eastAsia="zh-CN"/>
        </w:rPr>
        <w:t xml:space="preserve">      </w:t>
      </w:r>
      <w:r>
        <w:rPr>
          <w:rFonts w:hint="eastAsia" w:ascii="宋体" w:hAnsi="宋体" w:eastAsia="宋体" w:cs="宋体"/>
          <w:b/>
          <w:bCs/>
          <w:kern w:val="0"/>
          <w:sz w:val="28"/>
          <w:szCs w:val="28"/>
          <w:highlight w:val="none"/>
          <w:u w:val="none"/>
          <w:shd w:val="clear" w:color="auto" w:fill="auto"/>
          <w:lang w:val="en-US" w:eastAsia="zh-CN"/>
        </w:rPr>
        <w:t>月</w:t>
      </w:r>
      <w:r>
        <w:rPr>
          <w:rFonts w:hint="eastAsia" w:ascii="宋体" w:hAnsi="宋体" w:eastAsia="宋体" w:cs="宋体"/>
          <w:b/>
          <w:bCs/>
          <w:kern w:val="0"/>
          <w:sz w:val="28"/>
          <w:szCs w:val="28"/>
          <w:highlight w:val="none"/>
          <w:u w:val="single"/>
          <w:shd w:val="clear" w:color="auto" w:fill="auto"/>
          <w:lang w:val="en-US" w:eastAsia="zh-CN"/>
        </w:rPr>
        <w:t xml:space="preserve">      </w:t>
      </w:r>
      <w:r>
        <w:rPr>
          <w:rFonts w:hint="eastAsia" w:ascii="宋体" w:hAnsi="宋体" w:eastAsia="宋体" w:cs="宋体"/>
          <w:b/>
          <w:bCs/>
          <w:kern w:val="0"/>
          <w:sz w:val="28"/>
          <w:szCs w:val="28"/>
          <w:highlight w:val="none"/>
          <w:u w:val="none"/>
          <w:shd w:val="clear" w:color="auto" w:fill="auto"/>
          <w:lang w:val="en-US" w:eastAsia="zh-CN"/>
        </w:rPr>
        <w:t>日</w:t>
      </w:r>
    </w:p>
    <w:p w14:paraId="6CBBA3D0">
      <w:pPr>
        <w:widowControl w:val="0"/>
        <w:spacing w:after="120" w:afterLines="0"/>
        <w:jc w:val="both"/>
        <w:rPr>
          <w:rFonts w:hint="eastAsia" w:ascii="宋体" w:hAnsi="Times New Roman" w:eastAsia="宋体" w:cs="Times New Roman"/>
          <w:kern w:val="2"/>
          <w:sz w:val="21"/>
          <w:szCs w:val="24"/>
          <w:highlight w:val="none"/>
          <w:lang w:val="en-US" w:eastAsia="zh-CN" w:bidi="ar-SA"/>
        </w:rPr>
      </w:pPr>
    </w:p>
    <w:p w14:paraId="522423E8">
      <w:pPr>
        <w:jc w:val="both"/>
        <w:rPr>
          <w:rFonts w:hint="eastAsia" w:ascii="宋体" w:hAnsi="宋体" w:eastAsia="宋体" w:cs="宋体"/>
          <w:b/>
          <w:kern w:val="0"/>
          <w:sz w:val="48"/>
          <w:szCs w:val="48"/>
          <w:highlight w:val="none"/>
          <w:shd w:val="clear" w:color="auto" w:fill="auto"/>
        </w:rPr>
      </w:pPr>
    </w:p>
    <w:p w14:paraId="140BD362">
      <w:pPr>
        <w:widowControl w:val="0"/>
        <w:spacing w:after="120" w:afterLines="0"/>
        <w:jc w:val="both"/>
        <w:rPr>
          <w:rFonts w:hint="eastAsia" w:ascii="宋体" w:hAnsi="Times New Roman" w:eastAsia="宋体" w:cs="Times New Roman"/>
          <w:kern w:val="2"/>
          <w:sz w:val="21"/>
          <w:szCs w:val="24"/>
          <w:lang w:val="en-US" w:eastAsia="zh-CN" w:bidi="ar-SA"/>
        </w:rPr>
      </w:pPr>
    </w:p>
    <w:p w14:paraId="03CE6D74">
      <w:pPr>
        <w:jc w:val="center"/>
        <w:rPr>
          <w:rFonts w:hint="eastAsia" w:ascii="宋体" w:hAnsi="宋体" w:eastAsia="宋体" w:cs="宋体"/>
          <w:b/>
          <w:kern w:val="0"/>
          <w:sz w:val="48"/>
          <w:szCs w:val="48"/>
          <w:highlight w:val="none"/>
          <w:shd w:val="clear" w:color="auto" w:fill="auto"/>
        </w:rPr>
      </w:pPr>
      <w:r>
        <w:rPr>
          <w:rFonts w:hint="eastAsia" w:ascii="宋体" w:hAnsi="宋体" w:eastAsia="宋体" w:cs="宋体"/>
          <w:b/>
          <w:kern w:val="0"/>
          <w:sz w:val="48"/>
          <w:szCs w:val="48"/>
          <w:highlight w:val="none"/>
          <w:shd w:val="clear" w:color="auto" w:fill="auto"/>
        </w:rPr>
        <w:t>目   录</w:t>
      </w:r>
    </w:p>
    <w:p w14:paraId="37D09E19">
      <w:pPr>
        <w:ind w:firstLine="1606" w:firstLineChars="500"/>
        <w:rPr>
          <w:rFonts w:hint="eastAsia" w:ascii="宋体" w:hAnsi="宋体" w:eastAsia="宋体" w:cs="宋体"/>
          <w:b/>
          <w:kern w:val="0"/>
          <w:sz w:val="32"/>
          <w:szCs w:val="32"/>
          <w:highlight w:val="none"/>
          <w:shd w:val="clear" w:color="auto" w:fill="auto"/>
        </w:rPr>
      </w:pPr>
    </w:p>
    <w:p w14:paraId="568C73B2">
      <w:pPr>
        <w:spacing w:line="600" w:lineRule="exact"/>
        <w:ind w:firstLine="1560" w:firstLineChars="555"/>
        <w:outlineLvl w:val="9"/>
        <w:rPr>
          <w:rFonts w:hint="eastAsia" w:ascii="宋体" w:hAnsi="宋体" w:eastAsia="宋体" w:cs="宋体"/>
          <w:b/>
          <w:kern w:val="0"/>
          <w:sz w:val="28"/>
          <w:szCs w:val="28"/>
          <w:highlight w:val="none"/>
          <w:shd w:val="clear" w:color="auto" w:fill="auto"/>
        </w:rPr>
      </w:pPr>
      <w:bookmarkStart w:id="182" w:name="_Toc5363"/>
      <w:r>
        <w:rPr>
          <w:rFonts w:hint="eastAsia" w:ascii="宋体" w:hAnsi="宋体" w:eastAsia="宋体" w:cs="宋体"/>
          <w:b/>
          <w:kern w:val="0"/>
          <w:sz w:val="28"/>
          <w:szCs w:val="28"/>
          <w:highlight w:val="none"/>
          <w:shd w:val="clear" w:color="auto" w:fill="auto"/>
        </w:rPr>
        <w:t>一、响应函</w:t>
      </w:r>
      <w:bookmarkEnd w:id="182"/>
    </w:p>
    <w:p w14:paraId="47E4A483">
      <w:pPr>
        <w:spacing w:line="600" w:lineRule="exact"/>
        <w:ind w:firstLine="1560" w:firstLineChars="555"/>
        <w:outlineLvl w:val="9"/>
        <w:rPr>
          <w:rFonts w:hint="eastAsia" w:ascii="宋体" w:hAnsi="宋体" w:eastAsia="宋体" w:cs="宋体"/>
          <w:b/>
          <w:kern w:val="0"/>
          <w:sz w:val="28"/>
          <w:szCs w:val="28"/>
          <w:highlight w:val="none"/>
          <w:shd w:val="clear" w:color="auto" w:fill="auto"/>
        </w:rPr>
      </w:pPr>
      <w:bookmarkStart w:id="183" w:name="_Toc8761"/>
      <w:r>
        <w:rPr>
          <w:rFonts w:hint="eastAsia" w:ascii="宋体" w:hAnsi="宋体" w:eastAsia="宋体" w:cs="宋体"/>
          <w:b/>
          <w:kern w:val="0"/>
          <w:sz w:val="28"/>
          <w:szCs w:val="28"/>
          <w:highlight w:val="none"/>
          <w:shd w:val="clear" w:color="auto" w:fill="auto"/>
        </w:rPr>
        <w:t>二、</w:t>
      </w:r>
      <w:bookmarkEnd w:id="183"/>
      <w:r>
        <w:rPr>
          <w:rFonts w:hint="eastAsia" w:ascii="宋体" w:hAnsi="宋体" w:eastAsia="宋体" w:cs="宋体"/>
          <w:b/>
          <w:kern w:val="0"/>
          <w:sz w:val="28"/>
          <w:szCs w:val="28"/>
          <w:highlight w:val="none"/>
          <w:shd w:val="clear" w:color="auto" w:fill="auto"/>
          <w:lang w:val="en-US" w:eastAsia="zh-CN"/>
        </w:rPr>
        <w:t>第一次磋商报价表</w:t>
      </w:r>
    </w:p>
    <w:p w14:paraId="112F3D1E">
      <w:pPr>
        <w:spacing w:line="600" w:lineRule="exact"/>
        <w:ind w:firstLine="1560" w:firstLineChars="555"/>
        <w:outlineLvl w:val="9"/>
        <w:rPr>
          <w:rFonts w:hint="eastAsia" w:ascii="宋体" w:hAnsi="宋体" w:eastAsia="宋体" w:cs="宋体"/>
          <w:b/>
          <w:kern w:val="0"/>
          <w:sz w:val="28"/>
          <w:szCs w:val="28"/>
          <w:highlight w:val="none"/>
          <w:shd w:val="clear" w:color="auto" w:fill="auto"/>
        </w:rPr>
      </w:pPr>
      <w:bookmarkStart w:id="184" w:name="_Toc22407"/>
      <w:r>
        <w:rPr>
          <w:rFonts w:hint="eastAsia" w:ascii="宋体" w:hAnsi="宋体" w:eastAsia="宋体" w:cs="宋体"/>
          <w:b/>
          <w:kern w:val="0"/>
          <w:sz w:val="28"/>
          <w:szCs w:val="28"/>
          <w:highlight w:val="none"/>
          <w:shd w:val="clear" w:color="auto" w:fill="auto"/>
        </w:rPr>
        <w:t>三、资格证明文件</w:t>
      </w:r>
      <w:bookmarkEnd w:id="184"/>
    </w:p>
    <w:p w14:paraId="088EA16A">
      <w:pPr>
        <w:spacing w:line="600" w:lineRule="exact"/>
        <w:ind w:firstLine="1560" w:firstLineChars="555"/>
        <w:outlineLvl w:val="9"/>
        <w:rPr>
          <w:rFonts w:hint="default" w:ascii="宋体" w:hAnsi="宋体" w:eastAsia="宋体" w:cs="宋体"/>
          <w:b/>
          <w:kern w:val="0"/>
          <w:sz w:val="28"/>
          <w:szCs w:val="28"/>
          <w:highlight w:val="none"/>
          <w:shd w:val="clear" w:color="auto" w:fill="auto"/>
          <w:lang w:val="en-US" w:eastAsia="zh-CN"/>
        </w:rPr>
      </w:pPr>
      <w:bookmarkStart w:id="185" w:name="_Toc235"/>
      <w:r>
        <w:rPr>
          <w:rFonts w:hint="eastAsia" w:ascii="宋体" w:hAnsi="宋体" w:eastAsia="宋体" w:cs="宋体"/>
          <w:b/>
          <w:kern w:val="0"/>
          <w:sz w:val="28"/>
          <w:szCs w:val="28"/>
          <w:highlight w:val="none"/>
          <w:shd w:val="clear" w:color="auto" w:fill="auto"/>
          <w:lang w:val="en-US" w:eastAsia="zh-CN"/>
        </w:rPr>
        <w:t>四、</w:t>
      </w:r>
      <w:bookmarkEnd w:id="185"/>
      <w:r>
        <w:rPr>
          <w:rFonts w:hint="eastAsia" w:ascii="宋体" w:hAnsi="宋体" w:eastAsia="宋体" w:cs="宋体"/>
          <w:b/>
          <w:kern w:val="0"/>
          <w:sz w:val="28"/>
          <w:szCs w:val="28"/>
          <w:highlight w:val="none"/>
          <w:shd w:val="clear" w:color="auto" w:fill="auto"/>
          <w:lang w:val="en-US" w:eastAsia="zh-CN"/>
        </w:rPr>
        <w:t>商务响应偏离表</w:t>
      </w:r>
    </w:p>
    <w:p w14:paraId="6417D558">
      <w:pPr>
        <w:spacing w:line="600" w:lineRule="exact"/>
        <w:ind w:firstLine="1560" w:firstLineChars="555"/>
        <w:outlineLvl w:val="9"/>
        <w:rPr>
          <w:rFonts w:hint="default" w:ascii="宋体" w:hAnsi="宋体" w:eastAsia="宋体" w:cs="宋体"/>
          <w:b/>
          <w:kern w:val="0"/>
          <w:sz w:val="28"/>
          <w:szCs w:val="28"/>
          <w:highlight w:val="none"/>
          <w:shd w:val="clear" w:color="auto" w:fill="auto"/>
          <w:lang w:val="en-US" w:eastAsia="zh-CN"/>
        </w:rPr>
      </w:pPr>
      <w:r>
        <w:rPr>
          <w:rFonts w:hint="eastAsia" w:ascii="宋体" w:hAnsi="宋体" w:eastAsia="宋体" w:cs="宋体"/>
          <w:b/>
          <w:kern w:val="0"/>
          <w:sz w:val="28"/>
          <w:szCs w:val="28"/>
          <w:highlight w:val="none"/>
          <w:shd w:val="clear" w:color="auto" w:fill="auto"/>
          <w:lang w:val="en-US" w:eastAsia="zh-CN"/>
        </w:rPr>
        <w:t>五、实施方案</w:t>
      </w:r>
    </w:p>
    <w:p w14:paraId="0C214699">
      <w:pPr>
        <w:spacing w:line="600" w:lineRule="exact"/>
        <w:ind w:firstLine="1560" w:firstLineChars="555"/>
        <w:outlineLvl w:val="9"/>
        <w:rPr>
          <w:rFonts w:hint="default" w:ascii="宋体" w:hAnsi="宋体" w:eastAsia="宋体" w:cs="宋体"/>
          <w:b/>
          <w:kern w:val="0"/>
          <w:sz w:val="28"/>
          <w:szCs w:val="28"/>
          <w:highlight w:val="green"/>
          <w:shd w:val="clear" w:color="auto" w:fill="auto"/>
          <w:lang w:val="en-US" w:eastAsia="zh-CN"/>
        </w:rPr>
      </w:pPr>
      <w:bookmarkStart w:id="186" w:name="_Toc22150"/>
      <w:r>
        <w:rPr>
          <w:rFonts w:hint="eastAsia" w:ascii="宋体" w:hAnsi="宋体" w:eastAsia="宋体" w:cs="宋体"/>
          <w:b/>
          <w:kern w:val="0"/>
          <w:sz w:val="28"/>
          <w:szCs w:val="28"/>
          <w:highlight w:val="none"/>
          <w:shd w:val="clear" w:color="auto" w:fill="auto"/>
          <w:lang w:val="en-US" w:eastAsia="zh-CN"/>
        </w:rPr>
        <w:t>六、</w:t>
      </w:r>
      <w:bookmarkEnd w:id="186"/>
      <w:r>
        <w:rPr>
          <w:rFonts w:hint="eastAsia" w:ascii="宋体" w:hAnsi="宋体" w:eastAsia="宋体" w:cs="宋体"/>
          <w:b/>
          <w:kern w:val="0"/>
          <w:sz w:val="28"/>
          <w:szCs w:val="28"/>
          <w:highlight w:val="none"/>
          <w:shd w:val="clear" w:color="auto" w:fill="auto"/>
          <w:lang w:val="en-US" w:eastAsia="zh-CN"/>
        </w:rPr>
        <w:t>服务承诺</w:t>
      </w:r>
    </w:p>
    <w:p w14:paraId="69C9132C">
      <w:pPr>
        <w:spacing w:line="600" w:lineRule="exact"/>
        <w:ind w:firstLine="1560" w:firstLineChars="555"/>
        <w:outlineLvl w:val="9"/>
        <w:rPr>
          <w:rFonts w:hint="default" w:ascii="宋体" w:hAnsi="宋体" w:eastAsia="宋体" w:cs="宋体"/>
          <w:b/>
          <w:kern w:val="0"/>
          <w:sz w:val="28"/>
          <w:szCs w:val="28"/>
          <w:highlight w:val="none"/>
          <w:shd w:val="clear" w:color="auto" w:fill="auto"/>
          <w:lang w:val="en-US" w:eastAsia="zh-CN"/>
        </w:rPr>
      </w:pPr>
      <w:r>
        <w:rPr>
          <w:rFonts w:hint="eastAsia" w:ascii="宋体" w:hAnsi="宋体" w:eastAsia="宋体" w:cs="宋体"/>
          <w:b/>
          <w:kern w:val="0"/>
          <w:sz w:val="28"/>
          <w:szCs w:val="28"/>
          <w:highlight w:val="none"/>
          <w:shd w:val="clear" w:color="auto" w:fill="auto"/>
          <w:lang w:val="en-US" w:eastAsia="zh-CN"/>
        </w:rPr>
        <w:t>七、人员配置</w:t>
      </w:r>
    </w:p>
    <w:p w14:paraId="7C390B16">
      <w:pPr>
        <w:spacing w:line="600" w:lineRule="exact"/>
        <w:ind w:firstLine="1560" w:firstLineChars="555"/>
        <w:outlineLvl w:val="9"/>
        <w:rPr>
          <w:rFonts w:hint="eastAsia" w:ascii="宋体" w:hAnsi="宋体" w:eastAsia="宋体" w:cs="宋体"/>
          <w:b/>
          <w:kern w:val="0"/>
          <w:sz w:val="28"/>
          <w:szCs w:val="28"/>
          <w:highlight w:val="none"/>
          <w:shd w:val="clear" w:color="auto" w:fill="auto"/>
          <w:lang w:val="en-US" w:eastAsia="zh-CN"/>
        </w:rPr>
      </w:pPr>
      <w:r>
        <w:rPr>
          <w:rFonts w:hint="eastAsia" w:ascii="宋体" w:hAnsi="宋体" w:eastAsia="宋体" w:cs="宋体"/>
          <w:b/>
          <w:kern w:val="0"/>
          <w:sz w:val="28"/>
          <w:szCs w:val="28"/>
          <w:highlight w:val="none"/>
          <w:shd w:val="clear" w:color="auto" w:fill="auto"/>
          <w:lang w:val="en-US" w:eastAsia="zh-CN"/>
        </w:rPr>
        <w:t>八、企业类似项目业绩</w:t>
      </w:r>
    </w:p>
    <w:p w14:paraId="4C7C867D">
      <w:pPr>
        <w:spacing w:line="600" w:lineRule="exact"/>
        <w:ind w:firstLine="1560" w:firstLineChars="555"/>
        <w:outlineLvl w:val="9"/>
        <w:rPr>
          <w:rFonts w:hint="eastAsia" w:ascii="宋体" w:hAnsi="宋体" w:eastAsia="宋体" w:cs="宋体"/>
          <w:b/>
          <w:kern w:val="0"/>
          <w:sz w:val="28"/>
          <w:szCs w:val="28"/>
          <w:highlight w:val="none"/>
          <w:shd w:val="clear" w:color="auto" w:fill="auto"/>
          <w:lang w:val="en-US" w:eastAsia="zh-CN"/>
        </w:rPr>
      </w:pPr>
      <w:bookmarkStart w:id="187" w:name="_Toc9154"/>
      <w:r>
        <w:rPr>
          <w:rFonts w:hint="eastAsia" w:ascii="宋体" w:hAnsi="宋体" w:eastAsia="宋体" w:cs="宋体"/>
          <w:b/>
          <w:kern w:val="0"/>
          <w:sz w:val="28"/>
          <w:szCs w:val="28"/>
          <w:highlight w:val="none"/>
          <w:shd w:val="clear" w:color="auto" w:fill="auto"/>
          <w:lang w:val="en-US" w:eastAsia="zh-CN"/>
        </w:rPr>
        <w:t>九、</w:t>
      </w:r>
      <w:bookmarkEnd w:id="187"/>
      <w:r>
        <w:rPr>
          <w:rFonts w:hint="eastAsia" w:ascii="宋体" w:hAnsi="宋体" w:eastAsia="宋体" w:cs="宋体"/>
          <w:b/>
          <w:kern w:val="0"/>
          <w:sz w:val="28"/>
          <w:szCs w:val="28"/>
          <w:highlight w:val="none"/>
          <w:shd w:val="clear" w:color="auto" w:fill="auto"/>
          <w:lang w:val="en-US" w:eastAsia="zh-CN"/>
        </w:rPr>
        <w:t>供应商拒绝政府采购领域商业贿赂承诺书</w:t>
      </w:r>
    </w:p>
    <w:p w14:paraId="59D43271">
      <w:pPr>
        <w:spacing w:line="600" w:lineRule="exact"/>
        <w:ind w:firstLine="1560" w:firstLineChars="555"/>
        <w:outlineLvl w:val="9"/>
        <w:rPr>
          <w:rFonts w:hint="default" w:ascii="宋体" w:hAnsi="宋体" w:eastAsia="宋体" w:cs="宋体"/>
          <w:b/>
          <w:kern w:val="0"/>
          <w:sz w:val="28"/>
          <w:szCs w:val="28"/>
          <w:highlight w:val="none"/>
          <w:shd w:val="clear" w:color="auto" w:fill="auto"/>
          <w:lang w:val="en-US" w:eastAsia="zh-CN"/>
        </w:rPr>
      </w:pPr>
      <w:r>
        <w:rPr>
          <w:rFonts w:hint="eastAsia" w:ascii="宋体" w:hAnsi="宋体" w:eastAsia="宋体" w:cs="宋体"/>
          <w:b/>
          <w:kern w:val="0"/>
          <w:sz w:val="28"/>
          <w:szCs w:val="28"/>
          <w:highlight w:val="none"/>
          <w:shd w:val="clear" w:color="auto" w:fill="auto"/>
          <w:lang w:val="en-US" w:eastAsia="zh-CN"/>
        </w:rPr>
        <w:t>十、其他资料</w:t>
      </w:r>
    </w:p>
    <w:p w14:paraId="486940BB">
      <w:pPr>
        <w:outlineLvl w:val="9"/>
        <w:rPr>
          <w:rFonts w:hint="eastAsia" w:ascii="宋体" w:hAnsi="Times New Roman" w:eastAsia="宋体" w:cs="Times New Roman"/>
          <w:kern w:val="0"/>
          <w:sz w:val="34"/>
          <w:szCs w:val="20"/>
          <w:highlight w:val="none"/>
        </w:rPr>
      </w:pPr>
    </w:p>
    <w:p w14:paraId="4AAD7E61">
      <w:pPr>
        <w:autoSpaceDE w:val="0"/>
        <w:autoSpaceDN w:val="0"/>
        <w:adjustRightInd w:val="0"/>
        <w:snapToGrid w:val="0"/>
        <w:spacing w:line="360" w:lineRule="auto"/>
        <w:outlineLvl w:val="9"/>
        <w:rPr>
          <w:rFonts w:hint="eastAsia" w:ascii="宋体" w:hAnsi="宋体" w:eastAsia="宋体" w:cs="宋体"/>
          <w:kern w:val="0"/>
          <w:sz w:val="24"/>
          <w:szCs w:val="20"/>
          <w:highlight w:val="none"/>
          <w:shd w:val="clear" w:color="auto" w:fill="auto"/>
          <w:lang w:val="zh-CN"/>
        </w:rPr>
      </w:pPr>
    </w:p>
    <w:p w14:paraId="19E12595">
      <w:pPr>
        <w:outlineLvl w:val="9"/>
        <w:rPr>
          <w:rFonts w:hint="eastAsia" w:ascii="宋体" w:hAnsi="宋体" w:eastAsia="宋体" w:cs="宋体"/>
          <w:kern w:val="0"/>
          <w:sz w:val="24"/>
          <w:szCs w:val="20"/>
          <w:highlight w:val="none"/>
          <w:shd w:val="clear" w:color="auto" w:fill="auto"/>
          <w:lang w:val="zh-CN"/>
        </w:rPr>
      </w:pPr>
    </w:p>
    <w:p w14:paraId="7BCD918D">
      <w:pPr>
        <w:outlineLvl w:val="9"/>
        <w:rPr>
          <w:rFonts w:hint="eastAsia" w:ascii="宋体" w:hAnsi="宋体" w:eastAsia="宋体" w:cs="宋体"/>
          <w:kern w:val="0"/>
          <w:sz w:val="24"/>
          <w:szCs w:val="20"/>
          <w:highlight w:val="none"/>
          <w:shd w:val="clear" w:color="auto" w:fill="auto"/>
          <w:lang w:val="zh-CN"/>
        </w:rPr>
      </w:pPr>
    </w:p>
    <w:p w14:paraId="710183B1">
      <w:pPr>
        <w:outlineLvl w:val="9"/>
        <w:rPr>
          <w:rFonts w:hint="eastAsia" w:ascii="宋体" w:hAnsi="宋体" w:eastAsia="宋体" w:cs="宋体"/>
          <w:kern w:val="0"/>
          <w:sz w:val="24"/>
          <w:szCs w:val="20"/>
          <w:highlight w:val="none"/>
          <w:shd w:val="clear" w:color="auto" w:fill="auto"/>
          <w:lang w:val="zh-CN"/>
        </w:rPr>
      </w:pPr>
    </w:p>
    <w:p w14:paraId="3309D636">
      <w:pPr>
        <w:autoSpaceDE w:val="0"/>
        <w:autoSpaceDN w:val="0"/>
        <w:adjustRightInd w:val="0"/>
        <w:snapToGrid w:val="0"/>
        <w:spacing w:line="360" w:lineRule="auto"/>
        <w:outlineLvl w:val="9"/>
        <w:rPr>
          <w:rFonts w:hint="eastAsia" w:ascii="宋体" w:hAnsi="宋体" w:eastAsia="宋体" w:cs="宋体"/>
          <w:kern w:val="0"/>
          <w:sz w:val="24"/>
          <w:szCs w:val="20"/>
          <w:highlight w:val="none"/>
          <w:shd w:val="clear" w:color="auto" w:fill="auto"/>
          <w:lang w:val="zh-CN"/>
        </w:rPr>
      </w:pPr>
    </w:p>
    <w:p w14:paraId="08D6541B">
      <w:pPr>
        <w:outlineLvl w:val="9"/>
        <w:rPr>
          <w:rFonts w:hint="eastAsia" w:ascii="宋体" w:hAnsi="宋体" w:eastAsia="宋体" w:cs="宋体"/>
          <w:kern w:val="0"/>
          <w:sz w:val="24"/>
          <w:szCs w:val="20"/>
          <w:highlight w:val="none"/>
          <w:shd w:val="clear" w:color="auto" w:fill="auto"/>
          <w:lang w:val="zh-CN"/>
        </w:rPr>
      </w:pPr>
    </w:p>
    <w:p w14:paraId="4F5FE7B1">
      <w:pPr>
        <w:outlineLvl w:val="9"/>
        <w:rPr>
          <w:rFonts w:hint="eastAsia" w:ascii="宋体" w:hAnsi="Times New Roman" w:eastAsia="宋体" w:cs="Times New Roman"/>
          <w:kern w:val="0"/>
          <w:sz w:val="34"/>
          <w:szCs w:val="20"/>
          <w:highlight w:val="none"/>
          <w:lang w:val="zh-CN"/>
        </w:rPr>
      </w:pPr>
    </w:p>
    <w:p w14:paraId="7CF35DC0">
      <w:pPr>
        <w:outlineLvl w:val="9"/>
        <w:rPr>
          <w:rFonts w:hint="eastAsia" w:ascii="宋体" w:hAnsi="Times New Roman" w:eastAsia="宋体" w:cs="Times New Roman"/>
          <w:kern w:val="0"/>
          <w:sz w:val="34"/>
          <w:szCs w:val="20"/>
          <w:highlight w:val="none"/>
          <w:lang w:val="zh-CN"/>
        </w:rPr>
      </w:pPr>
    </w:p>
    <w:p w14:paraId="54DCA1E0">
      <w:pPr>
        <w:autoSpaceDE w:val="0"/>
        <w:autoSpaceDN w:val="0"/>
        <w:adjustRightInd w:val="0"/>
        <w:snapToGrid w:val="0"/>
        <w:spacing w:line="360" w:lineRule="auto"/>
        <w:outlineLvl w:val="9"/>
        <w:rPr>
          <w:rFonts w:hint="eastAsia" w:ascii="宋体" w:hAnsi="宋体" w:eastAsia="宋体" w:cs="宋体"/>
          <w:kern w:val="0"/>
          <w:sz w:val="24"/>
          <w:szCs w:val="20"/>
          <w:highlight w:val="none"/>
          <w:shd w:val="clear" w:color="auto" w:fill="auto"/>
          <w:lang w:val="zh-CN"/>
        </w:rPr>
      </w:pPr>
    </w:p>
    <w:p w14:paraId="5B6C5D7E">
      <w:pPr>
        <w:autoSpaceDE w:val="0"/>
        <w:autoSpaceDN w:val="0"/>
        <w:adjustRightInd w:val="0"/>
        <w:snapToGrid w:val="0"/>
        <w:spacing w:line="600" w:lineRule="exact"/>
        <w:jc w:val="center"/>
        <w:outlineLvl w:val="0"/>
        <w:rPr>
          <w:rFonts w:hint="eastAsia" w:ascii="宋体" w:hAnsi="宋体" w:eastAsia="宋体" w:cs="宋体"/>
          <w:b/>
          <w:kern w:val="0"/>
          <w:sz w:val="32"/>
          <w:szCs w:val="32"/>
          <w:highlight w:val="none"/>
          <w:shd w:val="clear" w:color="auto" w:fill="auto"/>
        </w:rPr>
      </w:pPr>
      <w:r>
        <w:rPr>
          <w:rFonts w:hint="eastAsia" w:ascii="宋体" w:hAnsi="宋体" w:eastAsia="宋体" w:cs="宋体"/>
          <w:b/>
          <w:kern w:val="0"/>
          <w:sz w:val="32"/>
          <w:szCs w:val="32"/>
          <w:highlight w:val="none"/>
          <w:shd w:val="clear" w:color="auto" w:fill="auto"/>
        </w:rPr>
        <w:br w:type="page"/>
      </w:r>
      <w:bookmarkStart w:id="188" w:name="_Toc22715"/>
      <w:bookmarkStart w:id="189" w:name="_Toc772"/>
      <w:bookmarkStart w:id="190" w:name="_Toc4178"/>
      <w:bookmarkStart w:id="191" w:name="_Toc32730"/>
      <w:bookmarkStart w:id="192" w:name="_Toc13981"/>
      <w:bookmarkStart w:id="193" w:name="_Toc21620"/>
      <w:bookmarkStart w:id="194" w:name="_Toc20929"/>
      <w:r>
        <w:rPr>
          <w:rFonts w:hint="eastAsia" w:ascii="宋体" w:hAnsi="宋体" w:eastAsia="宋体" w:cs="宋体"/>
          <w:b/>
          <w:kern w:val="0"/>
          <w:sz w:val="32"/>
          <w:szCs w:val="32"/>
          <w:highlight w:val="none"/>
          <w:shd w:val="clear" w:color="auto" w:fill="auto"/>
        </w:rPr>
        <w:t>一、响应函</w:t>
      </w:r>
      <w:bookmarkEnd w:id="188"/>
      <w:bookmarkEnd w:id="189"/>
      <w:bookmarkEnd w:id="190"/>
      <w:bookmarkEnd w:id="191"/>
      <w:bookmarkEnd w:id="192"/>
      <w:bookmarkEnd w:id="193"/>
      <w:bookmarkEnd w:id="194"/>
    </w:p>
    <w:p w14:paraId="11D77AAB">
      <w:pPr>
        <w:keepNext w:val="0"/>
        <w:keepLines w:val="0"/>
        <w:pageBreakBefore w:val="0"/>
        <w:widowControl w:val="0"/>
        <w:kinsoku/>
        <w:wordWrap/>
        <w:overflowPunct/>
        <w:topLinePunct w:val="0"/>
        <w:bidi w:val="0"/>
        <w:snapToGrid/>
        <w:spacing w:line="360" w:lineRule="auto"/>
        <w:ind w:left="0" w:leftChars="0" w:right="0" w:rightChars="0"/>
        <w:jc w:val="both"/>
        <w:textAlignment w:val="auto"/>
        <w:outlineLvl w:val="9"/>
        <w:rPr>
          <w:rFonts w:hint="default" w:ascii="宋体" w:hAnsi="宋体" w:eastAsia="宋体" w:cs="宋体"/>
          <w:kern w:val="0"/>
          <w:sz w:val="24"/>
          <w:szCs w:val="24"/>
          <w:highlight w:val="none"/>
          <w:u w:val="single"/>
          <w:shd w:val="clear" w:color="auto" w:fill="auto"/>
          <w:lang w:val="en-US" w:eastAsia="zh-CN"/>
        </w:rPr>
      </w:pPr>
      <w:r>
        <w:rPr>
          <w:rFonts w:hint="eastAsia" w:ascii="宋体" w:hAnsi="宋体" w:eastAsia="宋体" w:cs="宋体"/>
          <w:kern w:val="0"/>
          <w:sz w:val="24"/>
          <w:szCs w:val="24"/>
          <w:highlight w:val="none"/>
          <w:shd w:val="clear" w:color="auto" w:fill="auto"/>
          <w:lang w:val="en-US" w:eastAsia="zh-CN"/>
        </w:rPr>
        <w:t>致</w:t>
      </w:r>
      <w:r>
        <w:rPr>
          <w:rFonts w:hint="eastAsia" w:ascii="宋体" w:hAnsi="宋体" w:eastAsia="宋体" w:cs="宋体"/>
          <w:kern w:val="0"/>
          <w:sz w:val="24"/>
          <w:szCs w:val="24"/>
          <w:highlight w:val="none"/>
          <w:shd w:val="clear" w:color="auto" w:fill="auto"/>
        </w:rPr>
        <w:t>：</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u w:val="none"/>
          <w:shd w:val="clear" w:color="auto" w:fill="auto"/>
          <w:lang w:val="en-US" w:eastAsia="zh-CN"/>
        </w:rPr>
        <w:t>（采购代理机构名称）</w:t>
      </w:r>
    </w:p>
    <w:p w14:paraId="1A4FE92E">
      <w:pPr>
        <w:keepNext w:val="0"/>
        <w:keepLines w:val="0"/>
        <w:pageBreakBefore w:val="0"/>
        <w:widowControl w:val="0"/>
        <w:kinsoku/>
        <w:wordWrap/>
        <w:overflowPunct/>
        <w:topLinePunct w:val="0"/>
        <w:bidi w:val="0"/>
        <w:snapToGrid/>
        <w:spacing w:line="360" w:lineRule="auto"/>
        <w:ind w:right="0" w:rightChars="0" w:firstLine="480" w:firstLineChars="200"/>
        <w:jc w:val="both"/>
        <w:textAlignment w:val="auto"/>
        <w:outlineLvl w:val="9"/>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根据贵方为</w:t>
      </w:r>
      <w:r>
        <w:rPr>
          <w:rFonts w:hint="eastAsia" w:ascii="宋体" w:hAnsi="宋体" w:eastAsia="宋体" w:cs="宋体"/>
          <w:kern w:val="0"/>
          <w:sz w:val="24"/>
          <w:szCs w:val="24"/>
          <w:highlight w:val="none"/>
          <w:u w:val="single"/>
          <w:shd w:val="clear" w:color="auto" w:fill="auto"/>
        </w:rPr>
        <w:t xml:space="preserve">  （项目名称）（项目编号）   </w:t>
      </w:r>
      <w:r>
        <w:rPr>
          <w:rFonts w:hint="eastAsia" w:ascii="宋体" w:hAnsi="宋体" w:eastAsia="宋体" w:cs="宋体"/>
          <w:kern w:val="0"/>
          <w:sz w:val="24"/>
          <w:szCs w:val="24"/>
          <w:highlight w:val="none"/>
          <w:shd w:val="clear" w:color="auto" w:fill="auto"/>
        </w:rPr>
        <w:t>采购</w:t>
      </w:r>
      <w:r>
        <w:rPr>
          <w:rFonts w:hint="eastAsia" w:ascii="宋体" w:hAnsi="宋体" w:eastAsia="宋体" w:cs="宋体"/>
          <w:kern w:val="0"/>
          <w:sz w:val="24"/>
          <w:szCs w:val="24"/>
          <w:highlight w:val="none"/>
          <w:shd w:val="clear" w:color="auto" w:fill="auto"/>
          <w:lang w:val="en-US" w:eastAsia="zh-CN"/>
        </w:rPr>
        <w:t>服务发布</w:t>
      </w:r>
      <w:r>
        <w:rPr>
          <w:rFonts w:hint="eastAsia" w:ascii="宋体" w:hAnsi="宋体" w:eastAsia="宋体" w:cs="宋体"/>
          <w:kern w:val="0"/>
          <w:sz w:val="24"/>
          <w:szCs w:val="24"/>
          <w:highlight w:val="none"/>
          <w:shd w:val="clear" w:color="auto" w:fill="auto"/>
        </w:rPr>
        <w:t>的</w:t>
      </w:r>
      <w:r>
        <w:rPr>
          <w:rFonts w:hint="eastAsia" w:ascii="宋体" w:hAnsi="宋体" w:eastAsia="宋体" w:cs="宋体"/>
          <w:kern w:val="0"/>
          <w:sz w:val="24"/>
          <w:szCs w:val="24"/>
          <w:highlight w:val="none"/>
          <w:shd w:val="clear" w:color="auto" w:fill="auto"/>
          <w:lang w:val="en-US" w:eastAsia="zh-CN"/>
        </w:rPr>
        <w:t>竞争性磋商公告</w:t>
      </w:r>
      <w:r>
        <w:rPr>
          <w:rFonts w:hint="eastAsia" w:ascii="宋体" w:hAnsi="宋体" w:eastAsia="宋体" w:cs="宋体"/>
          <w:kern w:val="0"/>
          <w:sz w:val="24"/>
          <w:szCs w:val="24"/>
          <w:highlight w:val="none"/>
          <w:shd w:val="clear" w:color="auto" w:fill="auto"/>
        </w:rPr>
        <w:t>，</w:t>
      </w:r>
      <w:r>
        <w:rPr>
          <w:rFonts w:hint="eastAsia" w:ascii="宋体" w:hAnsi="宋体" w:eastAsia="宋体" w:cs="宋体"/>
          <w:kern w:val="0"/>
          <w:sz w:val="24"/>
          <w:szCs w:val="24"/>
          <w:highlight w:val="none"/>
          <w:shd w:val="clear" w:color="auto" w:fill="auto"/>
          <w:lang w:val="en-US" w:eastAsia="zh-CN"/>
        </w:rPr>
        <w:t>我单位</w:t>
      </w:r>
      <w:r>
        <w:rPr>
          <w:rFonts w:hint="eastAsia" w:ascii="宋体" w:hAnsi="宋体" w:eastAsia="宋体" w:cs="宋体"/>
          <w:kern w:val="0"/>
          <w:sz w:val="24"/>
          <w:szCs w:val="24"/>
          <w:highlight w:val="none"/>
          <w:shd w:val="clear" w:color="auto" w:fill="auto"/>
        </w:rPr>
        <w:t>签字代表</w:t>
      </w:r>
      <w:r>
        <w:rPr>
          <w:rFonts w:hint="eastAsia" w:ascii="宋体" w:hAnsi="宋体" w:eastAsia="宋体" w:cs="宋体"/>
          <w:kern w:val="0"/>
          <w:sz w:val="24"/>
          <w:szCs w:val="24"/>
          <w:highlight w:val="none"/>
          <w:u w:val="single"/>
          <w:shd w:val="clear" w:color="auto" w:fill="auto"/>
        </w:rPr>
        <w:t xml:space="preserve"> （姓名、职务） </w:t>
      </w:r>
      <w:r>
        <w:rPr>
          <w:rFonts w:hint="eastAsia" w:ascii="宋体" w:hAnsi="宋体" w:eastAsia="宋体" w:cs="宋体"/>
          <w:kern w:val="0"/>
          <w:sz w:val="24"/>
          <w:szCs w:val="24"/>
          <w:highlight w:val="none"/>
          <w:shd w:val="clear" w:color="auto" w:fill="auto"/>
        </w:rPr>
        <w:t>经正式授权并代表</w:t>
      </w:r>
      <w:r>
        <w:rPr>
          <w:rFonts w:hint="eastAsia" w:ascii="宋体" w:hAnsi="宋体" w:eastAsia="宋体" w:cs="宋体"/>
          <w:kern w:val="0"/>
          <w:sz w:val="24"/>
          <w:szCs w:val="24"/>
          <w:highlight w:val="none"/>
          <w:shd w:val="clear" w:color="auto" w:fill="auto"/>
          <w:lang w:eastAsia="zh-CN"/>
        </w:rPr>
        <w:t>供应商</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u w:val="single"/>
          <w:shd w:val="clear" w:color="auto" w:fill="auto"/>
          <w:lang w:eastAsia="zh-CN"/>
        </w:rPr>
        <w:t>供应商</w:t>
      </w:r>
      <w:r>
        <w:rPr>
          <w:rFonts w:hint="eastAsia" w:ascii="宋体" w:hAnsi="宋体" w:eastAsia="宋体" w:cs="宋体"/>
          <w:kern w:val="0"/>
          <w:sz w:val="24"/>
          <w:szCs w:val="24"/>
          <w:highlight w:val="none"/>
          <w:u w:val="single"/>
          <w:shd w:val="clear" w:color="auto" w:fill="auto"/>
        </w:rPr>
        <w:t xml:space="preserve">名称）   </w:t>
      </w:r>
      <w:r>
        <w:rPr>
          <w:rFonts w:hint="eastAsia" w:ascii="宋体" w:hAnsi="宋体" w:eastAsia="宋体" w:cs="宋体"/>
          <w:kern w:val="0"/>
          <w:sz w:val="24"/>
          <w:szCs w:val="24"/>
          <w:highlight w:val="none"/>
          <w:shd w:val="clear" w:color="auto" w:fill="auto"/>
        </w:rPr>
        <w:t>提交</w:t>
      </w:r>
      <w:r>
        <w:rPr>
          <w:rFonts w:hint="eastAsia" w:ascii="宋体" w:hAnsi="宋体" w:eastAsia="宋体" w:cs="宋体"/>
          <w:kern w:val="0"/>
          <w:sz w:val="24"/>
          <w:szCs w:val="24"/>
          <w:highlight w:val="none"/>
          <w:shd w:val="clear" w:color="auto" w:fill="auto"/>
          <w:lang w:val="en-US" w:eastAsia="zh-CN"/>
        </w:rPr>
        <w:t>磋商</w:t>
      </w:r>
      <w:r>
        <w:rPr>
          <w:rFonts w:hint="eastAsia" w:ascii="宋体" w:hAnsi="宋体" w:eastAsia="宋体" w:cs="宋体"/>
          <w:kern w:val="0"/>
          <w:sz w:val="24"/>
          <w:szCs w:val="24"/>
          <w:highlight w:val="none"/>
          <w:shd w:val="clear" w:color="auto" w:fill="auto"/>
        </w:rPr>
        <w:t>响应文件。</w:t>
      </w:r>
    </w:p>
    <w:p w14:paraId="199EE6DB">
      <w:pPr>
        <w:keepNext w:val="0"/>
        <w:keepLines w:val="0"/>
        <w:pageBreakBefore w:val="0"/>
        <w:widowControl w:val="0"/>
        <w:kinsoku/>
        <w:wordWrap/>
        <w:overflowPunct/>
        <w:topLinePunct w:val="0"/>
        <w:bidi w:val="0"/>
        <w:snapToGrid/>
        <w:spacing w:line="360" w:lineRule="auto"/>
        <w:ind w:left="0" w:leftChars="0" w:right="0" w:rightChars="0" w:firstLine="482" w:firstLineChars="200"/>
        <w:jc w:val="both"/>
        <w:textAlignment w:val="auto"/>
        <w:outlineLvl w:val="9"/>
        <w:rPr>
          <w:rFonts w:hint="eastAsia" w:ascii="宋体" w:hAnsi="宋体" w:eastAsia="宋体" w:cs="宋体"/>
          <w:b/>
          <w:kern w:val="0"/>
          <w:sz w:val="24"/>
          <w:szCs w:val="24"/>
          <w:highlight w:val="none"/>
          <w:shd w:val="clear" w:color="auto" w:fill="auto"/>
        </w:rPr>
      </w:pPr>
      <w:r>
        <w:rPr>
          <w:rFonts w:hint="eastAsia" w:ascii="宋体" w:hAnsi="宋体" w:eastAsia="宋体" w:cs="宋体"/>
          <w:b/>
          <w:kern w:val="0"/>
          <w:sz w:val="24"/>
          <w:szCs w:val="24"/>
          <w:highlight w:val="none"/>
          <w:shd w:val="clear" w:color="auto" w:fill="auto"/>
        </w:rPr>
        <w:t>在此，签字代表宣布同意如下：</w:t>
      </w:r>
    </w:p>
    <w:p w14:paraId="700B343B">
      <w:pPr>
        <w:keepNext w:val="0"/>
        <w:keepLines w:val="0"/>
        <w:pageBreakBefore w:val="0"/>
        <w:widowControl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1．我方提交的提交磋商响应文件正本</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份、副本</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份，电子U盘</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份。</w:t>
      </w:r>
    </w:p>
    <w:p w14:paraId="49D4E7D1">
      <w:pPr>
        <w:keepNext w:val="0"/>
        <w:keepLines w:val="0"/>
        <w:pageBreakBefore w:val="0"/>
        <w:widowControl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lang w:val="en-US" w:eastAsia="zh-CN"/>
        </w:rPr>
        <w:t>2</w:t>
      </w:r>
      <w:r>
        <w:rPr>
          <w:rFonts w:hint="eastAsia" w:ascii="宋体" w:hAnsi="宋体" w:eastAsia="宋体" w:cs="宋体"/>
          <w:kern w:val="0"/>
          <w:sz w:val="24"/>
          <w:szCs w:val="24"/>
          <w:highlight w:val="none"/>
          <w:shd w:val="clear" w:color="auto" w:fill="auto"/>
        </w:rPr>
        <w:t>．所附报价表中规定的应提交和交付的</w:t>
      </w:r>
      <w:r>
        <w:rPr>
          <w:rFonts w:hint="eastAsia" w:ascii="宋体" w:hAnsi="宋体" w:eastAsia="宋体" w:cs="宋体"/>
          <w:kern w:val="0"/>
          <w:sz w:val="24"/>
          <w:szCs w:val="24"/>
          <w:highlight w:val="none"/>
          <w:shd w:val="clear" w:color="auto" w:fill="auto"/>
          <w:lang w:val="en-US" w:eastAsia="zh-CN"/>
        </w:rPr>
        <w:t>服务</w:t>
      </w:r>
      <w:r>
        <w:rPr>
          <w:rFonts w:hint="eastAsia" w:ascii="宋体" w:hAnsi="宋体" w:eastAsia="宋体" w:cs="宋体"/>
          <w:kern w:val="0"/>
          <w:sz w:val="24"/>
          <w:szCs w:val="24"/>
          <w:highlight w:val="none"/>
          <w:shd w:val="clear" w:color="auto" w:fill="auto"/>
        </w:rPr>
        <w:t>总报价为</w:t>
      </w:r>
      <w:r>
        <w:rPr>
          <w:rFonts w:hint="eastAsia" w:ascii="宋体" w:hAnsi="宋体" w:eastAsia="宋体" w:cs="宋体"/>
          <w:kern w:val="0"/>
          <w:sz w:val="24"/>
          <w:szCs w:val="24"/>
          <w:highlight w:val="none"/>
          <w:u w:val="single"/>
          <w:shd w:val="clear" w:color="auto" w:fill="auto"/>
        </w:rPr>
        <w:t xml:space="preserve">  人民币金额数（同时用汉字大写和数字表示的总报价） </w:t>
      </w:r>
      <w:r>
        <w:rPr>
          <w:rFonts w:hint="eastAsia" w:ascii="宋体" w:hAnsi="宋体" w:eastAsia="宋体" w:cs="宋体"/>
          <w:kern w:val="0"/>
          <w:sz w:val="24"/>
          <w:szCs w:val="24"/>
          <w:highlight w:val="none"/>
          <w:shd w:val="clear" w:color="auto" w:fill="auto"/>
        </w:rPr>
        <w:t>。</w:t>
      </w:r>
    </w:p>
    <w:p w14:paraId="5603478A">
      <w:pPr>
        <w:keepNext w:val="0"/>
        <w:keepLines w:val="0"/>
        <w:pageBreakBefore w:val="0"/>
        <w:widowControl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lang w:val="en-US" w:eastAsia="zh-CN"/>
        </w:rPr>
        <w:t>3</w:t>
      </w:r>
      <w:r>
        <w:rPr>
          <w:rFonts w:hint="eastAsia" w:ascii="宋体" w:hAnsi="宋体" w:eastAsia="宋体" w:cs="宋体"/>
          <w:kern w:val="0"/>
          <w:sz w:val="24"/>
          <w:szCs w:val="24"/>
          <w:highlight w:val="none"/>
          <w:shd w:val="clear" w:color="auto" w:fill="auto"/>
        </w:rPr>
        <w:t>．我们将按磋商文件的规定履行合同责任和义务。</w:t>
      </w:r>
    </w:p>
    <w:p w14:paraId="2E8D052D">
      <w:pPr>
        <w:keepNext w:val="0"/>
        <w:keepLines w:val="0"/>
        <w:pageBreakBefore w:val="0"/>
        <w:widowControl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rPr>
        <w:t>．我们已详细审查全部磋商文件。我们完全理解并同意放弃对这方面有不明及误解的权力。</w:t>
      </w:r>
    </w:p>
    <w:p w14:paraId="3045A746">
      <w:pPr>
        <w:keepNext w:val="0"/>
        <w:keepLines w:val="0"/>
        <w:pageBreakBefore w:val="0"/>
        <w:widowControl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lang w:val="en-US" w:eastAsia="zh-CN"/>
        </w:rPr>
        <w:t>5</w:t>
      </w:r>
      <w:r>
        <w:rPr>
          <w:rFonts w:hint="eastAsia" w:ascii="宋体" w:hAnsi="宋体" w:eastAsia="宋体" w:cs="宋体"/>
          <w:kern w:val="0"/>
          <w:sz w:val="24"/>
          <w:szCs w:val="24"/>
          <w:highlight w:val="none"/>
          <w:shd w:val="clear" w:color="auto" w:fill="auto"/>
        </w:rPr>
        <w:t>．本磋商有效期为自磋商之日起</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个日历日（</w:t>
      </w:r>
      <w:r>
        <w:rPr>
          <w:rFonts w:hint="eastAsia" w:ascii="宋体" w:hAnsi="宋体" w:eastAsia="宋体" w:cs="宋体"/>
          <w:kern w:val="0"/>
          <w:sz w:val="24"/>
          <w:szCs w:val="24"/>
          <w:highlight w:val="none"/>
          <w:shd w:val="clear" w:color="auto" w:fill="auto"/>
          <w:lang w:eastAsia="zh-CN"/>
        </w:rPr>
        <w:t>成交供应商</w:t>
      </w:r>
      <w:r>
        <w:rPr>
          <w:rFonts w:hint="eastAsia" w:ascii="宋体" w:hAnsi="宋体" w:eastAsia="宋体" w:cs="宋体"/>
          <w:kern w:val="0"/>
          <w:sz w:val="24"/>
          <w:szCs w:val="24"/>
          <w:highlight w:val="none"/>
          <w:shd w:val="clear" w:color="auto" w:fill="auto"/>
        </w:rPr>
        <w:t>的响应文件有效期延长为与合同有效期一致）。</w:t>
      </w:r>
    </w:p>
    <w:p w14:paraId="1A334A1D">
      <w:pPr>
        <w:keepNext w:val="0"/>
        <w:keepLines w:val="0"/>
        <w:pageBreakBefore w:val="0"/>
        <w:widowControl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lang w:val="en-US" w:eastAsia="zh-CN"/>
        </w:rPr>
        <w:t>6</w:t>
      </w:r>
      <w:r>
        <w:rPr>
          <w:rFonts w:hint="eastAsia" w:ascii="宋体" w:hAnsi="宋体" w:eastAsia="宋体" w:cs="宋体"/>
          <w:kern w:val="0"/>
          <w:sz w:val="24"/>
          <w:szCs w:val="24"/>
          <w:highlight w:val="none"/>
          <w:shd w:val="clear" w:color="auto" w:fill="auto"/>
        </w:rPr>
        <w:t>．我们同意提供按照贵方可能要求的与其磋商有关的一切数据或资料，完全理解贵方不一定接受最低磋商报价的响应文件或收到的任何响应文件。</w:t>
      </w:r>
    </w:p>
    <w:p w14:paraId="4AE64CD9">
      <w:pPr>
        <w:keepNext w:val="0"/>
        <w:keepLines w:val="0"/>
        <w:pageBreakBefore w:val="0"/>
        <w:widowControl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lang w:val="en-US" w:eastAsia="zh-CN"/>
        </w:rPr>
        <w:t>7</w:t>
      </w:r>
      <w:r>
        <w:rPr>
          <w:rFonts w:hint="eastAsia" w:ascii="宋体" w:hAnsi="宋体" w:eastAsia="宋体" w:cs="宋体"/>
          <w:kern w:val="0"/>
          <w:sz w:val="24"/>
          <w:szCs w:val="24"/>
          <w:highlight w:val="none"/>
          <w:shd w:val="clear" w:color="auto" w:fill="auto"/>
        </w:rPr>
        <w:t>．与本磋商有关的一切正式往来信函请寄：</w:t>
      </w:r>
    </w:p>
    <w:p w14:paraId="74A9769C">
      <w:pPr>
        <w:keepNext w:val="0"/>
        <w:keepLines w:val="0"/>
        <w:pageBreakBefore w:val="0"/>
        <w:widowControl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shd w:val="clear" w:color="auto" w:fill="auto"/>
          <w:lang w:eastAsia="zh-CN"/>
        </w:rPr>
      </w:pPr>
    </w:p>
    <w:p w14:paraId="6F64A422">
      <w:pPr>
        <w:keepNext w:val="0"/>
        <w:keepLines w:val="0"/>
        <w:pageBreakBefore w:val="0"/>
        <w:widowControl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u w:val="single"/>
          <w:shd w:val="clear" w:color="auto" w:fill="auto"/>
        </w:rPr>
      </w:pPr>
      <w:r>
        <w:rPr>
          <w:rFonts w:hint="eastAsia" w:ascii="宋体" w:hAnsi="宋体" w:eastAsia="宋体" w:cs="宋体"/>
          <w:kern w:val="0"/>
          <w:sz w:val="24"/>
          <w:szCs w:val="24"/>
          <w:highlight w:val="none"/>
          <w:shd w:val="clear" w:color="auto" w:fill="auto"/>
          <w:lang w:eastAsia="zh-CN"/>
        </w:rPr>
        <w:t>供应商</w:t>
      </w:r>
      <w:r>
        <w:rPr>
          <w:rFonts w:hint="eastAsia" w:ascii="宋体" w:hAnsi="宋体" w:eastAsia="宋体" w:cs="宋体"/>
          <w:kern w:val="0"/>
          <w:sz w:val="24"/>
          <w:szCs w:val="24"/>
          <w:highlight w:val="none"/>
          <w:shd w:val="clear" w:color="auto" w:fill="auto"/>
        </w:rPr>
        <w:t>名称：</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（公章）</w:t>
      </w:r>
    </w:p>
    <w:p w14:paraId="1DA9ECC3">
      <w:pPr>
        <w:keepNext w:val="0"/>
        <w:keepLines w:val="0"/>
        <w:pageBreakBefore w:val="0"/>
        <w:widowControl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u w:val="single"/>
          <w:shd w:val="clear" w:color="auto" w:fill="auto"/>
          <w:lang w:val="en-US" w:eastAsia="zh-CN"/>
        </w:rPr>
      </w:pPr>
      <w:r>
        <w:rPr>
          <w:rFonts w:hint="eastAsia" w:ascii="宋体" w:hAnsi="宋体" w:eastAsia="宋体" w:cs="宋体"/>
          <w:kern w:val="0"/>
          <w:sz w:val="24"/>
          <w:szCs w:val="24"/>
          <w:highlight w:val="none"/>
          <w:shd w:val="clear" w:color="auto" w:fill="auto"/>
        </w:rPr>
        <w:t>法定代表人或授权代理人：</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shd w:val="clear" w:color="auto" w:fill="auto"/>
          <w:lang w:eastAsia="zh-CN"/>
        </w:rPr>
        <w:t>（</w:t>
      </w:r>
      <w:r>
        <w:rPr>
          <w:rFonts w:hint="eastAsia" w:ascii="宋体" w:hAnsi="宋体" w:eastAsia="宋体" w:cs="宋体"/>
          <w:kern w:val="0"/>
          <w:sz w:val="24"/>
          <w:szCs w:val="24"/>
          <w:highlight w:val="none"/>
          <w:shd w:val="clear" w:color="auto" w:fill="auto"/>
        </w:rPr>
        <w:t>签字</w:t>
      </w:r>
      <w:r>
        <w:rPr>
          <w:rFonts w:hint="eastAsia" w:ascii="宋体" w:hAnsi="宋体" w:eastAsia="宋体" w:cs="宋体"/>
          <w:kern w:val="0"/>
          <w:sz w:val="24"/>
          <w:szCs w:val="24"/>
          <w:highlight w:val="none"/>
          <w:shd w:val="clear" w:color="auto" w:fill="auto"/>
          <w:lang w:val="en-US" w:eastAsia="zh-CN"/>
        </w:rPr>
        <w:t>或盖章）</w:t>
      </w:r>
    </w:p>
    <w:p w14:paraId="09281DEF">
      <w:pPr>
        <w:keepNext w:val="0"/>
        <w:keepLines w:val="0"/>
        <w:pageBreakBefore w:val="0"/>
        <w:widowControl w:val="0"/>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u w:val="single"/>
          <w:shd w:val="clear" w:color="auto" w:fill="auto"/>
        </w:rPr>
      </w:pPr>
      <w:r>
        <w:rPr>
          <w:rFonts w:hint="eastAsia" w:ascii="宋体" w:hAnsi="宋体" w:eastAsia="宋体" w:cs="宋体"/>
          <w:kern w:val="0"/>
          <w:sz w:val="24"/>
          <w:szCs w:val="24"/>
          <w:highlight w:val="none"/>
          <w:shd w:val="clear" w:color="auto" w:fill="auto"/>
        </w:rPr>
        <w:t>详   细   地   址：</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u w:val="single"/>
          <w:shd w:val="clear" w:color="auto" w:fill="auto"/>
        </w:rPr>
        <w:t xml:space="preserve">  </w:t>
      </w:r>
    </w:p>
    <w:p w14:paraId="1DCB2D38">
      <w:pPr>
        <w:keepNext w:val="0"/>
        <w:keepLines w:val="0"/>
        <w:pageBreakBefore w:val="0"/>
        <w:widowControl w:val="0"/>
        <w:tabs>
          <w:tab w:val="left" w:pos="360"/>
        </w:tabs>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u w:val="single"/>
          <w:shd w:val="clear" w:color="auto" w:fill="auto"/>
        </w:rPr>
      </w:pPr>
      <w:r>
        <w:rPr>
          <w:rFonts w:hint="eastAsia" w:ascii="宋体" w:hAnsi="宋体" w:eastAsia="宋体" w:cs="宋体"/>
          <w:kern w:val="0"/>
          <w:sz w:val="24"/>
          <w:szCs w:val="24"/>
          <w:highlight w:val="none"/>
          <w:shd w:val="clear" w:color="auto" w:fill="auto"/>
        </w:rPr>
        <w:t>邮   政   编   码：</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u w:val="single"/>
          <w:shd w:val="clear" w:color="auto" w:fill="auto"/>
        </w:rPr>
        <w:t xml:space="preserve">           </w:t>
      </w:r>
    </w:p>
    <w:p w14:paraId="2E29B4A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u w:val="single"/>
          <w:shd w:val="clear" w:color="auto" w:fill="auto"/>
          <w:lang w:val="zh-CN"/>
        </w:rPr>
      </w:pPr>
      <w:r>
        <w:rPr>
          <w:rFonts w:hint="eastAsia" w:ascii="宋体" w:hAnsi="宋体" w:eastAsia="宋体" w:cs="宋体"/>
          <w:kern w:val="0"/>
          <w:sz w:val="24"/>
          <w:szCs w:val="24"/>
          <w:highlight w:val="none"/>
          <w:shd w:val="clear" w:color="auto" w:fill="auto"/>
          <w:lang w:val="zh-CN"/>
        </w:rPr>
        <w:t>电             话：</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u w:val="single"/>
          <w:shd w:val="clear" w:color="auto" w:fill="auto"/>
          <w:lang w:val="zh-CN"/>
        </w:rPr>
        <w:t xml:space="preserve">            </w:t>
      </w:r>
    </w:p>
    <w:p w14:paraId="10AA0A1E">
      <w:pPr>
        <w:keepNext w:val="0"/>
        <w:keepLines w:val="0"/>
        <w:pageBreakBefore w:val="0"/>
        <w:widowControl w:val="0"/>
        <w:tabs>
          <w:tab w:val="left" w:pos="360"/>
        </w:tabs>
        <w:kinsoku/>
        <w:wordWrap/>
        <w:overflowPunct/>
        <w:topLinePunct w:val="0"/>
        <w:bidi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 xml:space="preserve">电 </w:t>
      </w:r>
      <w:r>
        <w:rPr>
          <w:rFonts w:hint="eastAsia" w:ascii="宋体" w:hAnsi="宋体" w:eastAsia="宋体" w:cs="宋体"/>
          <w:kern w:val="0"/>
          <w:sz w:val="24"/>
          <w:szCs w:val="24"/>
          <w:highlight w:val="none"/>
          <w:shd w:val="clear" w:color="auto" w:fill="auto"/>
          <w:lang w:val="en-US" w:eastAsia="zh-CN"/>
        </w:rPr>
        <w:t xml:space="preserve">  </w:t>
      </w:r>
      <w:r>
        <w:rPr>
          <w:rFonts w:hint="eastAsia" w:ascii="宋体" w:hAnsi="宋体" w:eastAsia="宋体" w:cs="宋体"/>
          <w:kern w:val="0"/>
          <w:sz w:val="24"/>
          <w:szCs w:val="24"/>
          <w:highlight w:val="none"/>
          <w:shd w:val="clear" w:color="auto" w:fill="auto"/>
        </w:rPr>
        <w:t xml:space="preserve">子 </w:t>
      </w:r>
      <w:r>
        <w:rPr>
          <w:rFonts w:hint="eastAsia" w:ascii="宋体" w:hAnsi="宋体" w:eastAsia="宋体" w:cs="宋体"/>
          <w:kern w:val="0"/>
          <w:sz w:val="24"/>
          <w:szCs w:val="24"/>
          <w:highlight w:val="none"/>
          <w:shd w:val="clear" w:color="auto" w:fill="auto"/>
          <w:lang w:val="en-US" w:eastAsia="zh-CN"/>
        </w:rPr>
        <w:t xml:space="preserve">  </w:t>
      </w:r>
      <w:r>
        <w:rPr>
          <w:rFonts w:hint="eastAsia" w:ascii="宋体" w:hAnsi="宋体" w:eastAsia="宋体" w:cs="宋体"/>
          <w:kern w:val="0"/>
          <w:sz w:val="24"/>
          <w:szCs w:val="24"/>
          <w:highlight w:val="none"/>
          <w:shd w:val="clear" w:color="auto" w:fill="auto"/>
        </w:rPr>
        <w:t xml:space="preserve">邮 </w:t>
      </w:r>
      <w:r>
        <w:rPr>
          <w:rFonts w:hint="eastAsia" w:ascii="宋体" w:hAnsi="宋体" w:eastAsia="宋体" w:cs="宋体"/>
          <w:kern w:val="0"/>
          <w:sz w:val="24"/>
          <w:szCs w:val="24"/>
          <w:highlight w:val="none"/>
          <w:shd w:val="clear" w:color="auto" w:fill="auto"/>
          <w:lang w:val="en-US" w:eastAsia="zh-CN"/>
        </w:rPr>
        <w:t xml:space="preserve">  </w:t>
      </w:r>
      <w:r>
        <w:rPr>
          <w:rFonts w:hint="eastAsia" w:ascii="宋体" w:hAnsi="宋体" w:eastAsia="宋体" w:cs="宋体"/>
          <w:kern w:val="0"/>
          <w:sz w:val="24"/>
          <w:szCs w:val="24"/>
          <w:highlight w:val="none"/>
          <w:shd w:val="clear" w:color="auto" w:fill="auto"/>
        </w:rPr>
        <w:t>件：</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u w:val="single"/>
          <w:shd w:val="clear" w:color="auto" w:fill="auto"/>
        </w:rPr>
        <w:t xml:space="preserve">                 </w:t>
      </w:r>
    </w:p>
    <w:p w14:paraId="2CB5C34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u w:val="single"/>
          <w:shd w:val="clear" w:color="auto" w:fill="auto"/>
          <w:lang w:val="zh-CN"/>
        </w:rPr>
      </w:pPr>
      <w:r>
        <w:rPr>
          <w:rFonts w:hint="eastAsia" w:ascii="宋体" w:hAnsi="宋体" w:eastAsia="宋体" w:cs="宋体"/>
          <w:kern w:val="0"/>
          <w:sz w:val="24"/>
          <w:szCs w:val="24"/>
          <w:highlight w:val="none"/>
          <w:shd w:val="clear" w:color="auto" w:fill="auto"/>
          <w:lang w:val="zh-CN"/>
        </w:rPr>
        <w:t>开   户   银   行：</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u w:val="single"/>
          <w:shd w:val="clear" w:color="auto" w:fill="auto"/>
          <w:lang w:val="zh-CN"/>
        </w:rPr>
        <w:t xml:space="preserve">                </w:t>
      </w:r>
    </w:p>
    <w:p w14:paraId="1DC9D6D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u w:val="single"/>
          <w:shd w:val="clear" w:color="auto" w:fill="auto"/>
          <w:lang w:val="zh-CN"/>
        </w:rPr>
      </w:pPr>
      <w:r>
        <w:rPr>
          <w:rFonts w:hint="eastAsia" w:ascii="宋体" w:hAnsi="宋体" w:eastAsia="宋体" w:cs="宋体"/>
          <w:kern w:val="0"/>
          <w:sz w:val="24"/>
          <w:szCs w:val="24"/>
          <w:highlight w:val="none"/>
          <w:shd w:val="clear" w:color="auto" w:fill="auto"/>
          <w:lang w:val="en-US" w:eastAsia="zh-CN"/>
        </w:rPr>
        <w:t>账</w:t>
      </w:r>
      <w:r>
        <w:rPr>
          <w:rFonts w:hint="eastAsia" w:ascii="宋体" w:hAnsi="宋体" w:eastAsia="宋体" w:cs="宋体"/>
          <w:kern w:val="0"/>
          <w:sz w:val="24"/>
          <w:szCs w:val="24"/>
          <w:highlight w:val="none"/>
          <w:shd w:val="clear" w:color="auto" w:fill="auto"/>
          <w:lang w:val="zh-CN"/>
        </w:rPr>
        <w:t xml:space="preserve">             号：</w:t>
      </w:r>
      <w:r>
        <w:rPr>
          <w:rFonts w:hint="eastAsia" w:ascii="宋体" w:hAnsi="宋体" w:eastAsia="宋体" w:cs="宋体"/>
          <w:kern w:val="0"/>
          <w:sz w:val="24"/>
          <w:szCs w:val="24"/>
          <w:highlight w:val="none"/>
          <w:u w:val="single"/>
          <w:shd w:val="clear" w:color="auto" w:fill="auto"/>
          <w:lang w:val="zh-CN"/>
        </w:rPr>
        <w:t xml:space="preserve"> </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u w:val="single"/>
          <w:shd w:val="clear" w:color="auto" w:fill="auto"/>
          <w:lang w:val="zh-CN"/>
        </w:rPr>
        <w:t xml:space="preserve">               </w:t>
      </w:r>
    </w:p>
    <w:p w14:paraId="19D24F79">
      <w:pPr>
        <w:autoSpaceDE w:val="0"/>
        <w:autoSpaceDN w:val="0"/>
        <w:adjustRightInd w:val="0"/>
        <w:spacing w:line="360" w:lineRule="auto"/>
        <w:ind w:right="480" w:firstLine="480" w:firstLineChars="200"/>
        <w:jc w:val="both"/>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 xml:space="preserve">日 </w:t>
      </w:r>
      <w:r>
        <w:rPr>
          <w:rFonts w:hint="eastAsia" w:ascii="宋体" w:hAnsi="宋体" w:eastAsia="宋体" w:cs="宋体"/>
          <w:kern w:val="0"/>
          <w:sz w:val="24"/>
          <w:szCs w:val="24"/>
          <w:highlight w:val="none"/>
          <w:shd w:val="clear" w:color="auto" w:fill="auto"/>
          <w:lang w:val="en-US" w:eastAsia="zh-CN"/>
        </w:rPr>
        <w:t xml:space="preserve">         </w:t>
      </w:r>
      <w:r>
        <w:rPr>
          <w:rFonts w:hint="eastAsia" w:ascii="宋体" w:hAnsi="宋体" w:eastAsia="宋体" w:cs="宋体"/>
          <w:kern w:val="0"/>
          <w:sz w:val="24"/>
          <w:szCs w:val="24"/>
          <w:highlight w:val="none"/>
          <w:shd w:val="clear" w:color="auto" w:fill="auto"/>
        </w:rPr>
        <w:t xml:space="preserve">   期：</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年</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月</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日</w:t>
      </w:r>
    </w:p>
    <w:p w14:paraId="77C36025">
      <w:pPr>
        <w:autoSpaceDE w:val="0"/>
        <w:autoSpaceDN w:val="0"/>
        <w:adjustRightInd w:val="0"/>
        <w:spacing w:line="400" w:lineRule="exact"/>
        <w:ind w:right="480" w:firstLine="560" w:firstLineChars="200"/>
        <w:jc w:val="right"/>
        <w:rPr>
          <w:rFonts w:hint="eastAsia" w:ascii="宋体" w:hAnsi="宋体" w:eastAsia="宋体" w:cs="宋体"/>
          <w:kern w:val="0"/>
          <w:sz w:val="28"/>
          <w:szCs w:val="28"/>
          <w:highlight w:val="none"/>
          <w:shd w:val="clear" w:color="auto" w:fill="auto"/>
        </w:rPr>
      </w:pPr>
    </w:p>
    <w:p w14:paraId="5808EE99">
      <w:pPr>
        <w:numPr>
          <w:ilvl w:val="0"/>
          <w:numId w:val="0"/>
        </w:numPr>
        <w:autoSpaceDE w:val="0"/>
        <w:autoSpaceDN w:val="0"/>
        <w:adjustRightInd w:val="0"/>
        <w:snapToGrid w:val="0"/>
        <w:spacing w:line="360" w:lineRule="auto"/>
        <w:jc w:val="center"/>
        <w:outlineLvl w:val="0"/>
        <w:rPr>
          <w:rFonts w:hint="eastAsia" w:ascii="宋体" w:hAnsi="宋体" w:eastAsia="宋体" w:cs="宋体"/>
          <w:b/>
          <w:kern w:val="0"/>
          <w:sz w:val="32"/>
          <w:szCs w:val="32"/>
          <w:highlight w:val="none"/>
          <w:shd w:val="clear" w:color="auto" w:fill="auto"/>
          <w:lang w:val="en-US" w:eastAsia="zh-CN"/>
        </w:rPr>
      </w:pPr>
      <w:r>
        <w:rPr>
          <w:rFonts w:hint="eastAsia" w:ascii="宋体" w:hAnsi="宋体" w:eastAsia="宋体" w:cs="宋体"/>
          <w:b/>
          <w:kern w:val="0"/>
          <w:sz w:val="32"/>
          <w:szCs w:val="32"/>
          <w:highlight w:val="none"/>
          <w:shd w:val="clear" w:color="auto" w:fill="auto"/>
        </w:rPr>
        <w:br w:type="page"/>
      </w:r>
      <w:bookmarkStart w:id="195" w:name="_Toc521"/>
      <w:bookmarkStart w:id="196" w:name="_Toc26003"/>
      <w:bookmarkStart w:id="197" w:name="_Toc22779"/>
      <w:bookmarkStart w:id="198" w:name="_Toc32224"/>
      <w:bookmarkStart w:id="199" w:name="_Toc23261"/>
      <w:bookmarkStart w:id="200" w:name="_Toc14704"/>
      <w:bookmarkStart w:id="201" w:name="_Toc24243"/>
      <w:r>
        <w:rPr>
          <w:rFonts w:hint="eastAsia" w:ascii="宋体" w:hAnsi="宋体" w:eastAsia="宋体" w:cs="宋体"/>
          <w:b/>
          <w:kern w:val="0"/>
          <w:sz w:val="32"/>
          <w:szCs w:val="32"/>
          <w:highlight w:val="none"/>
          <w:shd w:val="clear" w:color="auto" w:fill="auto"/>
          <w:lang w:val="en-US" w:eastAsia="zh-CN"/>
        </w:rPr>
        <w:t>二、第一次磋商报价表</w:t>
      </w:r>
      <w:bookmarkEnd w:id="195"/>
      <w:bookmarkEnd w:id="196"/>
      <w:bookmarkEnd w:id="197"/>
      <w:bookmarkEnd w:id="198"/>
      <w:bookmarkEnd w:id="199"/>
      <w:bookmarkEnd w:id="200"/>
      <w:bookmarkEnd w:id="201"/>
    </w:p>
    <w:tbl>
      <w:tblPr>
        <w:tblStyle w:val="18"/>
        <w:tblW w:w="0" w:type="auto"/>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4"/>
        <w:gridCol w:w="5712"/>
      </w:tblGrid>
      <w:tr w14:paraId="6587A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3564" w:type="dxa"/>
            <w:vAlign w:val="center"/>
          </w:tcPr>
          <w:p w14:paraId="556944E4">
            <w:pPr>
              <w:widowControl w:val="0"/>
              <w:spacing w:before="1"/>
              <w:ind w:right="393"/>
              <w:jc w:val="center"/>
              <w:rPr>
                <w:rFonts w:hint="eastAsia" w:ascii="宋体" w:hAnsi="宋体" w:eastAsia="宋体" w:cs="宋体"/>
                <w:sz w:val="24"/>
                <w:highlight w:val="none"/>
                <w:lang w:val="zh-CN" w:eastAsia="zh-CN" w:bidi="zh-CN"/>
              </w:rPr>
            </w:pPr>
            <w:r>
              <w:rPr>
                <w:rFonts w:ascii="宋体" w:hAnsi="宋体" w:eastAsia="宋体" w:cs="宋体"/>
                <w:sz w:val="24"/>
                <w:highlight w:val="none"/>
                <w:lang w:val="zh-CN" w:eastAsia="zh-CN" w:bidi="zh-CN"/>
              </w:rPr>
              <w:t>项目</w:t>
            </w:r>
            <w:r>
              <w:rPr>
                <w:rFonts w:hint="eastAsia" w:ascii="宋体" w:hAnsi="宋体" w:eastAsia="宋体" w:cs="宋体"/>
                <w:sz w:val="24"/>
                <w:highlight w:val="none"/>
                <w:lang w:val="zh-CN" w:eastAsia="zh-CN" w:bidi="zh-CN"/>
              </w:rPr>
              <w:t>名称</w:t>
            </w:r>
          </w:p>
        </w:tc>
        <w:tc>
          <w:tcPr>
            <w:tcW w:w="5712" w:type="dxa"/>
          </w:tcPr>
          <w:p w14:paraId="69704020">
            <w:pPr>
              <w:widowControl w:val="0"/>
              <w:jc w:val="both"/>
              <w:rPr>
                <w:rFonts w:ascii="Times New Roman" w:hAnsi="宋体" w:eastAsia="宋体" w:cs="宋体"/>
                <w:sz w:val="22"/>
                <w:highlight w:val="none"/>
                <w:lang w:val="zh-CN" w:eastAsia="zh-CN" w:bidi="zh-CN"/>
              </w:rPr>
            </w:pPr>
          </w:p>
        </w:tc>
      </w:tr>
      <w:tr w14:paraId="2B48B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3564" w:type="dxa"/>
            <w:vAlign w:val="center"/>
          </w:tcPr>
          <w:p w14:paraId="36EB459D">
            <w:pPr>
              <w:widowControl w:val="0"/>
              <w:ind w:right="393"/>
              <w:jc w:val="center"/>
              <w:rPr>
                <w:rFonts w:hint="eastAsia" w:ascii="宋体" w:hAnsi="宋体" w:eastAsia="宋体" w:cs="宋体"/>
                <w:sz w:val="24"/>
                <w:highlight w:val="none"/>
                <w:lang w:val="zh-CN" w:eastAsia="zh-CN" w:bidi="zh-CN"/>
              </w:rPr>
            </w:pPr>
            <w:r>
              <w:rPr>
                <w:rFonts w:ascii="宋体" w:hAnsi="宋体" w:eastAsia="宋体" w:cs="宋体"/>
                <w:sz w:val="24"/>
                <w:highlight w:val="none"/>
                <w:lang w:val="zh-CN" w:eastAsia="zh-CN" w:bidi="zh-CN"/>
              </w:rPr>
              <w:t>项目</w:t>
            </w:r>
            <w:r>
              <w:rPr>
                <w:rFonts w:hint="eastAsia" w:ascii="宋体" w:hAnsi="宋体" w:eastAsia="宋体" w:cs="宋体"/>
                <w:sz w:val="24"/>
                <w:highlight w:val="none"/>
                <w:lang w:val="zh-CN" w:eastAsia="zh-CN" w:bidi="zh-CN"/>
              </w:rPr>
              <w:t>编号</w:t>
            </w:r>
          </w:p>
        </w:tc>
        <w:tc>
          <w:tcPr>
            <w:tcW w:w="5712" w:type="dxa"/>
          </w:tcPr>
          <w:p w14:paraId="6063B770">
            <w:pPr>
              <w:widowControl w:val="0"/>
              <w:jc w:val="both"/>
              <w:rPr>
                <w:rFonts w:ascii="Times New Roman" w:hAnsi="宋体" w:eastAsia="宋体" w:cs="宋体"/>
                <w:sz w:val="22"/>
                <w:highlight w:val="none"/>
                <w:lang w:val="zh-CN" w:eastAsia="zh-CN" w:bidi="zh-CN"/>
              </w:rPr>
            </w:pPr>
          </w:p>
        </w:tc>
      </w:tr>
      <w:tr w14:paraId="04E22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3564" w:type="dxa"/>
            <w:vAlign w:val="center"/>
          </w:tcPr>
          <w:p w14:paraId="173A0389">
            <w:pPr>
              <w:widowControl w:val="0"/>
              <w:spacing w:before="96"/>
              <w:ind w:right="393"/>
              <w:jc w:val="center"/>
              <w:rPr>
                <w:rFonts w:ascii="宋体" w:hAnsi="宋体" w:eastAsia="宋体" w:cs="宋体"/>
                <w:sz w:val="24"/>
                <w:highlight w:val="none"/>
                <w:lang w:val="zh-CN" w:eastAsia="zh-CN" w:bidi="zh-CN"/>
              </w:rPr>
            </w:pPr>
            <w:r>
              <w:rPr>
                <w:rFonts w:hint="eastAsia" w:ascii="宋体" w:hAnsi="宋体" w:eastAsia="宋体" w:cs="宋体"/>
                <w:sz w:val="24"/>
                <w:highlight w:val="none"/>
                <w:lang w:val="en-US" w:eastAsia="zh-CN" w:bidi="zh-CN"/>
              </w:rPr>
              <w:t>磋商</w:t>
            </w:r>
            <w:r>
              <w:rPr>
                <w:rFonts w:ascii="宋体" w:hAnsi="宋体" w:eastAsia="宋体" w:cs="宋体"/>
                <w:sz w:val="24"/>
                <w:highlight w:val="none"/>
                <w:lang w:val="zh-CN" w:eastAsia="zh-CN" w:bidi="zh-CN"/>
              </w:rPr>
              <w:t>总报价（人民币）</w:t>
            </w:r>
          </w:p>
        </w:tc>
        <w:tc>
          <w:tcPr>
            <w:tcW w:w="5712" w:type="dxa"/>
          </w:tcPr>
          <w:p w14:paraId="682C8D64">
            <w:pPr>
              <w:widowControl w:val="0"/>
              <w:tabs>
                <w:tab w:val="left" w:pos="4852"/>
              </w:tabs>
              <w:spacing w:before="96" w:line="362" w:lineRule="auto"/>
              <w:ind w:right="1359" w:firstLine="240" w:firstLineChars="100"/>
              <w:jc w:val="both"/>
              <w:rPr>
                <w:rFonts w:ascii="宋体" w:hAnsi="宋体" w:eastAsia="宋体" w:cs="宋体"/>
                <w:sz w:val="24"/>
                <w:highlight w:val="none"/>
                <w:lang w:val="zh-CN" w:eastAsia="zh-CN" w:bidi="zh-CN"/>
              </w:rPr>
            </w:pPr>
            <w:r>
              <w:rPr>
                <w:rFonts w:hint="eastAsia" w:ascii="宋体" w:hAnsi="宋体" w:eastAsia="宋体" w:cs="宋体"/>
                <w:sz w:val="24"/>
                <w:highlight w:val="none"/>
                <w:lang w:val="en-US" w:eastAsia="zh-CN" w:bidi="zh-CN"/>
              </w:rPr>
              <w:t>大</w:t>
            </w:r>
            <w:r>
              <w:rPr>
                <w:rFonts w:ascii="宋体" w:hAnsi="宋体" w:eastAsia="宋体" w:cs="宋体"/>
                <w:sz w:val="24"/>
                <w:highlight w:val="none"/>
                <w:lang w:val="zh-CN" w:eastAsia="zh-CN" w:bidi="zh-CN"/>
              </w:rPr>
              <w:t>写金额：</w:t>
            </w:r>
            <w:r>
              <w:rPr>
                <w:rFonts w:ascii="宋体" w:hAnsi="宋体" w:eastAsia="宋体" w:cs="宋体"/>
                <w:sz w:val="24"/>
                <w:highlight w:val="none"/>
                <w:u w:val="single"/>
                <w:lang w:val="zh-CN" w:eastAsia="zh-CN" w:bidi="zh-CN"/>
              </w:rPr>
              <w:t xml:space="preserve"> </w:t>
            </w:r>
            <w:r>
              <w:rPr>
                <w:rFonts w:hint="eastAsia" w:ascii="宋体" w:hAnsi="宋体" w:eastAsia="宋体" w:cs="宋体"/>
                <w:sz w:val="24"/>
                <w:highlight w:val="none"/>
                <w:u w:val="single"/>
                <w:lang w:val="en-US" w:eastAsia="zh-CN" w:bidi="zh-CN"/>
              </w:rPr>
              <w:t xml:space="preserve">          </w:t>
            </w:r>
          </w:p>
          <w:p w14:paraId="1AC2D761">
            <w:pPr>
              <w:widowControl w:val="0"/>
              <w:tabs>
                <w:tab w:val="left" w:pos="4852"/>
              </w:tabs>
              <w:spacing w:before="96" w:line="362" w:lineRule="auto"/>
              <w:ind w:right="1359" w:firstLine="240" w:firstLineChars="100"/>
              <w:jc w:val="both"/>
              <w:rPr>
                <w:rFonts w:hint="default" w:ascii="宋体" w:hAnsi="宋体" w:eastAsia="宋体" w:cs="宋体"/>
                <w:sz w:val="24"/>
                <w:highlight w:val="none"/>
                <w:lang w:val="en-US" w:eastAsia="zh-CN" w:bidi="zh-CN"/>
              </w:rPr>
            </w:pPr>
            <w:r>
              <w:rPr>
                <w:rFonts w:hint="eastAsia" w:ascii="宋体" w:hAnsi="宋体" w:eastAsia="宋体" w:cs="宋体"/>
                <w:sz w:val="24"/>
                <w:highlight w:val="none"/>
                <w:lang w:val="en-US" w:eastAsia="zh-CN" w:bidi="zh-CN"/>
              </w:rPr>
              <w:t>小</w:t>
            </w:r>
            <w:r>
              <w:rPr>
                <w:rFonts w:ascii="宋体" w:hAnsi="宋体" w:eastAsia="宋体" w:cs="宋体"/>
                <w:sz w:val="24"/>
                <w:highlight w:val="none"/>
                <w:lang w:val="zh-CN" w:eastAsia="zh-CN" w:bidi="zh-CN"/>
              </w:rPr>
              <w:t>写金额：</w:t>
            </w:r>
            <w:r>
              <w:rPr>
                <w:rFonts w:ascii="宋体" w:hAnsi="宋体" w:eastAsia="宋体" w:cs="宋体"/>
                <w:sz w:val="24"/>
                <w:highlight w:val="none"/>
                <w:u w:val="single"/>
                <w:lang w:val="zh-CN" w:eastAsia="zh-CN" w:bidi="zh-CN"/>
              </w:rPr>
              <w:t xml:space="preserve"> </w:t>
            </w:r>
            <w:r>
              <w:rPr>
                <w:rFonts w:hint="eastAsia" w:ascii="宋体" w:hAnsi="宋体" w:eastAsia="宋体" w:cs="宋体"/>
                <w:sz w:val="24"/>
                <w:highlight w:val="none"/>
                <w:u w:val="single"/>
                <w:lang w:val="en-US" w:eastAsia="zh-CN" w:bidi="zh-CN"/>
              </w:rPr>
              <w:t xml:space="preserve">          </w:t>
            </w:r>
            <w:r>
              <w:rPr>
                <w:rFonts w:hint="eastAsia" w:ascii="宋体" w:hAnsi="宋体" w:eastAsia="宋体" w:cs="宋体"/>
                <w:sz w:val="24"/>
                <w:highlight w:val="none"/>
                <w:u w:val="none"/>
                <w:lang w:val="en-US" w:eastAsia="zh-CN" w:bidi="zh-CN"/>
              </w:rPr>
              <w:t>元</w:t>
            </w:r>
          </w:p>
        </w:tc>
      </w:tr>
      <w:tr w14:paraId="712C2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3564" w:type="dxa"/>
            <w:vAlign w:val="center"/>
          </w:tcPr>
          <w:p w14:paraId="31ECA075">
            <w:pPr>
              <w:widowControl w:val="0"/>
              <w:ind w:right="393"/>
              <w:jc w:val="center"/>
              <w:rPr>
                <w:rFonts w:hint="default" w:ascii="宋体" w:hAnsi="宋体" w:eastAsia="宋体" w:cs="宋体"/>
                <w:sz w:val="24"/>
                <w:highlight w:val="none"/>
                <w:lang w:val="en-US" w:eastAsia="zh-CN" w:bidi="zh-CN"/>
              </w:rPr>
            </w:pPr>
            <w:r>
              <w:rPr>
                <w:rFonts w:hint="eastAsia" w:ascii="宋体" w:hAnsi="宋体" w:eastAsia="宋体" w:cs="宋体"/>
                <w:sz w:val="24"/>
                <w:highlight w:val="none"/>
                <w:lang w:val="en-US" w:eastAsia="zh-CN" w:bidi="zh-CN"/>
              </w:rPr>
              <w:t>服务期限</w:t>
            </w:r>
          </w:p>
        </w:tc>
        <w:tc>
          <w:tcPr>
            <w:tcW w:w="5712" w:type="dxa"/>
          </w:tcPr>
          <w:p w14:paraId="6F4A81D4">
            <w:pPr>
              <w:widowControl w:val="0"/>
              <w:jc w:val="both"/>
              <w:rPr>
                <w:rFonts w:ascii="Times New Roman" w:hAnsi="宋体" w:eastAsia="宋体" w:cs="宋体"/>
                <w:sz w:val="22"/>
                <w:highlight w:val="none"/>
                <w:lang w:val="zh-CN" w:eastAsia="zh-CN" w:bidi="zh-CN"/>
              </w:rPr>
            </w:pPr>
          </w:p>
        </w:tc>
      </w:tr>
      <w:tr w14:paraId="701C5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3564" w:type="dxa"/>
            <w:vAlign w:val="center"/>
          </w:tcPr>
          <w:p w14:paraId="62B4CF16">
            <w:pPr>
              <w:widowControl w:val="0"/>
              <w:spacing w:before="1"/>
              <w:ind w:right="393"/>
              <w:jc w:val="center"/>
              <w:rPr>
                <w:rFonts w:hint="eastAsia" w:ascii="宋体" w:hAnsi="宋体" w:eastAsia="宋体" w:cs="宋体"/>
                <w:sz w:val="24"/>
                <w:highlight w:val="none"/>
                <w:lang w:val="zh-CN" w:eastAsia="zh-CN" w:bidi="zh-CN"/>
              </w:rPr>
            </w:pPr>
            <w:r>
              <w:rPr>
                <w:rFonts w:hint="eastAsia" w:ascii="宋体" w:hAnsi="宋体" w:eastAsia="宋体" w:cs="宋体"/>
                <w:sz w:val="24"/>
                <w:highlight w:val="none"/>
                <w:lang w:val="zh-CN" w:eastAsia="zh-CN" w:bidi="zh-CN"/>
              </w:rPr>
              <w:t>备注</w:t>
            </w:r>
          </w:p>
        </w:tc>
        <w:tc>
          <w:tcPr>
            <w:tcW w:w="5712" w:type="dxa"/>
          </w:tcPr>
          <w:p w14:paraId="4A418B67">
            <w:pPr>
              <w:widowControl w:val="0"/>
              <w:jc w:val="both"/>
              <w:rPr>
                <w:rFonts w:ascii="Times New Roman" w:hAnsi="宋体" w:eastAsia="宋体" w:cs="宋体"/>
                <w:sz w:val="22"/>
                <w:highlight w:val="none"/>
                <w:lang w:val="zh-CN" w:eastAsia="zh-CN" w:bidi="zh-CN"/>
              </w:rPr>
            </w:pPr>
          </w:p>
        </w:tc>
      </w:tr>
    </w:tbl>
    <w:p w14:paraId="6D461F5E">
      <w:pPr>
        <w:numPr>
          <w:ilvl w:val="0"/>
          <w:numId w:val="0"/>
        </w:numPr>
        <w:adjustRightInd w:val="0"/>
        <w:snapToGrid w:val="0"/>
        <w:spacing w:line="360" w:lineRule="auto"/>
        <w:jc w:val="left"/>
        <w:rPr>
          <w:rFonts w:hint="eastAsia" w:ascii="宋体" w:hAnsi="宋体" w:eastAsia="宋体" w:cs="宋体"/>
          <w:b w:val="0"/>
          <w:bCs w:val="0"/>
          <w:color w:val="auto"/>
          <w:kern w:val="0"/>
          <w:sz w:val="24"/>
          <w:szCs w:val="22"/>
        </w:rPr>
      </w:pPr>
    </w:p>
    <w:p w14:paraId="58D99A81">
      <w:pPr>
        <w:numPr>
          <w:ilvl w:val="0"/>
          <w:numId w:val="0"/>
        </w:numPr>
        <w:adjustRightInd w:val="0"/>
        <w:snapToGrid w:val="0"/>
        <w:spacing w:line="360" w:lineRule="auto"/>
        <w:jc w:val="left"/>
        <w:rPr>
          <w:rFonts w:hint="eastAsia" w:ascii="宋体" w:hAnsi="宋体" w:eastAsia="宋体" w:cs="宋体"/>
          <w:b w:val="0"/>
          <w:bCs w:val="0"/>
          <w:color w:val="auto"/>
          <w:kern w:val="0"/>
          <w:sz w:val="24"/>
          <w:szCs w:val="22"/>
        </w:rPr>
      </w:pPr>
      <w:r>
        <w:rPr>
          <w:rFonts w:hint="eastAsia" w:ascii="宋体" w:hAnsi="宋体" w:eastAsia="宋体" w:cs="宋体"/>
          <w:b w:val="0"/>
          <w:bCs w:val="0"/>
          <w:color w:val="auto"/>
          <w:kern w:val="0"/>
          <w:sz w:val="24"/>
          <w:szCs w:val="22"/>
        </w:rPr>
        <w:t>注：</w:t>
      </w:r>
    </w:p>
    <w:p w14:paraId="1E989E46">
      <w:pPr>
        <w:numPr>
          <w:ilvl w:val="0"/>
          <w:numId w:val="0"/>
        </w:numPr>
        <w:adjustRightInd w:val="0"/>
        <w:snapToGrid w:val="0"/>
        <w:spacing w:line="360" w:lineRule="auto"/>
        <w:ind w:firstLine="480" w:firstLineChars="200"/>
        <w:jc w:val="left"/>
        <w:rPr>
          <w:rFonts w:hint="eastAsia" w:ascii="宋体" w:hAnsi="宋体" w:eastAsia="宋体" w:cs="宋体"/>
          <w:b w:val="0"/>
          <w:bCs w:val="0"/>
          <w:color w:val="auto"/>
          <w:kern w:val="0"/>
          <w:sz w:val="24"/>
          <w:szCs w:val="22"/>
        </w:rPr>
      </w:pPr>
      <w:r>
        <w:rPr>
          <w:rFonts w:hint="eastAsia" w:ascii="宋体" w:hAnsi="宋体" w:eastAsia="宋体" w:cs="宋体"/>
          <w:b w:val="0"/>
          <w:bCs w:val="0"/>
          <w:color w:val="auto"/>
          <w:kern w:val="0"/>
          <w:sz w:val="24"/>
          <w:szCs w:val="22"/>
          <w:lang w:eastAsia="zh-CN"/>
        </w:rPr>
        <w:t>（</w:t>
      </w:r>
      <w:r>
        <w:rPr>
          <w:rFonts w:hint="eastAsia" w:ascii="宋体" w:hAnsi="宋体" w:eastAsia="宋体" w:cs="宋体"/>
          <w:b w:val="0"/>
          <w:bCs w:val="0"/>
          <w:color w:val="auto"/>
          <w:kern w:val="0"/>
          <w:sz w:val="24"/>
          <w:szCs w:val="22"/>
          <w:lang w:val="en-US" w:eastAsia="zh-CN"/>
        </w:rPr>
        <w:t>1）</w:t>
      </w:r>
      <w:r>
        <w:rPr>
          <w:rFonts w:hint="eastAsia" w:ascii="宋体" w:hAnsi="宋体" w:eastAsia="宋体" w:cs="宋体"/>
          <w:b w:val="0"/>
          <w:bCs w:val="0"/>
          <w:color w:val="auto"/>
          <w:kern w:val="0"/>
          <w:sz w:val="24"/>
          <w:szCs w:val="22"/>
        </w:rPr>
        <w:t>严格按照表格格式报价，报价保留小数点后两位小数。</w:t>
      </w:r>
    </w:p>
    <w:p w14:paraId="13068C10">
      <w:pPr>
        <w:adjustRightInd w:val="0"/>
        <w:snapToGrid w:val="0"/>
        <w:spacing w:line="360" w:lineRule="auto"/>
        <w:ind w:firstLine="480" w:firstLineChars="200"/>
        <w:jc w:val="left"/>
        <w:rPr>
          <w:rFonts w:hint="eastAsia" w:ascii="宋体" w:hAnsi="宋体" w:eastAsia="宋体" w:cs="宋体"/>
          <w:b w:val="0"/>
          <w:bCs w:val="0"/>
          <w:color w:val="auto"/>
          <w:kern w:val="0"/>
          <w:sz w:val="24"/>
          <w:szCs w:val="22"/>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供应商自行承担填写错误被视为无效</w:t>
      </w:r>
      <w:r>
        <w:rPr>
          <w:rFonts w:hint="eastAsia" w:ascii="宋体" w:hAnsi="宋体" w:eastAsia="宋体" w:cs="宋体"/>
          <w:b w:val="0"/>
          <w:bCs w:val="0"/>
          <w:color w:val="auto"/>
          <w:kern w:val="0"/>
          <w:sz w:val="24"/>
          <w:szCs w:val="24"/>
          <w:lang w:val="en-US" w:eastAsia="zh-CN"/>
        </w:rPr>
        <w:t>磋商</w:t>
      </w:r>
      <w:r>
        <w:rPr>
          <w:rFonts w:hint="eastAsia" w:ascii="宋体" w:hAnsi="宋体" w:eastAsia="宋体" w:cs="宋体"/>
          <w:b w:val="0"/>
          <w:bCs w:val="0"/>
          <w:color w:val="auto"/>
          <w:kern w:val="0"/>
          <w:sz w:val="24"/>
          <w:szCs w:val="24"/>
        </w:rPr>
        <w:t>响应文</w:t>
      </w:r>
      <w:r>
        <w:rPr>
          <w:rFonts w:hint="eastAsia" w:ascii="宋体" w:hAnsi="宋体" w:eastAsia="宋体" w:cs="宋体"/>
          <w:b w:val="0"/>
          <w:bCs w:val="0"/>
          <w:color w:val="auto"/>
          <w:kern w:val="0"/>
          <w:sz w:val="24"/>
          <w:szCs w:val="22"/>
        </w:rPr>
        <w:t>件的风险。</w:t>
      </w:r>
    </w:p>
    <w:p w14:paraId="6561EB7C">
      <w:pPr>
        <w:widowControl w:val="0"/>
        <w:spacing w:after="120" w:afterLines="0"/>
        <w:jc w:val="both"/>
        <w:rPr>
          <w:rFonts w:hint="eastAsia" w:ascii="宋体" w:hAnsi="Times New Roman" w:eastAsia="宋体" w:cs="Times New Roman"/>
          <w:kern w:val="2"/>
          <w:sz w:val="21"/>
          <w:szCs w:val="24"/>
          <w:highlight w:val="none"/>
          <w:lang w:val="en-US" w:eastAsia="zh-CN" w:bidi="ar-SA"/>
        </w:rPr>
      </w:pPr>
    </w:p>
    <w:p w14:paraId="3280786D">
      <w:pPr>
        <w:widowControl w:val="0"/>
        <w:numPr>
          <w:ilvl w:val="0"/>
          <w:numId w:val="0"/>
        </w:numPr>
        <w:spacing w:after="120" w:afterLines="0"/>
        <w:jc w:val="center"/>
        <w:rPr>
          <w:rFonts w:hint="default" w:ascii="宋体" w:hAnsi="Times New Roman" w:eastAsia="宋体" w:cs="Times New Roman"/>
          <w:kern w:val="2"/>
          <w:sz w:val="21"/>
          <w:szCs w:val="24"/>
          <w:highlight w:val="none"/>
          <w:lang w:val="en-US" w:eastAsia="zh-CN" w:bidi="ar-SA"/>
        </w:rPr>
      </w:pPr>
    </w:p>
    <w:p w14:paraId="0954C14D">
      <w:pPr>
        <w:ind w:firstLine="240" w:firstLineChars="100"/>
        <w:rPr>
          <w:rFonts w:hint="default" w:ascii="宋体" w:hAnsi="宋体" w:eastAsia="宋体" w:cs="宋体"/>
          <w:kern w:val="0"/>
          <w:sz w:val="24"/>
          <w:szCs w:val="20"/>
          <w:highlight w:val="none"/>
          <w:shd w:val="clear" w:color="auto" w:fill="auto"/>
          <w:lang w:val="en-US" w:eastAsia="zh-CN"/>
        </w:rPr>
      </w:pPr>
      <w:r>
        <w:rPr>
          <w:rFonts w:hint="eastAsia" w:ascii="宋体" w:hAnsi="宋体" w:eastAsia="宋体" w:cs="宋体"/>
          <w:kern w:val="0"/>
          <w:sz w:val="24"/>
          <w:szCs w:val="20"/>
          <w:highlight w:val="none"/>
          <w:shd w:val="clear" w:color="auto" w:fill="auto"/>
          <w:lang w:val="en-US" w:eastAsia="zh-CN"/>
        </w:rPr>
        <w:t xml:space="preserve">  </w:t>
      </w:r>
    </w:p>
    <w:p w14:paraId="3AE32260">
      <w:pPr>
        <w:ind w:firstLine="720" w:firstLineChars="30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lang w:eastAsia="zh-CN"/>
        </w:rPr>
        <w:t>供应商</w:t>
      </w:r>
      <w:r>
        <w:rPr>
          <w:rFonts w:hint="eastAsia" w:ascii="宋体" w:hAnsi="宋体" w:eastAsia="宋体" w:cs="宋体"/>
          <w:kern w:val="0"/>
          <w:sz w:val="24"/>
          <w:szCs w:val="24"/>
          <w:highlight w:val="none"/>
          <w:shd w:val="clear" w:color="auto" w:fill="auto"/>
        </w:rPr>
        <w:t>：</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shd w:val="clear" w:color="auto" w:fill="auto"/>
        </w:rPr>
        <w:t>（盖章）</w:t>
      </w:r>
    </w:p>
    <w:p w14:paraId="12EAF4C8">
      <w:pPr>
        <w:ind w:firstLine="240" w:firstLineChars="100"/>
        <w:rPr>
          <w:rFonts w:hint="default"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lang w:val="en-US" w:eastAsia="zh-CN"/>
        </w:rPr>
        <w:t xml:space="preserve">  </w:t>
      </w:r>
    </w:p>
    <w:p w14:paraId="2E0832B3">
      <w:pPr>
        <w:ind w:firstLine="720" w:firstLineChars="300"/>
        <w:rPr>
          <w:rFonts w:hint="default"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rPr>
        <w:t>法定代表人或授权代理人：</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shd w:val="clear" w:color="auto" w:fill="auto"/>
        </w:rPr>
        <w:t>（签字或盖章）</w:t>
      </w:r>
    </w:p>
    <w:p w14:paraId="4DC6DB90">
      <w:pPr>
        <w:rPr>
          <w:rFonts w:hint="eastAsia" w:ascii="宋体" w:hAnsi="宋体" w:eastAsia="宋体" w:cs="宋体"/>
          <w:kern w:val="0"/>
          <w:sz w:val="24"/>
          <w:szCs w:val="24"/>
          <w:highlight w:val="none"/>
          <w:shd w:val="clear" w:color="auto" w:fill="auto"/>
        </w:rPr>
      </w:pPr>
    </w:p>
    <w:p w14:paraId="2B6C3217">
      <w:pPr>
        <w:ind w:firstLine="720" w:firstLineChars="300"/>
        <w:rPr>
          <w:rFonts w:hint="eastAsia" w:ascii="宋体" w:hAnsi="宋体" w:eastAsia="宋体" w:cs="宋体"/>
          <w:kern w:val="0"/>
          <w:sz w:val="24"/>
          <w:szCs w:val="24"/>
          <w:highlight w:val="none"/>
          <w:shd w:val="clear" w:color="auto" w:fill="auto"/>
        </w:rPr>
        <w:sectPr>
          <w:pgSz w:w="11906" w:h="16838"/>
          <w:pgMar w:top="1440" w:right="1080" w:bottom="1440" w:left="1080" w:header="0" w:footer="907" w:gutter="0"/>
          <w:pgNumType w:fmt="decimal"/>
          <w:cols w:space="720" w:num="1"/>
          <w:docGrid w:type="lines" w:linePitch="312" w:charSpace="0"/>
        </w:sectPr>
      </w:pPr>
      <w:r>
        <w:rPr>
          <w:rFonts w:hint="eastAsia" w:ascii="宋体" w:hAnsi="宋体" w:eastAsia="宋体" w:cs="宋体"/>
          <w:kern w:val="0"/>
          <w:sz w:val="24"/>
          <w:szCs w:val="24"/>
          <w:highlight w:val="none"/>
          <w:shd w:val="clear" w:color="auto" w:fill="auto"/>
        </w:rPr>
        <w:t>日期：</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年</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月</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日</w:t>
      </w:r>
    </w:p>
    <w:p w14:paraId="0415DE47">
      <w:pPr>
        <w:pStyle w:val="5"/>
        <w:keepNext/>
        <w:widowControl w:val="0"/>
        <w:numPr>
          <w:ilvl w:val="0"/>
          <w:numId w:val="0"/>
        </w:numPr>
        <w:spacing w:line="600" w:lineRule="exact"/>
        <w:jc w:val="center"/>
        <w:outlineLvl w:val="3"/>
        <w:rPr>
          <w:rFonts w:hint="default"/>
          <w:lang w:val="en-US"/>
        </w:rPr>
      </w:pPr>
      <w:bookmarkStart w:id="202" w:name="_Toc27343"/>
      <w:bookmarkStart w:id="203" w:name="_Toc27509"/>
      <w:bookmarkStart w:id="204" w:name="_Toc3140"/>
      <w:bookmarkStart w:id="205" w:name="_Toc13743"/>
      <w:bookmarkStart w:id="206" w:name="_Toc6429"/>
      <w:bookmarkStart w:id="207" w:name="_Toc32085"/>
      <w:r>
        <w:rPr>
          <w:rFonts w:hint="eastAsia" w:ascii="宋体" w:hAnsi="宋体" w:eastAsia="宋体" w:cs="宋体"/>
          <w:b w:val="0"/>
          <w:bCs/>
          <w:sz w:val="32"/>
          <w:szCs w:val="32"/>
          <w:lang w:val="en-US" w:eastAsia="zh-CN"/>
        </w:rPr>
        <w:t>附件：分项报价表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713"/>
        <w:gridCol w:w="1537"/>
        <w:gridCol w:w="1304"/>
        <w:gridCol w:w="1488"/>
        <w:gridCol w:w="1167"/>
      </w:tblGrid>
      <w:tr w14:paraId="713C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59" w:type="dxa"/>
            <w:noWrap w:val="0"/>
            <w:tcMar>
              <w:left w:w="57" w:type="dxa"/>
              <w:right w:w="57" w:type="dxa"/>
            </w:tcMar>
            <w:vAlign w:val="center"/>
          </w:tcPr>
          <w:p w14:paraId="597A194B">
            <w:pPr>
              <w:spacing w:line="260" w:lineRule="exact"/>
              <w:jc w:val="center"/>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序号</w:t>
            </w:r>
          </w:p>
        </w:tc>
        <w:tc>
          <w:tcPr>
            <w:tcW w:w="2713" w:type="dxa"/>
            <w:noWrap w:val="0"/>
            <w:tcMar>
              <w:left w:w="57" w:type="dxa"/>
              <w:right w:w="57" w:type="dxa"/>
            </w:tcMar>
            <w:vAlign w:val="center"/>
          </w:tcPr>
          <w:p w14:paraId="19652D2B">
            <w:pPr>
              <w:spacing w:line="260" w:lineRule="exact"/>
              <w:jc w:val="center"/>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名称</w:t>
            </w:r>
          </w:p>
        </w:tc>
        <w:tc>
          <w:tcPr>
            <w:tcW w:w="1537" w:type="dxa"/>
            <w:noWrap w:val="0"/>
            <w:tcMar>
              <w:left w:w="57" w:type="dxa"/>
              <w:right w:w="57" w:type="dxa"/>
            </w:tcMar>
            <w:vAlign w:val="center"/>
          </w:tcPr>
          <w:p w14:paraId="4B4BC127">
            <w:pPr>
              <w:spacing w:line="260" w:lineRule="exact"/>
              <w:jc w:val="center"/>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数 量</w:t>
            </w:r>
          </w:p>
        </w:tc>
        <w:tc>
          <w:tcPr>
            <w:tcW w:w="1304" w:type="dxa"/>
            <w:noWrap w:val="0"/>
            <w:tcMar>
              <w:left w:w="57" w:type="dxa"/>
              <w:right w:w="57" w:type="dxa"/>
            </w:tcMar>
            <w:vAlign w:val="center"/>
          </w:tcPr>
          <w:p w14:paraId="57C5A25B">
            <w:pPr>
              <w:spacing w:line="260" w:lineRule="exact"/>
              <w:ind w:firstLine="460" w:firstLineChars="20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单位</w:t>
            </w:r>
          </w:p>
        </w:tc>
        <w:tc>
          <w:tcPr>
            <w:tcW w:w="1488" w:type="dxa"/>
            <w:noWrap w:val="0"/>
            <w:tcMar>
              <w:left w:w="57" w:type="dxa"/>
              <w:right w:w="57" w:type="dxa"/>
            </w:tcMar>
            <w:vAlign w:val="center"/>
          </w:tcPr>
          <w:p w14:paraId="730BE3CE">
            <w:pPr>
              <w:spacing w:line="260" w:lineRule="exact"/>
              <w:jc w:val="center"/>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单价（元）</w:t>
            </w:r>
          </w:p>
        </w:tc>
        <w:tc>
          <w:tcPr>
            <w:tcW w:w="1167" w:type="dxa"/>
            <w:noWrap w:val="0"/>
            <w:tcMar>
              <w:left w:w="57" w:type="dxa"/>
              <w:right w:w="57" w:type="dxa"/>
            </w:tcMar>
            <w:vAlign w:val="center"/>
          </w:tcPr>
          <w:p w14:paraId="49AA2F72">
            <w:pPr>
              <w:spacing w:line="260" w:lineRule="exact"/>
              <w:jc w:val="center"/>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总价（元）</w:t>
            </w:r>
          </w:p>
        </w:tc>
      </w:tr>
      <w:tr w14:paraId="6668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036F3E4">
            <w:pPr>
              <w:spacing w:line="260" w:lineRule="exact"/>
              <w:jc w:val="center"/>
              <w:rPr>
                <w:rFonts w:hint="eastAsia" w:ascii="宋体" w:hAnsi="宋体" w:eastAsia="宋体" w:cs="宋体"/>
                <w:color w:val="auto"/>
                <w:sz w:val="23"/>
                <w:szCs w:val="23"/>
                <w:highlight w:val="none"/>
              </w:rPr>
            </w:pPr>
          </w:p>
        </w:tc>
        <w:tc>
          <w:tcPr>
            <w:tcW w:w="2713" w:type="dxa"/>
            <w:noWrap w:val="0"/>
            <w:tcMar>
              <w:left w:w="57" w:type="dxa"/>
              <w:right w:w="57" w:type="dxa"/>
            </w:tcMar>
            <w:vAlign w:val="center"/>
          </w:tcPr>
          <w:p w14:paraId="2729AABD">
            <w:pPr>
              <w:spacing w:line="260" w:lineRule="exact"/>
              <w:jc w:val="center"/>
              <w:rPr>
                <w:rFonts w:hint="eastAsia" w:ascii="宋体" w:hAnsi="宋体" w:eastAsia="宋体" w:cs="宋体"/>
                <w:color w:val="auto"/>
                <w:sz w:val="23"/>
                <w:szCs w:val="23"/>
                <w:highlight w:val="none"/>
              </w:rPr>
            </w:pPr>
          </w:p>
        </w:tc>
        <w:tc>
          <w:tcPr>
            <w:tcW w:w="1537" w:type="dxa"/>
            <w:noWrap w:val="0"/>
            <w:tcMar>
              <w:left w:w="57" w:type="dxa"/>
              <w:right w:w="57" w:type="dxa"/>
            </w:tcMar>
            <w:vAlign w:val="center"/>
          </w:tcPr>
          <w:p w14:paraId="301EE80A">
            <w:pPr>
              <w:spacing w:line="260" w:lineRule="exact"/>
              <w:jc w:val="center"/>
              <w:rPr>
                <w:rFonts w:hint="eastAsia" w:ascii="宋体" w:hAnsi="宋体" w:eastAsia="宋体" w:cs="宋体"/>
                <w:color w:val="auto"/>
                <w:sz w:val="23"/>
                <w:szCs w:val="23"/>
                <w:highlight w:val="none"/>
              </w:rPr>
            </w:pPr>
          </w:p>
        </w:tc>
        <w:tc>
          <w:tcPr>
            <w:tcW w:w="1304" w:type="dxa"/>
            <w:noWrap w:val="0"/>
            <w:tcMar>
              <w:left w:w="57" w:type="dxa"/>
              <w:right w:w="57" w:type="dxa"/>
            </w:tcMar>
            <w:vAlign w:val="center"/>
          </w:tcPr>
          <w:p w14:paraId="351008A1">
            <w:pPr>
              <w:spacing w:after="156" w:afterLines="50" w:line="260" w:lineRule="exact"/>
              <w:jc w:val="center"/>
              <w:rPr>
                <w:rFonts w:hint="eastAsia" w:ascii="宋体" w:hAnsi="宋体" w:eastAsia="宋体" w:cs="宋体"/>
                <w:color w:val="auto"/>
                <w:sz w:val="23"/>
                <w:szCs w:val="23"/>
                <w:highlight w:val="none"/>
              </w:rPr>
            </w:pPr>
          </w:p>
        </w:tc>
        <w:tc>
          <w:tcPr>
            <w:tcW w:w="1488" w:type="dxa"/>
            <w:noWrap w:val="0"/>
            <w:tcMar>
              <w:left w:w="57" w:type="dxa"/>
              <w:right w:w="57" w:type="dxa"/>
            </w:tcMar>
            <w:vAlign w:val="center"/>
          </w:tcPr>
          <w:p w14:paraId="416D16AD">
            <w:pPr>
              <w:spacing w:line="260" w:lineRule="exact"/>
              <w:jc w:val="center"/>
              <w:rPr>
                <w:rFonts w:hint="eastAsia" w:ascii="宋体" w:hAnsi="宋体" w:eastAsia="宋体" w:cs="宋体"/>
                <w:color w:val="auto"/>
                <w:sz w:val="23"/>
                <w:szCs w:val="23"/>
                <w:highlight w:val="none"/>
              </w:rPr>
            </w:pPr>
          </w:p>
        </w:tc>
        <w:tc>
          <w:tcPr>
            <w:tcW w:w="1167" w:type="dxa"/>
            <w:noWrap w:val="0"/>
            <w:tcMar>
              <w:left w:w="57" w:type="dxa"/>
              <w:right w:w="57" w:type="dxa"/>
            </w:tcMar>
            <w:vAlign w:val="center"/>
          </w:tcPr>
          <w:p w14:paraId="00586F4D">
            <w:pPr>
              <w:spacing w:line="260" w:lineRule="exact"/>
              <w:jc w:val="center"/>
              <w:rPr>
                <w:rFonts w:hint="eastAsia" w:ascii="宋体" w:hAnsi="宋体" w:eastAsia="宋体" w:cs="宋体"/>
                <w:color w:val="auto"/>
                <w:sz w:val="23"/>
                <w:szCs w:val="23"/>
                <w:highlight w:val="none"/>
              </w:rPr>
            </w:pPr>
          </w:p>
        </w:tc>
      </w:tr>
      <w:tr w14:paraId="3F62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3E1AEAB7">
            <w:pPr>
              <w:spacing w:line="260" w:lineRule="exact"/>
              <w:jc w:val="center"/>
              <w:rPr>
                <w:rFonts w:hint="eastAsia" w:ascii="宋体" w:hAnsi="宋体" w:eastAsia="宋体" w:cs="宋体"/>
                <w:color w:val="auto"/>
                <w:sz w:val="23"/>
                <w:szCs w:val="23"/>
                <w:highlight w:val="none"/>
              </w:rPr>
            </w:pPr>
          </w:p>
        </w:tc>
        <w:tc>
          <w:tcPr>
            <w:tcW w:w="2713" w:type="dxa"/>
            <w:noWrap w:val="0"/>
            <w:tcMar>
              <w:left w:w="57" w:type="dxa"/>
              <w:right w:w="57" w:type="dxa"/>
            </w:tcMar>
            <w:vAlign w:val="center"/>
          </w:tcPr>
          <w:p w14:paraId="2066109B">
            <w:pPr>
              <w:spacing w:line="260" w:lineRule="exact"/>
              <w:jc w:val="center"/>
              <w:rPr>
                <w:rFonts w:hint="eastAsia" w:ascii="宋体" w:hAnsi="宋体" w:eastAsia="宋体" w:cs="宋体"/>
                <w:color w:val="auto"/>
                <w:sz w:val="23"/>
                <w:szCs w:val="23"/>
                <w:highlight w:val="none"/>
              </w:rPr>
            </w:pPr>
          </w:p>
        </w:tc>
        <w:tc>
          <w:tcPr>
            <w:tcW w:w="1537" w:type="dxa"/>
            <w:noWrap w:val="0"/>
            <w:tcMar>
              <w:left w:w="57" w:type="dxa"/>
              <w:right w:w="57" w:type="dxa"/>
            </w:tcMar>
            <w:vAlign w:val="center"/>
          </w:tcPr>
          <w:p w14:paraId="34EB4108">
            <w:pPr>
              <w:spacing w:line="260" w:lineRule="exact"/>
              <w:jc w:val="center"/>
              <w:rPr>
                <w:rFonts w:hint="eastAsia" w:ascii="宋体" w:hAnsi="宋体" w:eastAsia="宋体" w:cs="宋体"/>
                <w:color w:val="auto"/>
                <w:sz w:val="23"/>
                <w:szCs w:val="23"/>
                <w:highlight w:val="none"/>
              </w:rPr>
            </w:pPr>
          </w:p>
        </w:tc>
        <w:tc>
          <w:tcPr>
            <w:tcW w:w="1304" w:type="dxa"/>
            <w:noWrap w:val="0"/>
            <w:tcMar>
              <w:left w:w="57" w:type="dxa"/>
              <w:right w:w="57" w:type="dxa"/>
            </w:tcMar>
            <w:vAlign w:val="center"/>
          </w:tcPr>
          <w:p w14:paraId="405FEDAF">
            <w:pPr>
              <w:spacing w:after="156" w:afterLines="50" w:line="260" w:lineRule="exact"/>
              <w:jc w:val="center"/>
              <w:rPr>
                <w:rFonts w:hint="eastAsia" w:ascii="宋体" w:hAnsi="宋体" w:eastAsia="宋体" w:cs="宋体"/>
                <w:color w:val="auto"/>
                <w:sz w:val="23"/>
                <w:szCs w:val="23"/>
                <w:highlight w:val="none"/>
              </w:rPr>
            </w:pPr>
          </w:p>
        </w:tc>
        <w:tc>
          <w:tcPr>
            <w:tcW w:w="1488" w:type="dxa"/>
            <w:noWrap w:val="0"/>
            <w:tcMar>
              <w:left w:w="57" w:type="dxa"/>
              <w:right w:w="57" w:type="dxa"/>
            </w:tcMar>
            <w:vAlign w:val="center"/>
          </w:tcPr>
          <w:p w14:paraId="3B20A3DE">
            <w:pPr>
              <w:spacing w:line="260" w:lineRule="exact"/>
              <w:jc w:val="center"/>
              <w:rPr>
                <w:rFonts w:hint="eastAsia" w:ascii="宋体" w:hAnsi="宋体" w:eastAsia="宋体" w:cs="宋体"/>
                <w:color w:val="auto"/>
                <w:sz w:val="23"/>
                <w:szCs w:val="23"/>
                <w:highlight w:val="none"/>
              </w:rPr>
            </w:pPr>
          </w:p>
        </w:tc>
        <w:tc>
          <w:tcPr>
            <w:tcW w:w="1167" w:type="dxa"/>
            <w:noWrap w:val="0"/>
            <w:tcMar>
              <w:left w:w="57" w:type="dxa"/>
              <w:right w:w="57" w:type="dxa"/>
            </w:tcMar>
            <w:vAlign w:val="center"/>
          </w:tcPr>
          <w:p w14:paraId="4A098783">
            <w:pPr>
              <w:spacing w:line="260" w:lineRule="exact"/>
              <w:jc w:val="center"/>
              <w:rPr>
                <w:rFonts w:hint="eastAsia" w:ascii="宋体" w:hAnsi="宋体" w:eastAsia="宋体" w:cs="宋体"/>
                <w:color w:val="auto"/>
                <w:sz w:val="23"/>
                <w:szCs w:val="23"/>
                <w:highlight w:val="none"/>
              </w:rPr>
            </w:pPr>
          </w:p>
        </w:tc>
      </w:tr>
      <w:tr w14:paraId="6BEB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7838D6CD">
            <w:pPr>
              <w:spacing w:line="260" w:lineRule="exact"/>
              <w:jc w:val="center"/>
              <w:rPr>
                <w:rFonts w:hint="eastAsia" w:ascii="宋体" w:hAnsi="宋体" w:eastAsia="宋体" w:cs="宋体"/>
                <w:color w:val="auto"/>
                <w:sz w:val="23"/>
                <w:szCs w:val="23"/>
                <w:highlight w:val="none"/>
              </w:rPr>
            </w:pPr>
          </w:p>
        </w:tc>
        <w:tc>
          <w:tcPr>
            <w:tcW w:w="2713" w:type="dxa"/>
            <w:noWrap w:val="0"/>
            <w:tcMar>
              <w:left w:w="57" w:type="dxa"/>
              <w:right w:w="57" w:type="dxa"/>
            </w:tcMar>
            <w:vAlign w:val="center"/>
          </w:tcPr>
          <w:p w14:paraId="5762DFB0">
            <w:pPr>
              <w:spacing w:line="260" w:lineRule="exact"/>
              <w:jc w:val="center"/>
              <w:rPr>
                <w:rFonts w:hint="eastAsia" w:ascii="宋体" w:hAnsi="宋体" w:eastAsia="宋体" w:cs="宋体"/>
                <w:color w:val="auto"/>
                <w:sz w:val="23"/>
                <w:szCs w:val="23"/>
                <w:highlight w:val="none"/>
              </w:rPr>
            </w:pPr>
          </w:p>
        </w:tc>
        <w:tc>
          <w:tcPr>
            <w:tcW w:w="1537" w:type="dxa"/>
            <w:noWrap w:val="0"/>
            <w:tcMar>
              <w:left w:w="57" w:type="dxa"/>
              <w:right w:w="57" w:type="dxa"/>
            </w:tcMar>
            <w:vAlign w:val="center"/>
          </w:tcPr>
          <w:p w14:paraId="5EE7DFC4">
            <w:pPr>
              <w:spacing w:line="260" w:lineRule="exact"/>
              <w:jc w:val="center"/>
              <w:rPr>
                <w:rFonts w:hint="eastAsia" w:ascii="宋体" w:hAnsi="宋体" w:eastAsia="宋体" w:cs="宋体"/>
                <w:color w:val="auto"/>
                <w:sz w:val="23"/>
                <w:szCs w:val="23"/>
                <w:highlight w:val="none"/>
              </w:rPr>
            </w:pPr>
          </w:p>
        </w:tc>
        <w:tc>
          <w:tcPr>
            <w:tcW w:w="1304" w:type="dxa"/>
            <w:noWrap w:val="0"/>
            <w:tcMar>
              <w:left w:w="57" w:type="dxa"/>
              <w:right w:w="57" w:type="dxa"/>
            </w:tcMar>
            <w:vAlign w:val="center"/>
          </w:tcPr>
          <w:p w14:paraId="1C358929">
            <w:pPr>
              <w:spacing w:after="156" w:afterLines="50" w:line="260" w:lineRule="exact"/>
              <w:jc w:val="center"/>
              <w:rPr>
                <w:rFonts w:hint="eastAsia" w:ascii="宋体" w:hAnsi="宋体" w:eastAsia="宋体" w:cs="宋体"/>
                <w:color w:val="auto"/>
                <w:sz w:val="23"/>
                <w:szCs w:val="23"/>
                <w:highlight w:val="none"/>
              </w:rPr>
            </w:pPr>
          </w:p>
        </w:tc>
        <w:tc>
          <w:tcPr>
            <w:tcW w:w="1488" w:type="dxa"/>
            <w:noWrap w:val="0"/>
            <w:tcMar>
              <w:left w:w="57" w:type="dxa"/>
              <w:right w:w="57" w:type="dxa"/>
            </w:tcMar>
            <w:vAlign w:val="center"/>
          </w:tcPr>
          <w:p w14:paraId="606E4F8E">
            <w:pPr>
              <w:spacing w:line="260" w:lineRule="exact"/>
              <w:jc w:val="center"/>
              <w:rPr>
                <w:rFonts w:hint="eastAsia" w:ascii="宋体" w:hAnsi="宋体" w:eastAsia="宋体" w:cs="宋体"/>
                <w:color w:val="auto"/>
                <w:sz w:val="23"/>
                <w:szCs w:val="23"/>
                <w:highlight w:val="none"/>
              </w:rPr>
            </w:pPr>
          </w:p>
        </w:tc>
        <w:tc>
          <w:tcPr>
            <w:tcW w:w="1167" w:type="dxa"/>
            <w:noWrap w:val="0"/>
            <w:tcMar>
              <w:left w:w="57" w:type="dxa"/>
              <w:right w:w="57" w:type="dxa"/>
            </w:tcMar>
            <w:vAlign w:val="center"/>
          </w:tcPr>
          <w:p w14:paraId="58BA03B5">
            <w:pPr>
              <w:spacing w:line="260" w:lineRule="exact"/>
              <w:jc w:val="center"/>
              <w:rPr>
                <w:rFonts w:hint="eastAsia" w:ascii="宋体" w:hAnsi="宋体" w:eastAsia="宋体" w:cs="宋体"/>
                <w:color w:val="auto"/>
                <w:sz w:val="23"/>
                <w:szCs w:val="23"/>
                <w:highlight w:val="none"/>
              </w:rPr>
            </w:pPr>
          </w:p>
        </w:tc>
      </w:tr>
      <w:tr w14:paraId="22A9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723F3563">
            <w:pPr>
              <w:spacing w:line="260" w:lineRule="exact"/>
              <w:jc w:val="center"/>
              <w:rPr>
                <w:rFonts w:hint="eastAsia" w:ascii="宋体" w:hAnsi="宋体" w:eastAsia="宋体" w:cs="宋体"/>
                <w:color w:val="auto"/>
                <w:sz w:val="23"/>
                <w:szCs w:val="23"/>
                <w:highlight w:val="none"/>
              </w:rPr>
            </w:pPr>
          </w:p>
        </w:tc>
        <w:tc>
          <w:tcPr>
            <w:tcW w:w="2713" w:type="dxa"/>
            <w:noWrap w:val="0"/>
            <w:tcMar>
              <w:left w:w="57" w:type="dxa"/>
              <w:right w:w="57" w:type="dxa"/>
            </w:tcMar>
            <w:vAlign w:val="center"/>
          </w:tcPr>
          <w:p w14:paraId="2BD971E7">
            <w:pPr>
              <w:spacing w:line="260" w:lineRule="exact"/>
              <w:jc w:val="center"/>
              <w:rPr>
                <w:rFonts w:hint="eastAsia" w:ascii="宋体" w:hAnsi="宋体" w:eastAsia="宋体" w:cs="宋体"/>
                <w:color w:val="auto"/>
                <w:sz w:val="23"/>
                <w:szCs w:val="23"/>
                <w:highlight w:val="none"/>
              </w:rPr>
            </w:pPr>
          </w:p>
        </w:tc>
        <w:tc>
          <w:tcPr>
            <w:tcW w:w="1537" w:type="dxa"/>
            <w:noWrap w:val="0"/>
            <w:tcMar>
              <w:left w:w="57" w:type="dxa"/>
              <w:right w:w="57" w:type="dxa"/>
            </w:tcMar>
            <w:vAlign w:val="center"/>
          </w:tcPr>
          <w:p w14:paraId="5CB45294">
            <w:pPr>
              <w:spacing w:line="260" w:lineRule="exact"/>
              <w:jc w:val="center"/>
              <w:rPr>
                <w:rFonts w:hint="eastAsia" w:ascii="宋体" w:hAnsi="宋体" w:eastAsia="宋体" w:cs="宋体"/>
                <w:color w:val="auto"/>
                <w:sz w:val="23"/>
                <w:szCs w:val="23"/>
                <w:highlight w:val="none"/>
              </w:rPr>
            </w:pPr>
          </w:p>
        </w:tc>
        <w:tc>
          <w:tcPr>
            <w:tcW w:w="1304" w:type="dxa"/>
            <w:noWrap w:val="0"/>
            <w:tcMar>
              <w:left w:w="57" w:type="dxa"/>
              <w:right w:w="57" w:type="dxa"/>
            </w:tcMar>
            <w:vAlign w:val="center"/>
          </w:tcPr>
          <w:p w14:paraId="78DC271F">
            <w:pPr>
              <w:spacing w:after="156" w:afterLines="50" w:line="260" w:lineRule="exact"/>
              <w:jc w:val="center"/>
              <w:rPr>
                <w:rFonts w:hint="eastAsia" w:ascii="宋体" w:hAnsi="宋体" w:eastAsia="宋体" w:cs="宋体"/>
                <w:color w:val="auto"/>
                <w:sz w:val="23"/>
                <w:szCs w:val="23"/>
                <w:highlight w:val="none"/>
              </w:rPr>
            </w:pPr>
          </w:p>
        </w:tc>
        <w:tc>
          <w:tcPr>
            <w:tcW w:w="1488" w:type="dxa"/>
            <w:noWrap w:val="0"/>
            <w:tcMar>
              <w:left w:w="57" w:type="dxa"/>
              <w:right w:w="57" w:type="dxa"/>
            </w:tcMar>
            <w:vAlign w:val="center"/>
          </w:tcPr>
          <w:p w14:paraId="62072256">
            <w:pPr>
              <w:spacing w:line="260" w:lineRule="exact"/>
              <w:jc w:val="center"/>
              <w:rPr>
                <w:rFonts w:hint="eastAsia" w:ascii="宋体" w:hAnsi="宋体" w:eastAsia="宋体" w:cs="宋体"/>
                <w:color w:val="auto"/>
                <w:sz w:val="23"/>
                <w:szCs w:val="23"/>
                <w:highlight w:val="none"/>
              </w:rPr>
            </w:pPr>
          </w:p>
        </w:tc>
        <w:tc>
          <w:tcPr>
            <w:tcW w:w="1167" w:type="dxa"/>
            <w:noWrap w:val="0"/>
            <w:tcMar>
              <w:left w:w="57" w:type="dxa"/>
              <w:right w:w="57" w:type="dxa"/>
            </w:tcMar>
            <w:vAlign w:val="center"/>
          </w:tcPr>
          <w:p w14:paraId="1FF2A7F5">
            <w:pPr>
              <w:spacing w:line="260" w:lineRule="exact"/>
              <w:jc w:val="center"/>
              <w:rPr>
                <w:rFonts w:hint="eastAsia" w:ascii="宋体" w:hAnsi="宋体" w:eastAsia="宋体" w:cs="宋体"/>
                <w:color w:val="auto"/>
                <w:sz w:val="23"/>
                <w:szCs w:val="23"/>
                <w:highlight w:val="none"/>
              </w:rPr>
            </w:pPr>
          </w:p>
        </w:tc>
      </w:tr>
      <w:tr w14:paraId="08DF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541386D4">
            <w:pPr>
              <w:spacing w:line="260" w:lineRule="exact"/>
              <w:jc w:val="center"/>
              <w:rPr>
                <w:rFonts w:hint="eastAsia" w:ascii="宋体" w:hAnsi="宋体" w:eastAsia="宋体" w:cs="宋体"/>
                <w:color w:val="auto"/>
                <w:sz w:val="23"/>
                <w:szCs w:val="23"/>
                <w:highlight w:val="none"/>
              </w:rPr>
            </w:pPr>
          </w:p>
        </w:tc>
        <w:tc>
          <w:tcPr>
            <w:tcW w:w="2713" w:type="dxa"/>
            <w:noWrap w:val="0"/>
            <w:tcMar>
              <w:left w:w="57" w:type="dxa"/>
              <w:right w:w="57" w:type="dxa"/>
            </w:tcMar>
            <w:vAlign w:val="center"/>
          </w:tcPr>
          <w:p w14:paraId="26426C78">
            <w:pPr>
              <w:spacing w:line="260" w:lineRule="exact"/>
              <w:jc w:val="center"/>
              <w:rPr>
                <w:rFonts w:hint="eastAsia" w:ascii="宋体" w:hAnsi="宋体" w:eastAsia="宋体" w:cs="宋体"/>
                <w:color w:val="auto"/>
                <w:sz w:val="23"/>
                <w:szCs w:val="23"/>
                <w:highlight w:val="none"/>
              </w:rPr>
            </w:pPr>
          </w:p>
        </w:tc>
        <w:tc>
          <w:tcPr>
            <w:tcW w:w="1537" w:type="dxa"/>
            <w:noWrap w:val="0"/>
            <w:tcMar>
              <w:left w:w="57" w:type="dxa"/>
              <w:right w:w="57" w:type="dxa"/>
            </w:tcMar>
            <w:vAlign w:val="center"/>
          </w:tcPr>
          <w:p w14:paraId="4D1D7A53">
            <w:pPr>
              <w:spacing w:line="260" w:lineRule="exact"/>
              <w:jc w:val="center"/>
              <w:rPr>
                <w:rFonts w:hint="eastAsia" w:ascii="宋体" w:hAnsi="宋体" w:eastAsia="宋体" w:cs="宋体"/>
                <w:color w:val="auto"/>
                <w:sz w:val="23"/>
                <w:szCs w:val="23"/>
                <w:highlight w:val="none"/>
              </w:rPr>
            </w:pPr>
          </w:p>
        </w:tc>
        <w:tc>
          <w:tcPr>
            <w:tcW w:w="1304" w:type="dxa"/>
            <w:noWrap w:val="0"/>
            <w:tcMar>
              <w:left w:w="57" w:type="dxa"/>
              <w:right w:w="57" w:type="dxa"/>
            </w:tcMar>
            <w:vAlign w:val="center"/>
          </w:tcPr>
          <w:p w14:paraId="7C9418D7">
            <w:pPr>
              <w:spacing w:after="156" w:afterLines="50" w:line="260" w:lineRule="exact"/>
              <w:jc w:val="center"/>
              <w:rPr>
                <w:rFonts w:hint="eastAsia" w:ascii="宋体" w:hAnsi="宋体" w:eastAsia="宋体" w:cs="宋体"/>
                <w:color w:val="auto"/>
                <w:sz w:val="23"/>
                <w:szCs w:val="23"/>
                <w:highlight w:val="none"/>
              </w:rPr>
            </w:pPr>
          </w:p>
        </w:tc>
        <w:tc>
          <w:tcPr>
            <w:tcW w:w="1488" w:type="dxa"/>
            <w:noWrap w:val="0"/>
            <w:tcMar>
              <w:left w:w="57" w:type="dxa"/>
              <w:right w:w="57" w:type="dxa"/>
            </w:tcMar>
            <w:vAlign w:val="center"/>
          </w:tcPr>
          <w:p w14:paraId="6C579CB1">
            <w:pPr>
              <w:spacing w:line="260" w:lineRule="exact"/>
              <w:jc w:val="center"/>
              <w:rPr>
                <w:rFonts w:hint="eastAsia" w:ascii="宋体" w:hAnsi="宋体" w:eastAsia="宋体" w:cs="宋体"/>
                <w:color w:val="auto"/>
                <w:sz w:val="23"/>
                <w:szCs w:val="23"/>
                <w:highlight w:val="none"/>
              </w:rPr>
            </w:pPr>
          </w:p>
        </w:tc>
        <w:tc>
          <w:tcPr>
            <w:tcW w:w="1167" w:type="dxa"/>
            <w:noWrap w:val="0"/>
            <w:tcMar>
              <w:left w:w="57" w:type="dxa"/>
              <w:right w:w="57" w:type="dxa"/>
            </w:tcMar>
            <w:vAlign w:val="center"/>
          </w:tcPr>
          <w:p w14:paraId="1A5464F2">
            <w:pPr>
              <w:spacing w:line="260" w:lineRule="exact"/>
              <w:jc w:val="center"/>
              <w:rPr>
                <w:rFonts w:hint="eastAsia" w:ascii="宋体" w:hAnsi="宋体" w:eastAsia="宋体" w:cs="宋体"/>
                <w:color w:val="auto"/>
                <w:sz w:val="23"/>
                <w:szCs w:val="23"/>
                <w:highlight w:val="none"/>
              </w:rPr>
            </w:pPr>
          </w:p>
        </w:tc>
      </w:tr>
      <w:tr w14:paraId="3E65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61880AB3">
            <w:pPr>
              <w:spacing w:line="260" w:lineRule="exact"/>
              <w:jc w:val="center"/>
              <w:rPr>
                <w:rFonts w:hint="eastAsia" w:ascii="宋体" w:hAnsi="宋体" w:eastAsia="宋体" w:cs="宋体"/>
                <w:color w:val="auto"/>
                <w:sz w:val="23"/>
                <w:szCs w:val="23"/>
                <w:highlight w:val="none"/>
              </w:rPr>
            </w:pPr>
          </w:p>
        </w:tc>
        <w:tc>
          <w:tcPr>
            <w:tcW w:w="2713" w:type="dxa"/>
            <w:noWrap w:val="0"/>
            <w:tcMar>
              <w:left w:w="57" w:type="dxa"/>
              <w:right w:w="57" w:type="dxa"/>
            </w:tcMar>
            <w:vAlign w:val="center"/>
          </w:tcPr>
          <w:p w14:paraId="531D7A74">
            <w:pPr>
              <w:spacing w:line="260" w:lineRule="exact"/>
              <w:jc w:val="center"/>
              <w:rPr>
                <w:rFonts w:hint="eastAsia" w:ascii="宋体" w:hAnsi="宋体" w:eastAsia="宋体" w:cs="宋体"/>
                <w:color w:val="auto"/>
                <w:sz w:val="23"/>
                <w:szCs w:val="23"/>
                <w:highlight w:val="none"/>
              </w:rPr>
            </w:pPr>
          </w:p>
        </w:tc>
        <w:tc>
          <w:tcPr>
            <w:tcW w:w="1537" w:type="dxa"/>
            <w:noWrap w:val="0"/>
            <w:tcMar>
              <w:left w:w="57" w:type="dxa"/>
              <w:right w:w="57" w:type="dxa"/>
            </w:tcMar>
            <w:vAlign w:val="center"/>
          </w:tcPr>
          <w:p w14:paraId="61415249">
            <w:pPr>
              <w:spacing w:line="260" w:lineRule="exact"/>
              <w:jc w:val="center"/>
              <w:rPr>
                <w:rFonts w:hint="eastAsia" w:ascii="宋体" w:hAnsi="宋体" w:eastAsia="宋体" w:cs="宋体"/>
                <w:color w:val="auto"/>
                <w:sz w:val="23"/>
                <w:szCs w:val="23"/>
                <w:highlight w:val="none"/>
              </w:rPr>
            </w:pPr>
          </w:p>
        </w:tc>
        <w:tc>
          <w:tcPr>
            <w:tcW w:w="1304" w:type="dxa"/>
            <w:noWrap w:val="0"/>
            <w:tcMar>
              <w:left w:w="57" w:type="dxa"/>
              <w:right w:w="57" w:type="dxa"/>
            </w:tcMar>
            <w:vAlign w:val="center"/>
          </w:tcPr>
          <w:p w14:paraId="32C1213F">
            <w:pPr>
              <w:spacing w:after="156" w:afterLines="50" w:line="260" w:lineRule="exact"/>
              <w:jc w:val="center"/>
              <w:rPr>
                <w:rFonts w:hint="eastAsia" w:ascii="宋体" w:hAnsi="宋体" w:eastAsia="宋体" w:cs="宋体"/>
                <w:color w:val="auto"/>
                <w:sz w:val="23"/>
                <w:szCs w:val="23"/>
                <w:highlight w:val="none"/>
              </w:rPr>
            </w:pPr>
          </w:p>
        </w:tc>
        <w:tc>
          <w:tcPr>
            <w:tcW w:w="1488" w:type="dxa"/>
            <w:noWrap w:val="0"/>
            <w:tcMar>
              <w:left w:w="57" w:type="dxa"/>
              <w:right w:w="57" w:type="dxa"/>
            </w:tcMar>
            <w:vAlign w:val="center"/>
          </w:tcPr>
          <w:p w14:paraId="579B218B">
            <w:pPr>
              <w:spacing w:line="260" w:lineRule="exact"/>
              <w:jc w:val="center"/>
              <w:rPr>
                <w:rFonts w:hint="eastAsia" w:ascii="宋体" w:hAnsi="宋体" w:eastAsia="宋体" w:cs="宋体"/>
                <w:color w:val="auto"/>
                <w:sz w:val="23"/>
                <w:szCs w:val="23"/>
                <w:highlight w:val="none"/>
              </w:rPr>
            </w:pPr>
          </w:p>
        </w:tc>
        <w:tc>
          <w:tcPr>
            <w:tcW w:w="1167" w:type="dxa"/>
            <w:noWrap w:val="0"/>
            <w:tcMar>
              <w:left w:w="57" w:type="dxa"/>
              <w:right w:w="57" w:type="dxa"/>
            </w:tcMar>
            <w:vAlign w:val="center"/>
          </w:tcPr>
          <w:p w14:paraId="4886B2F7">
            <w:pPr>
              <w:spacing w:line="260" w:lineRule="exact"/>
              <w:jc w:val="center"/>
              <w:rPr>
                <w:rFonts w:hint="eastAsia" w:ascii="宋体" w:hAnsi="宋体" w:eastAsia="宋体" w:cs="宋体"/>
                <w:color w:val="auto"/>
                <w:sz w:val="23"/>
                <w:szCs w:val="23"/>
                <w:highlight w:val="none"/>
              </w:rPr>
            </w:pPr>
          </w:p>
        </w:tc>
      </w:tr>
      <w:tr w14:paraId="334D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32970AFF">
            <w:pPr>
              <w:spacing w:line="260" w:lineRule="exact"/>
              <w:jc w:val="center"/>
              <w:rPr>
                <w:rFonts w:hint="eastAsia" w:ascii="宋体" w:hAnsi="宋体" w:eastAsia="宋体" w:cs="宋体"/>
                <w:color w:val="auto"/>
                <w:sz w:val="23"/>
                <w:szCs w:val="23"/>
                <w:highlight w:val="none"/>
              </w:rPr>
            </w:pPr>
          </w:p>
        </w:tc>
        <w:tc>
          <w:tcPr>
            <w:tcW w:w="2713" w:type="dxa"/>
            <w:noWrap w:val="0"/>
            <w:tcMar>
              <w:left w:w="57" w:type="dxa"/>
              <w:right w:w="57" w:type="dxa"/>
            </w:tcMar>
            <w:vAlign w:val="center"/>
          </w:tcPr>
          <w:p w14:paraId="19365946">
            <w:pPr>
              <w:spacing w:line="260" w:lineRule="exact"/>
              <w:jc w:val="center"/>
              <w:rPr>
                <w:rFonts w:hint="eastAsia" w:ascii="宋体" w:hAnsi="宋体" w:eastAsia="宋体" w:cs="宋体"/>
                <w:color w:val="auto"/>
                <w:sz w:val="23"/>
                <w:szCs w:val="23"/>
                <w:highlight w:val="none"/>
              </w:rPr>
            </w:pPr>
          </w:p>
        </w:tc>
        <w:tc>
          <w:tcPr>
            <w:tcW w:w="1537" w:type="dxa"/>
            <w:noWrap w:val="0"/>
            <w:tcMar>
              <w:left w:w="57" w:type="dxa"/>
              <w:right w:w="57" w:type="dxa"/>
            </w:tcMar>
            <w:vAlign w:val="center"/>
          </w:tcPr>
          <w:p w14:paraId="4AB299C9">
            <w:pPr>
              <w:spacing w:line="260" w:lineRule="exact"/>
              <w:jc w:val="center"/>
              <w:rPr>
                <w:rFonts w:hint="eastAsia" w:ascii="宋体" w:hAnsi="宋体" w:eastAsia="宋体" w:cs="宋体"/>
                <w:color w:val="auto"/>
                <w:sz w:val="23"/>
                <w:szCs w:val="23"/>
                <w:highlight w:val="none"/>
              </w:rPr>
            </w:pPr>
          </w:p>
        </w:tc>
        <w:tc>
          <w:tcPr>
            <w:tcW w:w="1304" w:type="dxa"/>
            <w:noWrap w:val="0"/>
            <w:tcMar>
              <w:left w:w="57" w:type="dxa"/>
              <w:right w:w="57" w:type="dxa"/>
            </w:tcMar>
            <w:vAlign w:val="center"/>
          </w:tcPr>
          <w:p w14:paraId="0E672315">
            <w:pPr>
              <w:spacing w:after="156" w:afterLines="50" w:line="260" w:lineRule="exact"/>
              <w:jc w:val="center"/>
              <w:rPr>
                <w:rFonts w:hint="eastAsia" w:ascii="宋体" w:hAnsi="宋体" w:eastAsia="宋体" w:cs="宋体"/>
                <w:color w:val="auto"/>
                <w:sz w:val="23"/>
                <w:szCs w:val="23"/>
                <w:highlight w:val="none"/>
              </w:rPr>
            </w:pPr>
          </w:p>
        </w:tc>
        <w:tc>
          <w:tcPr>
            <w:tcW w:w="1488" w:type="dxa"/>
            <w:noWrap w:val="0"/>
            <w:tcMar>
              <w:left w:w="57" w:type="dxa"/>
              <w:right w:w="57" w:type="dxa"/>
            </w:tcMar>
            <w:vAlign w:val="center"/>
          </w:tcPr>
          <w:p w14:paraId="43E86211">
            <w:pPr>
              <w:spacing w:line="260" w:lineRule="exact"/>
              <w:jc w:val="center"/>
              <w:rPr>
                <w:rFonts w:hint="eastAsia" w:ascii="宋体" w:hAnsi="宋体" w:eastAsia="宋体" w:cs="宋体"/>
                <w:color w:val="auto"/>
                <w:sz w:val="23"/>
                <w:szCs w:val="23"/>
                <w:highlight w:val="none"/>
              </w:rPr>
            </w:pPr>
          </w:p>
        </w:tc>
        <w:tc>
          <w:tcPr>
            <w:tcW w:w="1167" w:type="dxa"/>
            <w:noWrap w:val="0"/>
            <w:tcMar>
              <w:left w:w="57" w:type="dxa"/>
              <w:right w:w="57" w:type="dxa"/>
            </w:tcMar>
            <w:vAlign w:val="center"/>
          </w:tcPr>
          <w:p w14:paraId="4628FC82">
            <w:pPr>
              <w:spacing w:line="260" w:lineRule="exact"/>
              <w:jc w:val="center"/>
              <w:rPr>
                <w:rFonts w:hint="eastAsia" w:ascii="宋体" w:hAnsi="宋体" w:eastAsia="宋体" w:cs="宋体"/>
                <w:color w:val="auto"/>
                <w:sz w:val="23"/>
                <w:szCs w:val="23"/>
                <w:highlight w:val="none"/>
              </w:rPr>
            </w:pPr>
          </w:p>
        </w:tc>
      </w:tr>
      <w:tr w14:paraId="1990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4557843D">
            <w:pPr>
              <w:spacing w:line="260" w:lineRule="exact"/>
              <w:jc w:val="center"/>
              <w:rPr>
                <w:rFonts w:hint="eastAsia" w:ascii="宋体" w:hAnsi="宋体" w:eastAsia="宋体" w:cs="宋体"/>
                <w:color w:val="auto"/>
                <w:sz w:val="23"/>
                <w:szCs w:val="23"/>
                <w:highlight w:val="none"/>
              </w:rPr>
            </w:pPr>
          </w:p>
        </w:tc>
        <w:tc>
          <w:tcPr>
            <w:tcW w:w="2713" w:type="dxa"/>
            <w:noWrap w:val="0"/>
            <w:tcMar>
              <w:left w:w="57" w:type="dxa"/>
              <w:right w:w="57" w:type="dxa"/>
            </w:tcMar>
            <w:vAlign w:val="center"/>
          </w:tcPr>
          <w:p w14:paraId="034FB79A">
            <w:pPr>
              <w:spacing w:line="260" w:lineRule="exact"/>
              <w:jc w:val="center"/>
              <w:rPr>
                <w:rFonts w:hint="eastAsia" w:ascii="宋体" w:hAnsi="宋体" w:eastAsia="宋体" w:cs="宋体"/>
                <w:color w:val="auto"/>
                <w:sz w:val="23"/>
                <w:szCs w:val="23"/>
                <w:highlight w:val="none"/>
              </w:rPr>
            </w:pPr>
          </w:p>
        </w:tc>
        <w:tc>
          <w:tcPr>
            <w:tcW w:w="1537" w:type="dxa"/>
            <w:noWrap w:val="0"/>
            <w:tcMar>
              <w:left w:w="57" w:type="dxa"/>
              <w:right w:w="57" w:type="dxa"/>
            </w:tcMar>
            <w:vAlign w:val="center"/>
          </w:tcPr>
          <w:p w14:paraId="25E62334">
            <w:pPr>
              <w:spacing w:line="260" w:lineRule="exact"/>
              <w:jc w:val="center"/>
              <w:rPr>
                <w:rFonts w:hint="eastAsia" w:ascii="宋体" w:hAnsi="宋体" w:eastAsia="宋体" w:cs="宋体"/>
                <w:color w:val="auto"/>
                <w:sz w:val="23"/>
                <w:szCs w:val="23"/>
                <w:highlight w:val="none"/>
              </w:rPr>
            </w:pPr>
          </w:p>
        </w:tc>
        <w:tc>
          <w:tcPr>
            <w:tcW w:w="1304" w:type="dxa"/>
            <w:noWrap w:val="0"/>
            <w:tcMar>
              <w:left w:w="57" w:type="dxa"/>
              <w:right w:w="57" w:type="dxa"/>
            </w:tcMar>
            <w:vAlign w:val="center"/>
          </w:tcPr>
          <w:p w14:paraId="10ACDBEB">
            <w:pPr>
              <w:spacing w:after="156" w:afterLines="50" w:line="260" w:lineRule="exact"/>
              <w:jc w:val="center"/>
              <w:rPr>
                <w:rFonts w:hint="eastAsia" w:ascii="宋体" w:hAnsi="宋体" w:eastAsia="宋体" w:cs="宋体"/>
                <w:color w:val="auto"/>
                <w:sz w:val="23"/>
                <w:szCs w:val="23"/>
                <w:highlight w:val="none"/>
              </w:rPr>
            </w:pPr>
          </w:p>
        </w:tc>
        <w:tc>
          <w:tcPr>
            <w:tcW w:w="1488" w:type="dxa"/>
            <w:noWrap w:val="0"/>
            <w:tcMar>
              <w:left w:w="57" w:type="dxa"/>
              <w:right w:w="57" w:type="dxa"/>
            </w:tcMar>
            <w:vAlign w:val="center"/>
          </w:tcPr>
          <w:p w14:paraId="2315E271">
            <w:pPr>
              <w:spacing w:line="260" w:lineRule="exact"/>
              <w:jc w:val="center"/>
              <w:rPr>
                <w:rFonts w:hint="eastAsia" w:ascii="宋体" w:hAnsi="宋体" w:eastAsia="宋体" w:cs="宋体"/>
                <w:color w:val="auto"/>
                <w:sz w:val="23"/>
                <w:szCs w:val="23"/>
                <w:highlight w:val="none"/>
              </w:rPr>
            </w:pPr>
          </w:p>
        </w:tc>
        <w:tc>
          <w:tcPr>
            <w:tcW w:w="1167" w:type="dxa"/>
            <w:noWrap w:val="0"/>
            <w:tcMar>
              <w:left w:w="57" w:type="dxa"/>
              <w:right w:w="57" w:type="dxa"/>
            </w:tcMar>
            <w:vAlign w:val="center"/>
          </w:tcPr>
          <w:p w14:paraId="1F6C2ADA">
            <w:pPr>
              <w:spacing w:line="260" w:lineRule="exact"/>
              <w:jc w:val="center"/>
              <w:rPr>
                <w:rFonts w:hint="eastAsia" w:ascii="宋体" w:hAnsi="宋体" w:eastAsia="宋体" w:cs="宋体"/>
                <w:color w:val="auto"/>
                <w:sz w:val="23"/>
                <w:szCs w:val="23"/>
                <w:highlight w:val="none"/>
              </w:rPr>
            </w:pPr>
          </w:p>
        </w:tc>
      </w:tr>
      <w:tr w14:paraId="052C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74E8BCCF">
            <w:pPr>
              <w:spacing w:line="260" w:lineRule="exact"/>
              <w:jc w:val="center"/>
              <w:rPr>
                <w:rFonts w:hint="eastAsia" w:ascii="宋体" w:hAnsi="宋体" w:eastAsia="宋体" w:cs="宋体"/>
                <w:color w:val="auto"/>
                <w:sz w:val="23"/>
                <w:szCs w:val="23"/>
                <w:highlight w:val="none"/>
              </w:rPr>
            </w:pPr>
          </w:p>
        </w:tc>
        <w:tc>
          <w:tcPr>
            <w:tcW w:w="2713" w:type="dxa"/>
            <w:noWrap w:val="0"/>
            <w:tcMar>
              <w:left w:w="57" w:type="dxa"/>
              <w:right w:w="57" w:type="dxa"/>
            </w:tcMar>
            <w:vAlign w:val="center"/>
          </w:tcPr>
          <w:p w14:paraId="224CACD5">
            <w:pPr>
              <w:spacing w:line="260" w:lineRule="exact"/>
              <w:jc w:val="center"/>
              <w:rPr>
                <w:rFonts w:hint="eastAsia" w:ascii="宋体" w:hAnsi="宋体" w:eastAsia="宋体" w:cs="宋体"/>
                <w:color w:val="auto"/>
                <w:sz w:val="23"/>
                <w:szCs w:val="23"/>
                <w:highlight w:val="none"/>
              </w:rPr>
            </w:pPr>
          </w:p>
        </w:tc>
        <w:tc>
          <w:tcPr>
            <w:tcW w:w="1537" w:type="dxa"/>
            <w:noWrap w:val="0"/>
            <w:tcMar>
              <w:left w:w="57" w:type="dxa"/>
              <w:right w:w="57" w:type="dxa"/>
            </w:tcMar>
            <w:vAlign w:val="center"/>
          </w:tcPr>
          <w:p w14:paraId="4B8443DA">
            <w:pPr>
              <w:spacing w:line="260" w:lineRule="exact"/>
              <w:jc w:val="center"/>
              <w:rPr>
                <w:rFonts w:hint="eastAsia" w:ascii="宋体" w:hAnsi="宋体" w:eastAsia="宋体" w:cs="宋体"/>
                <w:color w:val="auto"/>
                <w:sz w:val="23"/>
                <w:szCs w:val="23"/>
                <w:highlight w:val="none"/>
              </w:rPr>
            </w:pPr>
          </w:p>
        </w:tc>
        <w:tc>
          <w:tcPr>
            <w:tcW w:w="1304" w:type="dxa"/>
            <w:noWrap w:val="0"/>
            <w:tcMar>
              <w:left w:w="57" w:type="dxa"/>
              <w:right w:w="57" w:type="dxa"/>
            </w:tcMar>
            <w:vAlign w:val="center"/>
          </w:tcPr>
          <w:p w14:paraId="4DE1E245">
            <w:pPr>
              <w:spacing w:after="156" w:afterLines="50" w:line="260" w:lineRule="exact"/>
              <w:jc w:val="center"/>
              <w:rPr>
                <w:rFonts w:hint="eastAsia" w:ascii="宋体" w:hAnsi="宋体" w:eastAsia="宋体" w:cs="宋体"/>
                <w:color w:val="auto"/>
                <w:sz w:val="23"/>
                <w:szCs w:val="23"/>
                <w:highlight w:val="none"/>
              </w:rPr>
            </w:pPr>
          </w:p>
        </w:tc>
        <w:tc>
          <w:tcPr>
            <w:tcW w:w="1488" w:type="dxa"/>
            <w:noWrap w:val="0"/>
            <w:tcMar>
              <w:left w:w="57" w:type="dxa"/>
              <w:right w:w="57" w:type="dxa"/>
            </w:tcMar>
            <w:vAlign w:val="center"/>
          </w:tcPr>
          <w:p w14:paraId="5A23D3BD">
            <w:pPr>
              <w:spacing w:line="260" w:lineRule="exact"/>
              <w:jc w:val="center"/>
              <w:rPr>
                <w:rFonts w:hint="eastAsia" w:ascii="宋体" w:hAnsi="宋体" w:eastAsia="宋体" w:cs="宋体"/>
                <w:color w:val="auto"/>
                <w:sz w:val="23"/>
                <w:szCs w:val="23"/>
                <w:highlight w:val="none"/>
              </w:rPr>
            </w:pPr>
          </w:p>
        </w:tc>
        <w:tc>
          <w:tcPr>
            <w:tcW w:w="1167" w:type="dxa"/>
            <w:noWrap w:val="0"/>
            <w:tcMar>
              <w:left w:w="57" w:type="dxa"/>
              <w:right w:w="57" w:type="dxa"/>
            </w:tcMar>
            <w:vAlign w:val="center"/>
          </w:tcPr>
          <w:p w14:paraId="4BE7CEDC">
            <w:pPr>
              <w:spacing w:line="260" w:lineRule="exact"/>
              <w:jc w:val="center"/>
              <w:rPr>
                <w:rFonts w:hint="eastAsia" w:ascii="宋体" w:hAnsi="宋体" w:eastAsia="宋体" w:cs="宋体"/>
                <w:color w:val="auto"/>
                <w:sz w:val="23"/>
                <w:szCs w:val="23"/>
                <w:highlight w:val="none"/>
              </w:rPr>
            </w:pPr>
          </w:p>
        </w:tc>
      </w:tr>
      <w:tr w14:paraId="2268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5C4A8A96">
            <w:pPr>
              <w:spacing w:line="260" w:lineRule="exact"/>
              <w:jc w:val="center"/>
              <w:rPr>
                <w:rFonts w:hint="eastAsia" w:ascii="宋体" w:hAnsi="宋体" w:eastAsia="宋体" w:cs="宋体"/>
                <w:color w:val="auto"/>
                <w:sz w:val="23"/>
                <w:szCs w:val="23"/>
                <w:highlight w:val="none"/>
              </w:rPr>
            </w:pPr>
          </w:p>
        </w:tc>
        <w:tc>
          <w:tcPr>
            <w:tcW w:w="2713" w:type="dxa"/>
            <w:noWrap w:val="0"/>
            <w:tcMar>
              <w:left w:w="57" w:type="dxa"/>
              <w:right w:w="57" w:type="dxa"/>
            </w:tcMar>
            <w:vAlign w:val="center"/>
          </w:tcPr>
          <w:p w14:paraId="6C09D6F8">
            <w:pPr>
              <w:spacing w:line="260" w:lineRule="exact"/>
              <w:jc w:val="center"/>
              <w:rPr>
                <w:rFonts w:hint="eastAsia" w:ascii="宋体" w:hAnsi="宋体" w:eastAsia="宋体" w:cs="宋体"/>
                <w:color w:val="auto"/>
                <w:sz w:val="23"/>
                <w:szCs w:val="23"/>
                <w:highlight w:val="none"/>
              </w:rPr>
            </w:pPr>
          </w:p>
        </w:tc>
        <w:tc>
          <w:tcPr>
            <w:tcW w:w="1537" w:type="dxa"/>
            <w:noWrap w:val="0"/>
            <w:tcMar>
              <w:left w:w="57" w:type="dxa"/>
              <w:right w:w="57" w:type="dxa"/>
            </w:tcMar>
            <w:vAlign w:val="center"/>
          </w:tcPr>
          <w:p w14:paraId="5BFC334C">
            <w:pPr>
              <w:spacing w:line="260" w:lineRule="exact"/>
              <w:jc w:val="center"/>
              <w:rPr>
                <w:rFonts w:hint="eastAsia" w:ascii="宋体" w:hAnsi="宋体" w:eastAsia="宋体" w:cs="宋体"/>
                <w:color w:val="auto"/>
                <w:sz w:val="23"/>
                <w:szCs w:val="23"/>
                <w:highlight w:val="none"/>
              </w:rPr>
            </w:pPr>
          </w:p>
        </w:tc>
        <w:tc>
          <w:tcPr>
            <w:tcW w:w="1304" w:type="dxa"/>
            <w:noWrap w:val="0"/>
            <w:tcMar>
              <w:left w:w="57" w:type="dxa"/>
              <w:right w:w="57" w:type="dxa"/>
            </w:tcMar>
            <w:vAlign w:val="center"/>
          </w:tcPr>
          <w:p w14:paraId="14081C91">
            <w:pPr>
              <w:spacing w:after="156" w:afterLines="50" w:line="260" w:lineRule="exact"/>
              <w:jc w:val="center"/>
              <w:rPr>
                <w:rFonts w:hint="eastAsia" w:ascii="宋体" w:hAnsi="宋体" w:eastAsia="宋体" w:cs="宋体"/>
                <w:color w:val="auto"/>
                <w:sz w:val="23"/>
                <w:szCs w:val="23"/>
                <w:highlight w:val="none"/>
              </w:rPr>
            </w:pPr>
          </w:p>
        </w:tc>
        <w:tc>
          <w:tcPr>
            <w:tcW w:w="1488" w:type="dxa"/>
            <w:noWrap w:val="0"/>
            <w:tcMar>
              <w:left w:w="57" w:type="dxa"/>
              <w:right w:w="57" w:type="dxa"/>
            </w:tcMar>
            <w:vAlign w:val="center"/>
          </w:tcPr>
          <w:p w14:paraId="332D3E5F">
            <w:pPr>
              <w:spacing w:line="260" w:lineRule="exact"/>
              <w:jc w:val="center"/>
              <w:rPr>
                <w:rFonts w:hint="eastAsia" w:ascii="宋体" w:hAnsi="宋体" w:eastAsia="宋体" w:cs="宋体"/>
                <w:color w:val="auto"/>
                <w:sz w:val="23"/>
                <w:szCs w:val="23"/>
                <w:highlight w:val="none"/>
              </w:rPr>
            </w:pPr>
          </w:p>
        </w:tc>
        <w:tc>
          <w:tcPr>
            <w:tcW w:w="1167" w:type="dxa"/>
            <w:noWrap w:val="0"/>
            <w:tcMar>
              <w:left w:w="57" w:type="dxa"/>
              <w:right w:w="57" w:type="dxa"/>
            </w:tcMar>
            <w:vAlign w:val="center"/>
          </w:tcPr>
          <w:p w14:paraId="7A0B002F">
            <w:pPr>
              <w:spacing w:line="260" w:lineRule="exact"/>
              <w:jc w:val="center"/>
              <w:rPr>
                <w:rFonts w:hint="eastAsia" w:ascii="宋体" w:hAnsi="宋体" w:eastAsia="宋体" w:cs="宋体"/>
                <w:color w:val="auto"/>
                <w:sz w:val="23"/>
                <w:szCs w:val="23"/>
                <w:highlight w:val="none"/>
              </w:rPr>
            </w:pPr>
          </w:p>
        </w:tc>
      </w:tr>
      <w:tr w14:paraId="49F1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1643BABB">
            <w:pPr>
              <w:spacing w:line="260" w:lineRule="exact"/>
              <w:jc w:val="center"/>
              <w:rPr>
                <w:rFonts w:hint="eastAsia" w:ascii="宋体" w:hAnsi="宋体" w:eastAsia="宋体" w:cs="宋体"/>
                <w:color w:val="auto"/>
                <w:sz w:val="23"/>
                <w:szCs w:val="23"/>
                <w:highlight w:val="none"/>
              </w:rPr>
            </w:pPr>
          </w:p>
        </w:tc>
        <w:tc>
          <w:tcPr>
            <w:tcW w:w="2713" w:type="dxa"/>
            <w:noWrap w:val="0"/>
            <w:tcMar>
              <w:left w:w="57" w:type="dxa"/>
              <w:right w:w="57" w:type="dxa"/>
            </w:tcMar>
            <w:vAlign w:val="center"/>
          </w:tcPr>
          <w:p w14:paraId="4CED32E9">
            <w:pPr>
              <w:spacing w:line="260" w:lineRule="exact"/>
              <w:jc w:val="center"/>
              <w:rPr>
                <w:rFonts w:hint="eastAsia" w:ascii="宋体" w:hAnsi="宋体" w:eastAsia="宋体" w:cs="宋体"/>
                <w:color w:val="auto"/>
                <w:sz w:val="23"/>
                <w:szCs w:val="23"/>
                <w:highlight w:val="none"/>
              </w:rPr>
            </w:pPr>
          </w:p>
        </w:tc>
        <w:tc>
          <w:tcPr>
            <w:tcW w:w="1537" w:type="dxa"/>
            <w:noWrap w:val="0"/>
            <w:tcMar>
              <w:left w:w="57" w:type="dxa"/>
              <w:right w:w="57" w:type="dxa"/>
            </w:tcMar>
            <w:vAlign w:val="center"/>
          </w:tcPr>
          <w:p w14:paraId="42A8D4D4">
            <w:pPr>
              <w:spacing w:line="260" w:lineRule="exact"/>
              <w:jc w:val="center"/>
              <w:rPr>
                <w:rFonts w:hint="eastAsia" w:ascii="宋体" w:hAnsi="宋体" w:eastAsia="宋体" w:cs="宋体"/>
                <w:color w:val="auto"/>
                <w:sz w:val="23"/>
                <w:szCs w:val="23"/>
                <w:highlight w:val="none"/>
              </w:rPr>
            </w:pPr>
          </w:p>
        </w:tc>
        <w:tc>
          <w:tcPr>
            <w:tcW w:w="1304" w:type="dxa"/>
            <w:noWrap w:val="0"/>
            <w:tcMar>
              <w:left w:w="57" w:type="dxa"/>
              <w:right w:w="57" w:type="dxa"/>
            </w:tcMar>
            <w:vAlign w:val="center"/>
          </w:tcPr>
          <w:p w14:paraId="2777920F">
            <w:pPr>
              <w:spacing w:after="156" w:afterLines="50" w:line="260" w:lineRule="exact"/>
              <w:jc w:val="center"/>
              <w:rPr>
                <w:rFonts w:hint="eastAsia" w:ascii="宋体" w:hAnsi="宋体" w:eastAsia="宋体" w:cs="宋体"/>
                <w:color w:val="auto"/>
                <w:sz w:val="23"/>
                <w:szCs w:val="23"/>
                <w:highlight w:val="none"/>
              </w:rPr>
            </w:pPr>
          </w:p>
        </w:tc>
        <w:tc>
          <w:tcPr>
            <w:tcW w:w="1488" w:type="dxa"/>
            <w:noWrap w:val="0"/>
            <w:tcMar>
              <w:left w:w="57" w:type="dxa"/>
              <w:right w:w="57" w:type="dxa"/>
            </w:tcMar>
            <w:vAlign w:val="center"/>
          </w:tcPr>
          <w:p w14:paraId="06BAA950">
            <w:pPr>
              <w:spacing w:line="260" w:lineRule="exact"/>
              <w:jc w:val="center"/>
              <w:rPr>
                <w:rFonts w:hint="eastAsia" w:ascii="宋体" w:hAnsi="宋体" w:eastAsia="宋体" w:cs="宋体"/>
                <w:color w:val="auto"/>
                <w:sz w:val="23"/>
                <w:szCs w:val="23"/>
                <w:highlight w:val="none"/>
              </w:rPr>
            </w:pPr>
          </w:p>
        </w:tc>
        <w:tc>
          <w:tcPr>
            <w:tcW w:w="1167" w:type="dxa"/>
            <w:noWrap w:val="0"/>
            <w:tcMar>
              <w:left w:w="57" w:type="dxa"/>
              <w:right w:w="57" w:type="dxa"/>
            </w:tcMar>
            <w:vAlign w:val="center"/>
          </w:tcPr>
          <w:p w14:paraId="43597A3D">
            <w:pPr>
              <w:spacing w:line="260" w:lineRule="exact"/>
              <w:jc w:val="center"/>
              <w:rPr>
                <w:rFonts w:hint="eastAsia" w:ascii="宋体" w:hAnsi="宋体" w:eastAsia="宋体" w:cs="宋体"/>
                <w:color w:val="auto"/>
                <w:sz w:val="23"/>
                <w:szCs w:val="23"/>
                <w:highlight w:val="none"/>
              </w:rPr>
            </w:pPr>
          </w:p>
        </w:tc>
      </w:tr>
      <w:tr w14:paraId="3FE4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5FF290C2">
            <w:pPr>
              <w:spacing w:line="260" w:lineRule="exact"/>
              <w:jc w:val="center"/>
              <w:rPr>
                <w:rFonts w:hint="eastAsia" w:ascii="宋体" w:hAnsi="宋体" w:eastAsia="宋体" w:cs="宋体"/>
                <w:color w:val="auto"/>
                <w:sz w:val="23"/>
                <w:szCs w:val="23"/>
                <w:highlight w:val="none"/>
              </w:rPr>
            </w:pPr>
          </w:p>
        </w:tc>
        <w:tc>
          <w:tcPr>
            <w:tcW w:w="2713" w:type="dxa"/>
            <w:noWrap w:val="0"/>
            <w:tcMar>
              <w:left w:w="57" w:type="dxa"/>
              <w:right w:w="57" w:type="dxa"/>
            </w:tcMar>
            <w:vAlign w:val="center"/>
          </w:tcPr>
          <w:p w14:paraId="61230E39">
            <w:pPr>
              <w:spacing w:line="260" w:lineRule="exact"/>
              <w:jc w:val="center"/>
              <w:rPr>
                <w:rFonts w:hint="eastAsia" w:ascii="宋体" w:hAnsi="宋体" w:eastAsia="宋体" w:cs="宋体"/>
                <w:color w:val="auto"/>
                <w:sz w:val="23"/>
                <w:szCs w:val="23"/>
                <w:highlight w:val="none"/>
              </w:rPr>
            </w:pPr>
          </w:p>
        </w:tc>
        <w:tc>
          <w:tcPr>
            <w:tcW w:w="1537" w:type="dxa"/>
            <w:noWrap w:val="0"/>
            <w:tcMar>
              <w:left w:w="57" w:type="dxa"/>
              <w:right w:w="57" w:type="dxa"/>
            </w:tcMar>
            <w:vAlign w:val="center"/>
          </w:tcPr>
          <w:p w14:paraId="577DEA2E">
            <w:pPr>
              <w:spacing w:line="260" w:lineRule="exact"/>
              <w:jc w:val="center"/>
              <w:rPr>
                <w:rFonts w:hint="eastAsia" w:ascii="宋体" w:hAnsi="宋体" w:eastAsia="宋体" w:cs="宋体"/>
                <w:color w:val="auto"/>
                <w:sz w:val="23"/>
                <w:szCs w:val="23"/>
                <w:highlight w:val="none"/>
              </w:rPr>
            </w:pPr>
          </w:p>
        </w:tc>
        <w:tc>
          <w:tcPr>
            <w:tcW w:w="1304" w:type="dxa"/>
            <w:noWrap w:val="0"/>
            <w:tcMar>
              <w:left w:w="57" w:type="dxa"/>
              <w:right w:w="57" w:type="dxa"/>
            </w:tcMar>
            <w:vAlign w:val="center"/>
          </w:tcPr>
          <w:p w14:paraId="6645F976">
            <w:pPr>
              <w:spacing w:after="156" w:afterLines="50" w:line="260" w:lineRule="exact"/>
              <w:jc w:val="center"/>
              <w:rPr>
                <w:rFonts w:hint="eastAsia" w:ascii="宋体" w:hAnsi="宋体" w:eastAsia="宋体" w:cs="宋体"/>
                <w:color w:val="auto"/>
                <w:sz w:val="23"/>
                <w:szCs w:val="23"/>
                <w:highlight w:val="none"/>
              </w:rPr>
            </w:pPr>
          </w:p>
        </w:tc>
        <w:tc>
          <w:tcPr>
            <w:tcW w:w="1488" w:type="dxa"/>
            <w:noWrap w:val="0"/>
            <w:tcMar>
              <w:left w:w="57" w:type="dxa"/>
              <w:right w:w="57" w:type="dxa"/>
            </w:tcMar>
            <w:vAlign w:val="center"/>
          </w:tcPr>
          <w:p w14:paraId="53F3E78B">
            <w:pPr>
              <w:spacing w:line="260" w:lineRule="exact"/>
              <w:jc w:val="center"/>
              <w:rPr>
                <w:rFonts w:hint="eastAsia" w:ascii="宋体" w:hAnsi="宋体" w:eastAsia="宋体" w:cs="宋体"/>
                <w:color w:val="auto"/>
                <w:sz w:val="23"/>
                <w:szCs w:val="23"/>
                <w:highlight w:val="none"/>
              </w:rPr>
            </w:pPr>
          </w:p>
        </w:tc>
        <w:tc>
          <w:tcPr>
            <w:tcW w:w="1167" w:type="dxa"/>
            <w:noWrap w:val="0"/>
            <w:tcMar>
              <w:left w:w="57" w:type="dxa"/>
              <w:right w:w="57" w:type="dxa"/>
            </w:tcMar>
            <w:vAlign w:val="center"/>
          </w:tcPr>
          <w:p w14:paraId="6101B955">
            <w:pPr>
              <w:spacing w:line="260" w:lineRule="exact"/>
              <w:jc w:val="center"/>
              <w:rPr>
                <w:rFonts w:hint="eastAsia" w:ascii="宋体" w:hAnsi="宋体" w:eastAsia="宋体" w:cs="宋体"/>
                <w:color w:val="auto"/>
                <w:sz w:val="23"/>
                <w:szCs w:val="23"/>
                <w:highlight w:val="none"/>
              </w:rPr>
            </w:pPr>
          </w:p>
        </w:tc>
      </w:tr>
      <w:tr w14:paraId="6ED1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1086F9E9">
            <w:pPr>
              <w:spacing w:line="260" w:lineRule="exact"/>
              <w:jc w:val="center"/>
              <w:rPr>
                <w:rFonts w:hint="eastAsia" w:ascii="宋体" w:hAnsi="宋体" w:eastAsia="宋体" w:cs="宋体"/>
                <w:color w:val="auto"/>
                <w:sz w:val="23"/>
                <w:szCs w:val="23"/>
                <w:highlight w:val="none"/>
              </w:rPr>
            </w:pPr>
          </w:p>
        </w:tc>
        <w:tc>
          <w:tcPr>
            <w:tcW w:w="2713" w:type="dxa"/>
            <w:noWrap w:val="0"/>
            <w:tcMar>
              <w:left w:w="57" w:type="dxa"/>
              <w:right w:w="57" w:type="dxa"/>
            </w:tcMar>
            <w:vAlign w:val="center"/>
          </w:tcPr>
          <w:p w14:paraId="34B1D2AB">
            <w:pPr>
              <w:spacing w:line="260" w:lineRule="exact"/>
              <w:jc w:val="center"/>
              <w:rPr>
                <w:rFonts w:hint="eastAsia" w:ascii="宋体" w:hAnsi="宋体" w:eastAsia="宋体" w:cs="宋体"/>
                <w:color w:val="auto"/>
                <w:sz w:val="23"/>
                <w:szCs w:val="23"/>
                <w:highlight w:val="none"/>
              </w:rPr>
            </w:pPr>
          </w:p>
        </w:tc>
        <w:tc>
          <w:tcPr>
            <w:tcW w:w="1537" w:type="dxa"/>
            <w:noWrap w:val="0"/>
            <w:tcMar>
              <w:left w:w="57" w:type="dxa"/>
              <w:right w:w="57" w:type="dxa"/>
            </w:tcMar>
            <w:vAlign w:val="center"/>
          </w:tcPr>
          <w:p w14:paraId="728F8F18">
            <w:pPr>
              <w:spacing w:line="260" w:lineRule="exact"/>
              <w:jc w:val="center"/>
              <w:rPr>
                <w:rFonts w:hint="eastAsia" w:ascii="宋体" w:hAnsi="宋体" w:eastAsia="宋体" w:cs="宋体"/>
                <w:color w:val="auto"/>
                <w:sz w:val="23"/>
                <w:szCs w:val="23"/>
                <w:highlight w:val="none"/>
              </w:rPr>
            </w:pPr>
          </w:p>
        </w:tc>
        <w:tc>
          <w:tcPr>
            <w:tcW w:w="1304" w:type="dxa"/>
            <w:noWrap w:val="0"/>
            <w:tcMar>
              <w:left w:w="57" w:type="dxa"/>
              <w:right w:w="57" w:type="dxa"/>
            </w:tcMar>
            <w:vAlign w:val="center"/>
          </w:tcPr>
          <w:p w14:paraId="1DC0EB08">
            <w:pPr>
              <w:spacing w:after="156" w:afterLines="50" w:line="260" w:lineRule="exact"/>
              <w:jc w:val="center"/>
              <w:rPr>
                <w:rFonts w:hint="eastAsia" w:ascii="宋体" w:hAnsi="宋体" w:eastAsia="宋体" w:cs="宋体"/>
                <w:color w:val="auto"/>
                <w:sz w:val="23"/>
                <w:szCs w:val="23"/>
                <w:highlight w:val="none"/>
              </w:rPr>
            </w:pPr>
          </w:p>
        </w:tc>
        <w:tc>
          <w:tcPr>
            <w:tcW w:w="1488" w:type="dxa"/>
            <w:noWrap w:val="0"/>
            <w:tcMar>
              <w:left w:w="57" w:type="dxa"/>
              <w:right w:w="57" w:type="dxa"/>
            </w:tcMar>
            <w:vAlign w:val="center"/>
          </w:tcPr>
          <w:p w14:paraId="1941D965">
            <w:pPr>
              <w:spacing w:line="260" w:lineRule="exact"/>
              <w:jc w:val="center"/>
              <w:rPr>
                <w:rFonts w:hint="eastAsia" w:ascii="宋体" w:hAnsi="宋体" w:eastAsia="宋体" w:cs="宋体"/>
                <w:color w:val="auto"/>
                <w:sz w:val="23"/>
                <w:szCs w:val="23"/>
                <w:highlight w:val="none"/>
              </w:rPr>
            </w:pPr>
          </w:p>
        </w:tc>
        <w:tc>
          <w:tcPr>
            <w:tcW w:w="1167" w:type="dxa"/>
            <w:noWrap w:val="0"/>
            <w:tcMar>
              <w:left w:w="57" w:type="dxa"/>
              <w:right w:w="57" w:type="dxa"/>
            </w:tcMar>
            <w:vAlign w:val="center"/>
          </w:tcPr>
          <w:p w14:paraId="7CE3CA18">
            <w:pPr>
              <w:spacing w:line="260" w:lineRule="exact"/>
              <w:jc w:val="center"/>
              <w:rPr>
                <w:rFonts w:hint="eastAsia" w:ascii="宋体" w:hAnsi="宋体" w:eastAsia="宋体" w:cs="宋体"/>
                <w:color w:val="auto"/>
                <w:sz w:val="23"/>
                <w:szCs w:val="23"/>
                <w:highlight w:val="none"/>
              </w:rPr>
            </w:pPr>
          </w:p>
        </w:tc>
      </w:tr>
      <w:tr w14:paraId="61BB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278F8C8F">
            <w:pPr>
              <w:spacing w:line="260" w:lineRule="exact"/>
              <w:jc w:val="center"/>
              <w:rPr>
                <w:rFonts w:hint="eastAsia" w:ascii="宋体" w:hAnsi="宋体" w:eastAsia="宋体" w:cs="宋体"/>
                <w:color w:val="auto"/>
                <w:sz w:val="23"/>
                <w:szCs w:val="23"/>
                <w:highlight w:val="none"/>
              </w:rPr>
            </w:pPr>
          </w:p>
        </w:tc>
        <w:tc>
          <w:tcPr>
            <w:tcW w:w="2713" w:type="dxa"/>
            <w:noWrap w:val="0"/>
            <w:tcMar>
              <w:left w:w="57" w:type="dxa"/>
              <w:right w:w="57" w:type="dxa"/>
            </w:tcMar>
            <w:vAlign w:val="center"/>
          </w:tcPr>
          <w:p w14:paraId="36335882">
            <w:pPr>
              <w:spacing w:line="260" w:lineRule="exact"/>
              <w:jc w:val="center"/>
              <w:rPr>
                <w:rFonts w:hint="eastAsia" w:ascii="宋体" w:hAnsi="宋体" w:eastAsia="宋体" w:cs="宋体"/>
                <w:color w:val="auto"/>
                <w:sz w:val="23"/>
                <w:szCs w:val="23"/>
                <w:highlight w:val="none"/>
              </w:rPr>
            </w:pPr>
          </w:p>
        </w:tc>
        <w:tc>
          <w:tcPr>
            <w:tcW w:w="1537" w:type="dxa"/>
            <w:noWrap w:val="0"/>
            <w:tcMar>
              <w:left w:w="57" w:type="dxa"/>
              <w:right w:w="57" w:type="dxa"/>
            </w:tcMar>
            <w:vAlign w:val="center"/>
          </w:tcPr>
          <w:p w14:paraId="13D635DE">
            <w:pPr>
              <w:spacing w:line="260" w:lineRule="exact"/>
              <w:jc w:val="center"/>
              <w:rPr>
                <w:rFonts w:hint="eastAsia" w:ascii="宋体" w:hAnsi="宋体" w:eastAsia="宋体" w:cs="宋体"/>
                <w:color w:val="auto"/>
                <w:sz w:val="23"/>
                <w:szCs w:val="23"/>
                <w:highlight w:val="none"/>
              </w:rPr>
            </w:pPr>
          </w:p>
        </w:tc>
        <w:tc>
          <w:tcPr>
            <w:tcW w:w="1304" w:type="dxa"/>
            <w:noWrap w:val="0"/>
            <w:tcMar>
              <w:left w:w="57" w:type="dxa"/>
              <w:right w:w="57" w:type="dxa"/>
            </w:tcMar>
            <w:vAlign w:val="center"/>
          </w:tcPr>
          <w:p w14:paraId="5DA14192">
            <w:pPr>
              <w:spacing w:after="156" w:afterLines="50" w:line="260" w:lineRule="exact"/>
              <w:jc w:val="center"/>
              <w:rPr>
                <w:rFonts w:hint="eastAsia" w:ascii="宋体" w:hAnsi="宋体" w:eastAsia="宋体" w:cs="宋体"/>
                <w:color w:val="auto"/>
                <w:sz w:val="23"/>
                <w:szCs w:val="23"/>
                <w:highlight w:val="none"/>
              </w:rPr>
            </w:pPr>
          </w:p>
        </w:tc>
        <w:tc>
          <w:tcPr>
            <w:tcW w:w="1488" w:type="dxa"/>
            <w:noWrap w:val="0"/>
            <w:tcMar>
              <w:left w:w="57" w:type="dxa"/>
              <w:right w:w="57" w:type="dxa"/>
            </w:tcMar>
            <w:vAlign w:val="center"/>
          </w:tcPr>
          <w:p w14:paraId="1A600C6B">
            <w:pPr>
              <w:spacing w:line="260" w:lineRule="exact"/>
              <w:jc w:val="center"/>
              <w:rPr>
                <w:rFonts w:hint="eastAsia" w:ascii="宋体" w:hAnsi="宋体" w:eastAsia="宋体" w:cs="宋体"/>
                <w:color w:val="auto"/>
                <w:sz w:val="23"/>
                <w:szCs w:val="23"/>
                <w:highlight w:val="none"/>
              </w:rPr>
            </w:pPr>
          </w:p>
        </w:tc>
        <w:tc>
          <w:tcPr>
            <w:tcW w:w="1167" w:type="dxa"/>
            <w:noWrap w:val="0"/>
            <w:tcMar>
              <w:left w:w="57" w:type="dxa"/>
              <w:right w:w="57" w:type="dxa"/>
            </w:tcMar>
            <w:vAlign w:val="center"/>
          </w:tcPr>
          <w:p w14:paraId="432C2909">
            <w:pPr>
              <w:spacing w:line="260" w:lineRule="exact"/>
              <w:jc w:val="center"/>
              <w:rPr>
                <w:rFonts w:hint="eastAsia" w:ascii="宋体" w:hAnsi="宋体" w:eastAsia="宋体" w:cs="宋体"/>
                <w:color w:val="auto"/>
                <w:sz w:val="23"/>
                <w:szCs w:val="23"/>
                <w:highlight w:val="none"/>
              </w:rPr>
            </w:pPr>
          </w:p>
        </w:tc>
      </w:tr>
      <w:tr w14:paraId="388A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472" w:type="dxa"/>
            <w:gridSpan w:val="2"/>
            <w:noWrap w:val="0"/>
            <w:tcMar>
              <w:left w:w="57" w:type="dxa"/>
              <w:right w:w="57" w:type="dxa"/>
            </w:tcMar>
            <w:vAlign w:val="center"/>
          </w:tcPr>
          <w:p w14:paraId="30D6C2D6">
            <w:pPr>
              <w:spacing w:line="260" w:lineRule="exact"/>
              <w:jc w:val="center"/>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总 计（元）</w:t>
            </w:r>
          </w:p>
        </w:tc>
        <w:tc>
          <w:tcPr>
            <w:tcW w:w="5496" w:type="dxa"/>
            <w:gridSpan w:val="4"/>
            <w:noWrap w:val="0"/>
            <w:tcMar>
              <w:left w:w="57" w:type="dxa"/>
              <w:right w:w="57" w:type="dxa"/>
            </w:tcMar>
            <w:vAlign w:val="center"/>
          </w:tcPr>
          <w:p w14:paraId="0445C05B">
            <w:pPr>
              <w:spacing w:line="260" w:lineRule="exact"/>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          （大写）</w:t>
            </w:r>
          </w:p>
        </w:tc>
      </w:tr>
    </w:tbl>
    <w:p w14:paraId="7F24624C">
      <w:pPr>
        <w:spacing w:line="440" w:lineRule="exact"/>
        <w:ind w:firstLine="3213" w:firstLineChars="1000"/>
        <w:jc w:val="both"/>
        <w:rPr>
          <w:rFonts w:hint="eastAsia" w:ascii="宋体" w:hAnsi="宋体" w:eastAsia="宋体" w:cs="宋体"/>
          <w:b/>
          <w:bCs/>
          <w:color w:val="auto"/>
          <w:sz w:val="32"/>
          <w:szCs w:val="32"/>
          <w:highlight w:val="none"/>
          <w:lang w:val="en-US" w:eastAsia="zh-CN"/>
        </w:rPr>
      </w:pPr>
    </w:p>
    <w:p w14:paraId="60C37B4B">
      <w:pPr>
        <w:spacing w:before="156" w:beforeLines="50" w:line="440" w:lineRule="exact"/>
        <w:ind w:firstLine="539"/>
        <w:rPr>
          <w:rFonts w:hint="eastAsia" w:ascii="宋体" w:hAnsi="宋体" w:eastAsia="宋体" w:cs="宋体"/>
          <w:color w:val="auto"/>
          <w:sz w:val="24"/>
          <w:szCs w:val="24"/>
        </w:rPr>
      </w:pPr>
      <w:r>
        <w:rPr>
          <w:rFonts w:hint="eastAsia" w:ascii="宋体" w:hAnsi="宋体" w:eastAsia="宋体" w:cs="宋体"/>
          <w:color w:val="auto"/>
          <w:sz w:val="24"/>
          <w:szCs w:val="24"/>
        </w:rPr>
        <w:t>注：① 如果按单价计算的结果与总价不一致，以单价为准修正总价。</w:t>
      </w:r>
    </w:p>
    <w:p w14:paraId="33DBDA65">
      <w:pPr>
        <w:spacing w:line="440" w:lineRule="exact"/>
        <w:ind w:firstLine="1017" w:firstLineChars="424"/>
        <w:rPr>
          <w:rFonts w:hint="eastAsia" w:ascii="宋体" w:hAnsi="宋体" w:eastAsia="宋体" w:cs="宋体"/>
          <w:color w:val="auto"/>
          <w:sz w:val="24"/>
          <w:szCs w:val="24"/>
        </w:rPr>
      </w:pPr>
      <w:r>
        <w:rPr>
          <w:rFonts w:hint="eastAsia" w:ascii="宋体" w:hAnsi="宋体" w:eastAsia="宋体" w:cs="宋体"/>
          <w:color w:val="auto"/>
          <w:sz w:val="24"/>
          <w:szCs w:val="24"/>
        </w:rPr>
        <w:t>② 如果不提供详细分项报价将视为没有实质性响应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w:t>
      </w:r>
    </w:p>
    <w:p w14:paraId="13C33B41">
      <w:pPr>
        <w:spacing w:line="360" w:lineRule="auto"/>
        <w:ind w:firstLine="480" w:firstLineChars="200"/>
        <w:rPr>
          <w:rFonts w:hint="eastAsia" w:ascii="宋体" w:hAnsi="宋体" w:eastAsia="宋体" w:cs="宋体"/>
          <w:kern w:val="0"/>
          <w:sz w:val="24"/>
          <w:szCs w:val="24"/>
          <w:highlight w:val="none"/>
          <w:shd w:val="clear" w:color="auto" w:fill="auto"/>
          <w:lang w:eastAsia="zh-CN"/>
        </w:rPr>
      </w:pPr>
    </w:p>
    <w:p w14:paraId="04866F1A">
      <w:pPr>
        <w:ind w:firstLine="240" w:firstLineChars="100"/>
        <w:rPr>
          <w:rFonts w:hint="eastAsia" w:ascii="宋体" w:hAnsi="宋体" w:eastAsia="宋体" w:cs="宋体"/>
          <w:kern w:val="0"/>
          <w:sz w:val="24"/>
          <w:szCs w:val="24"/>
          <w:highlight w:val="none"/>
          <w:shd w:val="clear" w:color="auto" w:fill="auto"/>
          <w:lang w:eastAsia="zh-CN"/>
        </w:rPr>
      </w:pPr>
    </w:p>
    <w:p w14:paraId="036FE1AD">
      <w:pPr>
        <w:ind w:firstLine="240" w:firstLineChars="100"/>
        <w:rPr>
          <w:rFonts w:hint="eastAsia" w:ascii="宋体" w:hAnsi="宋体" w:eastAsia="宋体" w:cs="宋体"/>
          <w:kern w:val="0"/>
          <w:sz w:val="24"/>
          <w:szCs w:val="24"/>
          <w:highlight w:val="none"/>
          <w:shd w:val="clear" w:color="auto" w:fill="auto"/>
          <w:lang w:eastAsia="zh-CN"/>
        </w:rPr>
      </w:pPr>
    </w:p>
    <w:p w14:paraId="61112F36">
      <w:pPr>
        <w:ind w:firstLine="240" w:firstLineChars="100"/>
        <w:rPr>
          <w:rFonts w:hint="eastAsia" w:ascii="宋体" w:hAnsi="宋体" w:eastAsia="宋体" w:cs="宋体"/>
          <w:kern w:val="0"/>
          <w:sz w:val="24"/>
          <w:szCs w:val="24"/>
          <w:highlight w:val="none"/>
          <w:shd w:val="clear" w:color="auto" w:fill="auto"/>
          <w:lang w:eastAsia="zh-CN"/>
        </w:rPr>
      </w:pPr>
    </w:p>
    <w:p w14:paraId="1439AE43">
      <w:pPr>
        <w:ind w:firstLine="240" w:firstLineChars="100"/>
        <w:rPr>
          <w:rFonts w:hint="eastAsia" w:ascii="宋体" w:hAnsi="宋体" w:eastAsia="宋体" w:cs="宋体"/>
          <w:kern w:val="0"/>
          <w:sz w:val="24"/>
          <w:szCs w:val="24"/>
          <w:highlight w:val="none"/>
          <w:shd w:val="clear" w:color="auto" w:fill="auto"/>
          <w:lang w:eastAsia="zh-CN"/>
        </w:rPr>
      </w:pPr>
    </w:p>
    <w:p w14:paraId="139A3798">
      <w:pPr>
        <w:ind w:firstLine="240" w:firstLineChars="10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lang w:eastAsia="zh-CN"/>
        </w:rPr>
        <w:t>供应商</w:t>
      </w:r>
      <w:r>
        <w:rPr>
          <w:rFonts w:hint="eastAsia" w:ascii="宋体" w:hAnsi="宋体" w:eastAsia="宋体" w:cs="宋体"/>
          <w:kern w:val="0"/>
          <w:sz w:val="24"/>
          <w:szCs w:val="24"/>
          <w:highlight w:val="none"/>
          <w:shd w:val="clear" w:color="auto" w:fill="auto"/>
        </w:rPr>
        <w:t>：</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shd w:val="clear" w:color="auto" w:fill="auto"/>
        </w:rPr>
        <w:t>（盖章）</w:t>
      </w:r>
    </w:p>
    <w:p w14:paraId="6FFAFF8C">
      <w:pPr>
        <w:ind w:firstLine="240" w:firstLineChars="100"/>
        <w:rPr>
          <w:rFonts w:hint="eastAsia" w:ascii="宋体" w:hAnsi="宋体" w:eastAsia="宋体" w:cs="宋体"/>
          <w:kern w:val="0"/>
          <w:sz w:val="24"/>
          <w:szCs w:val="24"/>
          <w:highlight w:val="none"/>
          <w:shd w:val="clear" w:color="auto" w:fill="auto"/>
        </w:rPr>
      </w:pPr>
    </w:p>
    <w:p w14:paraId="44D94B72">
      <w:pPr>
        <w:ind w:firstLine="240" w:firstLineChars="100"/>
        <w:rPr>
          <w:rFonts w:hint="default"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rPr>
        <w:t>法定代表人或授权代理人：</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shd w:val="clear" w:color="auto" w:fill="auto"/>
        </w:rPr>
        <w:t>（签字或盖章）</w:t>
      </w:r>
    </w:p>
    <w:p w14:paraId="3D161FE8">
      <w:pPr>
        <w:rPr>
          <w:rFonts w:hint="eastAsia" w:ascii="宋体" w:hAnsi="宋体" w:eastAsia="宋体" w:cs="宋体"/>
          <w:kern w:val="0"/>
          <w:sz w:val="24"/>
          <w:szCs w:val="24"/>
          <w:highlight w:val="none"/>
          <w:shd w:val="clear" w:color="auto" w:fill="auto"/>
        </w:rPr>
      </w:pPr>
    </w:p>
    <w:p w14:paraId="18B3E9F9">
      <w:pPr>
        <w:ind w:firstLine="240" w:firstLineChars="10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日期：</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年</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月</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日</w:t>
      </w:r>
    </w:p>
    <w:p w14:paraId="0F893B0C">
      <w:pPr>
        <w:autoSpaceDE w:val="0"/>
        <w:autoSpaceDN w:val="0"/>
        <w:spacing w:line="520" w:lineRule="exact"/>
        <w:jc w:val="center"/>
        <w:outlineLvl w:val="0"/>
        <w:rPr>
          <w:rFonts w:hint="eastAsia" w:ascii="宋体" w:hAnsi="宋体" w:eastAsia="宋体" w:cs="宋体"/>
          <w:b/>
          <w:kern w:val="0"/>
          <w:sz w:val="32"/>
          <w:szCs w:val="32"/>
          <w:highlight w:val="none"/>
          <w:shd w:val="clear" w:color="auto" w:fill="auto"/>
        </w:rPr>
        <w:sectPr>
          <w:pgSz w:w="11906" w:h="16838"/>
          <w:pgMar w:top="1440" w:right="1080" w:bottom="1440" w:left="1080" w:header="0" w:footer="907" w:gutter="0"/>
          <w:pgNumType w:fmt="decimal"/>
          <w:cols w:space="720" w:num="1"/>
          <w:docGrid w:type="lines" w:linePitch="312" w:charSpace="0"/>
        </w:sectPr>
      </w:pPr>
    </w:p>
    <w:p w14:paraId="07FECFA9">
      <w:pPr>
        <w:autoSpaceDE w:val="0"/>
        <w:autoSpaceDN w:val="0"/>
        <w:spacing w:line="520" w:lineRule="exact"/>
        <w:jc w:val="center"/>
        <w:outlineLvl w:val="0"/>
        <w:rPr>
          <w:rFonts w:hint="eastAsia" w:ascii="宋体" w:hAnsi="宋体" w:eastAsia="宋体" w:cs="宋体"/>
          <w:b/>
          <w:kern w:val="0"/>
          <w:sz w:val="28"/>
          <w:szCs w:val="28"/>
          <w:highlight w:val="none"/>
          <w:shd w:val="clear" w:color="auto" w:fill="auto"/>
        </w:rPr>
      </w:pPr>
      <w:bookmarkStart w:id="208" w:name="_Toc2265"/>
      <w:r>
        <w:rPr>
          <w:rFonts w:hint="eastAsia" w:ascii="宋体" w:hAnsi="宋体" w:eastAsia="宋体" w:cs="宋体"/>
          <w:b/>
          <w:kern w:val="0"/>
          <w:sz w:val="32"/>
          <w:szCs w:val="32"/>
          <w:highlight w:val="none"/>
          <w:shd w:val="clear" w:color="auto" w:fill="auto"/>
        </w:rPr>
        <w:t>三、</w:t>
      </w:r>
      <w:r>
        <w:rPr>
          <w:rFonts w:hint="eastAsia" w:ascii="宋体" w:hAnsi="宋体" w:eastAsia="宋体" w:cs="宋体"/>
          <w:b/>
          <w:bCs/>
          <w:kern w:val="0"/>
          <w:sz w:val="32"/>
          <w:szCs w:val="32"/>
          <w:highlight w:val="none"/>
          <w:shd w:val="clear" w:color="auto" w:fill="auto"/>
        </w:rPr>
        <w:t>资格证明文件</w:t>
      </w:r>
      <w:bookmarkEnd w:id="202"/>
      <w:bookmarkEnd w:id="203"/>
      <w:bookmarkEnd w:id="204"/>
      <w:bookmarkEnd w:id="205"/>
      <w:bookmarkEnd w:id="206"/>
      <w:bookmarkEnd w:id="207"/>
      <w:bookmarkEnd w:id="208"/>
    </w:p>
    <w:p w14:paraId="55A0A82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1、具有独立承担民事责任能力的法人、其他组织或自然人，并出具合法有效的营业执照或事业单位法人证书等国家规定的相关证明资料，自然人参与的提供其身份证明；</w:t>
      </w:r>
    </w:p>
    <w:p w14:paraId="4A97776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2、法定代表人参加磋商时，提供本人身份证；被授权人参加磋商时须提供法定代表人授权委托书、被授权人身份证；</w:t>
      </w:r>
    </w:p>
    <w:p w14:paraId="046E0943">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宋体" w:hAnsi="宋体" w:eastAsia="宋体" w:cs="宋体"/>
          <w:b w:val="0"/>
          <w:bCs w:val="0"/>
          <w:color w:val="000000"/>
          <w:kern w:val="2"/>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3、供应商须在省级及以上自然资源主管部门完成土地估价机构备案；</w:t>
      </w:r>
    </w:p>
    <w:p w14:paraId="42C6636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4、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70F881C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5、财务状况报告：</w:t>
      </w:r>
      <w:r>
        <w:rPr>
          <w:rFonts w:hint="eastAsia" w:ascii="宋体" w:hAnsi="宋体" w:eastAsia="宋体" w:cs="宋体"/>
          <w:color w:val="333333"/>
          <w:sz w:val="24"/>
          <w:szCs w:val="24"/>
          <w:shd w:val="clear" w:color="auto" w:fill="FFFFFF"/>
          <w:lang w:val="en-US" w:eastAsia="zh-CN" w:bidi="ar-SA"/>
        </w:rPr>
        <w:t>提供</w:t>
      </w:r>
      <w:r>
        <w:rPr>
          <w:rFonts w:hint="eastAsia" w:ascii="宋体" w:hAnsi="宋体" w:eastAsia="宋体" w:cs="宋体"/>
          <w:color w:val="333333"/>
          <w:sz w:val="24"/>
          <w:szCs w:val="24"/>
          <w:highlight w:val="none"/>
          <w:shd w:val="clear" w:color="auto" w:fill="FFFFFF"/>
          <w:lang w:val="en-US" w:eastAsia="zh-CN" w:bidi="ar-SA"/>
        </w:rPr>
        <w:t>2023年或2024年</w:t>
      </w:r>
      <w:r>
        <w:rPr>
          <w:rFonts w:hint="eastAsia" w:ascii="宋体" w:hAnsi="宋体" w:eastAsia="宋体" w:cs="宋体"/>
          <w:color w:val="333333"/>
          <w:sz w:val="24"/>
          <w:szCs w:val="24"/>
          <w:shd w:val="clear" w:color="auto" w:fill="FFFFFF"/>
          <w:lang w:val="en-US" w:eastAsia="zh-CN" w:bidi="ar-SA"/>
        </w:rPr>
        <w:t>财务审计报告</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成立时间至提交响应文件截止时间不足一年的可提供成立后任意时段的资产负债表），或在投标截止时间前六个月内其基本开户银行出具的资信证明或财政部门认可的政府采购专业担保机构出具的投标担保函（以上三种形式的资料提供任何一种即可）；</w:t>
      </w:r>
    </w:p>
    <w:p w14:paraId="2646026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6、税收缴纳证明：提供2024年01月01日至今已缴纳的任意1个月的纳税证明或完税证明（纳税证明或完税证明上应有代收机构或税务机关的公章或业务章），依法免税的单位应提供相关证明材料；</w:t>
      </w:r>
    </w:p>
    <w:p w14:paraId="660CD38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7、社会保障资金缴纳证明：提供2024年01月01日至今已缴存的任意1个月的社会保障资金缴存单据或社保机构开具的社会保险参保缴费情况证明，依法不需要缴纳社会保障资金的应提供相关证明材料；</w:t>
      </w:r>
    </w:p>
    <w:p w14:paraId="5B1C6AF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kern w:val="0"/>
          <w:sz w:val="24"/>
          <w:szCs w:val="24"/>
          <w:highlight w:val="none"/>
          <w:lang w:val="en-US" w:eastAsia="zh-CN"/>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8、</w:t>
      </w:r>
      <w:r>
        <w:rPr>
          <w:rFonts w:hint="eastAsia" w:ascii="宋体" w:hAnsi="宋体" w:eastAsia="宋体" w:cs="宋体"/>
          <w:kern w:val="0"/>
          <w:sz w:val="24"/>
          <w:szCs w:val="24"/>
          <w:highlight w:val="none"/>
          <w:lang w:val="en-US" w:eastAsia="zh-CN"/>
        </w:rPr>
        <w:t>本项目专门面向小微企业采购，供应商应为小型企业、微型企业或监狱企业或残疾人福利性单位。供应商需提供中小企业声明函（注：若供应商为残疾人福利性单位的，提供《残疾人福利性单位声明函》；若供应商为监狱企业的，提供由省级以上监狱管理局、戒毒管理局（含新疆生产建设兵团）出具的属于监狱企业的证明文件）；</w:t>
      </w:r>
    </w:p>
    <w:p w14:paraId="3602643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9、本项目不接受联合体投标，出具非联合体投标声明函。</w:t>
      </w:r>
    </w:p>
    <w:p w14:paraId="0D5FD8A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baseline"/>
        <w:outlineLvl w:val="9"/>
        <w:rPr>
          <w:rFonts w:hint="eastAsia" w:ascii="宋体" w:hAnsi="宋体" w:eastAsia="宋体" w:cs="宋体"/>
          <w:b/>
          <w:bCs/>
          <w:i w:val="0"/>
          <w:iCs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b/>
          <w:bCs/>
          <w:i w:val="0"/>
          <w:iCs w:val="0"/>
          <w:caps w:val="0"/>
          <w:color w:val="333333"/>
          <w:spacing w:val="0"/>
          <w:kern w:val="0"/>
          <w:sz w:val="24"/>
          <w:szCs w:val="24"/>
          <w:highlight w:val="none"/>
          <w:shd w:val="clear" w:fill="FFFFFF"/>
          <w:vertAlign w:val="baseline"/>
          <w:lang w:val="en-US" w:eastAsia="zh-CN" w:bidi="ar"/>
        </w:rPr>
        <w:t>注：供应商未按竞争性磋商文件要求附相关资格证明文件的，按无效标处理。</w:t>
      </w:r>
    </w:p>
    <w:p w14:paraId="4EF299D1">
      <w:pPr>
        <w:rPr>
          <w:rFonts w:hint="eastAsia" w:ascii="宋体" w:hAnsi="宋体" w:eastAsia="宋体" w:cs="宋体"/>
          <w:b/>
          <w:bCs/>
          <w:kern w:val="0"/>
          <w:sz w:val="32"/>
          <w:szCs w:val="32"/>
          <w:highlight w:val="none"/>
          <w:shd w:val="clear" w:color="auto" w:fill="auto"/>
          <w:lang w:val="en-US" w:eastAsia="zh-CN"/>
        </w:rPr>
      </w:pPr>
      <w:r>
        <w:rPr>
          <w:rFonts w:hint="eastAsia" w:ascii="宋体" w:hAnsi="宋体" w:eastAsia="宋体" w:cs="宋体"/>
          <w:b/>
          <w:bCs/>
          <w:kern w:val="0"/>
          <w:sz w:val="32"/>
          <w:szCs w:val="32"/>
          <w:highlight w:val="none"/>
          <w:shd w:val="clear" w:color="auto" w:fill="auto"/>
          <w:lang w:val="en-US" w:eastAsia="zh-CN"/>
        </w:rPr>
        <w:br w:type="page"/>
      </w:r>
    </w:p>
    <w:p w14:paraId="4EB96F50">
      <w:pPr>
        <w:autoSpaceDE/>
        <w:autoSpaceDN/>
        <w:adjustRightInd/>
        <w:spacing w:before="0" w:after="0"/>
        <w:jc w:val="both"/>
        <w:rPr>
          <w:rFonts w:hint="eastAsia" w:ascii="宋体" w:hAnsi="宋体" w:eastAsia="宋体" w:cs="Calibri"/>
          <w:b/>
          <w:kern w:val="0"/>
          <w:sz w:val="28"/>
          <w:szCs w:val="28"/>
        </w:rPr>
      </w:pPr>
      <w:r>
        <w:rPr>
          <w:rFonts w:hint="eastAsia" w:ascii="宋体" w:hAnsi="宋体" w:eastAsia="宋体" w:cs="Calibri"/>
          <w:b/>
          <w:kern w:val="0"/>
          <w:sz w:val="28"/>
          <w:szCs w:val="28"/>
        </w:rPr>
        <w:t>附件：</w:t>
      </w:r>
    </w:p>
    <w:p w14:paraId="1137EFAC">
      <w:pPr>
        <w:autoSpaceDE/>
        <w:autoSpaceDN/>
        <w:adjustRightInd/>
        <w:spacing w:before="0" w:after="0"/>
        <w:ind w:firstLine="640"/>
        <w:jc w:val="center"/>
        <w:rPr>
          <w:rFonts w:hint="eastAsia" w:ascii="宋体" w:hAnsi="宋体" w:eastAsia="宋体" w:cs="宋体"/>
          <w:kern w:val="0"/>
          <w:sz w:val="24"/>
          <w:szCs w:val="24"/>
        </w:rPr>
      </w:pPr>
      <w:r>
        <w:rPr>
          <w:rFonts w:hint="eastAsia" w:ascii="宋体" w:hAnsi="宋体" w:eastAsia="宋体" w:cs="宋体"/>
          <w:b/>
          <w:kern w:val="0"/>
          <w:sz w:val="24"/>
          <w:szCs w:val="24"/>
        </w:rPr>
        <w:t>法定代表人证明书或授权委托书</w:t>
      </w:r>
    </w:p>
    <w:p w14:paraId="4377F7D9">
      <w:pPr>
        <w:tabs>
          <w:tab w:val="left" w:pos="210"/>
        </w:tabs>
        <w:autoSpaceDE/>
        <w:autoSpaceDN/>
        <w:adjustRightInd/>
        <w:spacing w:before="0" w:after="0" w:line="320" w:lineRule="exact"/>
        <w:ind w:firstLine="640"/>
        <w:jc w:val="center"/>
        <w:rPr>
          <w:rFonts w:hint="eastAsia" w:ascii="宋体" w:hAnsi="宋体" w:eastAsia="宋体" w:cs="宋体"/>
          <w:b/>
          <w:kern w:val="0"/>
          <w:sz w:val="24"/>
          <w:szCs w:val="24"/>
        </w:rPr>
      </w:pPr>
    </w:p>
    <w:p w14:paraId="1D010E23">
      <w:pPr>
        <w:tabs>
          <w:tab w:val="left" w:pos="210"/>
        </w:tabs>
        <w:autoSpaceDE/>
        <w:autoSpaceDN/>
        <w:adjustRightInd/>
        <w:spacing w:before="0" w:after="0" w:line="320" w:lineRule="exact"/>
        <w:ind w:firstLine="640"/>
        <w:jc w:val="center"/>
        <w:rPr>
          <w:rFonts w:hint="eastAsia" w:ascii="宋体" w:hAnsi="宋体" w:eastAsia="宋体" w:cs="宋体"/>
          <w:b/>
          <w:kern w:val="0"/>
          <w:sz w:val="24"/>
          <w:szCs w:val="24"/>
        </w:rPr>
      </w:pPr>
      <w:r>
        <w:rPr>
          <w:rFonts w:hint="eastAsia" w:ascii="宋体" w:hAnsi="宋体" w:eastAsia="宋体" w:cs="宋体"/>
          <w:b/>
          <w:kern w:val="0"/>
          <w:sz w:val="24"/>
          <w:szCs w:val="24"/>
        </w:rPr>
        <w:t>（一）法定代表人证明书</w:t>
      </w:r>
    </w:p>
    <w:p w14:paraId="0D9DE616">
      <w:pPr>
        <w:tabs>
          <w:tab w:val="left" w:pos="210"/>
        </w:tabs>
        <w:autoSpaceDE/>
        <w:autoSpaceDN/>
        <w:adjustRightInd/>
        <w:spacing w:before="0" w:after="0" w:line="320" w:lineRule="exact"/>
        <w:ind w:firstLine="640"/>
        <w:jc w:val="center"/>
        <w:rPr>
          <w:rFonts w:hint="eastAsia" w:ascii="宋体" w:hAnsi="宋体" w:eastAsia="宋体" w:cs="宋体"/>
          <w:b/>
          <w:kern w:val="0"/>
          <w:sz w:val="24"/>
          <w:szCs w:val="24"/>
        </w:rPr>
      </w:pPr>
    </w:p>
    <w:tbl>
      <w:tblPr>
        <w:tblStyle w:val="1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374"/>
        <w:gridCol w:w="1925"/>
        <w:gridCol w:w="2059"/>
        <w:gridCol w:w="2062"/>
      </w:tblGrid>
      <w:tr w14:paraId="7174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5"/>
            <w:vAlign w:val="center"/>
          </w:tcPr>
          <w:p w14:paraId="6048ABA7">
            <w:pPr>
              <w:tabs>
                <w:tab w:val="left" w:pos="210"/>
              </w:tabs>
              <w:autoSpaceDE/>
              <w:autoSpaceDN/>
              <w:adjustRightInd/>
              <w:spacing w:before="0" w:after="0" w:line="32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（采购人）</w:t>
            </w:r>
          </w:p>
        </w:tc>
      </w:tr>
      <w:tr w14:paraId="17BB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5D40A58E">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企</w:t>
            </w:r>
          </w:p>
          <w:p w14:paraId="146EC808">
            <w:pPr>
              <w:tabs>
                <w:tab w:val="left" w:pos="210"/>
              </w:tabs>
              <w:autoSpaceDE/>
              <w:autoSpaceDN/>
              <w:adjustRightInd/>
              <w:spacing w:before="0" w:after="0" w:line="320" w:lineRule="exact"/>
              <w:jc w:val="center"/>
              <w:rPr>
                <w:rFonts w:hint="eastAsia" w:ascii="宋体" w:hAnsi="宋体" w:eastAsia="宋体" w:cs="宋体"/>
                <w:kern w:val="0"/>
                <w:sz w:val="24"/>
                <w:szCs w:val="24"/>
              </w:rPr>
            </w:pPr>
          </w:p>
          <w:p w14:paraId="2A9A06C3">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业</w:t>
            </w:r>
          </w:p>
          <w:p w14:paraId="3838D27D">
            <w:pPr>
              <w:tabs>
                <w:tab w:val="left" w:pos="210"/>
              </w:tabs>
              <w:autoSpaceDE/>
              <w:autoSpaceDN/>
              <w:adjustRightInd/>
              <w:spacing w:before="0" w:after="0" w:line="320" w:lineRule="exact"/>
              <w:jc w:val="center"/>
              <w:rPr>
                <w:rFonts w:hint="eastAsia" w:ascii="宋体" w:hAnsi="宋体" w:eastAsia="宋体" w:cs="宋体"/>
                <w:kern w:val="0"/>
                <w:sz w:val="24"/>
                <w:szCs w:val="24"/>
              </w:rPr>
            </w:pPr>
          </w:p>
          <w:p w14:paraId="2AD428B9">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w:t>
            </w:r>
          </w:p>
          <w:p w14:paraId="5A192180">
            <w:pPr>
              <w:tabs>
                <w:tab w:val="left" w:pos="210"/>
              </w:tabs>
              <w:autoSpaceDE/>
              <w:autoSpaceDN/>
              <w:adjustRightInd/>
              <w:spacing w:before="0" w:after="0" w:line="320" w:lineRule="exact"/>
              <w:jc w:val="center"/>
              <w:rPr>
                <w:rFonts w:hint="eastAsia" w:ascii="宋体" w:hAnsi="宋体" w:eastAsia="宋体" w:cs="宋体"/>
                <w:kern w:val="0"/>
                <w:sz w:val="24"/>
                <w:szCs w:val="24"/>
              </w:rPr>
            </w:pPr>
          </w:p>
          <w:p w14:paraId="69CA2FE8">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2374" w:type="dxa"/>
            <w:vAlign w:val="center"/>
          </w:tcPr>
          <w:p w14:paraId="3607CAE8">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企业名称</w:t>
            </w:r>
          </w:p>
        </w:tc>
        <w:tc>
          <w:tcPr>
            <w:tcW w:w="6046" w:type="dxa"/>
            <w:gridSpan w:val="3"/>
            <w:vAlign w:val="center"/>
          </w:tcPr>
          <w:p w14:paraId="13D95C46">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r>
      <w:tr w14:paraId="1B1D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40D8360B">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c>
          <w:tcPr>
            <w:tcW w:w="2374" w:type="dxa"/>
            <w:vAlign w:val="center"/>
          </w:tcPr>
          <w:p w14:paraId="6383B1D7">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6046" w:type="dxa"/>
            <w:gridSpan w:val="3"/>
            <w:vAlign w:val="center"/>
          </w:tcPr>
          <w:p w14:paraId="4486279B">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r>
      <w:tr w14:paraId="2E9A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65720160">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c>
          <w:tcPr>
            <w:tcW w:w="2374" w:type="dxa"/>
            <w:vAlign w:val="center"/>
          </w:tcPr>
          <w:p w14:paraId="30C71F7C">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6046" w:type="dxa"/>
            <w:gridSpan w:val="3"/>
            <w:vAlign w:val="center"/>
          </w:tcPr>
          <w:p w14:paraId="652E446D">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r>
      <w:tr w14:paraId="1F4D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0F704C82">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c>
          <w:tcPr>
            <w:tcW w:w="2374" w:type="dxa"/>
            <w:vAlign w:val="center"/>
          </w:tcPr>
          <w:p w14:paraId="540E6786">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工商登记机关</w:t>
            </w:r>
          </w:p>
        </w:tc>
        <w:tc>
          <w:tcPr>
            <w:tcW w:w="6046" w:type="dxa"/>
            <w:gridSpan w:val="3"/>
            <w:vAlign w:val="center"/>
          </w:tcPr>
          <w:p w14:paraId="564B8583">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r>
      <w:tr w14:paraId="4A8E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vAlign w:val="center"/>
          </w:tcPr>
          <w:p w14:paraId="4334EE72">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c>
          <w:tcPr>
            <w:tcW w:w="2374" w:type="dxa"/>
            <w:vAlign w:val="center"/>
          </w:tcPr>
          <w:p w14:paraId="1028AC81">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税务登记机关</w:t>
            </w:r>
          </w:p>
        </w:tc>
        <w:tc>
          <w:tcPr>
            <w:tcW w:w="6046" w:type="dxa"/>
            <w:gridSpan w:val="3"/>
            <w:vAlign w:val="center"/>
          </w:tcPr>
          <w:p w14:paraId="7A2CC4C9">
            <w:pPr>
              <w:tabs>
                <w:tab w:val="left" w:pos="210"/>
              </w:tabs>
              <w:autoSpaceDE/>
              <w:autoSpaceDN/>
              <w:adjustRightInd/>
              <w:spacing w:before="0" w:after="0" w:line="320" w:lineRule="exact"/>
              <w:jc w:val="both"/>
              <w:rPr>
                <w:rFonts w:hint="eastAsia" w:ascii="宋体" w:hAnsi="宋体" w:eastAsia="宋体" w:cs="宋体"/>
                <w:kern w:val="0"/>
                <w:sz w:val="24"/>
                <w:szCs w:val="24"/>
              </w:rPr>
            </w:pPr>
          </w:p>
        </w:tc>
      </w:tr>
      <w:tr w14:paraId="2354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35B4CF35">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c>
          <w:tcPr>
            <w:tcW w:w="2374" w:type="dxa"/>
            <w:vAlign w:val="center"/>
          </w:tcPr>
          <w:p w14:paraId="3D57A5F0">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统一社会信用代码</w:t>
            </w:r>
          </w:p>
        </w:tc>
        <w:tc>
          <w:tcPr>
            <w:tcW w:w="6046" w:type="dxa"/>
            <w:gridSpan w:val="3"/>
            <w:vAlign w:val="center"/>
          </w:tcPr>
          <w:p w14:paraId="2E62DDA4">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r>
      <w:tr w14:paraId="07BA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6E63DF77">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2374" w:type="dxa"/>
            <w:vAlign w:val="center"/>
          </w:tcPr>
          <w:p w14:paraId="2BDAF8AB">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925" w:type="dxa"/>
            <w:vAlign w:val="center"/>
          </w:tcPr>
          <w:p w14:paraId="328DFE0A">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c>
          <w:tcPr>
            <w:tcW w:w="2059" w:type="dxa"/>
            <w:vAlign w:val="center"/>
          </w:tcPr>
          <w:p w14:paraId="44EDD036">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性别</w:t>
            </w:r>
          </w:p>
        </w:tc>
        <w:tc>
          <w:tcPr>
            <w:tcW w:w="2062" w:type="dxa"/>
            <w:vAlign w:val="center"/>
          </w:tcPr>
          <w:p w14:paraId="6E1DC6A3">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r>
      <w:tr w14:paraId="4542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11C168D0">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c>
          <w:tcPr>
            <w:tcW w:w="2374" w:type="dxa"/>
            <w:vAlign w:val="center"/>
          </w:tcPr>
          <w:p w14:paraId="43913DB0">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925" w:type="dxa"/>
            <w:vAlign w:val="center"/>
          </w:tcPr>
          <w:p w14:paraId="18DA5A93">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c>
          <w:tcPr>
            <w:tcW w:w="2059" w:type="dxa"/>
            <w:vAlign w:val="center"/>
          </w:tcPr>
          <w:p w14:paraId="089995D0">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联系电话</w:t>
            </w:r>
          </w:p>
        </w:tc>
        <w:tc>
          <w:tcPr>
            <w:tcW w:w="2062" w:type="dxa"/>
            <w:vAlign w:val="center"/>
          </w:tcPr>
          <w:p w14:paraId="2BDB2669">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r>
      <w:tr w14:paraId="63C5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vAlign w:val="center"/>
          </w:tcPr>
          <w:p w14:paraId="66145527">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法定代表人身份证</w:t>
            </w:r>
          </w:p>
        </w:tc>
        <w:tc>
          <w:tcPr>
            <w:tcW w:w="4299" w:type="dxa"/>
            <w:gridSpan w:val="2"/>
            <w:vMerge w:val="restart"/>
            <w:vAlign w:val="center"/>
          </w:tcPr>
          <w:p w14:paraId="3C8E5A20">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4121" w:type="dxa"/>
            <w:gridSpan w:val="2"/>
            <w:vAlign w:val="center"/>
          </w:tcPr>
          <w:p w14:paraId="1960E5FA">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法定代表人（签字或盖章）</w:t>
            </w:r>
          </w:p>
        </w:tc>
      </w:tr>
      <w:tr w14:paraId="54DF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vAlign w:val="center"/>
          </w:tcPr>
          <w:p w14:paraId="7235660F">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c>
          <w:tcPr>
            <w:tcW w:w="4299" w:type="dxa"/>
            <w:gridSpan w:val="2"/>
            <w:vMerge w:val="continue"/>
            <w:vAlign w:val="center"/>
          </w:tcPr>
          <w:p w14:paraId="48BE25D9">
            <w:pPr>
              <w:tabs>
                <w:tab w:val="left" w:pos="210"/>
              </w:tabs>
              <w:autoSpaceDE/>
              <w:autoSpaceDN/>
              <w:adjustRightInd/>
              <w:spacing w:before="0" w:after="0" w:line="320" w:lineRule="exact"/>
              <w:jc w:val="center"/>
              <w:rPr>
                <w:rFonts w:hint="eastAsia" w:ascii="宋体" w:hAnsi="宋体" w:eastAsia="宋体" w:cs="宋体"/>
                <w:kern w:val="0"/>
                <w:sz w:val="24"/>
                <w:szCs w:val="24"/>
              </w:rPr>
            </w:pPr>
          </w:p>
        </w:tc>
        <w:tc>
          <w:tcPr>
            <w:tcW w:w="4121" w:type="dxa"/>
            <w:gridSpan w:val="2"/>
            <w:vAlign w:val="bottom"/>
          </w:tcPr>
          <w:p w14:paraId="30282160">
            <w:pPr>
              <w:tabs>
                <w:tab w:val="left" w:pos="210"/>
              </w:tabs>
              <w:autoSpaceDE/>
              <w:autoSpaceDN/>
              <w:adjustRightInd/>
              <w:spacing w:before="0" w:after="0" w:line="320" w:lineRule="exact"/>
              <w:jc w:val="center"/>
              <w:rPr>
                <w:rFonts w:hint="eastAsia" w:ascii="宋体" w:hAnsi="宋体" w:eastAsia="宋体" w:cs="宋体"/>
                <w:kern w:val="0"/>
                <w:sz w:val="24"/>
                <w:szCs w:val="24"/>
              </w:rPr>
            </w:pPr>
          </w:p>
          <w:p w14:paraId="6168754E">
            <w:pPr>
              <w:tabs>
                <w:tab w:val="left" w:pos="210"/>
              </w:tabs>
              <w:autoSpaceDE/>
              <w:autoSpaceDN/>
              <w:adjustRightInd/>
              <w:spacing w:before="0" w:after="0" w:line="320" w:lineRule="exact"/>
              <w:jc w:val="center"/>
              <w:rPr>
                <w:rFonts w:hint="eastAsia" w:ascii="宋体" w:hAnsi="宋体" w:eastAsia="宋体" w:cs="宋体"/>
                <w:kern w:val="0"/>
                <w:sz w:val="24"/>
                <w:szCs w:val="24"/>
              </w:rPr>
            </w:pPr>
          </w:p>
          <w:p w14:paraId="1DB99058">
            <w:pPr>
              <w:tabs>
                <w:tab w:val="left" w:pos="210"/>
              </w:tabs>
              <w:autoSpaceDE/>
              <w:autoSpaceDN/>
              <w:adjustRightInd/>
              <w:spacing w:before="0" w:after="0" w:line="320" w:lineRule="exact"/>
              <w:jc w:val="center"/>
              <w:rPr>
                <w:rFonts w:hint="eastAsia" w:ascii="宋体" w:hAnsi="宋体" w:eastAsia="宋体" w:cs="宋体"/>
                <w:kern w:val="0"/>
                <w:sz w:val="24"/>
                <w:szCs w:val="24"/>
              </w:rPr>
            </w:pPr>
          </w:p>
          <w:p w14:paraId="70B02802">
            <w:pPr>
              <w:tabs>
                <w:tab w:val="left" w:pos="210"/>
              </w:tabs>
              <w:autoSpaceDE/>
              <w:autoSpaceDN/>
              <w:adjustRightInd/>
              <w:spacing w:before="0" w:after="0"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（单位公章）</w:t>
            </w:r>
          </w:p>
          <w:p w14:paraId="125559A6">
            <w:pPr>
              <w:tabs>
                <w:tab w:val="left" w:pos="210"/>
              </w:tabs>
              <w:autoSpaceDE/>
              <w:autoSpaceDN/>
              <w:adjustRightInd/>
              <w:spacing w:before="0" w:after="0" w:line="320" w:lineRule="exact"/>
              <w:jc w:val="center"/>
              <w:rPr>
                <w:rFonts w:hint="eastAsia" w:ascii="宋体" w:hAnsi="宋体" w:eastAsia="宋体" w:cs="宋体"/>
                <w:kern w:val="0"/>
                <w:sz w:val="24"/>
                <w:szCs w:val="24"/>
              </w:rPr>
            </w:pPr>
          </w:p>
          <w:p w14:paraId="34029F6B">
            <w:pPr>
              <w:tabs>
                <w:tab w:val="left" w:pos="210"/>
              </w:tabs>
              <w:autoSpaceDE/>
              <w:autoSpaceDN/>
              <w:adjustRightInd/>
              <w:spacing w:before="0" w:after="0" w:line="320" w:lineRule="exact"/>
              <w:jc w:val="center"/>
              <w:rPr>
                <w:rFonts w:hint="eastAsia" w:ascii="宋体" w:hAnsi="宋体" w:eastAsia="宋体" w:cs="宋体"/>
                <w:kern w:val="0"/>
                <w:sz w:val="24"/>
                <w:szCs w:val="24"/>
              </w:rPr>
            </w:pPr>
          </w:p>
          <w:p w14:paraId="2F663573">
            <w:pPr>
              <w:tabs>
                <w:tab w:val="left" w:pos="210"/>
              </w:tabs>
              <w:autoSpaceDE/>
              <w:autoSpaceDN/>
              <w:adjustRightInd/>
              <w:spacing w:before="0" w:after="0" w:line="320" w:lineRule="exact"/>
              <w:jc w:val="center"/>
              <w:rPr>
                <w:rFonts w:hint="eastAsia" w:ascii="宋体" w:hAnsi="宋体" w:eastAsia="宋体" w:cs="宋体"/>
                <w:kern w:val="0"/>
                <w:sz w:val="24"/>
                <w:szCs w:val="24"/>
              </w:rPr>
            </w:pPr>
          </w:p>
          <w:p w14:paraId="3B10B9D2">
            <w:pPr>
              <w:tabs>
                <w:tab w:val="left" w:pos="210"/>
              </w:tabs>
              <w:autoSpaceDE/>
              <w:autoSpaceDN/>
              <w:adjustRightInd/>
              <w:spacing w:before="0" w:after="0" w:line="320" w:lineRule="exact"/>
              <w:jc w:val="right"/>
              <w:rPr>
                <w:rFonts w:hint="eastAsia" w:ascii="宋体" w:hAnsi="宋体" w:eastAsia="宋体" w:cs="宋体"/>
                <w:kern w:val="0"/>
                <w:sz w:val="24"/>
                <w:szCs w:val="24"/>
              </w:rPr>
            </w:pPr>
            <w:r>
              <w:rPr>
                <w:rFonts w:hint="eastAsia" w:ascii="宋体" w:hAnsi="宋体" w:eastAsia="宋体" w:cs="宋体"/>
                <w:kern w:val="0"/>
                <w:sz w:val="24"/>
                <w:szCs w:val="24"/>
              </w:rPr>
              <w:t xml:space="preserve">年  月  日 </w:t>
            </w:r>
          </w:p>
        </w:tc>
      </w:tr>
    </w:tbl>
    <w:p w14:paraId="61AC2E5C">
      <w:pPr>
        <w:autoSpaceDE/>
        <w:autoSpaceDN/>
        <w:adjustRightInd/>
        <w:spacing w:before="0" w:after="0"/>
        <w:ind w:firstLine="640"/>
        <w:jc w:val="both"/>
        <w:rPr>
          <w:rFonts w:hint="eastAsia" w:ascii="宋体" w:hAnsi="宋体" w:eastAsia="宋体" w:cs="Calibri"/>
          <w:b/>
          <w:kern w:val="0"/>
          <w:sz w:val="32"/>
          <w:szCs w:val="32"/>
        </w:rPr>
      </w:pPr>
    </w:p>
    <w:p w14:paraId="66B5B648">
      <w:pPr>
        <w:autoSpaceDE/>
        <w:autoSpaceDN/>
        <w:adjustRightInd/>
        <w:spacing w:before="0" w:after="0"/>
        <w:ind w:firstLine="640"/>
        <w:jc w:val="both"/>
        <w:rPr>
          <w:rFonts w:hint="eastAsia" w:ascii="宋体" w:hAnsi="宋体" w:eastAsia="宋体" w:cs="Calibri"/>
          <w:b/>
          <w:kern w:val="0"/>
          <w:sz w:val="32"/>
          <w:szCs w:val="32"/>
        </w:rPr>
      </w:pPr>
    </w:p>
    <w:p w14:paraId="0E98B270">
      <w:pPr>
        <w:autoSpaceDE/>
        <w:autoSpaceDN/>
        <w:adjustRightInd/>
        <w:spacing w:before="0" w:after="0"/>
        <w:ind w:firstLine="640"/>
        <w:jc w:val="center"/>
        <w:rPr>
          <w:rFonts w:hint="eastAsia" w:ascii="宋体" w:hAnsi="宋体" w:eastAsia="宋体" w:cs="Calibri"/>
          <w:b/>
          <w:kern w:val="0"/>
          <w:sz w:val="24"/>
          <w:szCs w:val="24"/>
        </w:rPr>
      </w:pPr>
      <w:r>
        <w:rPr>
          <w:rFonts w:hint="eastAsia" w:ascii="宋体" w:hAnsi="宋体" w:eastAsia="宋体" w:cs="Calibri"/>
          <w:b/>
          <w:kern w:val="0"/>
          <w:sz w:val="24"/>
          <w:szCs w:val="24"/>
        </w:rPr>
        <w:t>（二）法定代表人授权委托书</w:t>
      </w:r>
    </w:p>
    <w:p w14:paraId="061A4DE9">
      <w:pPr>
        <w:autoSpaceDE/>
        <w:autoSpaceDN/>
        <w:adjustRightInd/>
        <w:spacing w:before="0" w:after="120"/>
        <w:ind w:firstLine="422"/>
        <w:jc w:val="both"/>
        <w:rPr>
          <w:rFonts w:ascii="宋体" w:hAnsi="Times New Roman" w:eastAsia="宋体" w:cs="Times New Roman"/>
          <w:kern w:val="2"/>
          <w:sz w:val="24"/>
          <w:szCs w:val="24"/>
        </w:rPr>
      </w:pPr>
    </w:p>
    <w:p w14:paraId="2B077788">
      <w:pPr>
        <w:autoSpaceDE/>
        <w:autoSpaceDN/>
        <w:adjustRightInd/>
        <w:spacing w:before="0" w:after="156" w:afterLines="50" w:line="440" w:lineRule="exact"/>
        <w:ind w:firstLine="482"/>
        <w:jc w:val="both"/>
        <w:rPr>
          <w:rFonts w:hint="eastAsia" w:ascii="宋体" w:hAnsi="宋体" w:eastAsia="宋体" w:cs="Calibri"/>
          <w:kern w:val="0"/>
          <w:sz w:val="24"/>
          <w:szCs w:val="24"/>
        </w:rPr>
      </w:pPr>
      <w:r>
        <w:rPr>
          <w:rFonts w:ascii="宋体" w:hAnsi="宋体" w:eastAsia="宋体" w:cs="Calibri"/>
          <w:kern w:val="0"/>
          <w:sz w:val="24"/>
          <w:szCs w:val="24"/>
        </w:rPr>
        <w:t>本授权书声明：注册于中华人民共和国的</w:t>
      </w:r>
      <w:r>
        <w:rPr>
          <w:rFonts w:ascii="宋体" w:hAnsi="宋体" w:eastAsia="宋体" w:cs="Calibri"/>
          <w:kern w:val="0"/>
          <w:sz w:val="24"/>
          <w:szCs w:val="24"/>
          <w:u w:val="single"/>
        </w:rPr>
        <w:t xml:space="preserve">    </w:t>
      </w:r>
      <w:r>
        <w:rPr>
          <w:rFonts w:hint="eastAsia" w:ascii="宋体" w:hAnsi="宋体" w:eastAsia="宋体" w:cs="Calibri"/>
          <w:kern w:val="0"/>
          <w:sz w:val="24"/>
          <w:szCs w:val="24"/>
          <w:u w:val="single"/>
          <w:lang w:val="en-US" w:eastAsia="zh-CN"/>
        </w:rPr>
        <w:t xml:space="preserve"> </w:t>
      </w:r>
      <w:r>
        <w:rPr>
          <w:rFonts w:ascii="宋体" w:hAnsi="宋体" w:eastAsia="宋体" w:cs="Calibri"/>
          <w:kern w:val="0"/>
          <w:sz w:val="24"/>
          <w:szCs w:val="24"/>
          <w:u w:val="single"/>
        </w:rPr>
        <w:t xml:space="preserve">（供应商名称） </w:t>
      </w:r>
      <w:r>
        <w:rPr>
          <w:rFonts w:hint="eastAsia" w:ascii="宋体" w:hAnsi="宋体" w:eastAsia="宋体" w:cs="Calibri"/>
          <w:kern w:val="0"/>
          <w:sz w:val="24"/>
          <w:szCs w:val="24"/>
          <w:u w:val="single"/>
          <w:lang w:val="en-US" w:eastAsia="zh-CN"/>
        </w:rPr>
        <w:t xml:space="preserve">   </w:t>
      </w:r>
      <w:r>
        <w:rPr>
          <w:rFonts w:ascii="宋体" w:hAnsi="宋体" w:eastAsia="宋体" w:cs="Calibri"/>
          <w:kern w:val="0"/>
          <w:sz w:val="24"/>
          <w:szCs w:val="24"/>
          <w:u w:val="single"/>
        </w:rPr>
        <w:t xml:space="preserve"> </w:t>
      </w:r>
      <w:r>
        <w:rPr>
          <w:rFonts w:ascii="宋体" w:hAnsi="宋体" w:eastAsia="宋体" w:cs="Calibri"/>
          <w:kern w:val="0"/>
          <w:sz w:val="24"/>
          <w:szCs w:val="24"/>
        </w:rPr>
        <w:t>的在下面签字的</w:t>
      </w:r>
      <w:r>
        <w:rPr>
          <w:rFonts w:ascii="宋体" w:hAnsi="宋体" w:eastAsia="宋体" w:cs="Calibri"/>
          <w:kern w:val="0"/>
          <w:sz w:val="24"/>
          <w:szCs w:val="24"/>
          <w:u w:val="single"/>
        </w:rPr>
        <w:t xml:space="preserve">     （法定代表人姓名、职务）     </w:t>
      </w:r>
      <w:r>
        <w:rPr>
          <w:rFonts w:ascii="宋体" w:hAnsi="宋体" w:eastAsia="宋体" w:cs="Calibri"/>
          <w:kern w:val="0"/>
          <w:sz w:val="24"/>
          <w:szCs w:val="24"/>
        </w:rPr>
        <w:t>代表本公司授权的在下面签字的</w:t>
      </w:r>
      <w:r>
        <w:rPr>
          <w:rFonts w:ascii="宋体" w:hAnsi="宋体" w:eastAsia="宋体" w:cs="Calibri"/>
          <w:kern w:val="0"/>
          <w:sz w:val="24"/>
          <w:szCs w:val="24"/>
          <w:u w:val="single"/>
        </w:rPr>
        <w:t xml:space="preserve">    （被授权人的姓名、职务）    </w:t>
      </w:r>
      <w:r>
        <w:rPr>
          <w:rFonts w:ascii="宋体" w:hAnsi="宋体" w:eastAsia="宋体" w:cs="Calibri"/>
          <w:kern w:val="0"/>
          <w:sz w:val="24"/>
          <w:szCs w:val="24"/>
        </w:rPr>
        <w:t>为本公司的合法代理人，就项目编号为</w:t>
      </w:r>
      <w:r>
        <w:rPr>
          <w:rFonts w:ascii="宋体" w:hAnsi="宋体" w:eastAsia="宋体" w:cs="Calibri"/>
          <w:kern w:val="0"/>
          <w:sz w:val="24"/>
          <w:szCs w:val="24"/>
          <w:u w:val="single"/>
        </w:rPr>
        <w:t xml:space="preserve"> （项目编号） </w:t>
      </w:r>
      <w:r>
        <w:rPr>
          <w:rFonts w:ascii="宋体" w:hAnsi="宋体" w:eastAsia="宋体" w:cs="Calibri"/>
          <w:kern w:val="0"/>
          <w:sz w:val="24"/>
          <w:szCs w:val="24"/>
        </w:rPr>
        <w:t>的</w:t>
      </w:r>
      <w:r>
        <w:rPr>
          <w:rFonts w:ascii="宋体" w:hAnsi="宋体" w:eastAsia="宋体" w:cs="Calibri"/>
          <w:kern w:val="0"/>
          <w:sz w:val="24"/>
          <w:szCs w:val="24"/>
          <w:u w:val="single"/>
        </w:rPr>
        <w:t xml:space="preserve">    (项目名称)   </w:t>
      </w:r>
      <w:r>
        <w:rPr>
          <w:rFonts w:ascii="宋体" w:hAnsi="宋体" w:eastAsia="宋体" w:cs="Calibri"/>
          <w:kern w:val="0"/>
          <w:sz w:val="24"/>
          <w:szCs w:val="24"/>
        </w:rPr>
        <w:t>的</w:t>
      </w:r>
      <w:r>
        <w:rPr>
          <w:rFonts w:hint="eastAsia" w:ascii="宋体" w:hAnsi="宋体" w:eastAsia="宋体" w:cs="Calibri"/>
          <w:kern w:val="0"/>
          <w:sz w:val="24"/>
          <w:szCs w:val="24"/>
        </w:rPr>
        <w:t>投标</w:t>
      </w:r>
      <w:r>
        <w:rPr>
          <w:rFonts w:ascii="宋体" w:hAnsi="宋体" w:eastAsia="宋体" w:cs="Calibri"/>
          <w:kern w:val="0"/>
          <w:sz w:val="24"/>
          <w:szCs w:val="24"/>
        </w:rPr>
        <w:t>，以本公司名义处理一切与之有关的事务。</w:t>
      </w:r>
    </w:p>
    <w:p w14:paraId="06D4E921">
      <w:pPr>
        <w:autoSpaceDE/>
        <w:autoSpaceDN/>
        <w:adjustRightInd/>
        <w:spacing w:before="0" w:after="156" w:afterLines="50" w:line="440" w:lineRule="exact"/>
        <w:ind w:firstLine="482"/>
        <w:jc w:val="both"/>
        <w:rPr>
          <w:rFonts w:hint="eastAsia" w:ascii="宋体" w:hAnsi="宋体" w:eastAsia="宋体" w:cs="Calibri"/>
          <w:kern w:val="0"/>
          <w:sz w:val="24"/>
          <w:szCs w:val="24"/>
          <w:lang w:val="zh-CN"/>
        </w:rPr>
      </w:pPr>
      <w:r>
        <w:rPr>
          <w:rFonts w:ascii="宋体" w:hAnsi="宋体" w:eastAsia="宋体" w:cs="Calibri"/>
          <w:kern w:val="0"/>
          <w:sz w:val="24"/>
          <w:szCs w:val="24"/>
        </w:rPr>
        <w:t>本授权书于</w:t>
      </w:r>
      <w:r>
        <w:rPr>
          <w:rFonts w:hint="eastAsia" w:ascii="宋体" w:hAnsi="宋体" w:eastAsia="宋体" w:cs="Calibri"/>
          <w:kern w:val="0"/>
          <w:sz w:val="24"/>
          <w:szCs w:val="24"/>
          <w:u w:val="single"/>
          <w:lang w:val="en-US" w:eastAsia="zh-CN"/>
        </w:rPr>
        <w:t xml:space="preserve">     </w:t>
      </w:r>
      <w:r>
        <w:rPr>
          <w:rFonts w:ascii="宋体" w:hAnsi="宋体" w:eastAsia="宋体" w:cs="Calibri"/>
          <w:kern w:val="0"/>
          <w:sz w:val="24"/>
          <w:szCs w:val="24"/>
        </w:rPr>
        <w:t>年</w:t>
      </w:r>
      <w:r>
        <w:rPr>
          <w:rFonts w:hint="eastAsia" w:ascii="宋体" w:hAnsi="宋体" w:eastAsia="宋体" w:cs="Calibri"/>
          <w:kern w:val="0"/>
          <w:sz w:val="24"/>
          <w:szCs w:val="24"/>
          <w:u w:val="single"/>
          <w:lang w:val="en-US" w:eastAsia="zh-CN"/>
        </w:rPr>
        <w:t xml:space="preserve">     </w:t>
      </w:r>
      <w:r>
        <w:rPr>
          <w:rFonts w:ascii="宋体" w:hAnsi="宋体" w:eastAsia="宋体" w:cs="Calibri"/>
          <w:kern w:val="0"/>
          <w:sz w:val="24"/>
          <w:szCs w:val="24"/>
        </w:rPr>
        <w:t>月</w:t>
      </w:r>
      <w:r>
        <w:rPr>
          <w:rFonts w:hint="eastAsia" w:ascii="宋体" w:hAnsi="宋体" w:eastAsia="宋体" w:cs="Calibri"/>
          <w:kern w:val="0"/>
          <w:sz w:val="24"/>
          <w:szCs w:val="24"/>
          <w:u w:val="single"/>
          <w:lang w:val="en-US" w:eastAsia="zh-CN"/>
        </w:rPr>
        <w:t xml:space="preserve">     </w:t>
      </w:r>
      <w:r>
        <w:rPr>
          <w:rFonts w:ascii="宋体" w:hAnsi="宋体" w:eastAsia="宋体" w:cs="Calibri"/>
          <w:kern w:val="0"/>
          <w:sz w:val="24"/>
          <w:szCs w:val="24"/>
        </w:rPr>
        <w:t>日签字</w:t>
      </w:r>
      <w:r>
        <w:rPr>
          <w:rFonts w:hint="eastAsia" w:ascii="宋体" w:hAnsi="宋体" w:eastAsia="宋体" w:cs="Calibri"/>
          <w:kern w:val="0"/>
          <w:sz w:val="24"/>
          <w:szCs w:val="24"/>
        </w:rPr>
        <w:t>盖章</w:t>
      </w:r>
      <w:r>
        <w:rPr>
          <w:rFonts w:ascii="宋体" w:hAnsi="宋体" w:eastAsia="宋体" w:cs="Calibri"/>
          <w:kern w:val="0"/>
          <w:sz w:val="24"/>
          <w:szCs w:val="24"/>
        </w:rPr>
        <w:t>生效，特此声明。</w:t>
      </w:r>
    </w:p>
    <w:tbl>
      <w:tblPr>
        <w:tblStyle w:val="18"/>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8"/>
        <w:gridCol w:w="4431"/>
      </w:tblGrid>
      <w:tr w14:paraId="64D1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exact"/>
          <w:jc w:val="center"/>
        </w:trPr>
        <w:tc>
          <w:tcPr>
            <w:tcW w:w="4408" w:type="dxa"/>
          </w:tcPr>
          <w:p w14:paraId="5DD04DD5">
            <w:pPr>
              <w:autoSpaceDE/>
              <w:autoSpaceDN/>
              <w:adjustRightInd/>
              <w:spacing w:before="0" w:after="0" w:line="440" w:lineRule="exact"/>
              <w:jc w:val="both"/>
              <w:rPr>
                <w:rFonts w:hint="eastAsia" w:ascii="宋体" w:hAnsi="宋体" w:eastAsia="宋体" w:cs="Calibri"/>
                <w:kern w:val="0"/>
                <w:sz w:val="24"/>
                <w:szCs w:val="24"/>
              </w:rPr>
            </w:pPr>
          </w:p>
          <w:p w14:paraId="1C08BF7F">
            <w:pPr>
              <w:autoSpaceDE/>
              <w:autoSpaceDN/>
              <w:adjustRightInd/>
              <w:spacing w:before="0" w:after="0" w:line="440" w:lineRule="exact"/>
              <w:jc w:val="both"/>
              <w:rPr>
                <w:rFonts w:hint="eastAsia" w:ascii="宋体" w:hAnsi="宋体" w:eastAsia="宋体" w:cs="Calibri"/>
                <w:kern w:val="0"/>
                <w:sz w:val="24"/>
                <w:szCs w:val="24"/>
                <w:u w:val="single"/>
              </w:rPr>
            </w:pPr>
            <w:r>
              <w:rPr>
                <w:rFonts w:ascii="宋体" w:hAnsi="宋体" w:eastAsia="宋体" w:cs="Calibri"/>
                <w:kern w:val="0"/>
                <w:sz w:val="24"/>
                <w:szCs w:val="24"/>
              </w:rPr>
              <w:t>法</w:t>
            </w:r>
            <w:r>
              <w:rPr>
                <w:rFonts w:hint="eastAsia" w:ascii="宋体" w:hAnsi="宋体" w:eastAsia="宋体" w:cs="Calibri"/>
                <w:kern w:val="0"/>
                <w:sz w:val="24"/>
                <w:szCs w:val="24"/>
              </w:rPr>
              <w:t>定代表人（</w:t>
            </w:r>
            <w:r>
              <w:rPr>
                <w:rFonts w:ascii="宋体" w:hAnsi="宋体" w:eastAsia="宋体" w:cs="Calibri"/>
                <w:kern w:val="0"/>
                <w:sz w:val="24"/>
                <w:szCs w:val="24"/>
              </w:rPr>
              <w:t>签字</w:t>
            </w:r>
            <w:r>
              <w:rPr>
                <w:rFonts w:hint="eastAsia" w:ascii="宋体" w:hAnsi="宋体" w:eastAsia="宋体" w:cs="Calibri"/>
                <w:kern w:val="0"/>
                <w:sz w:val="24"/>
                <w:szCs w:val="24"/>
              </w:rPr>
              <w:t>）</w:t>
            </w:r>
            <w:r>
              <w:rPr>
                <w:rFonts w:ascii="宋体" w:hAnsi="宋体" w:eastAsia="宋体" w:cs="Calibri"/>
                <w:kern w:val="0"/>
                <w:sz w:val="24"/>
                <w:szCs w:val="24"/>
              </w:rPr>
              <w:t>：</w:t>
            </w:r>
          </w:p>
          <w:p w14:paraId="746B20E3">
            <w:pPr>
              <w:autoSpaceDE/>
              <w:autoSpaceDN/>
              <w:adjustRightInd/>
              <w:spacing w:before="0" w:after="0" w:line="440" w:lineRule="exact"/>
              <w:jc w:val="both"/>
              <w:rPr>
                <w:rFonts w:hint="eastAsia" w:ascii="宋体" w:hAnsi="宋体" w:eastAsia="宋体" w:cs="Calibri"/>
                <w:kern w:val="0"/>
                <w:sz w:val="24"/>
                <w:szCs w:val="24"/>
              </w:rPr>
            </w:pPr>
          </w:p>
          <w:p w14:paraId="3946DCAC">
            <w:pPr>
              <w:autoSpaceDE/>
              <w:autoSpaceDN/>
              <w:adjustRightInd/>
              <w:spacing w:before="0" w:after="0" w:line="440" w:lineRule="exact"/>
              <w:jc w:val="both"/>
              <w:rPr>
                <w:rFonts w:hint="eastAsia" w:ascii="宋体" w:hAnsi="宋体" w:eastAsia="宋体" w:cs="Calibri"/>
                <w:kern w:val="0"/>
                <w:sz w:val="24"/>
                <w:szCs w:val="24"/>
              </w:rPr>
            </w:pPr>
            <w:r>
              <w:rPr>
                <w:rFonts w:hint="eastAsia" w:ascii="宋体" w:hAnsi="宋体" w:eastAsia="宋体" w:cs="Calibri"/>
                <w:kern w:val="0"/>
                <w:sz w:val="24"/>
                <w:szCs w:val="24"/>
              </w:rPr>
              <w:t>供应商</w:t>
            </w:r>
            <w:r>
              <w:rPr>
                <w:rFonts w:ascii="宋体" w:hAnsi="宋体" w:eastAsia="宋体" w:cs="Calibri"/>
                <w:kern w:val="0"/>
                <w:sz w:val="24"/>
                <w:szCs w:val="24"/>
              </w:rPr>
              <w:t>（公章）：</w:t>
            </w:r>
          </w:p>
          <w:p w14:paraId="2761BDA4">
            <w:pPr>
              <w:autoSpaceDE/>
              <w:autoSpaceDN/>
              <w:adjustRightInd/>
              <w:spacing w:before="0" w:after="0" w:line="440" w:lineRule="exact"/>
              <w:jc w:val="both"/>
              <w:rPr>
                <w:rFonts w:hint="eastAsia" w:ascii="宋体" w:hAnsi="宋体" w:eastAsia="宋体" w:cs="Calibri"/>
                <w:kern w:val="0"/>
                <w:sz w:val="24"/>
                <w:szCs w:val="24"/>
              </w:rPr>
            </w:pPr>
          </w:p>
          <w:p w14:paraId="5249F89F">
            <w:pPr>
              <w:autoSpaceDE/>
              <w:autoSpaceDN/>
              <w:adjustRightInd/>
              <w:spacing w:before="0" w:after="0" w:line="440" w:lineRule="exact"/>
              <w:ind w:firstLine="1920" w:firstLineChars="800"/>
              <w:jc w:val="both"/>
              <w:rPr>
                <w:rFonts w:hint="eastAsia" w:ascii="宋体" w:hAnsi="宋体" w:eastAsia="宋体" w:cs="Calibri"/>
                <w:kern w:val="0"/>
                <w:sz w:val="24"/>
                <w:szCs w:val="24"/>
              </w:rPr>
            </w:pPr>
            <w:r>
              <w:rPr>
                <w:rFonts w:ascii="宋体" w:hAnsi="宋体" w:eastAsia="宋体" w:cs="Calibri"/>
                <w:kern w:val="0"/>
                <w:sz w:val="24"/>
                <w:szCs w:val="24"/>
              </w:rPr>
              <w:t>年   月   日</w:t>
            </w:r>
          </w:p>
        </w:tc>
        <w:tc>
          <w:tcPr>
            <w:tcW w:w="4431" w:type="dxa"/>
            <w:vAlign w:val="center"/>
          </w:tcPr>
          <w:p w14:paraId="3A02A130">
            <w:pPr>
              <w:autoSpaceDE/>
              <w:autoSpaceDN/>
              <w:adjustRightInd/>
              <w:spacing w:before="0" w:after="0" w:line="440" w:lineRule="exact"/>
              <w:jc w:val="center"/>
              <w:rPr>
                <w:rFonts w:hint="eastAsia" w:ascii="宋体" w:hAnsi="宋体" w:eastAsia="宋体" w:cs="Calibri"/>
                <w:kern w:val="0"/>
                <w:sz w:val="24"/>
                <w:szCs w:val="24"/>
                <w:u w:val="single"/>
              </w:rPr>
            </w:pPr>
            <w:r>
              <w:rPr>
                <w:rFonts w:ascii="宋体" w:hAnsi="宋体" w:eastAsia="宋体" w:cs="Calibri"/>
                <w:kern w:val="0"/>
                <w:sz w:val="24"/>
                <w:szCs w:val="24"/>
              </w:rPr>
              <w:t>（法人代表身份证复印件）</w:t>
            </w:r>
          </w:p>
        </w:tc>
      </w:tr>
    </w:tbl>
    <w:p w14:paraId="25C6DCF9">
      <w:pPr>
        <w:adjustRightInd/>
        <w:spacing w:before="0" w:after="0" w:line="360" w:lineRule="auto"/>
        <w:jc w:val="both"/>
        <w:rPr>
          <w:rFonts w:hint="eastAsia" w:ascii="宋体" w:hAnsi="宋体" w:eastAsia="宋体" w:cs="Calibri"/>
          <w:kern w:val="0"/>
          <w:sz w:val="24"/>
          <w:szCs w:val="24"/>
        </w:rPr>
      </w:pPr>
    </w:p>
    <w:tbl>
      <w:tblPr>
        <w:tblStyle w:val="18"/>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4381"/>
      </w:tblGrid>
      <w:tr w14:paraId="4A0C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exact"/>
          <w:jc w:val="center"/>
        </w:trPr>
        <w:tc>
          <w:tcPr>
            <w:tcW w:w="4358" w:type="dxa"/>
          </w:tcPr>
          <w:p w14:paraId="74CDB141">
            <w:pPr>
              <w:autoSpaceDE/>
              <w:autoSpaceDN/>
              <w:adjustRightInd/>
              <w:spacing w:before="0" w:after="0" w:line="440" w:lineRule="exact"/>
              <w:jc w:val="both"/>
              <w:rPr>
                <w:rFonts w:hint="eastAsia" w:ascii="宋体" w:hAnsi="宋体" w:eastAsia="宋体" w:cs="Calibri"/>
                <w:kern w:val="0"/>
                <w:sz w:val="24"/>
                <w:szCs w:val="24"/>
              </w:rPr>
            </w:pPr>
          </w:p>
          <w:p w14:paraId="4EB303AA">
            <w:pPr>
              <w:autoSpaceDE/>
              <w:autoSpaceDN/>
              <w:adjustRightInd/>
              <w:spacing w:before="0" w:after="0" w:line="440" w:lineRule="exact"/>
              <w:jc w:val="both"/>
              <w:rPr>
                <w:rFonts w:hint="eastAsia" w:ascii="宋体" w:hAnsi="宋体" w:eastAsia="宋体" w:cs="Calibri"/>
                <w:kern w:val="0"/>
                <w:sz w:val="24"/>
                <w:szCs w:val="24"/>
              </w:rPr>
            </w:pPr>
            <w:r>
              <w:rPr>
                <w:rFonts w:hint="eastAsia" w:ascii="宋体" w:hAnsi="宋体" w:eastAsia="宋体" w:cs="Calibri"/>
                <w:kern w:val="0"/>
                <w:sz w:val="24"/>
                <w:szCs w:val="24"/>
              </w:rPr>
              <w:t>授权代理人（</w:t>
            </w:r>
            <w:r>
              <w:rPr>
                <w:rFonts w:ascii="宋体" w:hAnsi="宋体" w:eastAsia="宋体" w:cs="Calibri"/>
                <w:kern w:val="0"/>
                <w:sz w:val="24"/>
                <w:szCs w:val="24"/>
              </w:rPr>
              <w:t>签字</w:t>
            </w:r>
            <w:r>
              <w:rPr>
                <w:rFonts w:hint="eastAsia" w:ascii="宋体" w:hAnsi="宋体" w:eastAsia="宋体" w:cs="Calibri"/>
                <w:kern w:val="0"/>
                <w:sz w:val="24"/>
                <w:szCs w:val="24"/>
              </w:rPr>
              <w:t>）</w:t>
            </w:r>
            <w:r>
              <w:rPr>
                <w:rFonts w:ascii="宋体" w:hAnsi="宋体" w:eastAsia="宋体" w:cs="Calibri"/>
                <w:kern w:val="0"/>
                <w:sz w:val="24"/>
                <w:szCs w:val="24"/>
              </w:rPr>
              <w:t>：</w:t>
            </w:r>
          </w:p>
          <w:p w14:paraId="66B9A4A5">
            <w:pPr>
              <w:autoSpaceDE/>
              <w:autoSpaceDN/>
              <w:adjustRightInd/>
              <w:spacing w:before="0" w:after="0" w:line="440" w:lineRule="exact"/>
              <w:jc w:val="both"/>
              <w:rPr>
                <w:rFonts w:hint="eastAsia" w:ascii="宋体" w:hAnsi="宋体" w:eastAsia="宋体" w:cs="Calibri"/>
                <w:kern w:val="0"/>
                <w:sz w:val="24"/>
                <w:szCs w:val="24"/>
              </w:rPr>
            </w:pPr>
          </w:p>
          <w:p w14:paraId="4058CEFE">
            <w:pPr>
              <w:autoSpaceDE/>
              <w:autoSpaceDN/>
              <w:adjustRightInd/>
              <w:spacing w:before="0" w:after="0" w:line="440" w:lineRule="exact"/>
              <w:ind w:firstLine="1920" w:firstLineChars="800"/>
              <w:jc w:val="both"/>
              <w:rPr>
                <w:rFonts w:hint="eastAsia" w:ascii="宋体" w:hAnsi="宋体" w:eastAsia="宋体" w:cs="Calibri"/>
                <w:kern w:val="0"/>
                <w:sz w:val="24"/>
                <w:szCs w:val="24"/>
              </w:rPr>
            </w:pPr>
          </w:p>
          <w:p w14:paraId="53C6EAA4">
            <w:pPr>
              <w:autoSpaceDE/>
              <w:autoSpaceDN/>
              <w:adjustRightInd/>
              <w:spacing w:before="0" w:after="0" w:line="440" w:lineRule="exact"/>
              <w:ind w:firstLine="1920" w:firstLineChars="800"/>
              <w:jc w:val="both"/>
              <w:rPr>
                <w:rFonts w:hint="eastAsia" w:ascii="宋体" w:hAnsi="宋体" w:eastAsia="宋体" w:cs="Calibri"/>
                <w:kern w:val="0"/>
                <w:sz w:val="24"/>
                <w:szCs w:val="24"/>
              </w:rPr>
            </w:pPr>
          </w:p>
          <w:p w14:paraId="12ED0C06">
            <w:pPr>
              <w:autoSpaceDE/>
              <w:autoSpaceDN/>
              <w:adjustRightInd/>
              <w:spacing w:before="0" w:after="0" w:line="440" w:lineRule="exact"/>
              <w:ind w:firstLine="1920" w:firstLineChars="800"/>
              <w:jc w:val="both"/>
              <w:rPr>
                <w:rFonts w:hint="eastAsia" w:ascii="宋体" w:hAnsi="宋体" w:eastAsia="宋体" w:cs="Calibri"/>
                <w:kern w:val="0"/>
                <w:sz w:val="24"/>
                <w:szCs w:val="24"/>
              </w:rPr>
            </w:pPr>
            <w:r>
              <w:rPr>
                <w:rFonts w:ascii="宋体" w:hAnsi="宋体" w:eastAsia="宋体" w:cs="Calibri"/>
                <w:kern w:val="0"/>
                <w:sz w:val="24"/>
                <w:szCs w:val="24"/>
              </w:rPr>
              <w:t>年   月   日</w:t>
            </w:r>
          </w:p>
        </w:tc>
        <w:tc>
          <w:tcPr>
            <w:tcW w:w="4381" w:type="dxa"/>
            <w:vAlign w:val="center"/>
          </w:tcPr>
          <w:p w14:paraId="54604BE3">
            <w:pPr>
              <w:autoSpaceDE/>
              <w:autoSpaceDN/>
              <w:adjustRightInd/>
              <w:spacing w:before="0" w:after="0" w:line="440" w:lineRule="exact"/>
              <w:jc w:val="center"/>
              <w:rPr>
                <w:rFonts w:hint="eastAsia" w:ascii="宋体" w:hAnsi="宋体" w:eastAsia="宋体" w:cs="Calibri"/>
                <w:kern w:val="0"/>
                <w:sz w:val="24"/>
                <w:szCs w:val="24"/>
                <w:u w:val="single"/>
              </w:rPr>
            </w:pPr>
            <w:r>
              <w:rPr>
                <w:rFonts w:ascii="宋体" w:hAnsi="宋体" w:eastAsia="宋体" w:cs="Calibri"/>
                <w:kern w:val="0"/>
                <w:sz w:val="24"/>
                <w:szCs w:val="24"/>
              </w:rPr>
              <w:t>（</w:t>
            </w:r>
            <w:r>
              <w:rPr>
                <w:rFonts w:hint="eastAsia" w:ascii="宋体" w:hAnsi="宋体" w:eastAsia="宋体" w:cs="Calibri"/>
                <w:kern w:val="0"/>
                <w:sz w:val="24"/>
                <w:szCs w:val="24"/>
              </w:rPr>
              <w:t>授权</w:t>
            </w:r>
            <w:r>
              <w:rPr>
                <w:rFonts w:ascii="宋体" w:hAnsi="宋体" w:eastAsia="宋体" w:cs="Calibri"/>
                <w:kern w:val="0"/>
                <w:sz w:val="24"/>
                <w:szCs w:val="24"/>
              </w:rPr>
              <w:t>代理人身份证复印件）</w:t>
            </w:r>
          </w:p>
        </w:tc>
      </w:tr>
    </w:tbl>
    <w:p w14:paraId="5D7277FC">
      <w:pPr>
        <w:autoSpaceDE/>
        <w:autoSpaceDN/>
        <w:snapToGrid w:val="0"/>
        <w:spacing w:before="0" w:after="0" w:line="360" w:lineRule="auto"/>
        <w:ind w:firstLine="482" w:firstLineChars="200"/>
        <w:jc w:val="both"/>
        <w:rPr>
          <w:rFonts w:hint="eastAsia" w:ascii="宋体" w:hAnsi="宋体" w:eastAsia="宋体" w:cs="Times New Roman"/>
          <w:b/>
          <w:kern w:val="0"/>
          <w:sz w:val="24"/>
          <w:szCs w:val="24"/>
        </w:rPr>
      </w:pPr>
    </w:p>
    <w:p w14:paraId="19727299">
      <w:pPr>
        <w:snapToGrid w:val="0"/>
        <w:spacing w:line="360" w:lineRule="auto"/>
        <w:ind w:firstLine="482" w:firstLineChars="200"/>
        <w:rPr>
          <w:rFonts w:hint="eastAsia" w:hAnsi="宋体" w:cs="宋体"/>
          <w:b/>
          <w:sz w:val="24"/>
          <w:szCs w:val="24"/>
        </w:rPr>
        <w:sectPr>
          <w:pgSz w:w="11906" w:h="16838"/>
          <w:pgMar w:top="1440" w:right="1080" w:bottom="1440" w:left="1080" w:header="0" w:footer="907" w:gutter="0"/>
          <w:pgNumType w:fmt="decimal"/>
          <w:cols w:space="720" w:num="1"/>
          <w:docGrid w:type="lines" w:linePitch="312" w:charSpace="0"/>
        </w:sectPr>
      </w:pPr>
      <w:r>
        <w:rPr>
          <w:rFonts w:hint="eastAsia" w:ascii="宋体" w:hAnsi="宋体" w:eastAsia="宋体" w:cs="Times New Roman"/>
          <w:b/>
          <w:kern w:val="0"/>
          <w:sz w:val="24"/>
          <w:szCs w:val="24"/>
        </w:rPr>
        <w:t>（注：参会人员非公司法定代表人的，请填写法定代表人证明书、法定代表人授权委托书；参会人员为公司法定代表人的，请填写法定代表人证明书，法定代表人授权委托书空白处填写“/”。）</w:t>
      </w:r>
    </w:p>
    <w:p w14:paraId="36323250">
      <w:pPr>
        <w:numPr>
          <w:ilvl w:val="0"/>
          <w:numId w:val="0"/>
        </w:numPr>
        <w:jc w:val="center"/>
        <w:outlineLvl w:val="0"/>
        <w:rPr>
          <w:rFonts w:hint="default" w:ascii="宋体" w:hAnsi="宋体" w:eastAsia="宋体" w:cs="宋体"/>
          <w:b/>
          <w:bCs/>
          <w:kern w:val="0"/>
          <w:sz w:val="32"/>
          <w:szCs w:val="32"/>
          <w:highlight w:val="none"/>
          <w:shd w:val="clear" w:color="auto" w:fill="auto"/>
          <w:lang w:val="en-US"/>
        </w:rPr>
      </w:pPr>
      <w:bookmarkStart w:id="209" w:name="_Toc5071"/>
      <w:bookmarkStart w:id="210" w:name="_Toc11932"/>
      <w:bookmarkStart w:id="211" w:name="_Toc143"/>
      <w:bookmarkStart w:id="212" w:name="_Toc13483"/>
      <w:bookmarkStart w:id="213" w:name="_Toc18623"/>
      <w:bookmarkStart w:id="214" w:name="_Toc25482"/>
      <w:bookmarkStart w:id="215" w:name="_Toc14398"/>
      <w:r>
        <w:rPr>
          <w:rFonts w:hint="eastAsia" w:ascii="宋体" w:hAnsi="宋体" w:eastAsia="宋体" w:cs="宋体"/>
          <w:b/>
          <w:bCs/>
          <w:kern w:val="0"/>
          <w:sz w:val="32"/>
          <w:szCs w:val="32"/>
          <w:highlight w:val="none"/>
          <w:shd w:val="clear" w:color="auto" w:fill="auto"/>
          <w:lang w:val="en-US" w:eastAsia="zh-CN"/>
        </w:rPr>
        <w:t>四、商务响应</w:t>
      </w:r>
      <w:bookmarkEnd w:id="209"/>
      <w:bookmarkEnd w:id="210"/>
      <w:r>
        <w:rPr>
          <w:rFonts w:hint="eastAsia" w:ascii="宋体" w:hAnsi="宋体" w:eastAsia="宋体" w:cs="宋体"/>
          <w:b/>
          <w:bCs/>
          <w:kern w:val="0"/>
          <w:sz w:val="32"/>
          <w:szCs w:val="32"/>
          <w:highlight w:val="none"/>
          <w:shd w:val="clear" w:color="auto" w:fill="auto"/>
          <w:lang w:val="en-US" w:eastAsia="zh-CN"/>
        </w:rPr>
        <w:t>偏离表</w:t>
      </w:r>
      <w:bookmarkEnd w:id="211"/>
      <w:bookmarkEnd w:id="212"/>
      <w:bookmarkEnd w:id="213"/>
    </w:p>
    <w:bookmarkEnd w:id="214"/>
    <w:bookmarkEnd w:id="215"/>
    <w:p w14:paraId="11D98FBE">
      <w:pPr>
        <w:rPr>
          <w:rFonts w:hint="eastAsia" w:ascii="宋体" w:hAnsi="宋体" w:eastAsia="宋体" w:cs="宋体"/>
          <w:kern w:val="0"/>
          <w:sz w:val="24"/>
          <w:szCs w:val="24"/>
          <w:highlight w:val="none"/>
          <w:lang w:val="en-US" w:eastAsia="zh-CN"/>
        </w:rPr>
      </w:pPr>
    </w:p>
    <w:p w14:paraId="21D3F7F0">
      <w:pPr>
        <w:pStyle w:val="6"/>
        <w:spacing w:after="156" w:afterLines="50"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项目名称：</w:t>
      </w:r>
    </w:p>
    <w:p w14:paraId="37E18AEB">
      <w:pPr>
        <w:pStyle w:val="6"/>
        <w:spacing w:after="156" w:afterLines="50"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项目编号：</w:t>
      </w:r>
    </w:p>
    <w:tbl>
      <w:tblPr>
        <w:tblStyle w:val="18"/>
        <w:tblW w:w="90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013"/>
        <w:gridCol w:w="2460"/>
        <w:gridCol w:w="1978"/>
        <w:gridCol w:w="1613"/>
      </w:tblGrid>
      <w:tr w14:paraId="1AEFE1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noWrap w:val="0"/>
            <w:vAlign w:val="center"/>
          </w:tcPr>
          <w:p w14:paraId="4C219DFF">
            <w:pPr>
              <w:adjustRightInd w:val="0"/>
              <w:snapToGrid w:val="0"/>
              <w:spacing w:line="360" w:lineRule="auto"/>
              <w:ind w:right="23"/>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013" w:type="dxa"/>
            <w:noWrap w:val="0"/>
            <w:vAlign w:val="center"/>
          </w:tcPr>
          <w:p w14:paraId="23F30827">
            <w:pPr>
              <w:adjustRightInd w:val="0"/>
              <w:snapToGrid w:val="0"/>
              <w:spacing w:line="360" w:lineRule="auto"/>
              <w:ind w:right="23"/>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竞争性磋商</w:t>
            </w:r>
            <w:r>
              <w:rPr>
                <w:rFonts w:hint="eastAsia" w:ascii="宋体" w:hAnsi="宋体" w:eastAsia="宋体" w:cs="宋体"/>
                <w:b/>
                <w:bCs/>
                <w:sz w:val="24"/>
                <w:szCs w:val="24"/>
              </w:rPr>
              <w:t>文件</w:t>
            </w:r>
          </w:p>
          <w:p w14:paraId="302847D4">
            <w:pPr>
              <w:adjustRightInd w:val="0"/>
              <w:snapToGrid w:val="0"/>
              <w:spacing w:line="360" w:lineRule="auto"/>
              <w:ind w:right="23"/>
              <w:jc w:val="center"/>
              <w:rPr>
                <w:rFonts w:hint="eastAsia" w:ascii="宋体" w:hAnsi="宋体" w:eastAsia="宋体" w:cs="宋体"/>
                <w:b/>
                <w:bCs/>
                <w:sz w:val="24"/>
                <w:szCs w:val="24"/>
              </w:rPr>
            </w:pPr>
            <w:r>
              <w:rPr>
                <w:rFonts w:hint="eastAsia" w:ascii="宋体" w:hAnsi="宋体" w:eastAsia="宋体" w:cs="宋体"/>
                <w:b/>
                <w:bCs/>
                <w:sz w:val="24"/>
                <w:szCs w:val="24"/>
              </w:rPr>
              <w:t>商务要求</w:t>
            </w:r>
          </w:p>
        </w:tc>
        <w:tc>
          <w:tcPr>
            <w:tcW w:w="2460" w:type="dxa"/>
            <w:noWrap w:val="0"/>
            <w:vAlign w:val="center"/>
          </w:tcPr>
          <w:p w14:paraId="23E804D1">
            <w:pPr>
              <w:adjustRightInd w:val="0"/>
              <w:snapToGrid w:val="0"/>
              <w:spacing w:line="360" w:lineRule="auto"/>
              <w:ind w:right="23"/>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磋商响应</w:t>
            </w:r>
            <w:r>
              <w:rPr>
                <w:rFonts w:hint="eastAsia" w:ascii="宋体" w:hAnsi="宋体" w:eastAsia="宋体" w:cs="宋体"/>
                <w:b/>
                <w:bCs/>
                <w:sz w:val="24"/>
                <w:szCs w:val="24"/>
              </w:rPr>
              <w:t>文件</w:t>
            </w:r>
          </w:p>
          <w:p w14:paraId="5668CDDF">
            <w:pPr>
              <w:adjustRightInd w:val="0"/>
              <w:snapToGrid w:val="0"/>
              <w:spacing w:line="360" w:lineRule="auto"/>
              <w:ind w:right="23"/>
              <w:jc w:val="center"/>
              <w:rPr>
                <w:rFonts w:hint="eastAsia" w:ascii="宋体" w:hAnsi="宋体" w:eastAsia="宋体" w:cs="宋体"/>
                <w:b/>
                <w:bCs/>
                <w:sz w:val="24"/>
                <w:szCs w:val="24"/>
              </w:rPr>
            </w:pPr>
            <w:r>
              <w:rPr>
                <w:rFonts w:hint="eastAsia" w:ascii="宋体" w:hAnsi="宋体" w:eastAsia="宋体" w:cs="宋体"/>
                <w:b/>
                <w:bCs/>
                <w:sz w:val="24"/>
                <w:szCs w:val="24"/>
                <w:lang w:eastAsia="zh-CN"/>
              </w:rPr>
              <w:t>实际</w:t>
            </w:r>
            <w:r>
              <w:rPr>
                <w:rFonts w:hint="eastAsia" w:ascii="宋体" w:hAnsi="宋体" w:eastAsia="宋体" w:cs="宋体"/>
                <w:b/>
                <w:bCs/>
                <w:sz w:val="24"/>
                <w:szCs w:val="24"/>
              </w:rPr>
              <w:t>响应</w:t>
            </w:r>
          </w:p>
        </w:tc>
        <w:tc>
          <w:tcPr>
            <w:tcW w:w="1978" w:type="dxa"/>
            <w:noWrap w:val="0"/>
            <w:vAlign w:val="center"/>
          </w:tcPr>
          <w:p w14:paraId="151D7A51">
            <w:pPr>
              <w:adjustRightInd w:val="0"/>
              <w:snapToGrid w:val="0"/>
              <w:spacing w:line="360" w:lineRule="auto"/>
              <w:ind w:right="23"/>
              <w:jc w:val="center"/>
              <w:rPr>
                <w:rFonts w:hint="eastAsia" w:ascii="宋体" w:hAnsi="宋体" w:eastAsia="宋体" w:cs="宋体"/>
                <w:b/>
                <w:bCs/>
                <w:sz w:val="24"/>
                <w:szCs w:val="24"/>
              </w:rPr>
            </w:pPr>
            <w:r>
              <w:rPr>
                <w:rFonts w:hint="eastAsia" w:ascii="宋体" w:hAnsi="宋体" w:eastAsia="宋体" w:cs="宋体"/>
                <w:b/>
                <w:bCs/>
                <w:sz w:val="24"/>
                <w:szCs w:val="24"/>
                <w:lang w:eastAsia="zh-CN"/>
              </w:rPr>
              <w:t>响应</w:t>
            </w:r>
            <w:r>
              <w:rPr>
                <w:rFonts w:hint="eastAsia" w:ascii="宋体" w:hAnsi="宋体" w:eastAsia="宋体" w:cs="宋体"/>
                <w:b/>
                <w:bCs/>
                <w:sz w:val="24"/>
                <w:szCs w:val="24"/>
              </w:rPr>
              <w:t>情况</w:t>
            </w:r>
          </w:p>
        </w:tc>
        <w:tc>
          <w:tcPr>
            <w:tcW w:w="1613" w:type="dxa"/>
            <w:noWrap w:val="0"/>
            <w:vAlign w:val="center"/>
          </w:tcPr>
          <w:p w14:paraId="5360B5DC">
            <w:pPr>
              <w:adjustRightInd w:val="0"/>
              <w:snapToGrid w:val="0"/>
              <w:spacing w:line="360" w:lineRule="auto"/>
              <w:ind w:right="23"/>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3B628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4" w:type="dxa"/>
            <w:noWrap w:val="0"/>
            <w:vAlign w:val="top"/>
          </w:tcPr>
          <w:p w14:paraId="740E7253">
            <w:pPr>
              <w:adjustRightInd w:val="0"/>
              <w:snapToGrid w:val="0"/>
              <w:spacing w:line="360" w:lineRule="auto"/>
              <w:ind w:right="24"/>
              <w:rPr>
                <w:rFonts w:hint="eastAsia" w:ascii="宋体" w:hAnsi="宋体" w:eastAsia="宋体" w:cs="宋体"/>
                <w:bCs/>
                <w:sz w:val="24"/>
                <w:szCs w:val="24"/>
              </w:rPr>
            </w:pPr>
          </w:p>
        </w:tc>
        <w:tc>
          <w:tcPr>
            <w:tcW w:w="2013" w:type="dxa"/>
            <w:noWrap w:val="0"/>
            <w:vAlign w:val="top"/>
          </w:tcPr>
          <w:p w14:paraId="16FB0BB2">
            <w:pPr>
              <w:adjustRightInd w:val="0"/>
              <w:snapToGrid w:val="0"/>
              <w:spacing w:line="360" w:lineRule="auto"/>
              <w:ind w:right="24"/>
              <w:rPr>
                <w:rFonts w:hint="eastAsia" w:ascii="宋体" w:hAnsi="宋体" w:eastAsia="宋体" w:cs="宋体"/>
                <w:bCs/>
                <w:sz w:val="24"/>
                <w:szCs w:val="24"/>
              </w:rPr>
            </w:pPr>
          </w:p>
        </w:tc>
        <w:tc>
          <w:tcPr>
            <w:tcW w:w="2460" w:type="dxa"/>
            <w:noWrap w:val="0"/>
            <w:vAlign w:val="top"/>
          </w:tcPr>
          <w:p w14:paraId="103334F2">
            <w:pPr>
              <w:adjustRightInd w:val="0"/>
              <w:snapToGrid w:val="0"/>
              <w:spacing w:line="360" w:lineRule="auto"/>
              <w:ind w:right="24"/>
              <w:rPr>
                <w:rFonts w:hint="eastAsia" w:ascii="宋体" w:hAnsi="宋体" w:eastAsia="宋体" w:cs="宋体"/>
                <w:bCs/>
                <w:sz w:val="24"/>
                <w:szCs w:val="24"/>
              </w:rPr>
            </w:pPr>
          </w:p>
        </w:tc>
        <w:tc>
          <w:tcPr>
            <w:tcW w:w="1978" w:type="dxa"/>
            <w:noWrap w:val="0"/>
            <w:vAlign w:val="top"/>
          </w:tcPr>
          <w:p w14:paraId="11C19EDF">
            <w:pPr>
              <w:adjustRightInd w:val="0"/>
              <w:snapToGrid w:val="0"/>
              <w:spacing w:line="360" w:lineRule="auto"/>
              <w:ind w:right="24"/>
              <w:rPr>
                <w:rFonts w:hint="eastAsia" w:ascii="宋体" w:hAnsi="宋体" w:eastAsia="宋体" w:cs="宋体"/>
                <w:bCs/>
                <w:sz w:val="24"/>
                <w:szCs w:val="24"/>
              </w:rPr>
            </w:pPr>
          </w:p>
        </w:tc>
        <w:tc>
          <w:tcPr>
            <w:tcW w:w="1613" w:type="dxa"/>
            <w:noWrap w:val="0"/>
            <w:vAlign w:val="top"/>
          </w:tcPr>
          <w:p w14:paraId="1CD98D89">
            <w:pPr>
              <w:adjustRightInd w:val="0"/>
              <w:snapToGrid w:val="0"/>
              <w:spacing w:line="360" w:lineRule="auto"/>
              <w:ind w:right="24"/>
              <w:rPr>
                <w:rFonts w:hint="eastAsia" w:ascii="宋体" w:hAnsi="宋体" w:eastAsia="宋体" w:cs="宋体"/>
                <w:bCs/>
                <w:sz w:val="24"/>
                <w:szCs w:val="24"/>
              </w:rPr>
            </w:pPr>
          </w:p>
        </w:tc>
      </w:tr>
      <w:tr w14:paraId="503C6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4" w:type="dxa"/>
            <w:noWrap w:val="0"/>
            <w:vAlign w:val="top"/>
          </w:tcPr>
          <w:p w14:paraId="0090504D">
            <w:pPr>
              <w:adjustRightInd w:val="0"/>
              <w:snapToGrid w:val="0"/>
              <w:spacing w:line="360" w:lineRule="auto"/>
              <w:ind w:right="24"/>
              <w:rPr>
                <w:rFonts w:hint="eastAsia" w:ascii="宋体" w:hAnsi="宋体" w:eastAsia="宋体" w:cs="宋体"/>
                <w:bCs/>
                <w:sz w:val="24"/>
                <w:szCs w:val="24"/>
              </w:rPr>
            </w:pPr>
          </w:p>
        </w:tc>
        <w:tc>
          <w:tcPr>
            <w:tcW w:w="2013" w:type="dxa"/>
            <w:noWrap w:val="0"/>
            <w:vAlign w:val="top"/>
          </w:tcPr>
          <w:p w14:paraId="35C6E389">
            <w:pPr>
              <w:adjustRightInd w:val="0"/>
              <w:snapToGrid w:val="0"/>
              <w:spacing w:line="360" w:lineRule="auto"/>
              <w:ind w:right="24"/>
              <w:rPr>
                <w:rFonts w:hint="eastAsia" w:ascii="宋体" w:hAnsi="宋体" w:eastAsia="宋体" w:cs="宋体"/>
                <w:bCs/>
                <w:sz w:val="24"/>
                <w:szCs w:val="24"/>
              </w:rPr>
            </w:pPr>
          </w:p>
        </w:tc>
        <w:tc>
          <w:tcPr>
            <w:tcW w:w="2460" w:type="dxa"/>
            <w:noWrap w:val="0"/>
            <w:vAlign w:val="top"/>
          </w:tcPr>
          <w:p w14:paraId="30A3FA53">
            <w:pPr>
              <w:adjustRightInd w:val="0"/>
              <w:snapToGrid w:val="0"/>
              <w:spacing w:line="360" w:lineRule="auto"/>
              <w:ind w:right="24"/>
              <w:rPr>
                <w:rFonts w:hint="eastAsia" w:ascii="宋体" w:hAnsi="宋体" w:eastAsia="宋体" w:cs="宋体"/>
                <w:bCs/>
                <w:sz w:val="24"/>
                <w:szCs w:val="24"/>
              </w:rPr>
            </w:pPr>
          </w:p>
        </w:tc>
        <w:tc>
          <w:tcPr>
            <w:tcW w:w="1978" w:type="dxa"/>
            <w:noWrap w:val="0"/>
            <w:vAlign w:val="top"/>
          </w:tcPr>
          <w:p w14:paraId="4462CFA2">
            <w:pPr>
              <w:adjustRightInd w:val="0"/>
              <w:snapToGrid w:val="0"/>
              <w:spacing w:line="360" w:lineRule="auto"/>
              <w:ind w:right="24"/>
              <w:rPr>
                <w:rFonts w:hint="eastAsia" w:ascii="宋体" w:hAnsi="宋体" w:eastAsia="宋体" w:cs="宋体"/>
                <w:bCs/>
                <w:sz w:val="24"/>
                <w:szCs w:val="24"/>
              </w:rPr>
            </w:pPr>
          </w:p>
        </w:tc>
        <w:tc>
          <w:tcPr>
            <w:tcW w:w="1613" w:type="dxa"/>
            <w:noWrap w:val="0"/>
            <w:vAlign w:val="top"/>
          </w:tcPr>
          <w:p w14:paraId="441AC085">
            <w:pPr>
              <w:adjustRightInd w:val="0"/>
              <w:snapToGrid w:val="0"/>
              <w:spacing w:line="360" w:lineRule="auto"/>
              <w:ind w:right="24"/>
              <w:rPr>
                <w:rFonts w:hint="eastAsia" w:ascii="宋体" w:hAnsi="宋体" w:eastAsia="宋体" w:cs="宋体"/>
                <w:bCs/>
                <w:sz w:val="24"/>
                <w:szCs w:val="24"/>
              </w:rPr>
            </w:pPr>
          </w:p>
        </w:tc>
      </w:tr>
      <w:tr w14:paraId="07939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4" w:type="dxa"/>
            <w:noWrap w:val="0"/>
            <w:vAlign w:val="top"/>
          </w:tcPr>
          <w:p w14:paraId="1469DEC1">
            <w:pPr>
              <w:adjustRightInd w:val="0"/>
              <w:snapToGrid w:val="0"/>
              <w:spacing w:line="360" w:lineRule="auto"/>
              <w:ind w:right="24"/>
              <w:rPr>
                <w:rFonts w:hint="eastAsia" w:ascii="宋体" w:hAnsi="宋体" w:eastAsia="宋体" w:cs="宋体"/>
                <w:bCs/>
                <w:sz w:val="24"/>
                <w:szCs w:val="24"/>
              </w:rPr>
            </w:pPr>
          </w:p>
        </w:tc>
        <w:tc>
          <w:tcPr>
            <w:tcW w:w="2013" w:type="dxa"/>
            <w:noWrap w:val="0"/>
            <w:vAlign w:val="top"/>
          </w:tcPr>
          <w:p w14:paraId="0F59EB9F">
            <w:pPr>
              <w:adjustRightInd w:val="0"/>
              <w:snapToGrid w:val="0"/>
              <w:spacing w:line="360" w:lineRule="auto"/>
              <w:ind w:right="24"/>
              <w:rPr>
                <w:rFonts w:hint="eastAsia" w:ascii="宋体" w:hAnsi="宋体" w:eastAsia="宋体" w:cs="宋体"/>
                <w:bCs/>
                <w:sz w:val="24"/>
                <w:szCs w:val="24"/>
              </w:rPr>
            </w:pPr>
          </w:p>
        </w:tc>
        <w:tc>
          <w:tcPr>
            <w:tcW w:w="2460" w:type="dxa"/>
            <w:noWrap w:val="0"/>
            <w:vAlign w:val="top"/>
          </w:tcPr>
          <w:p w14:paraId="07F31E72">
            <w:pPr>
              <w:adjustRightInd w:val="0"/>
              <w:snapToGrid w:val="0"/>
              <w:spacing w:line="360" w:lineRule="auto"/>
              <w:ind w:right="24"/>
              <w:rPr>
                <w:rFonts w:hint="eastAsia" w:ascii="宋体" w:hAnsi="宋体" w:eastAsia="宋体" w:cs="宋体"/>
                <w:bCs/>
                <w:sz w:val="24"/>
                <w:szCs w:val="24"/>
              </w:rPr>
            </w:pPr>
          </w:p>
        </w:tc>
        <w:tc>
          <w:tcPr>
            <w:tcW w:w="1978" w:type="dxa"/>
            <w:noWrap w:val="0"/>
            <w:vAlign w:val="top"/>
          </w:tcPr>
          <w:p w14:paraId="208C7433">
            <w:pPr>
              <w:adjustRightInd w:val="0"/>
              <w:snapToGrid w:val="0"/>
              <w:spacing w:line="360" w:lineRule="auto"/>
              <w:ind w:right="24"/>
              <w:rPr>
                <w:rFonts w:hint="eastAsia" w:ascii="宋体" w:hAnsi="宋体" w:eastAsia="宋体" w:cs="宋体"/>
                <w:bCs/>
                <w:sz w:val="24"/>
                <w:szCs w:val="24"/>
              </w:rPr>
            </w:pPr>
          </w:p>
        </w:tc>
        <w:tc>
          <w:tcPr>
            <w:tcW w:w="1613" w:type="dxa"/>
            <w:noWrap w:val="0"/>
            <w:vAlign w:val="top"/>
          </w:tcPr>
          <w:p w14:paraId="533ED54A">
            <w:pPr>
              <w:adjustRightInd w:val="0"/>
              <w:snapToGrid w:val="0"/>
              <w:spacing w:line="360" w:lineRule="auto"/>
              <w:ind w:right="24"/>
              <w:rPr>
                <w:rFonts w:hint="eastAsia" w:ascii="宋体" w:hAnsi="宋体" w:eastAsia="宋体" w:cs="宋体"/>
                <w:bCs/>
                <w:sz w:val="24"/>
                <w:szCs w:val="24"/>
              </w:rPr>
            </w:pPr>
          </w:p>
        </w:tc>
      </w:tr>
      <w:tr w14:paraId="67A7C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4" w:type="dxa"/>
            <w:noWrap w:val="0"/>
            <w:vAlign w:val="top"/>
          </w:tcPr>
          <w:p w14:paraId="00ADBA10">
            <w:pPr>
              <w:adjustRightInd w:val="0"/>
              <w:snapToGrid w:val="0"/>
              <w:spacing w:line="360" w:lineRule="auto"/>
              <w:ind w:right="24"/>
              <w:rPr>
                <w:rFonts w:hint="eastAsia" w:ascii="宋体" w:hAnsi="宋体" w:eastAsia="宋体" w:cs="宋体"/>
                <w:bCs/>
                <w:sz w:val="24"/>
                <w:szCs w:val="24"/>
              </w:rPr>
            </w:pPr>
          </w:p>
        </w:tc>
        <w:tc>
          <w:tcPr>
            <w:tcW w:w="2013" w:type="dxa"/>
            <w:noWrap w:val="0"/>
            <w:vAlign w:val="top"/>
          </w:tcPr>
          <w:p w14:paraId="6B977477">
            <w:pPr>
              <w:adjustRightInd w:val="0"/>
              <w:snapToGrid w:val="0"/>
              <w:spacing w:line="360" w:lineRule="auto"/>
              <w:ind w:right="24"/>
              <w:rPr>
                <w:rFonts w:hint="eastAsia" w:ascii="宋体" w:hAnsi="宋体" w:eastAsia="宋体" w:cs="宋体"/>
                <w:bCs/>
                <w:sz w:val="24"/>
                <w:szCs w:val="24"/>
              </w:rPr>
            </w:pPr>
          </w:p>
        </w:tc>
        <w:tc>
          <w:tcPr>
            <w:tcW w:w="2460" w:type="dxa"/>
            <w:noWrap w:val="0"/>
            <w:vAlign w:val="top"/>
          </w:tcPr>
          <w:p w14:paraId="3BE28998">
            <w:pPr>
              <w:adjustRightInd w:val="0"/>
              <w:snapToGrid w:val="0"/>
              <w:spacing w:line="360" w:lineRule="auto"/>
              <w:ind w:right="24"/>
              <w:rPr>
                <w:rFonts w:hint="eastAsia" w:ascii="宋体" w:hAnsi="宋体" w:eastAsia="宋体" w:cs="宋体"/>
                <w:bCs/>
                <w:sz w:val="24"/>
                <w:szCs w:val="24"/>
              </w:rPr>
            </w:pPr>
          </w:p>
        </w:tc>
        <w:tc>
          <w:tcPr>
            <w:tcW w:w="1978" w:type="dxa"/>
            <w:noWrap w:val="0"/>
            <w:vAlign w:val="top"/>
          </w:tcPr>
          <w:p w14:paraId="42AE0491">
            <w:pPr>
              <w:adjustRightInd w:val="0"/>
              <w:snapToGrid w:val="0"/>
              <w:spacing w:line="360" w:lineRule="auto"/>
              <w:ind w:right="24"/>
              <w:rPr>
                <w:rFonts w:hint="eastAsia" w:ascii="宋体" w:hAnsi="宋体" w:eastAsia="宋体" w:cs="宋体"/>
                <w:bCs/>
                <w:sz w:val="24"/>
                <w:szCs w:val="24"/>
              </w:rPr>
            </w:pPr>
          </w:p>
        </w:tc>
        <w:tc>
          <w:tcPr>
            <w:tcW w:w="1613" w:type="dxa"/>
            <w:noWrap w:val="0"/>
            <w:vAlign w:val="top"/>
          </w:tcPr>
          <w:p w14:paraId="4B3DAB41">
            <w:pPr>
              <w:adjustRightInd w:val="0"/>
              <w:snapToGrid w:val="0"/>
              <w:spacing w:line="360" w:lineRule="auto"/>
              <w:ind w:right="24"/>
              <w:rPr>
                <w:rFonts w:hint="eastAsia" w:ascii="宋体" w:hAnsi="宋体" w:eastAsia="宋体" w:cs="宋体"/>
                <w:bCs/>
                <w:sz w:val="24"/>
                <w:szCs w:val="24"/>
              </w:rPr>
            </w:pPr>
          </w:p>
        </w:tc>
      </w:tr>
      <w:tr w14:paraId="53F4D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4" w:type="dxa"/>
            <w:noWrap w:val="0"/>
            <w:vAlign w:val="top"/>
          </w:tcPr>
          <w:p w14:paraId="1FCAE492">
            <w:pPr>
              <w:adjustRightInd w:val="0"/>
              <w:snapToGrid w:val="0"/>
              <w:spacing w:line="360" w:lineRule="auto"/>
              <w:ind w:right="24"/>
              <w:rPr>
                <w:rFonts w:hint="eastAsia" w:ascii="宋体" w:hAnsi="宋体" w:eastAsia="宋体" w:cs="宋体"/>
                <w:bCs/>
                <w:sz w:val="24"/>
                <w:szCs w:val="24"/>
              </w:rPr>
            </w:pPr>
          </w:p>
        </w:tc>
        <w:tc>
          <w:tcPr>
            <w:tcW w:w="2013" w:type="dxa"/>
            <w:noWrap w:val="0"/>
            <w:vAlign w:val="top"/>
          </w:tcPr>
          <w:p w14:paraId="1349CC2F">
            <w:pPr>
              <w:adjustRightInd w:val="0"/>
              <w:snapToGrid w:val="0"/>
              <w:spacing w:line="360" w:lineRule="auto"/>
              <w:ind w:right="24"/>
              <w:rPr>
                <w:rFonts w:hint="eastAsia" w:ascii="宋体" w:hAnsi="宋体" w:eastAsia="宋体" w:cs="宋体"/>
                <w:bCs/>
                <w:sz w:val="24"/>
                <w:szCs w:val="24"/>
              </w:rPr>
            </w:pPr>
          </w:p>
        </w:tc>
        <w:tc>
          <w:tcPr>
            <w:tcW w:w="2460" w:type="dxa"/>
            <w:noWrap w:val="0"/>
            <w:vAlign w:val="top"/>
          </w:tcPr>
          <w:p w14:paraId="04EAA037">
            <w:pPr>
              <w:adjustRightInd w:val="0"/>
              <w:snapToGrid w:val="0"/>
              <w:spacing w:line="360" w:lineRule="auto"/>
              <w:ind w:right="24"/>
              <w:rPr>
                <w:rFonts w:hint="eastAsia" w:ascii="宋体" w:hAnsi="宋体" w:eastAsia="宋体" w:cs="宋体"/>
                <w:bCs/>
                <w:sz w:val="24"/>
                <w:szCs w:val="24"/>
              </w:rPr>
            </w:pPr>
          </w:p>
        </w:tc>
        <w:tc>
          <w:tcPr>
            <w:tcW w:w="1978" w:type="dxa"/>
            <w:noWrap w:val="0"/>
            <w:vAlign w:val="top"/>
          </w:tcPr>
          <w:p w14:paraId="3A6384D8">
            <w:pPr>
              <w:adjustRightInd w:val="0"/>
              <w:snapToGrid w:val="0"/>
              <w:spacing w:line="360" w:lineRule="auto"/>
              <w:ind w:right="24"/>
              <w:rPr>
                <w:rFonts w:hint="eastAsia" w:ascii="宋体" w:hAnsi="宋体" w:eastAsia="宋体" w:cs="宋体"/>
                <w:bCs/>
                <w:sz w:val="24"/>
                <w:szCs w:val="24"/>
              </w:rPr>
            </w:pPr>
          </w:p>
        </w:tc>
        <w:tc>
          <w:tcPr>
            <w:tcW w:w="1613" w:type="dxa"/>
            <w:noWrap w:val="0"/>
            <w:vAlign w:val="top"/>
          </w:tcPr>
          <w:p w14:paraId="4C8F4458">
            <w:pPr>
              <w:adjustRightInd w:val="0"/>
              <w:snapToGrid w:val="0"/>
              <w:spacing w:line="360" w:lineRule="auto"/>
              <w:ind w:right="24"/>
              <w:rPr>
                <w:rFonts w:hint="eastAsia" w:ascii="宋体" w:hAnsi="宋体" w:eastAsia="宋体" w:cs="宋体"/>
                <w:bCs/>
                <w:sz w:val="24"/>
                <w:szCs w:val="24"/>
              </w:rPr>
            </w:pPr>
          </w:p>
        </w:tc>
      </w:tr>
      <w:tr w14:paraId="22630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4" w:type="dxa"/>
            <w:noWrap w:val="0"/>
            <w:vAlign w:val="top"/>
          </w:tcPr>
          <w:p w14:paraId="18D4BB8C">
            <w:pPr>
              <w:adjustRightInd w:val="0"/>
              <w:snapToGrid w:val="0"/>
              <w:spacing w:line="360" w:lineRule="auto"/>
              <w:ind w:right="24"/>
              <w:rPr>
                <w:rFonts w:hint="eastAsia" w:ascii="宋体" w:hAnsi="宋体" w:eastAsia="宋体" w:cs="宋体"/>
                <w:bCs/>
                <w:sz w:val="24"/>
                <w:szCs w:val="24"/>
              </w:rPr>
            </w:pPr>
          </w:p>
        </w:tc>
        <w:tc>
          <w:tcPr>
            <w:tcW w:w="2013" w:type="dxa"/>
            <w:noWrap w:val="0"/>
            <w:vAlign w:val="top"/>
          </w:tcPr>
          <w:p w14:paraId="02767C19">
            <w:pPr>
              <w:adjustRightInd w:val="0"/>
              <w:snapToGrid w:val="0"/>
              <w:spacing w:line="360" w:lineRule="auto"/>
              <w:ind w:right="24"/>
              <w:rPr>
                <w:rFonts w:hint="eastAsia" w:ascii="宋体" w:hAnsi="宋体" w:eastAsia="宋体" w:cs="宋体"/>
                <w:bCs/>
                <w:sz w:val="24"/>
                <w:szCs w:val="24"/>
              </w:rPr>
            </w:pPr>
          </w:p>
        </w:tc>
        <w:tc>
          <w:tcPr>
            <w:tcW w:w="2460" w:type="dxa"/>
            <w:noWrap w:val="0"/>
            <w:vAlign w:val="top"/>
          </w:tcPr>
          <w:p w14:paraId="5D9AD698">
            <w:pPr>
              <w:adjustRightInd w:val="0"/>
              <w:snapToGrid w:val="0"/>
              <w:spacing w:line="360" w:lineRule="auto"/>
              <w:ind w:right="24"/>
              <w:rPr>
                <w:rFonts w:hint="eastAsia" w:ascii="宋体" w:hAnsi="宋体" w:eastAsia="宋体" w:cs="宋体"/>
                <w:bCs/>
                <w:sz w:val="24"/>
                <w:szCs w:val="24"/>
              </w:rPr>
            </w:pPr>
          </w:p>
        </w:tc>
        <w:tc>
          <w:tcPr>
            <w:tcW w:w="1978" w:type="dxa"/>
            <w:noWrap w:val="0"/>
            <w:vAlign w:val="top"/>
          </w:tcPr>
          <w:p w14:paraId="41F19B72">
            <w:pPr>
              <w:adjustRightInd w:val="0"/>
              <w:snapToGrid w:val="0"/>
              <w:spacing w:line="360" w:lineRule="auto"/>
              <w:ind w:right="24"/>
              <w:rPr>
                <w:rFonts w:hint="eastAsia" w:ascii="宋体" w:hAnsi="宋体" w:eastAsia="宋体" w:cs="宋体"/>
                <w:bCs/>
                <w:sz w:val="24"/>
                <w:szCs w:val="24"/>
              </w:rPr>
            </w:pPr>
          </w:p>
        </w:tc>
        <w:tc>
          <w:tcPr>
            <w:tcW w:w="1613" w:type="dxa"/>
            <w:noWrap w:val="0"/>
            <w:vAlign w:val="top"/>
          </w:tcPr>
          <w:p w14:paraId="3BFF76C7">
            <w:pPr>
              <w:adjustRightInd w:val="0"/>
              <w:snapToGrid w:val="0"/>
              <w:spacing w:line="360" w:lineRule="auto"/>
              <w:ind w:right="24"/>
              <w:rPr>
                <w:rFonts w:hint="eastAsia" w:ascii="宋体" w:hAnsi="宋体" w:eastAsia="宋体" w:cs="宋体"/>
                <w:bCs/>
                <w:sz w:val="24"/>
                <w:szCs w:val="24"/>
              </w:rPr>
            </w:pPr>
          </w:p>
        </w:tc>
      </w:tr>
      <w:tr w14:paraId="670C7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4" w:type="dxa"/>
            <w:noWrap w:val="0"/>
            <w:vAlign w:val="top"/>
          </w:tcPr>
          <w:p w14:paraId="5A672361">
            <w:pPr>
              <w:adjustRightInd w:val="0"/>
              <w:snapToGrid w:val="0"/>
              <w:spacing w:line="360" w:lineRule="auto"/>
              <w:ind w:right="24"/>
              <w:rPr>
                <w:rFonts w:hint="eastAsia" w:ascii="宋体" w:hAnsi="宋体" w:eastAsia="宋体" w:cs="宋体"/>
                <w:bCs/>
                <w:sz w:val="24"/>
                <w:szCs w:val="24"/>
              </w:rPr>
            </w:pPr>
          </w:p>
        </w:tc>
        <w:tc>
          <w:tcPr>
            <w:tcW w:w="2013" w:type="dxa"/>
            <w:noWrap w:val="0"/>
            <w:vAlign w:val="top"/>
          </w:tcPr>
          <w:p w14:paraId="4DAEBC52">
            <w:pPr>
              <w:adjustRightInd w:val="0"/>
              <w:snapToGrid w:val="0"/>
              <w:spacing w:line="360" w:lineRule="auto"/>
              <w:ind w:right="24"/>
              <w:rPr>
                <w:rFonts w:hint="eastAsia" w:ascii="宋体" w:hAnsi="宋体" w:eastAsia="宋体" w:cs="宋体"/>
                <w:bCs/>
                <w:sz w:val="24"/>
                <w:szCs w:val="24"/>
              </w:rPr>
            </w:pPr>
          </w:p>
        </w:tc>
        <w:tc>
          <w:tcPr>
            <w:tcW w:w="2460" w:type="dxa"/>
            <w:noWrap w:val="0"/>
            <w:vAlign w:val="top"/>
          </w:tcPr>
          <w:p w14:paraId="3D9BB489">
            <w:pPr>
              <w:adjustRightInd w:val="0"/>
              <w:snapToGrid w:val="0"/>
              <w:spacing w:line="360" w:lineRule="auto"/>
              <w:ind w:right="24"/>
              <w:rPr>
                <w:rFonts w:hint="eastAsia" w:ascii="宋体" w:hAnsi="宋体" w:eastAsia="宋体" w:cs="宋体"/>
                <w:bCs/>
                <w:sz w:val="24"/>
                <w:szCs w:val="24"/>
              </w:rPr>
            </w:pPr>
          </w:p>
        </w:tc>
        <w:tc>
          <w:tcPr>
            <w:tcW w:w="1978" w:type="dxa"/>
            <w:noWrap w:val="0"/>
            <w:vAlign w:val="top"/>
          </w:tcPr>
          <w:p w14:paraId="00EE88A6">
            <w:pPr>
              <w:adjustRightInd w:val="0"/>
              <w:snapToGrid w:val="0"/>
              <w:spacing w:line="360" w:lineRule="auto"/>
              <w:ind w:right="24"/>
              <w:rPr>
                <w:rFonts w:hint="eastAsia" w:ascii="宋体" w:hAnsi="宋体" w:eastAsia="宋体" w:cs="宋体"/>
                <w:bCs/>
                <w:sz w:val="24"/>
                <w:szCs w:val="24"/>
              </w:rPr>
            </w:pPr>
          </w:p>
        </w:tc>
        <w:tc>
          <w:tcPr>
            <w:tcW w:w="1613" w:type="dxa"/>
            <w:noWrap w:val="0"/>
            <w:vAlign w:val="top"/>
          </w:tcPr>
          <w:p w14:paraId="03AE11F5">
            <w:pPr>
              <w:adjustRightInd w:val="0"/>
              <w:snapToGrid w:val="0"/>
              <w:spacing w:line="360" w:lineRule="auto"/>
              <w:ind w:right="24"/>
              <w:rPr>
                <w:rFonts w:hint="eastAsia" w:ascii="宋体" w:hAnsi="宋体" w:eastAsia="宋体" w:cs="宋体"/>
                <w:bCs/>
                <w:sz w:val="24"/>
                <w:szCs w:val="24"/>
              </w:rPr>
            </w:pPr>
          </w:p>
        </w:tc>
      </w:tr>
      <w:tr w14:paraId="76547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4" w:type="dxa"/>
            <w:noWrap w:val="0"/>
            <w:vAlign w:val="top"/>
          </w:tcPr>
          <w:p w14:paraId="33F1CA26">
            <w:pPr>
              <w:adjustRightInd w:val="0"/>
              <w:snapToGrid w:val="0"/>
              <w:spacing w:line="360" w:lineRule="auto"/>
              <w:ind w:right="24"/>
              <w:rPr>
                <w:rFonts w:hint="eastAsia" w:ascii="宋体" w:hAnsi="宋体" w:eastAsia="宋体" w:cs="宋体"/>
                <w:bCs/>
                <w:sz w:val="24"/>
                <w:szCs w:val="24"/>
              </w:rPr>
            </w:pPr>
          </w:p>
        </w:tc>
        <w:tc>
          <w:tcPr>
            <w:tcW w:w="2013" w:type="dxa"/>
            <w:noWrap w:val="0"/>
            <w:vAlign w:val="top"/>
          </w:tcPr>
          <w:p w14:paraId="4DD9BD99">
            <w:pPr>
              <w:adjustRightInd w:val="0"/>
              <w:snapToGrid w:val="0"/>
              <w:spacing w:line="360" w:lineRule="auto"/>
              <w:ind w:right="24"/>
              <w:rPr>
                <w:rFonts w:hint="eastAsia" w:ascii="宋体" w:hAnsi="宋体" w:eastAsia="宋体" w:cs="宋体"/>
                <w:bCs/>
                <w:sz w:val="24"/>
                <w:szCs w:val="24"/>
              </w:rPr>
            </w:pPr>
          </w:p>
        </w:tc>
        <w:tc>
          <w:tcPr>
            <w:tcW w:w="2460" w:type="dxa"/>
            <w:noWrap w:val="0"/>
            <w:vAlign w:val="top"/>
          </w:tcPr>
          <w:p w14:paraId="17A81755">
            <w:pPr>
              <w:adjustRightInd w:val="0"/>
              <w:snapToGrid w:val="0"/>
              <w:spacing w:line="360" w:lineRule="auto"/>
              <w:ind w:right="24"/>
              <w:rPr>
                <w:rFonts w:hint="eastAsia" w:ascii="宋体" w:hAnsi="宋体" w:eastAsia="宋体" w:cs="宋体"/>
                <w:bCs/>
                <w:sz w:val="24"/>
                <w:szCs w:val="24"/>
              </w:rPr>
            </w:pPr>
          </w:p>
        </w:tc>
        <w:tc>
          <w:tcPr>
            <w:tcW w:w="1978" w:type="dxa"/>
            <w:noWrap w:val="0"/>
            <w:vAlign w:val="top"/>
          </w:tcPr>
          <w:p w14:paraId="76CD3C39">
            <w:pPr>
              <w:adjustRightInd w:val="0"/>
              <w:snapToGrid w:val="0"/>
              <w:spacing w:line="360" w:lineRule="auto"/>
              <w:ind w:right="24"/>
              <w:rPr>
                <w:rFonts w:hint="eastAsia" w:ascii="宋体" w:hAnsi="宋体" w:eastAsia="宋体" w:cs="宋体"/>
                <w:bCs/>
                <w:sz w:val="24"/>
                <w:szCs w:val="24"/>
              </w:rPr>
            </w:pPr>
          </w:p>
        </w:tc>
        <w:tc>
          <w:tcPr>
            <w:tcW w:w="1613" w:type="dxa"/>
            <w:noWrap w:val="0"/>
            <w:vAlign w:val="top"/>
          </w:tcPr>
          <w:p w14:paraId="4F9FFE01">
            <w:pPr>
              <w:adjustRightInd w:val="0"/>
              <w:snapToGrid w:val="0"/>
              <w:spacing w:line="360" w:lineRule="auto"/>
              <w:ind w:right="24"/>
              <w:rPr>
                <w:rFonts w:hint="eastAsia" w:ascii="宋体" w:hAnsi="宋体" w:eastAsia="宋体" w:cs="宋体"/>
                <w:bCs/>
                <w:sz w:val="24"/>
                <w:szCs w:val="24"/>
              </w:rPr>
            </w:pPr>
          </w:p>
        </w:tc>
      </w:tr>
      <w:tr w14:paraId="3C7D3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4" w:type="dxa"/>
            <w:noWrap w:val="0"/>
            <w:vAlign w:val="top"/>
          </w:tcPr>
          <w:p w14:paraId="396AB02B">
            <w:pPr>
              <w:adjustRightInd w:val="0"/>
              <w:snapToGrid w:val="0"/>
              <w:spacing w:line="360" w:lineRule="auto"/>
              <w:ind w:right="24"/>
              <w:rPr>
                <w:rFonts w:hint="eastAsia" w:ascii="宋体" w:hAnsi="宋体" w:eastAsia="宋体" w:cs="宋体"/>
                <w:bCs/>
                <w:sz w:val="24"/>
                <w:szCs w:val="24"/>
              </w:rPr>
            </w:pPr>
          </w:p>
        </w:tc>
        <w:tc>
          <w:tcPr>
            <w:tcW w:w="2013" w:type="dxa"/>
            <w:noWrap w:val="0"/>
            <w:vAlign w:val="top"/>
          </w:tcPr>
          <w:p w14:paraId="1EEFF096">
            <w:pPr>
              <w:adjustRightInd w:val="0"/>
              <w:snapToGrid w:val="0"/>
              <w:spacing w:line="360" w:lineRule="auto"/>
              <w:ind w:right="24"/>
              <w:rPr>
                <w:rFonts w:hint="eastAsia" w:ascii="宋体" w:hAnsi="宋体" w:eastAsia="宋体" w:cs="宋体"/>
                <w:bCs/>
                <w:sz w:val="24"/>
                <w:szCs w:val="24"/>
              </w:rPr>
            </w:pPr>
          </w:p>
        </w:tc>
        <w:tc>
          <w:tcPr>
            <w:tcW w:w="2460" w:type="dxa"/>
            <w:noWrap w:val="0"/>
            <w:vAlign w:val="top"/>
          </w:tcPr>
          <w:p w14:paraId="6DC2AF4E">
            <w:pPr>
              <w:adjustRightInd w:val="0"/>
              <w:snapToGrid w:val="0"/>
              <w:spacing w:line="360" w:lineRule="auto"/>
              <w:ind w:right="24"/>
              <w:rPr>
                <w:rFonts w:hint="eastAsia" w:ascii="宋体" w:hAnsi="宋体" w:eastAsia="宋体" w:cs="宋体"/>
                <w:bCs/>
                <w:sz w:val="24"/>
                <w:szCs w:val="24"/>
              </w:rPr>
            </w:pPr>
          </w:p>
        </w:tc>
        <w:tc>
          <w:tcPr>
            <w:tcW w:w="1978" w:type="dxa"/>
            <w:noWrap w:val="0"/>
            <w:vAlign w:val="top"/>
          </w:tcPr>
          <w:p w14:paraId="50C6154F">
            <w:pPr>
              <w:adjustRightInd w:val="0"/>
              <w:snapToGrid w:val="0"/>
              <w:spacing w:line="360" w:lineRule="auto"/>
              <w:ind w:right="24"/>
              <w:rPr>
                <w:rFonts w:hint="eastAsia" w:ascii="宋体" w:hAnsi="宋体" w:eastAsia="宋体" w:cs="宋体"/>
                <w:bCs/>
                <w:sz w:val="24"/>
                <w:szCs w:val="24"/>
              </w:rPr>
            </w:pPr>
          </w:p>
        </w:tc>
        <w:tc>
          <w:tcPr>
            <w:tcW w:w="1613" w:type="dxa"/>
            <w:noWrap w:val="0"/>
            <w:vAlign w:val="top"/>
          </w:tcPr>
          <w:p w14:paraId="7A3F341D">
            <w:pPr>
              <w:adjustRightInd w:val="0"/>
              <w:snapToGrid w:val="0"/>
              <w:spacing w:line="360" w:lineRule="auto"/>
              <w:ind w:right="24"/>
              <w:rPr>
                <w:rFonts w:hint="eastAsia" w:ascii="宋体" w:hAnsi="宋体" w:eastAsia="宋体" w:cs="宋体"/>
                <w:bCs/>
                <w:sz w:val="24"/>
                <w:szCs w:val="24"/>
              </w:rPr>
            </w:pPr>
          </w:p>
        </w:tc>
      </w:tr>
      <w:tr w14:paraId="01EFF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4" w:type="dxa"/>
            <w:noWrap w:val="0"/>
            <w:vAlign w:val="top"/>
          </w:tcPr>
          <w:p w14:paraId="78C4AB31">
            <w:pPr>
              <w:adjustRightInd w:val="0"/>
              <w:snapToGrid w:val="0"/>
              <w:spacing w:line="360" w:lineRule="auto"/>
              <w:ind w:right="24"/>
              <w:rPr>
                <w:rFonts w:hint="eastAsia" w:ascii="宋体" w:hAnsi="宋体" w:eastAsia="宋体" w:cs="宋体"/>
                <w:bCs/>
                <w:sz w:val="24"/>
                <w:szCs w:val="24"/>
              </w:rPr>
            </w:pPr>
          </w:p>
        </w:tc>
        <w:tc>
          <w:tcPr>
            <w:tcW w:w="2013" w:type="dxa"/>
            <w:noWrap w:val="0"/>
            <w:vAlign w:val="top"/>
          </w:tcPr>
          <w:p w14:paraId="254F0B8C">
            <w:pPr>
              <w:adjustRightInd w:val="0"/>
              <w:snapToGrid w:val="0"/>
              <w:spacing w:line="360" w:lineRule="auto"/>
              <w:ind w:right="24"/>
              <w:rPr>
                <w:rFonts w:hint="eastAsia" w:ascii="宋体" w:hAnsi="宋体" w:eastAsia="宋体" w:cs="宋体"/>
                <w:bCs/>
                <w:sz w:val="24"/>
                <w:szCs w:val="24"/>
              </w:rPr>
            </w:pPr>
          </w:p>
        </w:tc>
        <w:tc>
          <w:tcPr>
            <w:tcW w:w="2460" w:type="dxa"/>
            <w:noWrap w:val="0"/>
            <w:vAlign w:val="top"/>
          </w:tcPr>
          <w:p w14:paraId="2EB0A95A">
            <w:pPr>
              <w:adjustRightInd w:val="0"/>
              <w:snapToGrid w:val="0"/>
              <w:spacing w:line="360" w:lineRule="auto"/>
              <w:ind w:right="24"/>
              <w:rPr>
                <w:rFonts w:hint="eastAsia" w:ascii="宋体" w:hAnsi="宋体" w:eastAsia="宋体" w:cs="宋体"/>
                <w:bCs/>
                <w:sz w:val="24"/>
                <w:szCs w:val="24"/>
              </w:rPr>
            </w:pPr>
          </w:p>
        </w:tc>
        <w:tc>
          <w:tcPr>
            <w:tcW w:w="1978" w:type="dxa"/>
            <w:noWrap w:val="0"/>
            <w:vAlign w:val="top"/>
          </w:tcPr>
          <w:p w14:paraId="7B8C9263">
            <w:pPr>
              <w:adjustRightInd w:val="0"/>
              <w:snapToGrid w:val="0"/>
              <w:spacing w:line="360" w:lineRule="auto"/>
              <w:ind w:right="24"/>
              <w:rPr>
                <w:rFonts w:hint="eastAsia" w:ascii="宋体" w:hAnsi="宋体" w:eastAsia="宋体" w:cs="宋体"/>
                <w:bCs/>
                <w:sz w:val="24"/>
                <w:szCs w:val="24"/>
              </w:rPr>
            </w:pPr>
          </w:p>
        </w:tc>
        <w:tc>
          <w:tcPr>
            <w:tcW w:w="1613" w:type="dxa"/>
            <w:noWrap w:val="0"/>
            <w:vAlign w:val="top"/>
          </w:tcPr>
          <w:p w14:paraId="7DC0360C">
            <w:pPr>
              <w:adjustRightInd w:val="0"/>
              <w:snapToGrid w:val="0"/>
              <w:spacing w:line="360" w:lineRule="auto"/>
              <w:ind w:right="24"/>
              <w:rPr>
                <w:rFonts w:hint="eastAsia" w:ascii="宋体" w:hAnsi="宋体" w:eastAsia="宋体" w:cs="宋体"/>
                <w:bCs/>
                <w:sz w:val="24"/>
                <w:szCs w:val="24"/>
              </w:rPr>
            </w:pPr>
          </w:p>
        </w:tc>
      </w:tr>
      <w:tr w14:paraId="08CB1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4" w:type="dxa"/>
            <w:noWrap w:val="0"/>
            <w:vAlign w:val="top"/>
          </w:tcPr>
          <w:p w14:paraId="7222B940">
            <w:pPr>
              <w:adjustRightInd w:val="0"/>
              <w:snapToGrid w:val="0"/>
              <w:spacing w:line="360" w:lineRule="auto"/>
              <w:ind w:right="24"/>
              <w:rPr>
                <w:rFonts w:hint="eastAsia" w:ascii="宋体" w:hAnsi="宋体" w:eastAsia="宋体" w:cs="宋体"/>
                <w:bCs/>
                <w:sz w:val="24"/>
                <w:szCs w:val="24"/>
              </w:rPr>
            </w:pPr>
          </w:p>
        </w:tc>
        <w:tc>
          <w:tcPr>
            <w:tcW w:w="2013" w:type="dxa"/>
            <w:noWrap w:val="0"/>
            <w:vAlign w:val="top"/>
          </w:tcPr>
          <w:p w14:paraId="55036FB6">
            <w:pPr>
              <w:adjustRightInd w:val="0"/>
              <w:snapToGrid w:val="0"/>
              <w:spacing w:line="360" w:lineRule="auto"/>
              <w:ind w:right="24"/>
              <w:rPr>
                <w:rFonts w:hint="eastAsia" w:ascii="宋体" w:hAnsi="宋体" w:eastAsia="宋体" w:cs="宋体"/>
                <w:bCs/>
                <w:sz w:val="24"/>
                <w:szCs w:val="24"/>
              </w:rPr>
            </w:pPr>
          </w:p>
        </w:tc>
        <w:tc>
          <w:tcPr>
            <w:tcW w:w="2460" w:type="dxa"/>
            <w:noWrap w:val="0"/>
            <w:vAlign w:val="top"/>
          </w:tcPr>
          <w:p w14:paraId="0A65511B">
            <w:pPr>
              <w:adjustRightInd w:val="0"/>
              <w:snapToGrid w:val="0"/>
              <w:spacing w:line="360" w:lineRule="auto"/>
              <w:ind w:right="24"/>
              <w:rPr>
                <w:rFonts w:hint="eastAsia" w:ascii="宋体" w:hAnsi="宋体" w:eastAsia="宋体" w:cs="宋体"/>
                <w:bCs/>
                <w:sz w:val="24"/>
                <w:szCs w:val="24"/>
              </w:rPr>
            </w:pPr>
          </w:p>
        </w:tc>
        <w:tc>
          <w:tcPr>
            <w:tcW w:w="1978" w:type="dxa"/>
            <w:noWrap w:val="0"/>
            <w:vAlign w:val="top"/>
          </w:tcPr>
          <w:p w14:paraId="044492E4">
            <w:pPr>
              <w:adjustRightInd w:val="0"/>
              <w:snapToGrid w:val="0"/>
              <w:spacing w:line="360" w:lineRule="auto"/>
              <w:ind w:right="24"/>
              <w:rPr>
                <w:rFonts w:hint="eastAsia" w:ascii="宋体" w:hAnsi="宋体" w:eastAsia="宋体" w:cs="宋体"/>
                <w:bCs/>
                <w:sz w:val="24"/>
                <w:szCs w:val="24"/>
              </w:rPr>
            </w:pPr>
          </w:p>
        </w:tc>
        <w:tc>
          <w:tcPr>
            <w:tcW w:w="1613" w:type="dxa"/>
            <w:noWrap w:val="0"/>
            <w:vAlign w:val="top"/>
          </w:tcPr>
          <w:p w14:paraId="70440404">
            <w:pPr>
              <w:adjustRightInd w:val="0"/>
              <w:snapToGrid w:val="0"/>
              <w:spacing w:line="360" w:lineRule="auto"/>
              <w:ind w:right="24"/>
              <w:rPr>
                <w:rFonts w:hint="eastAsia" w:ascii="宋体" w:hAnsi="宋体" w:eastAsia="宋体" w:cs="宋体"/>
                <w:bCs/>
                <w:sz w:val="24"/>
                <w:szCs w:val="24"/>
              </w:rPr>
            </w:pPr>
          </w:p>
        </w:tc>
      </w:tr>
      <w:tr w14:paraId="33DC0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4" w:type="dxa"/>
            <w:noWrap w:val="0"/>
            <w:vAlign w:val="top"/>
          </w:tcPr>
          <w:p w14:paraId="73FCF641">
            <w:pPr>
              <w:adjustRightInd w:val="0"/>
              <w:snapToGrid w:val="0"/>
              <w:spacing w:line="360" w:lineRule="auto"/>
              <w:ind w:right="24"/>
              <w:rPr>
                <w:rFonts w:hint="eastAsia" w:ascii="宋体" w:hAnsi="宋体" w:eastAsia="宋体" w:cs="宋体"/>
                <w:bCs/>
                <w:sz w:val="24"/>
                <w:szCs w:val="24"/>
              </w:rPr>
            </w:pPr>
          </w:p>
        </w:tc>
        <w:tc>
          <w:tcPr>
            <w:tcW w:w="2013" w:type="dxa"/>
            <w:noWrap w:val="0"/>
            <w:vAlign w:val="top"/>
          </w:tcPr>
          <w:p w14:paraId="20BEB058">
            <w:pPr>
              <w:adjustRightInd w:val="0"/>
              <w:snapToGrid w:val="0"/>
              <w:spacing w:line="360" w:lineRule="auto"/>
              <w:ind w:right="24"/>
              <w:rPr>
                <w:rFonts w:hint="eastAsia" w:ascii="宋体" w:hAnsi="宋体" w:eastAsia="宋体" w:cs="宋体"/>
                <w:bCs/>
                <w:sz w:val="24"/>
                <w:szCs w:val="24"/>
              </w:rPr>
            </w:pPr>
          </w:p>
        </w:tc>
        <w:tc>
          <w:tcPr>
            <w:tcW w:w="2460" w:type="dxa"/>
            <w:noWrap w:val="0"/>
            <w:vAlign w:val="top"/>
          </w:tcPr>
          <w:p w14:paraId="348C3FA6">
            <w:pPr>
              <w:adjustRightInd w:val="0"/>
              <w:snapToGrid w:val="0"/>
              <w:spacing w:line="360" w:lineRule="auto"/>
              <w:ind w:right="24"/>
              <w:rPr>
                <w:rFonts w:hint="eastAsia" w:ascii="宋体" w:hAnsi="宋体" w:eastAsia="宋体" w:cs="宋体"/>
                <w:bCs/>
                <w:sz w:val="24"/>
                <w:szCs w:val="24"/>
              </w:rPr>
            </w:pPr>
          </w:p>
        </w:tc>
        <w:tc>
          <w:tcPr>
            <w:tcW w:w="1978" w:type="dxa"/>
            <w:noWrap w:val="0"/>
            <w:vAlign w:val="top"/>
          </w:tcPr>
          <w:p w14:paraId="53E2D993">
            <w:pPr>
              <w:adjustRightInd w:val="0"/>
              <w:snapToGrid w:val="0"/>
              <w:spacing w:line="360" w:lineRule="auto"/>
              <w:ind w:right="24"/>
              <w:rPr>
                <w:rFonts w:hint="eastAsia" w:ascii="宋体" w:hAnsi="宋体" w:eastAsia="宋体" w:cs="宋体"/>
                <w:bCs/>
                <w:sz w:val="24"/>
                <w:szCs w:val="24"/>
              </w:rPr>
            </w:pPr>
          </w:p>
        </w:tc>
        <w:tc>
          <w:tcPr>
            <w:tcW w:w="1613" w:type="dxa"/>
            <w:noWrap w:val="0"/>
            <w:vAlign w:val="top"/>
          </w:tcPr>
          <w:p w14:paraId="2724A78D">
            <w:pPr>
              <w:adjustRightInd w:val="0"/>
              <w:snapToGrid w:val="0"/>
              <w:spacing w:line="360" w:lineRule="auto"/>
              <w:ind w:right="24"/>
              <w:rPr>
                <w:rFonts w:hint="eastAsia" w:ascii="宋体" w:hAnsi="宋体" w:eastAsia="宋体" w:cs="宋体"/>
                <w:bCs/>
                <w:sz w:val="24"/>
                <w:szCs w:val="24"/>
              </w:rPr>
            </w:pPr>
          </w:p>
        </w:tc>
      </w:tr>
      <w:tr w14:paraId="1B897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4" w:type="dxa"/>
            <w:noWrap w:val="0"/>
            <w:vAlign w:val="top"/>
          </w:tcPr>
          <w:p w14:paraId="45DABDC5">
            <w:pPr>
              <w:adjustRightInd w:val="0"/>
              <w:snapToGrid w:val="0"/>
              <w:spacing w:line="360" w:lineRule="auto"/>
              <w:ind w:right="24"/>
              <w:rPr>
                <w:rFonts w:hint="eastAsia" w:ascii="宋体" w:hAnsi="宋体" w:eastAsia="宋体" w:cs="宋体"/>
                <w:bCs/>
                <w:sz w:val="24"/>
                <w:szCs w:val="24"/>
              </w:rPr>
            </w:pPr>
          </w:p>
        </w:tc>
        <w:tc>
          <w:tcPr>
            <w:tcW w:w="2013" w:type="dxa"/>
            <w:noWrap w:val="0"/>
            <w:vAlign w:val="top"/>
          </w:tcPr>
          <w:p w14:paraId="7DBE2C75">
            <w:pPr>
              <w:adjustRightInd w:val="0"/>
              <w:snapToGrid w:val="0"/>
              <w:spacing w:line="360" w:lineRule="auto"/>
              <w:ind w:right="24"/>
              <w:rPr>
                <w:rFonts w:hint="eastAsia" w:ascii="宋体" w:hAnsi="宋体" w:eastAsia="宋体" w:cs="宋体"/>
                <w:bCs/>
                <w:sz w:val="24"/>
                <w:szCs w:val="24"/>
              </w:rPr>
            </w:pPr>
          </w:p>
        </w:tc>
        <w:tc>
          <w:tcPr>
            <w:tcW w:w="2460" w:type="dxa"/>
            <w:noWrap w:val="0"/>
            <w:vAlign w:val="top"/>
          </w:tcPr>
          <w:p w14:paraId="1285DF2F">
            <w:pPr>
              <w:adjustRightInd w:val="0"/>
              <w:snapToGrid w:val="0"/>
              <w:spacing w:line="360" w:lineRule="auto"/>
              <w:ind w:right="24"/>
              <w:rPr>
                <w:rFonts w:hint="eastAsia" w:ascii="宋体" w:hAnsi="宋体" w:eastAsia="宋体" w:cs="宋体"/>
                <w:bCs/>
                <w:sz w:val="24"/>
                <w:szCs w:val="24"/>
              </w:rPr>
            </w:pPr>
          </w:p>
        </w:tc>
        <w:tc>
          <w:tcPr>
            <w:tcW w:w="1978" w:type="dxa"/>
            <w:noWrap w:val="0"/>
            <w:vAlign w:val="top"/>
          </w:tcPr>
          <w:p w14:paraId="6ED4AD57">
            <w:pPr>
              <w:adjustRightInd w:val="0"/>
              <w:snapToGrid w:val="0"/>
              <w:spacing w:line="360" w:lineRule="auto"/>
              <w:ind w:right="24"/>
              <w:rPr>
                <w:rFonts w:hint="eastAsia" w:ascii="宋体" w:hAnsi="宋体" w:eastAsia="宋体" w:cs="宋体"/>
                <w:bCs/>
                <w:sz w:val="24"/>
                <w:szCs w:val="24"/>
              </w:rPr>
            </w:pPr>
          </w:p>
        </w:tc>
        <w:tc>
          <w:tcPr>
            <w:tcW w:w="1613" w:type="dxa"/>
            <w:noWrap w:val="0"/>
            <w:vAlign w:val="top"/>
          </w:tcPr>
          <w:p w14:paraId="674AF90C">
            <w:pPr>
              <w:adjustRightInd w:val="0"/>
              <w:snapToGrid w:val="0"/>
              <w:spacing w:line="360" w:lineRule="auto"/>
              <w:ind w:right="24"/>
              <w:rPr>
                <w:rFonts w:hint="eastAsia" w:ascii="宋体" w:hAnsi="宋体" w:eastAsia="宋体" w:cs="宋体"/>
                <w:bCs/>
                <w:sz w:val="24"/>
                <w:szCs w:val="24"/>
              </w:rPr>
            </w:pPr>
          </w:p>
        </w:tc>
      </w:tr>
      <w:tr w14:paraId="199BA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34" w:type="dxa"/>
            <w:noWrap w:val="0"/>
            <w:vAlign w:val="top"/>
          </w:tcPr>
          <w:p w14:paraId="76FADA22">
            <w:pPr>
              <w:adjustRightInd w:val="0"/>
              <w:snapToGrid w:val="0"/>
              <w:spacing w:line="360" w:lineRule="auto"/>
              <w:ind w:right="24"/>
              <w:rPr>
                <w:rFonts w:hint="eastAsia" w:ascii="宋体" w:hAnsi="宋体" w:eastAsia="宋体" w:cs="宋体"/>
                <w:bCs/>
                <w:sz w:val="24"/>
                <w:szCs w:val="24"/>
              </w:rPr>
            </w:pPr>
          </w:p>
        </w:tc>
        <w:tc>
          <w:tcPr>
            <w:tcW w:w="2013" w:type="dxa"/>
            <w:noWrap w:val="0"/>
            <w:vAlign w:val="top"/>
          </w:tcPr>
          <w:p w14:paraId="6AA7AE3A">
            <w:pPr>
              <w:adjustRightInd w:val="0"/>
              <w:snapToGrid w:val="0"/>
              <w:spacing w:line="360" w:lineRule="auto"/>
              <w:ind w:right="24"/>
              <w:rPr>
                <w:rFonts w:hint="eastAsia" w:ascii="宋体" w:hAnsi="宋体" w:eastAsia="宋体" w:cs="宋体"/>
                <w:bCs/>
                <w:sz w:val="24"/>
                <w:szCs w:val="24"/>
              </w:rPr>
            </w:pPr>
          </w:p>
        </w:tc>
        <w:tc>
          <w:tcPr>
            <w:tcW w:w="2460" w:type="dxa"/>
            <w:noWrap w:val="0"/>
            <w:vAlign w:val="top"/>
          </w:tcPr>
          <w:p w14:paraId="3E4421AE">
            <w:pPr>
              <w:adjustRightInd w:val="0"/>
              <w:snapToGrid w:val="0"/>
              <w:spacing w:line="360" w:lineRule="auto"/>
              <w:ind w:right="24"/>
              <w:rPr>
                <w:rFonts w:hint="eastAsia" w:ascii="宋体" w:hAnsi="宋体" w:eastAsia="宋体" w:cs="宋体"/>
                <w:bCs/>
                <w:sz w:val="24"/>
                <w:szCs w:val="24"/>
              </w:rPr>
            </w:pPr>
          </w:p>
        </w:tc>
        <w:tc>
          <w:tcPr>
            <w:tcW w:w="1978" w:type="dxa"/>
            <w:noWrap w:val="0"/>
            <w:vAlign w:val="top"/>
          </w:tcPr>
          <w:p w14:paraId="09392208">
            <w:pPr>
              <w:adjustRightInd w:val="0"/>
              <w:snapToGrid w:val="0"/>
              <w:spacing w:line="360" w:lineRule="auto"/>
              <w:ind w:right="24"/>
              <w:rPr>
                <w:rFonts w:hint="eastAsia" w:ascii="宋体" w:hAnsi="宋体" w:eastAsia="宋体" w:cs="宋体"/>
                <w:bCs/>
                <w:sz w:val="24"/>
                <w:szCs w:val="24"/>
              </w:rPr>
            </w:pPr>
          </w:p>
        </w:tc>
        <w:tc>
          <w:tcPr>
            <w:tcW w:w="1613" w:type="dxa"/>
            <w:noWrap w:val="0"/>
            <w:vAlign w:val="top"/>
          </w:tcPr>
          <w:p w14:paraId="12774F98">
            <w:pPr>
              <w:adjustRightInd w:val="0"/>
              <w:snapToGrid w:val="0"/>
              <w:spacing w:line="360" w:lineRule="auto"/>
              <w:ind w:right="24"/>
              <w:rPr>
                <w:rFonts w:hint="eastAsia" w:ascii="宋体" w:hAnsi="宋体" w:eastAsia="宋体" w:cs="宋体"/>
                <w:bCs/>
                <w:sz w:val="24"/>
                <w:szCs w:val="24"/>
              </w:rPr>
            </w:pPr>
          </w:p>
        </w:tc>
      </w:tr>
    </w:tbl>
    <w:p w14:paraId="3F3A97D1">
      <w:pPr>
        <w:spacing w:line="360" w:lineRule="auto"/>
        <w:ind w:firstLine="482" w:firstLineChars="200"/>
        <w:rPr>
          <w:rFonts w:hint="eastAsia" w:ascii="宋体" w:hAnsi="宋体" w:eastAsia="宋体" w:cs="宋体"/>
          <w:kern w:val="0"/>
          <w:sz w:val="24"/>
          <w:szCs w:val="24"/>
          <w:highlight w:val="none"/>
          <w:lang w:val="en-US" w:eastAsia="zh-CN"/>
        </w:rPr>
      </w:pPr>
      <w:r>
        <w:rPr>
          <w:rFonts w:hint="eastAsia" w:ascii="宋体" w:hAnsi="宋体" w:eastAsia="宋体" w:cs="宋体"/>
          <w:b/>
          <w:bCs/>
          <w:sz w:val="24"/>
          <w:szCs w:val="24"/>
          <w:lang w:eastAsia="zh-CN"/>
        </w:rPr>
        <w:t>注</w:t>
      </w:r>
      <w:r>
        <w:rPr>
          <w:rFonts w:hint="eastAsia" w:ascii="宋体" w:hAnsi="宋体" w:eastAsia="宋体" w:cs="宋体"/>
          <w:b/>
          <w:bCs/>
          <w:sz w:val="24"/>
          <w:szCs w:val="24"/>
        </w:rPr>
        <w:t>：对本项目的</w:t>
      </w:r>
      <w:r>
        <w:rPr>
          <w:rFonts w:hint="eastAsia" w:ascii="宋体" w:hAnsi="宋体" w:eastAsia="宋体" w:cs="宋体"/>
          <w:b/>
          <w:bCs/>
          <w:sz w:val="24"/>
          <w:szCs w:val="24"/>
          <w:lang w:val="en-US" w:eastAsia="zh-CN"/>
        </w:rPr>
        <w:t>第四章 采购内容及技术要求</w:t>
      </w:r>
      <w:r>
        <w:rPr>
          <w:rFonts w:hint="eastAsia" w:ascii="宋体" w:hAnsi="宋体" w:eastAsia="宋体" w:cs="宋体"/>
          <w:b/>
          <w:bCs/>
          <w:sz w:val="24"/>
          <w:szCs w:val="24"/>
        </w:rPr>
        <w:t>进行响应</w:t>
      </w:r>
      <w:r>
        <w:rPr>
          <w:rFonts w:hint="eastAsia" w:ascii="宋体" w:hAnsi="宋体" w:eastAsia="宋体" w:cs="宋体"/>
          <w:b/>
          <w:bCs/>
          <w:sz w:val="24"/>
          <w:szCs w:val="24"/>
          <w:lang w:eastAsia="zh-CN"/>
        </w:rPr>
        <w:t>，</w:t>
      </w:r>
      <w:r>
        <w:rPr>
          <w:rFonts w:hint="eastAsia" w:ascii="宋体" w:hAnsi="宋体" w:eastAsia="宋体" w:cs="宋体"/>
          <w:b/>
          <w:bCs/>
          <w:sz w:val="24"/>
          <w:szCs w:val="24"/>
        </w:rPr>
        <w:t>“响应情况”项写“响应”或“未响应”</w:t>
      </w:r>
      <w:r>
        <w:rPr>
          <w:rFonts w:hint="eastAsia" w:ascii="宋体" w:hAnsi="宋体" w:eastAsia="宋体" w:cs="宋体"/>
          <w:b/>
          <w:bCs/>
          <w:sz w:val="24"/>
          <w:szCs w:val="24"/>
          <w:lang w:eastAsia="zh-CN"/>
        </w:rPr>
        <w:t>。</w:t>
      </w:r>
    </w:p>
    <w:p w14:paraId="6E25682B">
      <w:pPr>
        <w:rPr>
          <w:rFonts w:hint="eastAsia" w:ascii="宋体" w:hAnsi="宋体" w:eastAsia="宋体" w:cs="宋体"/>
          <w:kern w:val="0"/>
          <w:sz w:val="24"/>
          <w:szCs w:val="24"/>
          <w:highlight w:val="none"/>
          <w:lang w:val="en-US" w:eastAsia="zh-CN"/>
        </w:rPr>
      </w:pPr>
    </w:p>
    <w:p w14:paraId="506CC0F3">
      <w:pPr>
        <w:rPr>
          <w:rFonts w:hint="eastAsia" w:ascii="宋体" w:hAnsi="宋体" w:eastAsia="宋体" w:cs="宋体"/>
          <w:kern w:val="0"/>
          <w:sz w:val="24"/>
          <w:szCs w:val="24"/>
          <w:highlight w:val="none"/>
          <w:lang w:val="en-US" w:eastAsia="zh-CN"/>
        </w:rPr>
      </w:pPr>
    </w:p>
    <w:p w14:paraId="765C9A4F">
      <w:pPr>
        <w:rPr>
          <w:rFonts w:hint="eastAsia" w:ascii="宋体" w:hAnsi="宋体" w:eastAsia="宋体" w:cs="宋体"/>
          <w:kern w:val="0"/>
          <w:sz w:val="24"/>
          <w:szCs w:val="24"/>
          <w:highlight w:val="none"/>
          <w:lang w:val="en-US" w:eastAsia="zh-CN"/>
        </w:rPr>
      </w:pPr>
    </w:p>
    <w:p w14:paraId="04EAB690">
      <w:pPr>
        <w:rPr>
          <w:rFonts w:hint="eastAsia" w:ascii="宋体" w:hAnsi="宋体" w:eastAsia="宋体" w:cs="宋体"/>
          <w:kern w:val="0"/>
          <w:sz w:val="24"/>
          <w:szCs w:val="24"/>
          <w:highlight w:val="none"/>
          <w:lang w:val="en-US" w:eastAsia="zh-CN"/>
        </w:rPr>
      </w:pPr>
    </w:p>
    <w:p w14:paraId="594E4990">
      <w:pPr>
        <w:rPr>
          <w:rFonts w:hint="eastAsia" w:ascii="宋体" w:hAnsi="宋体" w:eastAsia="宋体" w:cs="宋体"/>
          <w:kern w:val="0"/>
          <w:sz w:val="24"/>
          <w:szCs w:val="24"/>
          <w:highlight w:val="none"/>
          <w:lang w:val="en-US" w:eastAsia="zh-CN"/>
        </w:rPr>
      </w:pPr>
    </w:p>
    <w:p w14:paraId="2B3A10B8">
      <w:pPr>
        <w:numPr>
          <w:ilvl w:val="0"/>
          <w:numId w:val="0"/>
        </w:numPr>
        <w:spacing w:line="360" w:lineRule="auto"/>
        <w:jc w:val="center"/>
        <w:outlineLvl w:val="9"/>
        <w:rPr>
          <w:rFonts w:hint="eastAsia" w:ascii="宋体" w:hAnsi="宋体" w:eastAsia="宋体" w:cs="宋体"/>
          <w:b/>
          <w:bCs/>
          <w:kern w:val="0"/>
          <w:sz w:val="32"/>
          <w:szCs w:val="32"/>
          <w:highlight w:val="none"/>
          <w:shd w:val="clear" w:color="auto" w:fill="auto"/>
          <w:lang w:val="en-US" w:eastAsia="zh-CN"/>
        </w:rPr>
      </w:pPr>
      <w:bookmarkStart w:id="216" w:name="_Toc26664"/>
    </w:p>
    <w:p w14:paraId="1C7A9AED">
      <w:pPr>
        <w:numPr>
          <w:ilvl w:val="0"/>
          <w:numId w:val="0"/>
        </w:numPr>
        <w:spacing w:line="360" w:lineRule="auto"/>
        <w:jc w:val="center"/>
        <w:outlineLvl w:val="0"/>
        <w:rPr>
          <w:rFonts w:hint="default" w:ascii="宋体" w:hAnsi="宋体" w:eastAsia="宋体" w:cs="宋体"/>
          <w:b/>
          <w:bCs/>
          <w:kern w:val="0"/>
          <w:sz w:val="32"/>
          <w:szCs w:val="32"/>
          <w:highlight w:val="none"/>
          <w:shd w:val="clear" w:color="auto" w:fill="auto"/>
          <w:lang w:val="en-US" w:eastAsia="zh-CN"/>
        </w:rPr>
      </w:pPr>
      <w:bookmarkStart w:id="217" w:name="_Toc4977"/>
      <w:bookmarkStart w:id="218" w:name="_Toc28985"/>
      <w:r>
        <w:rPr>
          <w:rFonts w:hint="eastAsia" w:ascii="宋体" w:hAnsi="宋体" w:eastAsia="宋体" w:cs="宋体"/>
          <w:b/>
          <w:bCs/>
          <w:kern w:val="0"/>
          <w:sz w:val="32"/>
          <w:szCs w:val="32"/>
          <w:highlight w:val="none"/>
          <w:shd w:val="clear" w:color="auto" w:fill="auto"/>
          <w:lang w:val="en-US" w:eastAsia="zh-CN"/>
        </w:rPr>
        <w:t>五、实施方案</w:t>
      </w:r>
      <w:bookmarkEnd w:id="216"/>
      <w:bookmarkEnd w:id="217"/>
      <w:bookmarkEnd w:id="218"/>
    </w:p>
    <w:p w14:paraId="0E15791C">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按照</w:t>
      </w:r>
      <w:r>
        <w:rPr>
          <w:rFonts w:hint="eastAsia" w:ascii="宋体" w:hAnsi="宋体" w:eastAsia="宋体" w:cs="宋体"/>
          <w:color w:val="auto"/>
          <w:kern w:val="0"/>
          <w:sz w:val="24"/>
          <w:szCs w:val="24"/>
          <w:highlight w:val="none"/>
          <w:lang w:val="en-US" w:eastAsia="zh-CN"/>
        </w:rPr>
        <w:t>竞争性</w:t>
      </w:r>
      <w:r>
        <w:rPr>
          <w:rFonts w:hint="eastAsia" w:ascii="宋体" w:hAnsi="宋体" w:eastAsia="宋体" w:cs="宋体"/>
          <w:color w:val="auto"/>
          <w:kern w:val="0"/>
          <w:sz w:val="24"/>
          <w:szCs w:val="24"/>
          <w:highlight w:val="none"/>
          <w:lang w:eastAsia="zh-CN"/>
        </w:rPr>
        <w:t>磋商文件的评分要求编写</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eastAsia="zh-CN"/>
        </w:rPr>
        <w:t>方案，格式自拟。</w:t>
      </w:r>
    </w:p>
    <w:p w14:paraId="23B7AACD">
      <w:pPr>
        <w:rPr>
          <w:rFonts w:hint="eastAsia" w:ascii="宋体" w:hAnsi="宋体" w:eastAsia="宋体" w:cs="宋体"/>
          <w:b/>
          <w:bCs/>
          <w:kern w:val="0"/>
          <w:sz w:val="32"/>
          <w:szCs w:val="32"/>
          <w:highlight w:val="none"/>
          <w:shd w:val="clear" w:color="auto" w:fill="auto"/>
          <w:lang w:val="en-US" w:eastAsia="zh-CN"/>
        </w:rPr>
      </w:pPr>
      <w:r>
        <w:rPr>
          <w:rFonts w:hint="eastAsia" w:ascii="宋体" w:hAnsi="宋体" w:eastAsia="宋体" w:cs="宋体"/>
          <w:b/>
          <w:bCs/>
          <w:kern w:val="0"/>
          <w:sz w:val="32"/>
          <w:szCs w:val="32"/>
          <w:highlight w:val="none"/>
          <w:shd w:val="clear" w:color="auto" w:fill="auto"/>
          <w:lang w:val="en-US" w:eastAsia="zh-CN"/>
        </w:rPr>
        <w:br w:type="page"/>
      </w:r>
    </w:p>
    <w:p w14:paraId="07464B0D">
      <w:pPr>
        <w:numPr>
          <w:ilvl w:val="0"/>
          <w:numId w:val="0"/>
        </w:numPr>
        <w:jc w:val="center"/>
        <w:outlineLvl w:val="9"/>
        <w:rPr>
          <w:rFonts w:hint="eastAsia" w:ascii="宋体" w:hAnsi="宋体" w:eastAsia="宋体" w:cs="宋体"/>
          <w:b/>
          <w:sz w:val="32"/>
          <w:szCs w:val="32"/>
        </w:rPr>
        <w:sectPr>
          <w:headerReference r:id="rId13" w:type="default"/>
          <w:footerReference r:id="rId14" w:type="default"/>
          <w:pgSz w:w="11906" w:h="16838"/>
          <w:pgMar w:top="1440" w:right="1080" w:bottom="1440" w:left="1080" w:header="397" w:footer="992" w:gutter="0"/>
          <w:pgBorders>
            <w:top w:val="none" w:sz="0" w:space="0"/>
            <w:left w:val="none" w:sz="0" w:space="0"/>
            <w:bottom w:val="none" w:sz="0" w:space="0"/>
            <w:right w:val="none" w:sz="0" w:space="0"/>
          </w:pgBorders>
          <w:pgNumType w:fmt="decimal"/>
          <w:cols w:space="720" w:num="1"/>
          <w:docGrid w:type="lines" w:linePitch="312" w:charSpace="0"/>
        </w:sectPr>
      </w:pPr>
      <w:bookmarkStart w:id="219" w:name="_Toc22923"/>
    </w:p>
    <w:p w14:paraId="6A8A40D2">
      <w:pPr>
        <w:numPr>
          <w:ilvl w:val="0"/>
          <w:numId w:val="0"/>
        </w:numPr>
        <w:spacing w:line="360" w:lineRule="auto"/>
        <w:jc w:val="center"/>
        <w:outlineLvl w:val="0"/>
        <w:rPr>
          <w:rFonts w:hint="default" w:ascii="宋体" w:hAnsi="宋体" w:eastAsia="宋体" w:cs="宋体"/>
          <w:b/>
          <w:bCs/>
          <w:kern w:val="0"/>
          <w:sz w:val="32"/>
          <w:szCs w:val="32"/>
          <w:highlight w:val="none"/>
          <w:shd w:val="clear" w:color="auto" w:fill="auto"/>
          <w:lang w:val="en-US" w:eastAsia="zh-CN"/>
        </w:rPr>
      </w:pPr>
      <w:bookmarkStart w:id="220" w:name="_Toc7260"/>
      <w:r>
        <w:rPr>
          <w:rFonts w:hint="eastAsia" w:ascii="宋体" w:hAnsi="宋体" w:eastAsia="宋体" w:cs="宋体"/>
          <w:b/>
          <w:bCs/>
          <w:kern w:val="0"/>
          <w:sz w:val="32"/>
          <w:szCs w:val="32"/>
          <w:highlight w:val="none"/>
          <w:shd w:val="clear" w:color="auto" w:fill="auto"/>
          <w:lang w:val="en-US" w:eastAsia="zh-CN"/>
        </w:rPr>
        <w:t>六、服务承诺</w:t>
      </w:r>
      <w:bookmarkEnd w:id="220"/>
    </w:p>
    <w:p w14:paraId="325A8FD0">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根据竞争性磋商文件的评审内容自行编写，格式自拟。</w:t>
      </w:r>
    </w:p>
    <w:p w14:paraId="0A13C51E">
      <w:pPr>
        <w:numPr>
          <w:ilvl w:val="0"/>
          <w:numId w:val="0"/>
        </w:numPr>
        <w:jc w:val="center"/>
        <w:outlineLvl w:val="9"/>
        <w:rPr>
          <w:rFonts w:hint="eastAsia" w:ascii="宋体" w:hAnsi="宋体" w:eastAsia="宋体" w:cs="宋体"/>
          <w:b/>
          <w:sz w:val="32"/>
          <w:szCs w:val="32"/>
        </w:rPr>
      </w:pPr>
    </w:p>
    <w:p w14:paraId="7D784159">
      <w:pPr>
        <w:numPr>
          <w:ilvl w:val="0"/>
          <w:numId w:val="0"/>
        </w:numPr>
        <w:jc w:val="center"/>
        <w:outlineLvl w:val="9"/>
        <w:rPr>
          <w:rFonts w:hint="eastAsia" w:ascii="宋体" w:hAnsi="宋体" w:eastAsia="宋体" w:cs="宋体"/>
          <w:b/>
          <w:sz w:val="32"/>
          <w:szCs w:val="32"/>
        </w:rPr>
        <w:sectPr>
          <w:pgSz w:w="11906" w:h="16838"/>
          <w:pgMar w:top="1440" w:right="1080" w:bottom="1440" w:left="1080" w:header="397" w:footer="992" w:gutter="0"/>
          <w:pgBorders>
            <w:top w:val="none" w:sz="0" w:space="0"/>
            <w:left w:val="none" w:sz="0" w:space="0"/>
            <w:bottom w:val="none" w:sz="0" w:space="0"/>
            <w:right w:val="none" w:sz="0" w:space="0"/>
          </w:pgBorders>
          <w:pgNumType w:fmt="decimal"/>
          <w:cols w:space="720" w:num="1"/>
          <w:docGrid w:type="lines" w:linePitch="312" w:charSpace="0"/>
        </w:sectPr>
      </w:pPr>
    </w:p>
    <w:p w14:paraId="49C9BF12">
      <w:pPr>
        <w:numPr>
          <w:ilvl w:val="0"/>
          <w:numId w:val="0"/>
        </w:numPr>
        <w:spacing w:line="360" w:lineRule="auto"/>
        <w:jc w:val="center"/>
        <w:outlineLvl w:val="0"/>
        <w:rPr>
          <w:rFonts w:hint="default" w:ascii="宋体" w:hAnsi="宋体" w:eastAsia="宋体" w:cs="宋体"/>
          <w:b/>
          <w:sz w:val="32"/>
          <w:szCs w:val="32"/>
          <w:lang w:val="en-US"/>
        </w:rPr>
      </w:pPr>
      <w:bookmarkStart w:id="221" w:name="_Toc28163"/>
      <w:r>
        <w:rPr>
          <w:rFonts w:hint="eastAsia" w:ascii="宋体" w:hAnsi="宋体" w:eastAsia="宋体" w:cs="宋体"/>
          <w:b/>
          <w:bCs/>
          <w:kern w:val="0"/>
          <w:sz w:val="32"/>
          <w:szCs w:val="32"/>
          <w:highlight w:val="none"/>
          <w:shd w:val="clear" w:color="auto" w:fill="auto"/>
          <w:lang w:val="en-US" w:eastAsia="zh-CN"/>
        </w:rPr>
        <w:t>七、人员配置</w:t>
      </w:r>
      <w:bookmarkEnd w:id="221"/>
    </w:p>
    <w:p w14:paraId="6A1095E8">
      <w:pPr>
        <w:numPr>
          <w:ilvl w:val="0"/>
          <w:numId w:val="0"/>
        </w:numPr>
        <w:jc w:val="center"/>
        <w:outlineLvl w:val="9"/>
        <w:rPr>
          <w:rFonts w:hint="eastAsia" w:ascii="宋体" w:hAnsi="宋体" w:eastAsia="宋体" w:cs="宋体"/>
          <w:kern w:val="2"/>
          <w:sz w:val="32"/>
          <w:szCs w:val="32"/>
          <w:lang w:val="en-US" w:eastAsia="zh-CN" w:bidi="ar-SA"/>
        </w:rPr>
      </w:pPr>
      <w:r>
        <w:rPr>
          <w:rFonts w:hint="eastAsia" w:ascii="宋体" w:hAnsi="宋体" w:eastAsia="宋体" w:cs="宋体"/>
          <w:b/>
          <w:sz w:val="32"/>
          <w:szCs w:val="32"/>
        </w:rPr>
        <w:t>拟</w:t>
      </w:r>
      <w:r>
        <w:rPr>
          <w:rFonts w:hint="eastAsia" w:ascii="宋体" w:hAnsi="宋体" w:eastAsia="宋体" w:cs="宋体"/>
          <w:b/>
          <w:sz w:val="32"/>
          <w:szCs w:val="32"/>
          <w:lang w:eastAsia="zh-CN"/>
        </w:rPr>
        <w:t>投入本</w:t>
      </w:r>
      <w:r>
        <w:rPr>
          <w:rFonts w:hint="eastAsia" w:ascii="宋体" w:hAnsi="宋体" w:eastAsia="宋体" w:cs="宋体"/>
          <w:b/>
          <w:sz w:val="32"/>
          <w:szCs w:val="32"/>
        </w:rPr>
        <w:t>项目人员一览表</w:t>
      </w:r>
      <w:bookmarkEnd w:id="219"/>
    </w:p>
    <w:p w14:paraId="2C739A6E">
      <w:pPr>
        <w:keepNext w:val="0"/>
        <w:keepLines w:val="0"/>
        <w:pageBreakBefore w:val="0"/>
        <w:widowControl w:val="0"/>
        <w:kinsoku/>
        <w:wordWrap/>
        <w:overflowPunct/>
        <w:topLinePunct w:val="0"/>
        <w:autoSpaceDE/>
        <w:autoSpaceDN/>
        <w:bidi w:val="0"/>
        <w:rPr>
          <w:rFonts w:hint="eastAsia" w:ascii="楷体" w:hAnsi="楷体" w:eastAsia="楷体" w:cs="楷体"/>
          <w:kern w:val="2"/>
          <w:sz w:val="24"/>
          <w:szCs w:val="24"/>
          <w:lang w:val="en-US" w:eastAsia="zh-CN" w:bidi="ar-SA"/>
        </w:rPr>
      </w:pPr>
    </w:p>
    <w:tbl>
      <w:tblPr>
        <w:tblStyle w:val="18"/>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12"/>
        <w:gridCol w:w="900"/>
        <w:gridCol w:w="938"/>
        <w:gridCol w:w="1518"/>
        <w:gridCol w:w="1763"/>
        <w:gridCol w:w="1143"/>
      </w:tblGrid>
      <w:tr w14:paraId="60C1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070" w:type="dxa"/>
            <w:noWrap w:val="0"/>
            <w:vAlign w:val="center"/>
          </w:tcPr>
          <w:p w14:paraId="51450D59">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12" w:type="dxa"/>
            <w:noWrap w:val="0"/>
            <w:vAlign w:val="center"/>
          </w:tcPr>
          <w:p w14:paraId="443BC13F">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900" w:type="dxa"/>
            <w:noWrap w:val="0"/>
            <w:vAlign w:val="center"/>
          </w:tcPr>
          <w:p w14:paraId="72F89481">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938" w:type="dxa"/>
            <w:noWrap w:val="0"/>
            <w:vAlign w:val="center"/>
          </w:tcPr>
          <w:p w14:paraId="7163BD47">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年龄</w:t>
            </w:r>
          </w:p>
        </w:tc>
        <w:tc>
          <w:tcPr>
            <w:tcW w:w="1518" w:type="dxa"/>
            <w:noWrap w:val="0"/>
            <w:vAlign w:val="center"/>
          </w:tcPr>
          <w:p w14:paraId="5980D5AE">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工作年限</w:t>
            </w:r>
          </w:p>
        </w:tc>
        <w:tc>
          <w:tcPr>
            <w:tcW w:w="1763" w:type="dxa"/>
            <w:noWrap w:val="0"/>
            <w:vAlign w:val="center"/>
          </w:tcPr>
          <w:p w14:paraId="289F583C">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拟在本项目</w:t>
            </w:r>
          </w:p>
          <w:p w14:paraId="48945269">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担任的职务</w:t>
            </w:r>
          </w:p>
        </w:tc>
        <w:tc>
          <w:tcPr>
            <w:tcW w:w="1143" w:type="dxa"/>
            <w:noWrap w:val="0"/>
            <w:vAlign w:val="center"/>
          </w:tcPr>
          <w:p w14:paraId="33280C06">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14:paraId="4AB4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70" w:type="dxa"/>
            <w:noWrap w:val="0"/>
            <w:vAlign w:val="center"/>
          </w:tcPr>
          <w:p w14:paraId="444C3E1E">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012" w:type="dxa"/>
            <w:noWrap w:val="0"/>
            <w:vAlign w:val="center"/>
          </w:tcPr>
          <w:p w14:paraId="1003E3F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00" w:type="dxa"/>
            <w:noWrap w:val="0"/>
            <w:vAlign w:val="center"/>
          </w:tcPr>
          <w:p w14:paraId="4A70AFAF">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38" w:type="dxa"/>
            <w:noWrap w:val="0"/>
            <w:vAlign w:val="center"/>
          </w:tcPr>
          <w:p w14:paraId="77A31ACA">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518" w:type="dxa"/>
            <w:noWrap w:val="0"/>
            <w:vAlign w:val="center"/>
          </w:tcPr>
          <w:p w14:paraId="53E63C9F">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763" w:type="dxa"/>
            <w:noWrap w:val="0"/>
            <w:vAlign w:val="center"/>
          </w:tcPr>
          <w:p w14:paraId="5217AB5E">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143" w:type="dxa"/>
            <w:noWrap w:val="0"/>
            <w:vAlign w:val="center"/>
          </w:tcPr>
          <w:p w14:paraId="13A71F46">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r>
      <w:tr w14:paraId="5C8F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70" w:type="dxa"/>
            <w:noWrap w:val="0"/>
            <w:vAlign w:val="center"/>
          </w:tcPr>
          <w:p w14:paraId="6B16D53D">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012" w:type="dxa"/>
            <w:noWrap w:val="0"/>
            <w:vAlign w:val="center"/>
          </w:tcPr>
          <w:p w14:paraId="5C6CAF68">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00" w:type="dxa"/>
            <w:noWrap w:val="0"/>
            <w:vAlign w:val="center"/>
          </w:tcPr>
          <w:p w14:paraId="0BE36A3F">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38" w:type="dxa"/>
            <w:noWrap w:val="0"/>
            <w:vAlign w:val="center"/>
          </w:tcPr>
          <w:p w14:paraId="0BD63F2A">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518" w:type="dxa"/>
            <w:noWrap w:val="0"/>
            <w:vAlign w:val="center"/>
          </w:tcPr>
          <w:p w14:paraId="30199293">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763" w:type="dxa"/>
            <w:noWrap w:val="0"/>
            <w:vAlign w:val="center"/>
          </w:tcPr>
          <w:p w14:paraId="79A045A2">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143" w:type="dxa"/>
            <w:noWrap w:val="0"/>
            <w:vAlign w:val="center"/>
          </w:tcPr>
          <w:p w14:paraId="0F3AB457">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r>
      <w:tr w14:paraId="0BC6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70" w:type="dxa"/>
            <w:noWrap w:val="0"/>
            <w:vAlign w:val="center"/>
          </w:tcPr>
          <w:p w14:paraId="5576EE6E">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012" w:type="dxa"/>
            <w:noWrap w:val="0"/>
            <w:vAlign w:val="center"/>
          </w:tcPr>
          <w:p w14:paraId="6737E640">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00" w:type="dxa"/>
            <w:noWrap w:val="0"/>
            <w:vAlign w:val="center"/>
          </w:tcPr>
          <w:p w14:paraId="06727A92">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38" w:type="dxa"/>
            <w:noWrap w:val="0"/>
            <w:vAlign w:val="center"/>
          </w:tcPr>
          <w:p w14:paraId="0AEE2AC7">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518" w:type="dxa"/>
            <w:noWrap w:val="0"/>
            <w:vAlign w:val="center"/>
          </w:tcPr>
          <w:p w14:paraId="073BC68F">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763" w:type="dxa"/>
            <w:noWrap w:val="0"/>
            <w:vAlign w:val="center"/>
          </w:tcPr>
          <w:p w14:paraId="15A5EB7D">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143" w:type="dxa"/>
            <w:noWrap w:val="0"/>
            <w:vAlign w:val="center"/>
          </w:tcPr>
          <w:p w14:paraId="36BEC97D">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r>
      <w:tr w14:paraId="3BDB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70" w:type="dxa"/>
            <w:noWrap w:val="0"/>
            <w:vAlign w:val="center"/>
          </w:tcPr>
          <w:p w14:paraId="697BA726">
            <w:pPr>
              <w:keepNext w:val="0"/>
              <w:keepLines w:val="0"/>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012" w:type="dxa"/>
            <w:noWrap w:val="0"/>
            <w:vAlign w:val="center"/>
          </w:tcPr>
          <w:p w14:paraId="4E693F8D">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00" w:type="dxa"/>
            <w:noWrap w:val="0"/>
            <w:vAlign w:val="center"/>
          </w:tcPr>
          <w:p w14:paraId="2C23CD51">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38" w:type="dxa"/>
            <w:noWrap w:val="0"/>
            <w:vAlign w:val="center"/>
          </w:tcPr>
          <w:p w14:paraId="30779655">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518" w:type="dxa"/>
            <w:noWrap w:val="0"/>
            <w:vAlign w:val="center"/>
          </w:tcPr>
          <w:p w14:paraId="26661FE7">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763" w:type="dxa"/>
            <w:noWrap w:val="0"/>
            <w:vAlign w:val="center"/>
          </w:tcPr>
          <w:p w14:paraId="6BEF22B0">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143" w:type="dxa"/>
            <w:noWrap w:val="0"/>
            <w:vAlign w:val="center"/>
          </w:tcPr>
          <w:p w14:paraId="615DDA6C">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r>
      <w:tr w14:paraId="5F8F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70" w:type="dxa"/>
            <w:noWrap w:val="0"/>
            <w:vAlign w:val="center"/>
          </w:tcPr>
          <w:p w14:paraId="7E4AD18F">
            <w:pPr>
              <w:keepNext w:val="0"/>
              <w:keepLines w:val="0"/>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012" w:type="dxa"/>
            <w:noWrap w:val="0"/>
            <w:vAlign w:val="center"/>
          </w:tcPr>
          <w:p w14:paraId="2E40EED4">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00" w:type="dxa"/>
            <w:noWrap w:val="0"/>
            <w:vAlign w:val="center"/>
          </w:tcPr>
          <w:p w14:paraId="2301BC42">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38" w:type="dxa"/>
            <w:noWrap w:val="0"/>
            <w:vAlign w:val="center"/>
          </w:tcPr>
          <w:p w14:paraId="3EAF989D">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518" w:type="dxa"/>
            <w:noWrap w:val="0"/>
            <w:vAlign w:val="center"/>
          </w:tcPr>
          <w:p w14:paraId="19944277">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763" w:type="dxa"/>
            <w:noWrap w:val="0"/>
            <w:vAlign w:val="center"/>
          </w:tcPr>
          <w:p w14:paraId="099AFC43">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143" w:type="dxa"/>
            <w:noWrap w:val="0"/>
            <w:vAlign w:val="center"/>
          </w:tcPr>
          <w:p w14:paraId="0098164D">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r>
      <w:tr w14:paraId="4B8F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70" w:type="dxa"/>
            <w:noWrap w:val="0"/>
            <w:vAlign w:val="center"/>
          </w:tcPr>
          <w:p w14:paraId="14DD7179">
            <w:pPr>
              <w:keepNext w:val="0"/>
              <w:keepLines w:val="0"/>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012" w:type="dxa"/>
            <w:noWrap w:val="0"/>
            <w:vAlign w:val="center"/>
          </w:tcPr>
          <w:p w14:paraId="38F0CDCA">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00" w:type="dxa"/>
            <w:noWrap w:val="0"/>
            <w:vAlign w:val="center"/>
          </w:tcPr>
          <w:p w14:paraId="39C1DA34">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38" w:type="dxa"/>
            <w:noWrap w:val="0"/>
            <w:vAlign w:val="center"/>
          </w:tcPr>
          <w:p w14:paraId="5366DED6">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518" w:type="dxa"/>
            <w:noWrap w:val="0"/>
            <w:vAlign w:val="center"/>
          </w:tcPr>
          <w:p w14:paraId="51D60241">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763" w:type="dxa"/>
            <w:noWrap w:val="0"/>
            <w:vAlign w:val="center"/>
          </w:tcPr>
          <w:p w14:paraId="1A086EFC">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143" w:type="dxa"/>
            <w:noWrap w:val="0"/>
            <w:vAlign w:val="center"/>
          </w:tcPr>
          <w:p w14:paraId="1DD1B116">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r>
      <w:tr w14:paraId="3366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70" w:type="dxa"/>
            <w:noWrap w:val="0"/>
            <w:vAlign w:val="center"/>
          </w:tcPr>
          <w:p w14:paraId="703F10C0">
            <w:pPr>
              <w:keepNext w:val="0"/>
              <w:keepLines w:val="0"/>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012" w:type="dxa"/>
            <w:noWrap w:val="0"/>
            <w:vAlign w:val="center"/>
          </w:tcPr>
          <w:p w14:paraId="5066EE18">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00" w:type="dxa"/>
            <w:noWrap w:val="0"/>
            <w:vAlign w:val="center"/>
          </w:tcPr>
          <w:p w14:paraId="0B0F62A1">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38" w:type="dxa"/>
            <w:noWrap w:val="0"/>
            <w:vAlign w:val="center"/>
          </w:tcPr>
          <w:p w14:paraId="54C8243D">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518" w:type="dxa"/>
            <w:noWrap w:val="0"/>
            <w:vAlign w:val="center"/>
          </w:tcPr>
          <w:p w14:paraId="1CCA51B4">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763" w:type="dxa"/>
            <w:noWrap w:val="0"/>
            <w:vAlign w:val="center"/>
          </w:tcPr>
          <w:p w14:paraId="19E6AA23">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143" w:type="dxa"/>
            <w:noWrap w:val="0"/>
            <w:vAlign w:val="center"/>
          </w:tcPr>
          <w:p w14:paraId="60D8762D">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r>
      <w:tr w14:paraId="50B0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70" w:type="dxa"/>
            <w:noWrap w:val="0"/>
            <w:vAlign w:val="center"/>
          </w:tcPr>
          <w:p w14:paraId="43D2A6A8">
            <w:pPr>
              <w:keepNext w:val="0"/>
              <w:keepLines w:val="0"/>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012" w:type="dxa"/>
            <w:noWrap w:val="0"/>
            <w:vAlign w:val="center"/>
          </w:tcPr>
          <w:p w14:paraId="767B53B2">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00" w:type="dxa"/>
            <w:noWrap w:val="0"/>
            <w:vAlign w:val="center"/>
          </w:tcPr>
          <w:p w14:paraId="3E7FA1E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38" w:type="dxa"/>
            <w:noWrap w:val="0"/>
            <w:vAlign w:val="center"/>
          </w:tcPr>
          <w:p w14:paraId="0F868D29">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518" w:type="dxa"/>
            <w:noWrap w:val="0"/>
            <w:vAlign w:val="center"/>
          </w:tcPr>
          <w:p w14:paraId="04847442">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763" w:type="dxa"/>
            <w:noWrap w:val="0"/>
            <w:vAlign w:val="center"/>
          </w:tcPr>
          <w:p w14:paraId="7E957F7A">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143" w:type="dxa"/>
            <w:noWrap w:val="0"/>
            <w:vAlign w:val="center"/>
          </w:tcPr>
          <w:p w14:paraId="254C71DA">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r>
      <w:tr w14:paraId="3C83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70" w:type="dxa"/>
            <w:noWrap w:val="0"/>
            <w:vAlign w:val="center"/>
          </w:tcPr>
          <w:p w14:paraId="19CEDC0F">
            <w:pPr>
              <w:keepNext w:val="0"/>
              <w:keepLines w:val="0"/>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012" w:type="dxa"/>
            <w:noWrap w:val="0"/>
            <w:vAlign w:val="center"/>
          </w:tcPr>
          <w:p w14:paraId="0FD5E2A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00" w:type="dxa"/>
            <w:noWrap w:val="0"/>
            <w:vAlign w:val="center"/>
          </w:tcPr>
          <w:p w14:paraId="6232A815">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38" w:type="dxa"/>
            <w:noWrap w:val="0"/>
            <w:vAlign w:val="center"/>
          </w:tcPr>
          <w:p w14:paraId="7084B736">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518" w:type="dxa"/>
            <w:noWrap w:val="0"/>
            <w:vAlign w:val="center"/>
          </w:tcPr>
          <w:p w14:paraId="1C1534A6">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763" w:type="dxa"/>
            <w:noWrap w:val="0"/>
            <w:vAlign w:val="center"/>
          </w:tcPr>
          <w:p w14:paraId="154D9A8F">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143" w:type="dxa"/>
            <w:noWrap w:val="0"/>
            <w:vAlign w:val="center"/>
          </w:tcPr>
          <w:p w14:paraId="19DB3364">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r>
      <w:tr w14:paraId="5E84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70" w:type="dxa"/>
            <w:noWrap w:val="0"/>
            <w:vAlign w:val="center"/>
          </w:tcPr>
          <w:p w14:paraId="0081483F">
            <w:pPr>
              <w:keepNext w:val="0"/>
              <w:keepLines w:val="0"/>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012" w:type="dxa"/>
            <w:noWrap w:val="0"/>
            <w:vAlign w:val="center"/>
          </w:tcPr>
          <w:p w14:paraId="402FCFB0">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00" w:type="dxa"/>
            <w:noWrap w:val="0"/>
            <w:vAlign w:val="center"/>
          </w:tcPr>
          <w:p w14:paraId="13AE65A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38" w:type="dxa"/>
            <w:noWrap w:val="0"/>
            <w:vAlign w:val="center"/>
          </w:tcPr>
          <w:p w14:paraId="773F0A2D">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518" w:type="dxa"/>
            <w:noWrap w:val="0"/>
            <w:vAlign w:val="center"/>
          </w:tcPr>
          <w:p w14:paraId="6CE669C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763" w:type="dxa"/>
            <w:noWrap w:val="0"/>
            <w:vAlign w:val="center"/>
          </w:tcPr>
          <w:p w14:paraId="68CC2002">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143" w:type="dxa"/>
            <w:noWrap w:val="0"/>
            <w:vAlign w:val="center"/>
          </w:tcPr>
          <w:p w14:paraId="0A6C5C7E">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r>
      <w:tr w14:paraId="2203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70" w:type="dxa"/>
            <w:noWrap w:val="0"/>
            <w:vAlign w:val="center"/>
          </w:tcPr>
          <w:p w14:paraId="1BC45BD6">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012" w:type="dxa"/>
            <w:noWrap w:val="0"/>
            <w:vAlign w:val="center"/>
          </w:tcPr>
          <w:p w14:paraId="07D8726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00" w:type="dxa"/>
            <w:noWrap w:val="0"/>
            <w:vAlign w:val="center"/>
          </w:tcPr>
          <w:p w14:paraId="5763F4BE">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38" w:type="dxa"/>
            <w:noWrap w:val="0"/>
            <w:vAlign w:val="center"/>
          </w:tcPr>
          <w:p w14:paraId="462A232E">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518" w:type="dxa"/>
            <w:noWrap w:val="0"/>
            <w:vAlign w:val="center"/>
          </w:tcPr>
          <w:p w14:paraId="63F6044F">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763" w:type="dxa"/>
            <w:noWrap w:val="0"/>
            <w:vAlign w:val="center"/>
          </w:tcPr>
          <w:p w14:paraId="3A5448F8">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143" w:type="dxa"/>
            <w:noWrap w:val="0"/>
            <w:vAlign w:val="center"/>
          </w:tcPr>
          <w:p w14:paraId="287A1F18">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r>
      <w:tr w14:paraId="005D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70" w:type="dxa"/>
            <w:noWrap w:val="0"/>
            <w:vAlign w:val="center"/>
          </w:tcPr>
          <w:p w14:paraId="32B5DFA4">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012" w:type="dxa"/>
            <w:noWrap w:val="0"/>
            <w:vAlign w:val="center"/>
          </w:tcPr>
          <w:p w14:paraId="473C14E6">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00" w:type="dxa"/>
            <w:noWrap w:val="0"/>
            <w:vAlign w:val="center"/>
          </w:tcPr>
          <w:p w14:paraId="3E8D382B">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938" w:type="dxa"/>
            <w:noWrap w:val="0"/>
            <w:vAlign w:val="center"/>
          </w:tcPr>
          <w:p w14:paraId="0617B507">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518" w:type="dxa"/>
            <w:noWrap w:val="0"/>
            <w:vAlign w:val="center"/>
          </w:tcPr>
          <w:p w14:paraId="70EAEE5E">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763" w:type="dxa"/>
            <w:noWrap w:val="0"/>
            <w:vAlign w:val="center"/>
          </w:tcPr>
          <w:p w14:paraId="77851AFE">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c>
          <w:tcPr>
            <w:tcW w:w="1143" w:type="dxa"/>
            <w:noWrap w:val="0"/>
            <w:vAlign w:val="center"/>
          </w:tcPr>
          <w:p w14:paraId="0D7D7E3A">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4"/>
                <w:szCs w:val="24"/>
              </w:rPr>
            </w:pPr>
          </w:p>
        </w:tc>
      </w:tr>
    </w:tbl>
    <w:p w14:paraId="78267604">
      <w:pPr>
        <w:keepNext w:val="0"/>
        <w:keepLines w:val="0"/>
        <w:pageBreakBefore w:val="0"/>
        <w:widowControl w:val="0"/>
        <w:numPr>
          <w:ilvl w:val="0"/>
          <w:numId w:val="0"/>
        </w:numPr>
        <w:tabs>
          <w:tab w:val="center" w:pos="4873"/>
        </w:tabs>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b w:val="0"/>
          <w:bCs w:val="0"/>
          <w:kern w:val="0"/>
          <w:sz w:val="24"/>
          <w:szCs w:val="24"/>
          <w:highlight w:val="none"/>
          <w:shd w:val="clear" w:color="auto" w:fill="auto"/>
          <w:lang w:val="en-US" w:eastAsia="zh-CN"/>
        </w:rPr>
      </w:pPr>
      <w:bookmarkStart w:id="222" w:name="_Toc30274"/>
      <w:r>
        <w:rPr>
          <w:rFonts w:hint="eastAsia"/>
          <w:sz w:val="24"/>
          <w:szCs w:val="32"/>
          <w:highlight w:val="none"/>
          <w:lang w:val="en-US" w:eastAsia="zh-CN"/>
        </w:rPr>
        <w:t>注</w:t>
      </w:r>
      <w:r>
        <w:rPr>
          <w:rFonts w:hint="eastAsia" w:asciiTheme="minorHAnsi" w:eastAsiaTheme="minorEastAsia"/>
          <w:sz w:val="24"/>
          <w:szCs w:val="32"/>
          <w:highlight w:val="none"/>
          <w:lang w:val="en-US" w:eastAsia="zh-CN"/>
        </w:rPr>
        <w:t>：后附以上人员相关证书证件扫描件。</w:t>
      </w:r>
      <w:bookmarkEnd w:id="222"/>
      <w:r>
        <w:rPr>
          <w:rFonts w:hint="eastAsia"/>
          <w:sz w:val="24"/>
          <w:szCs w:val="32"/>
          <w:highlight w:val="none"/>
          <w:lang w:val="en-US" w:eastAsia="zh-CN"/>
        </w:rPr>
        <w:tab/>
      </w:r>
    </w:p>
    <w:p w14:paraId="3FAE3FE2">
      <w:pPr>
        <w:numPr>
          <w:ilvl w:val="0"/>
          <w:numId w:val="0"/>
        </w:numPr>
        <w:jc w:val="both"/>
        <w:outlineLvl w:val="9"/>
        <w:rPr>
          <w:rFonts w:hint="eastAsia" w:ascii="宋体" w:hAnsi="宋体" w:eastAsia="宋体" w:cs="宋体"/>
          <w:b/>
          <w:bCs/>
          <w:kern w:val="0"/>
          <w:sz w:val="32"/>
          <w:szCs w:val="32"/>
          <w:highlight w:val="none"/>
          <w:shd w:val="clear" w:color="auto" w:fill="auto"/>
          <w:lang w:val="en-US" w:eastAsia="zh-CN"/>
        </w:rPr>
      </w:pPr>
      <w:bookmarkStart w:id="223" w:name="_Toc24834"/>
      <w:bookmarkStart w:id="224" w:name="_Toc8510"/>
    </w:p>
    <w:p w14:paraId="2E786BE3">
      <w:pPr>
        <w:numPr>
          <w:ilvl w:val="0"/>
          <w:numId w:val="0"/>
        </w:numPr>
        <w:jc w:val="center"/>
        <w:outlineLvl w:val="9"/>
        <w:rPr>
          <w:rFonts w:hint="eastAsia" w:ascii="宋体" w:hAnsi="宋体" w:eastAsia="宋体" w:cs="宋体"/>
          <w:b/>
          <w:bCs/>
          <w:kern w:val="0"/>
          <w:sz w:val="32"/>
          <w:szCs w:val="32"/>
          <w:highlight w:val="none"/>
          <w:shd w:val="clear" w:color="auto" w:fill="auto"/>
          <w:lang w:val="en-US" w:eastAsia="zh-CN"/>
        </w:rPr>
      </w:pPr>
    </w:p>
    <w:p w14:paraId="78D94DAE">
      <w:pPr>
        <w:rPr>
          <w:rFonts w:hint="eastAsia" w:ascii="宋体" w:hAnsi="宋体" w:eastAsia="宋体" w:cs="宋体"/>
          <w:b/>
          <w:bCs/>
          <w:kern w:val="0"/>
          <w:sz w:val="32"/>
          <w:szCs w:val="32"/>
          <w:highlight w:val="none"/>
          <w:shd w:val="clear" w:color="auto" w:fill="auto"/>
          <w:lang w:val="en-US" w:eastAsia="zh-CN"/>
        </w:rPr>
      </w:pPr>
      <w:r>
        <w:rPr>
          <w:rFonts w:hint="eastAsia" w:ascii="宋体" w:hAnsi="宋体" w:eastAsia="宋体" w:cs="宋体"/>
          <w:b/>
          <w:bCs/>
          <w:kern w:val="0"/>
          <w:sz w:val="32"/>
          <w:szCs w:val="32"/>
          <w:highlight w:val="none"/>
          <w:shd w:val="clear" w:color="auto" w:fill="auto"/>
          <w:lang w:val="en-US" w:eastAsia="zh-CN"/>
        </w:rPr>
        <w:br w:type="page"/>
      </w:r>
    </w:p>
    <w:p w14:paraId="139D2AB2">
      <w:pPr>
        <w:numPr>
          <w:ilvl w:val="0"/>
          <w:numId w:val="0"/>
        </w:numPr>
        <w:jc w:val="center"/>
        <w:outlineLvl w:val="0"/>
        <w:rPr>
          <w:rFonts w:hint="eastAsia" w:ascii="宋体" w:hAnsi="宋体" w:eastAsia="宋体" w:cs="宋体"/>
          <w:b/>
          <w:bCs/>
          <w:kern w:val="0"/>
          <w:sz w:val="32"/>
          <w:szCs w:val="32"/>
          <w:highlight w:val="none"/>
          <w:shd w:val="clear" w:color="auto" w:fill="auto"/>
        </w:rPr>
      </w:pPr>
      <w:bookmarkStart w:id="225" w:name="_Toc32139"/>
      <w:bookmarkStart w:id="226" w:name="_Toc29385"/>
      <w:bookmarkStart w:id="227" w:name="_Toc20520"/>
      <w:r>
        <w:rPr>
          <w:rFonts w:hint="eastAsia" w:ascii="宋体" w:hAnsi="宋体" w:eastAsia="宋体" w:cs="宋体"/>
          <w:b/>
          <w:bCs/>
          <w:kern w:val="0"/>
          <w:sz w:val="32"/>
          <w:szCs w:val="32"/>
          <w:highlight w:val="none"/>
          <w:shd w:val="clear" w:color="auto" w:fill="auto"/>
          <w:lang w:val="en-US" w:eastAsia="zh-CN"/>
        </w:rPr>
        <w:t>八、</w:t>
      </w:r>
      <w:bookmarkEnd w:id="223"/>
      <w:bookmarkEnd w:id="224"/>
      <w:bookmarkEnd w:id="225"/>
      <w:bookmarkEnd w:id="226"/>
      <w:bookmarkEnd w:id="227"/>
      <w:r>
        <w:rPr>
          <w:rFonts w:hint="eastAsia" w:ascii="宋体" w:hAnsi="宋体" w:eastAsia="宋体" w:cs="宋体"/>
          <w:b/>
          <w:bCs/>
          <w:kern w:val="0"/>
          <w:sz w:val="32"/>
          <w:szCs w:val="32"/>
          <w:highlight w:val="none"/>
          <w:shd w:val="clear" w:color="auto" w:fill="auto"/>
          <w:lang w:val="en-US" w:eastAsia="zh-CN"/>
        </w:rPr>
        <w:t>企业类似项目业绩</w:t>
      </w:r>
    </w:p>
    <w:tbl>
      <w:tblPr>
        <w:tblStyle w:val="18"/>
        <w:tblW w:w="9316"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
        <w:gridCol w:w="1940"/>
        <w:gridCol w:w="1850"/>
        <w:gridCol w:w="2017"/>
        <w:gridCol w:w="1713"/>
        <w:gridCol w:w="902"/>
      </w:tblGrid>
      <w:tr w14:paraId="3F2271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center"/>
          </w:tcPr>
          <w:p w14:paraId="4435157C">
            <w:pPr>
              <w:pStyle w:val="6"/>
              <w:ind w:left="0" w:leftChars="0" w:firstLine="0" w:firstLineChars="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序号</w:t>
            </w:r>
          </w:p>
        </w:tc>
        <w:tc>
          <w:tcPr>
            <w:tcW w:w="1940" w:type="dxa"/>
            <w:tcBorders>
              <w:top w:val="single" w:color="auto" w:sz="4" w:space="0"/>
              <w:left w:val="single" w:color="auto" w:sz="4" w:space="0"/>
              <w:bottom w:val="single" w:color="auto" w:sz="4" w:space="0"/>
              <w:right w:val="single" w:color="auto" w:sz="4" w:space="0"/>
            </w:tcBorders>
            <w:noWrap w:val="0"/>
            <w:vAlign w:val="center"/>
          </w:tcPr>
          <w:p w14:paraId="47EA9050">
            <w:pPr>
              <w:pStyle w:val="6"/>
              <w:ind w:left="0" w:leftChars="0"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项目名称</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00717E2E">
            <w:pPr>
              <w:pStyle w:val="6"/>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b/>
                <w:sz w:val="24"/>
                <w:szCs w:val="24"/>
                <w:lang w:eastAsia="zh-CN"/>
              </w:rPr>
              <w:t>采购人名称</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37D2A99D">
            <w:pPr>
              <w:pStyle w:val="6"/>
              <w:ind w:left="0" w:leftChars="0" w:firstLine="0" w:firstLineChars="0"/>
              <w:jc w:val="both"/>
              <w:rPr>
                <w:rFonts w:hint="eastAsia" w:ascii="宋体" w:hAnsi="宋体" w:eastAsia="宋体" w:cs="宋体"/>
                <w:b/>
                <w:sz w:val="24"/>
                <w:szCs w:val="24"/>
              </w:rPr>
            </w:pPr>
            <w:r>
              <w:rPr>
                <w:rFonts w:hint="eastAsia" w:ascii="宋体" w:hAnsi="宋体" w:eastAsia="宋体" w:cs="宋体"/>
                <w:b/>
                <w:sz w:val="24"/>
                <w:szCs w:val="24"/>
              </w:rPr>
              <w:t>合同金额（</w:t>
            </w:r>
            <w:r>
              <w:rPr>
                <w:rFonts w:hint="eastAsia" w:ascii="宋体" w:hAnsi="宋体" w:eastAsia="宋体" w:cs="宋体"/>
                <w:b/>
                <w:sz w:val="24"/>
                <w:szCs w:val="24"/>
                <w:lang w:eastAsia="zh-CN"/>
              </w:rPr>
              <w:t>万</w:t>
            </w:r>
            <w:r>
              <w:rPr>
                <w:rFonts w:hint="eastAsia" w:ascii="宋体" w:hAnsi="宋体" w:eastAsia="宋体" w:cs="宋体"/>
                <w:b/>
                <w:sz w:val="24"/>
                <w:szCs w:val="24"/>
              </w:rPr>
              <w:t>元）</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76A89508">
            <w:pPr>
              <w:pStyle w:val="6"/>
              <w:ind w:left="0" w:leftChars="0" w:firstLine="0" w:firstLineChars="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合同签订时间</w:t>
            </w:r>
          </w:p>
        </w:tc>
        <w:tc>
          <w:tcPr>
            <w:tcW w:w="902" w:type="dxa"/>
            <w:tcBorders>
              <w:top w:val="single" w:color="auto" w:sz="4" w:space="0"/>
              <w:left w:val="single" w:color="auto" w:sz="4" w:space="0"/>
              <w:bottom w:val="single" w:color="auto" w:sz="4" w:space="0"/>
              <w:right w:val="single" w:color="auto" w:sz="4" w:space="0"/>
            </w:tcBorders>
            <w:noWrap w:val="0"/>
            <w:vAlign w:val="center"/>
          </w:tcPr>
          <w:p w14:paraId="6307818A">
            <w:pPr>
              <w:pStyle w:val="6"/>
              <w:ind w:left="0" w:lef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538B65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top"/>
          </w:tcPr>
          <w:p w14:paraId="4E95DB46">
            <w:pPr>
              <w:pStyle w:val="6"/>
              <w:ind w:firstLine="0"/>
              <w:rPr>
                <w:rFonts w:hint="eastAsia" w:ascii="宋体" w:hAnsi="宋体" w:eastAsia="宋体" w:cs="宋体"/>
                <w:sz w:val="24"/>
                <w:szCs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427034F5">
            <w:pPr>
              <w:pStyle w:val="6"/>
              <w:ind w:firstLine="0"/>
              <w:rPr>
                <w:rFonts w:hint="eastAsia" w:ascii="宋体" w:hAnsi="宋体" w:eastAsia="宋体" w:cs="宋体"/>
                <w:sz w:val="24"/>
                <w:szCs w:val="24"/>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15AD5A58">
            <w:pPr>
              <w:pStyle w:val="6"/>
              <w:ind w:firstLine="0"/>
              <w:rPr>
                <w:rFonts w:hint="eastAsia" w:ascii="宋体" w:hAnsi="宋体" w:eastAsia="宋体" w:cs="宋体"/>
                <w:sz w:val="24"/>
                <w:szCs w:val="24"/>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19C5DB76">
            <w:pPr>
              <w:pStyle w:val="6"/>
              <w:ind w:firstLine="0"/>
              <w:rPr>
                <w:rFonts w:hint="eastAsia" w:ascii="宋体" w:hAnsi="宋体" w:eastAsia="宋体" w:cs="宋体"/>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50D6E7D6">
            <w:pPr>
              <w:pStyle w:val="6"/>
              <w:ind w:firstLine="0"/>
              <w:rPr>
                <w:rFonts w:hint="eastAsia" w:ascii="宋体" w:hAnsi="宋体" w:eastAsia="宋体" w:cs="宋体"/>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74470FDC">
            <w:pPr>
              <w:pStyle w:val="6"/>
              <w:ind w:firstLine="0"/>
              <w:rPr>
                <w:rFonts w:hint="eastAsia" w:ascii="宋体" w:hAnsi="宋体" w:eastAsia="宋体" w:cs="宋体"/>
                <w:sz w:val="24"/>
                <w:szCs w:val="24"/>
              </w:rPr>
            </w:pPr>
          </w:p>
        </w:tc>
      </w:tr>
      <w:tr w14:paraId="1B7487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top"/>
          </w:tcPr>
          <w:p w14:paraId="5674E472">
            <w:pPr>
              <w:pStyle w:val="6"/>
              <w:ind w:firstLine="0"/>
              <w:rPr>
                <w:rFonts w:hint="eastAsia" w:ascii="宋体" w:hAnsi="宋体" w:eastAsia="宋体" w:cs="宋体"/>
                <w:sz w:val="24"/>
                <w:szCs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7B754D1D">
            <w:pPr>
              <w:pStyle w:val="6"/>
              <w:ind w:firstLine="0"/>
              <w:rPr>
                <w:rFonts w:hint="eastAsia" w:ascii="宋体" w:hAnsi="宋体" w:eastAsia="宋体" w:cs="宋体"/>
                <w:sz w:val="24"/>
                <w:szCs w:val="24"/>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767EBB34">
            <w:pPr>
              <w:pStyle w:val="6"/>
              <w:ind w:firstLine="0"/>
              <w:rPr>
                <w:rFonts w:hint="eastAsia" w:ascii="宋体" w:hAnsi="宋体" w:eastAsia="宋体" w:cs="宋体"/>
                <w:sz w:val="24"/>
                <w:szCs w:val="24"/>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3B345724">
            <w:pPr>
              <w:pStyle w:val="6"/>
              <w:ind w:firstLine="0"/>
              <w:rPr>
                <w:rFonts w:hint="eastAsia" w:ascii="宋体" w:hAnsi="宋体" w:eastAsia="宋体" w:cs="宋体"/>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24110EA1">
            <w:pPr>
              <w:pStyle w:val="6"/>
              <w:ind w:firstLine="0"/>
              <w:rPr>
                <w:rFonts w:hint="eastAsia" w:ascii="宋体" w:hAnsi="宋体" w:eastAsia="宋体" w:cs="宋体"/>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5242F558">
            <w:pPr>
              <w:pStyle w:val="6"/>
              <w:ind w:firstLine="0"/>
              <w:rPr>
                <w:rFonts w:hint="eastAsia" w:ascii="宋体" w:hAnsi="宋体" w:eastAsia="宋体" w:cs="宋体"/>
                <w:sz w:val="24"/>
                <w:szCs w:val="24"/>
              </w:rPr>
            </w:pPr>
          </w:p>
        </w:tc>
      </w:tr>
      <w:tr w14:paraId="536032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top"/>
          </w:tcPr>
          <w:p w14:paraId="39B13060">
            <w:pPr>
              <w:pStyle w:val="6"/>
              <w:ind w:firstLine="0"/>
              <w:rPr>
                <w:rFonts w:hint="eastAsia" w:ascii="宋体" w:hAnsi="宋体" w:eastAsia="宋体" w:cs="宋体"/>
                <w:sz w:val="24"/>
                <w:szCs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3192D98A">
            <w:pPr>
              <w:pStyle w:val="6"/>
              <w:ind w:firstLine="0"/>
              <w:rPr>
                <w:rFonts w:hint="eastAsia" w:ascii="宋体" w:hAnsi="宋体" w:eastAsia="宋体" w:cs="宋体"/>
                <w:sz w:val="24"/>
                <w:szCs w:val="24"/>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0ADBDEEA">
            <w:pPr>
              <w:pStyle w:val="6"/>
              <w:ind w:firstLine="0"/>
              <w:rPr>
                <w:rFonts w:hint="eastAsia" w:ascii="宋体" w:hAnsi="宋体" w:eastAsia="宋体" w:cs="宋体"/>
                <w:sz w:val="24"/>
                <w:szCs w:val="24"/>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07B2212F">
            <w:pPr>
              <w:pStyle w:val="6"/>
              <w:ind w:firstLine="0"/>
              <w:rPr>
                <w:rFonts w:hint="eastAsia" w:ascii="宋体" w:hAnsi="宋体" w:eastAsia="宋体" w:cs="宋体"/>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3E9AEB9A">
            <w:pPr>
              <w:pStyle w:val="6"/>
              <w:ind w:firstLine="0"/>
              <w:rPr>
                <w:rFonts w:hint="eastAsia" w:ascii="宋体" w:hAnsi="宋体" w:eastAsia="宋体" w:cs="宋体"/>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561BB37D">
            <w:pPr>
              <w:pStyle w:val="6"/>
              <w:ind w:firstLine="0"/>
              <w:rPr>
                <w:rFonts w:hint="eastAsia" w:ascii="宋体" w:hAnsi="宋体" w:eastAsia="宋体" w:cs="宋体"/>
                <w:sz w:val="24"/>
                <w:szCs w:val="24"/>
              </w:rPr>
            </w:pPr>
          </w:p>
        </w:tc>
      </w:tr>
      <w:tr w14:paraId="1BA048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top"/>
          </w:tcPr>
          <w:p w14:paraId="67DD9C52">
            <w:pPr>
              <w:pStyle w:val="6"/>
              <w:ind w:firstLine="0"/>
              <w:rPr>
                <w:rFonts w:hint="eastAsia" w:ascii="宋体" w:hAnsi="宋体" w:eastAsia="宋体" w:cs="宋体"/>
                <w:sz w:val="24"/>
                <w:szCs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002C5676">
            <w:pPr>
              <w:pStyle w:val="6"/>
              <w:ind w:firstLine="0"/>
              <w:rPr>
                <w:rFonts w:hint="eastAsia" w:ascii="宋体" w:hAnsi="宋体" w:eastAsia="宋体" w:cs="宋体"/>
                <w:sz w:val="24"/>
                <w:szCs w:val="24"/>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27389FD4">
            <w:pPr>
              <w:pStyle w:val="6"/>
              <w:ind w:firstLine="0"/>
              <w:rPr>
                <w:rFonts w:hint="eastAsia" w:ascii="宋体" w:hAnsi="宋体" w:eastAsia="宋体" w:cs="宋体"/>
                <w:sz w:val="24"/>
                <w:szCs w:val="24"/>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26B69165">
            <w:pPr>
              <w:pStyle w:val="6"/>
              <w:ind w:firstLine="0"/>
              <w:rPr>
                <w:rFonts w:hint="eastAsia" w:ascii="宋体" w:hAnsi="宋体" w:eastAsia="宋体" w:cs="宋体"/>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4A8AB5B7">
            <w:pPr>
              <w:pStyle w:val="6"/>
              <w:ind w:firstLine="0"/>
              <w:rPr>
                <w:rFonts w:hint="eastAsia" w:ascii="宋体" w:hAnsi="宋体" w:eastAsia="宋体" w:cs="宋体"/>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480DD890">
            <w:pPr>
              <w:pStyle w:val="6"/>
              <w:ind w:firstLine="0"/>
              <w:rPr>
                <w:rFonts w:hint="eastAsia" w:ascii="宋体" w:hAnsi="宋体" w:eastAsia="宋体" w:cs="宋体"/>
                <w:sz w:val="24"/>
                <w:szCs w:val="24"/>
              </w:rPr>
            </w:pPr>
          </w:p>
        </w:tc>
      </w:tr>
      <w:tr w14:paraId="01E002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top"/>
          </w:tcPr>
          <w:p w14:paraId="2367867D">
            <w:pPr>
              <w:pStyle w:val="6"/>
              <w:ind w:firstLine="0"/>
              <w:rPr>
                <w:rFonts w:hint="eastAsia" w:ascii="宋体" w:hAnsi="宋体" w:eastAsia="宋体" w:cs="宋体"/>
                <w:sz w:val="24"/>
                <w:szCs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5DD4CAFC">
            <w:pPr>
              <w:pStyle w:val="6"/>
              <w:ind w:firstLine="0"/>
              <w:rPr>
                <w:rFonts w:hint="eastAsia" w:ascii="宋体" w:hAnsi="宋体" w:eastAsia="宋体" w:cs="宋体"/>
                <w:sz w:val="24"/>
                <w:szCs w:val="24"/>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45706338">
            <w:pPr>
              <w:pStyle w:val="6"/>
              <w:ind w:firstLine="0"/>
              <w:rPr>
                <w:rFonts w:hint="eastAsia" w:ascii="宋体" w:hAnsi="宋体" w:eastAsia="宋体" w:cs="宋体"/>
                <w:sz w:val="24"/>
                <w:szCs w:val="24"/>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316173C4">
            <w:pPr>
              <w:pStyle w:val="6"/>
              <w:ind w:firstLine="0"/>
              <w:rPr>
                <w:rFonts w:hint="eastAsia" w:ascii="宋体" w:hAnsi="宋体" w:eastAsia="宋体" w:cs="宋体"/>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6BA27638">
            <w:pPr>
              <w:pStyle w:val="6"/>
              <w:ind w:firstLine="0"/>
              <w:rPr>
                <w:rFonts w:hint="eastAsia" w:ascii="宋体" w:hAnsi="宋体" w:eastAsia="宋体" w:cs="宋体"/>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35F49C45">
            <w:pPr>
              <w:pStyle w:val="6"/>
              <w:ind w:firstLine="0"/>
              <w:rPr>
                <w:rFonts w:hint="eastAsia" w:ascii="宋体" w:hAnsi="宋体" w:eastAsia="宋体" w:cs="宋体"/>
                <w:sz w:val="24"/>
                <w:szCs w:val="24"/>
              </w:rPr>
            </w:pPr>
          </w:p>
        </w:tc>
      </w:tr>
      <w:tr w14:paraId="43C275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top"/>
          </w:tcPr>
          <w:p w14:paraId="78F81111">
            <w:pPr>
              <w:pStyle w:val="6"/>
              <w:ind w:firstLine="0"/>
              <w:rPr>
                <w:rFonts w:hint="eastAsia" w:ascii="宋体" w:hAnsi="宋体" w:eastAsia="宋体" w:cs="宋体"/>
                <w:sz w:val="24"/>
                <w:szCs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48D97726">
            <w:pPr>
              <w:pStyle w:val="6"/>
              <w:ind w:firstLine="0"/>
              <w:rPr>
                <w:rFonts w:hint="eastAsia" w:ascii="宋体" w:hAnsi="宋体" w:eastAsia="宋体" w:cs="宋体"/>
                <w:sz w:val="24"/>
                <w:szCs w:val="24"/>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2CE0963F">
            <w:pPr>
              <w:pStyle w:val="6"/>
              <w:ind w:firstLine="0"/>
              <w:rPr>
                <w:rFonts w:hint="eastAsia" w:ascii="宋体" w:hAnsi="宋体" w:eastAsia="宋体" w:cs="宋体"/>
                <w:sz w:val="24"/>
                <w:szCs w:val="24"/>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2BDFF1D2">
            <w:pPr>
              <w:pStyle w:val="6"/>
              <w:ind w:firstLine="0"/>
              <w:rPr>
                <w:rFonts w:hint="eastAsia" w:ascii="宋体" w:hAnsi="宋体" w:eastAsia="宋体" w:cs="宋体"/>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1E7DF779">
            <w:pPr>
              <w:pStyle w:val="6"/>
              <w:ind w:firstLine="0"/>
              <w:rPr>
                <w:rFonts w:hint="eastAsia" w:ascii="宋体" w:hAnsi="宋体" w:eastAsia="宋体" w:cs="宋体"/>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28F719A0">
            <w:pPr>
              <w:pStyle w:val="6"/>
              <w:ind w:firstLine="0"/>
              <w:rPr>
                <w:rFonts w:hint="eastAsia" w:ascii="宋体" w:hAnsi="宋体" w:eastAsia="宋体" w:cs="宋体"/>
                <w:sz w:val="24"/>
                <w:szCs w:val="24"/>
              </w:rPr>
            </w:pPr>
          </w:p>
        </w:tc>
      </w:tr>
      <w:tr w14:paraId="14AB56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top"/>
          </w:tcPr>
          <w:p w14:paraId="04D29FCC">
            <w:pPr>
              <w:pStyle w:val="6"/>
              <w:ind w:firstLine="0"/>
              <w:rPr>
                <w:rFonts w:hint="eastAsia" w:ascii="宋体" w:hAnsi="宋体" w:eastAsia="宋体" w:cs="宋体"/>
                <w:sz w:val="24"/>
                <w:szCs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390E419D">
            <w:pPr>
              <w:pStyle w:val="6"/>
              <w:ind w:firstLine="0"/>
              <w:rPr>
                <w:rFonts w:hint="eastAsia" w:ascii="宋体" w:hAnsi="宋体" w:eastAsia="宋体" w:cs="宋体"/>
                <w:sz w:val="24"/>
                <w:szCs w:val="24"/>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792055C0">
            <w:pPr>
              <w:pStyle w:val="6"/>
              <w:ind w:firstLine="0"/>
              <w:rPr>
                <w:rFonts w:hint="eastAsia" w:ascii="宋体" w:hAnsi="宋体" w:eastAsia="宋体" w:cs="宋体"/>
                <w:sz w:val="24"/>
                <w:szCs w:val="24"/>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0E89153E">
            <w:pPr>
              <w:pStyle w:val="6"/>
              <w:ind w:firstLine="0"/>
              <w:rPr>
                <w:rFonts w:hint="eastAsia" w:ascii="宋体" w:hAnsi="宋体" w:eastAsia="宋体" w:cs="宋体"/>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72B9883F">
            <w:pPr>
              <w:pStyle w:val="6"/>
              <w:ind w:firstLine="0"/>
              <w:rPr>
                <w:rFonts w:hint="eastAsia" w:ascii="宋体" w:hAnsi="宋体" w:eastAsia="宋体" w:cs="宋体"/>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3BCD81C9">
            <w:pPr>
              <w:pStyle w:val="6"/>
              <w:ind w:firstLine="0"/>
              <w:rPr>
                <w:rFonts w:hint="eastAsia" w:ascii="宋体" w:hAnsi="宋体" w:eastAsia="宋体" w:cs="宋体"/>
                <w:sz w:val="24"/>
                <w:szCs w:val="24"/>
              </w:rPr>
            </w:pPr>
          </w:p>
        </w:tc>
      </w:tr>
      <w:tr w14:paraId="0484B6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top"/>
          </w:tcPr>
          <w:p w14:paraId="550F2393">
            <w:pPr>
              <w:pStyle w:val="6"/>
              <w:ind w:firstLine="0"/>
              <w:rPr>
                <w:rFonts w:hint="eastAsia" w:ascii="宋体" w:hAnsi="宋体" w:eastAsia="宋体" w:cs="宋体"/>
                <w:sz w:val="24"/>
                <w:szCs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0C6FF5B4">
            <w:pPr>
              <w:pStyle w:val="6"/>
              <w:ind w:firstLine="0"/>
              <w:rPr>
                <w:rFonts w:hint="eastAsia" w:ascii="宋体" w:hAnsi="宋体" w:eastAsia="宋体" w:cs="宋体"/>
                <w:sz w:val="24"/>
                <w:szCs w:val="24"/>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0A8B816A">
            <w:pPr>
              <w:pStyle w:val="6"/>
              <w:ind w:firstLine="0"/>
              <w:rPr>
                <w:rFonts w:hint="eastAsia" w:ascii="宋体" w:hAnsi="宋体" w:eastAsia="宋体" w:cs="宋体"/>
                <w:sz w:val="24"/>
                <w:szCs w:val="24"/>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51570270">
            <w:pPr>
              <w:pStyle w:val="6"/>
              <w:ind w:firstLine="0"/>
              <w:rPr>
                <w:rFonts w:hint="eastAsia" w:ascii="宋体" w:hAnsi="宋体" w:eastAsia="宋体" w:cs="宋体"/>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2815CE33">
            <w:pPr>
              <w:pStyle w:val="6"/>
              <w:ind w:firstLine="0"/>
              <w:rPr>
                <w:rFonts w:hint="eastAsia" w:ascii="宋体" w:hAnsi="宋体" w:eastAsia="宋体" w:cs="宋体"/>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7EA326D1">
            <w:pPr>
              <w:pStyle w:val="6"/>
              <w:ind w:firstLine="0"/>
              <w:rPr>
                <w:rFonts w:hint="eastAsia" w:ascii="宋体" w:hAnsi="宋体" w:eastAsia="宋体" w:cs="宋体"/>
                <w:sz w:val="24"/>
                <w:szCs w:val="24"/>
              </w:rPr>
            </w:pPr>
          </w:p>
        </w:tc>
      </w:tr>
      <w:tr w14:paraId="61A839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top"/>
          </w:tcPr>
          <w:p w14:paraId="1F6E687F">
            <w:pPr>
              <w:pStyle w:val="6"/>
              <w:ind w:firstLine="0"/>
              <w:rPr>
                <w:rFonts w:hint="eastAsia" w:ascii="宋体" w:hAnsi="宋体" w:eastAsia="宋体" w:cs="宋体"/>
                <w:sz w:val="24"/>
                <w:szCs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2D4CFFB0">
            <w:pPr>
              <w:pStyle w:val="6"/>
              <w:ind w:firstLine="0"/>
              <w:rPr>
                <w:rFonts w:hint="eastAsia" w:ascii="宋体" w:hAnsi="宋体" w:eastAsia="宋体" w:cs="宋体"/>
                <w:sz w:val="24"/>
                <w:szCs w:val="24"/>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186AB8EE">
            <w:pPr>
              <w:pStyle w:val="6"/>
              <w:ind w:firstLine="0"/>
              <w:rPr>
                <w:rFonts w:hint="eastAsia" w:ascii="宋体" w:hAnsi="宋体" w:eastAsia="宋体" w:cs="宋体"/>
                <w:sz w:val="24"/>
                <w:szCs w:val="24"/>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683F41C4">
            <w:pPr>
              <w:pStyle w:val="6"/>
              <w:ind w:firstLine="0"/>
              <w:rPr>
                <w:rFonts w:hint="eastAsia" w:ascii="宋体" w:hAnsi="宋体" w:eastAsia="宋体" w:cs="宋体"/>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6F29CAA0">
            <w:pPr>
              <w:pStyle w:val="6"/>
              <w:ind w:firstLine="0"/>
              <w:rPr>
                <w:rFonts w:hint="eastAsia" w:ascii="宋体" w:hAnsi="宋体" w:eastAsia="宋体" w:cs="宋体"/>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5783D913">
            <w:pPr>
              <w:pStyle w:val="6"/>
              <w:ind w:firstLine="0"/>
              <w:rPr>
                <w:rFonts w:hint="eastAsia" w:ascii="宋体" w:hAnsi="宋体" w:eastAsia="宋体" w:cs="宋体"/>
                <w:sz w:val="24"/>
                <w:szCs w:val="24"/>
              </w:rPr>
            </w:pPr>
          </w:p>
        </w:tc>
      </w:tr>
      <w:tr w14:paraId="292694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top"/>
          </w:tcPr>
          <w:p w14:paraId="1293F329">
            <w:pPr>
              <w:pStyle w:val="6"/>
              <w:ind w:firstLine="0"/>
              <w:rPr>
                <w:rFonts w:hint="eastAsia" w:ascii="宋体" w:hAnsi="宋体" w:eastAsia="宋体" w:cs="宋体"/>
                <w:sz w:val="24"/>
                <w:szCs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13E0D5D1">
            <w:pPr>
              <w:pStyle w:val="6"/>
              <w:ind w:firstLine="0"/>
              <w:rPr>
                <w:rFonts w:hint="eastAsia" w:ascii="宋体" w:hAnsi="宋体" w:eastAsia="宋体" w:cs="宋体"/>
                <w:sz w:val="24"/>
                <w:szCs w:val="24"/>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1DC9CEF3">
            <w:pPr>
              <w:pStyle w:val="6"/>
              <w:ind w:firstLine="0"/>
              <w:rPr>
                <w:rFonts w:hint="eastAsia" w:ascii="宋体" w:hAnsi="宋体" w:eastAsia="宋体" w:cs="宋体"/>
                <w:sz w:val="24"/>
                <w:szCs w:val="24"/>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77C169F3">
            <w:pPr>
              <w:pStyle w:val="6"/>
              <w:ind w:firstLine="0"/>
              <w:rPr>
                <w:rFonts w:hint="eastAsia" w:ascii="宋体" w:hAnsi="宋体" w:eastAsia="宋体" w:cs="宋体"/>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654A3480">
            <w:pPr>
              <w:pStyle w:val="6"/>
              <w:ind w:firstLine="0"/>
              <w:rPr>
                <w:rFonts w:hint="eastAsia" w:ascii="宋体" w:hAnsi="宋体" w:eastAsia="宋体" w:cs="宋体"/>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7BE7BF14">
            <w:pPr>
              <w:pStyle w:val="6"/>
              <w:ind w:firstLine="0"/>
              <w:rPr>
                <w:rFonts w:hint="eastAsia" w:ascii="宋体" w:hAnsi="宋体" w:eastAsia="宋体" w:cs="宋体"/>
                <w:sz w:val="24"/>
                <w:szCs w:val="24"/>
              </w:rPr>
            </w:pPr>
          </w:p>
        </w:tc>
      </w:tr>
      <w:tr w14:paraId="5FCD3B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top"/>
          </w:tcPr>
          <w:p w14:paraId="1D905C17">
            <w:pPr>
              <w:pStyle w:val="6"/>
              <w:ind w:firstLine="0"/>
              <w:rPr>
                <w:rFonts w:hint="eastAsia" w:ascii="宋体" w:hAnsi="宋体" w:eastAsia="宋体" w:cs="宋体"/>
                <w:sz w:val="24"/>
                <w:szCs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18269218">
            <w:pPr>
              <w:pStyle w:val="6"/>
              <w:ind w:firstLine="0"/>
              <w:rPr>
                <w:rFonts w:hint="eastAsia" w:ascii="宋体" w:hAnsi="宋体" w:eastAsia="宋体" w:cs="宋体"/>
                <w:sz w:val="24"/>
                <w:szCs w:val="24"/>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73B077E2">
            <w:pPr>
              <w:pStyle w:val="6"/>
              <w:ind w:firstLine="0"/>
              <w:rPr>
                <w:rFonts w:hint="eastAsia" w:ascii="宋体" w:hAnsi="宋体" w:eastAsia="宋体" w:cs="宋体"/>
                <w:sz w:val="24"/>
                <w:szCs w:val="24"/>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383306E9">
            <w:pPr>
              <w:pStyle w:val="6"/>
              <w:ind w:firstLine="0"/>
              <w:rPr>
                <w:rFonts w:hint="eastAsia" w:ascii="宋体" w:hAnsi="宋体" w:eastAsia="宋体" w:cs="宋体"/>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74060D39">
            <w:pPr>
              <w:pStyle w:val="6"/>
              <w:ind w:firstLine="0"/>
              <w:rPr>
                <w:rFonts w:hint="eastAsia" w:ascii="宋体" w:hAnsi="宋体" w:eastAsia="宋体" w:cs="宋体"/>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613152FE">
            <w:pPr>
              <w:pStyle w:val="6"/>
              <w:ind w:firstLine="0"/>
              <w:rPr>
                <w:rFonts w:hint="eastAsia" w:ascii="宋体" w:hAnsi="宋体" w:eastAsia="宋体" w:cs="宋体"/>
                <w:sz w:val="24"/>
                <w:szCs w:val="24"/>
              </w:rPr>
            </w:pPr>
          </w:p>
        </w:tc>
      </w:tr>
      <w:tr w14:paraId="3AADCC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top"/>
          </w:tcPr>
          <w:p w14:paraId="2AAB2466">
            <w:pPr>
              <w:pStyle w:val="6"/>
              <w:ind w:firstLine="0"/>
              <w:rPr>
                <w:rFonts w:hint="eastAsia" w:ascii="宋体" w:hAnsi="宋体" w:eastAsia="宋体" w:cs="宋体"/>
                <w:sz w:val="24"/>
                <w:szCs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70EB322C">
            <w:pPr>
              <w:pStyle w:val="6"/>
              <w:ind w:firstLine="0"/>
              <w:rPr>
                <w:rFonts w:hint="eastAsia" w:ascii="宋体" w:hAnsi="宋体" w:eastAsia="宋体" w:cs="宋体"/>
                <w:sz w:val="24"/>
                <w:szCs w:val="24"/>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1ED4C89D">
            <w:pPr>
              <w:pStyle w:val="6"/>
              <w:ind w:firstLine="0"/>
              <w:rPr>
                <w:rFonts w:hint="eastAsia" w:ascii="宋体" w:hAnsi="宋体" w:eastAsia="宋体" w:cs="宋体"/>
                <w:sz w:val="24"/>
                <w:szCs w:val="24"/>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6E0BD847">
            <w:pPr>
              <w:pStyle w:val="6"/>
              <w:ind w:firstLine="0"/>
              <w:rPr>
                <w:rFonts w:hint="eastAsia" w:ascii="宋体" w:hAnsi="宋体" w:eastAsia="宋体" w:cs="宋体"/>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680B69EE">
            <w:pPr>
              <w:pStyle w:val="6"/>
              <w:ind w:firstLine="0"/>
              <w:rPr>
                <w:rFonts w:hint="eastAsia" w:ascii="宋体" w:hAnsi="宋体" w:eastAsia="宋体" w:cs="宋体"/>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04063327">
            <w:pPr>
              <w:pStyle w:val="6"/>
              <w:ind w:firstLine="0"/>
              <w:rPr>
                <w:rFonts w:hint="eastAsia" w:ascii="宋体" w:hAnsi="宋体" w:eastAsia="宋体" w:cs="宋体"/>
                <w:sz w:val="24"/>
                <w:szCs w:val="24"/>
              </w:rPr>
            </w:pPr>
          </w:p>
        </w:tc>
      </w:tr>
      <w:tr w14:paraId="6F1A07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top"/>
          </w:tcPr>
          <w:p w14:paraId="6E510B40">
            <w:pPr>
              <w:pStyle w:val="6"/>
              <w:ind w:firstLine="0"/>
              <w:rPr>
                <w:rFonts w:hint="eastAsia" w:ascii="宋体" w:hAnsi="宋体" w:eastAsia="宋体" w:cs="宋体"/>
                <w:sz w:val="24"/>
                <w:szCs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2A2B268B">
            <w:pPr>
              <w:pStyle w:val="6"/>
              <w:ind w:firstLine="0"/>
              <w:rPr>
                <w:rFonts w:hint="eastAsia" w:ascii="宋体" w:hAnsi="宋体" w:eastAsia="宋体" w:cs="宋体"/>
                <w:sz w:val="24"/>
                <w:szCs w:val="24"/>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4C5D87B3">
            <w:pPr>
              <w:pStyle w:val="6"/>
              <w:ind w:firstLine="0"/>
              <w:rPr>
                <w:rFonts w:hint="eastAsia" w:ascii="宋体" w:hAnsi="宋体" w:eastAsia="宋体" w:cs="宋体"/>
                <w:sz w:val="24"/>
                <w:szCs w:val="24"/>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48CD3752">
            <w:pPr>
              <w:pStyle w:val="6"/>
              <w:ind w:firstLine="0"/>
              <w:rPr>
                <w:rFonts w:hint="eastAsia" w:ascii="宋体" w:hAnsi="宋体" w:eastAsia="宋体" w:cs="宋体"/>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7EADA1B9">
            <w:pPr>
              <w:pStyle w:val="6"/>
              <w:ind w:firstLine="0"/>
              <w:rPr>
                <w:rFonts w:hint="eastAsia" w:ascii="宋体" w:hAnsi="宋体" w:eastAsia="宋体" w:cs="宋体"/>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36DC4681">
            <w:pPr>
              <w:pStyle w:val="6"/>
              <w:ind w:firstLine="0"/>
              <w:rPr>
                <w:rFonts w:hint="eastAsia" w:ascii="宋体" w:hAnsi="宋体" w:eastAsia="宋体" w:cs="宋体"/>
                <w:sz w:val="24"/>
                <w:szCs w:val="24"/>
              </w:rPr>
            </w:pPr>
          </w:p>
        </w:tc>
      </w:tr>
      <w:tr w14:paraId="225459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top"/>
          </w:tcPr>
          <w:p w14:paraId="5A2802CF">
            <w:pPr>
              <w:pStyle w:val="6"/>
              <w:ind w:firstLine="0"/>
              <w:rPr>
                <w:rFonts w:hint="eastAsia" w:ascii="宋体" w:hAnsi="宋体" w:eastAsia="宋体" w:cs="宋体"/>
                <w:sz w:val="24"/>
                <w:szCs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14:paraId="15793F17">
            <w:pPr>
              <w:pStyle w:val="6"/>
              <w:ind w:firstLine="0"/>
              <w:rPr>
                <w:rFonts w:hint="eastAsia" w:ascii="宋体" w:hAnsi="宋体" w:eastAsia="宋体" w:cs="宋体"/>
                <w:sz w:val="24"/>
                <w:szCs w:val="24"/>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0397BCA1">
            <w:pPr>
              <w:pStyle w:val="6"/>
              <w:ind w:firstLine="0"/>
              <w:rPr>
                <w:rFonts w:hint="eastAsia" w:ascii="宋体" w:hAnsi="宋体" w:eastAsia="宋体" w:cs="宋体"/>
                <w:sz w:val="24"/>
                <w:szCs w:val="24"/>
              </w:rPr>
            </w:pPr>
          </w:p>
        </w:tc>
        <w:tc>
          <w:tcPr>
            <w:tcW w:w="2017" w:type="dxa"/>
            <w:tcBorders>
              <w:top w:val="single" w:color="auto" w:sz="4" w:space="0"/>
              <w:left w:val="single" w:color="auto" w:sz="4" w:space="0"/>
              <w:bottom w:val="single" w:color="auto" w:sz="4" w:space="0"/>
              <w:right w:val="single" w:color="auto" w:sz="4" w:space="0"/>
            </w:tcBorders>
            <w:noWrap w:val="0"/>
            <w:vAlign w:val="top"/>
          </w:tcPr>
          <w:p w14:paraId="30134D5A">
            <w:pPr>
              <w:pStyle w:val="6"/>
              <w:ind w:firstLine="0"/>
              <w:rPr>
                <w:rFonts w:hint="eastAsia" w:ascii="宋体" w:hAnsi="宋体" w:eastAsia="宋体" w:cs="宋体"/>
                <w:sz w:val="24"/>
                <w:szCs w:val="24"/>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0D08FF0F">
            <w:pPr>
              <w:pStyle w:val="6"/>
              <w:ind w:firstLine="0"/>
              <w:rPr>
                <w:rFonts w:hint="eastAsia" w:ascii="宋体" w:hAnsi="宋体" w:eastAsia="宋体" w:cs="宋体"/>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0EFD6CAA">
            <w:pPr>
              <w:pStyle w:val="6"/>
              <w:ind w:firstLine="0"/>
              <w:rPr>
                <w:rFonts w:hint="eastAsia" w:ascii="宋体" w:hAnsi="宋体" w:eastAsia="宋体" w:cs="宋体"/>
                <w:sz w:val="24"/>
                <w:szCs w:val="24"/>
              </w:rPr>
            </w:pPr>
          </w:p>
        </w:tc>
      </w:tr>
    </w:tbl>
    <w:p w14:paraId="59D0D323">
      <w:pPr>
        <w:keepNext w:val="0"/>
        <w:keepLines w:val="0"/>
        <w:pageBreakBefore w:val="0"/>
        <w:widowControl/>
        <w:kinsoku/>
        <w:wordWrap/>
        <w:overflowPunct/>
        <w:topLinePunct w:val="0"/>
        <w:autoSpaceDE/>
        <w:autoSpaceDN/>
        <w:bidi w:val="0"/>
        <w:adjustRightInd/>
        <w:snapToGrid/>
        <w:spacing w:after="313" w:afterLines="100" w:line="440" w:lineRule="exact"/>
        <w:ind w:left="0" w:leftChars="0" w:right="0" w:rightChars="0" w:firstLine="0" w:firstLineChars="0"/>
        <w:jc w:val="both"/>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附：</w:t>
      </w:r>
      <w:bookmarkStart w:id="228" w:name="_Toc24396"/>
      <w:bookmarkStart w:id="229" w:name="_Toc24888"/>
      <w:bookmarkStart w:id="230" w:name="_Toc1981"/>
      <w:bookmarkStart w:id="231" w:name="_Toc15044"/>
      <w:bookmarkStart w:id="232" w:name="_Toc15570"/>
      <w:bookmarkStart w:id="233" w:name="_Toc23838"/>
      <w:r>
        <w:rPr>
          <w:rFonts w:hint="eastAsia" w:ascii="宋体" w:hAnsi="宋体" w:eastAsia="宋体" w:cs="宋体"/>
          <w:kern w:val="0"/>
          <w:sz w:val="24"/>
          <w:szCs w:val="24"/>
          <w:highlight w:val="none"/>
        </w:rPr>
        <w:t>2022年</w:t>
      </w:r>
      <w:r>
        <w:rPr>
          <w:rFonts w:hint="eastAsia" w:ascii="宋体" w:hAnsi="宋体" w:eastAsia="宋体" w:cs="宋体"/>
          <w:kern w:val="0"/>
          <w:sz w:val="24"/>
          <w:szCs w:val="24"/>
          <w:highlight w:val="none"/>
          <w:lang w:val="en-US" w:eastAsia="zh-CN"/>
        </w:rPr>
        <w:t>08</w:t>
      </w:r>
      <w:r>
        <w:rPr>
          <w:rFonts w:hint="eastAsia" w:ascii="宋体" w:hAnsi="宋体" w:eastAsia="宋体" w:cs="宋体"/>
          <w:kern w:val="0"/>
          <w:sz w:val="24"/>
          <w:szCs w:val="24"/>
          <w:highlight w:val="none"/>
        </w:rPr>
        <w:t>月至今类似业绩，提供业绩合同并加盖供应商单位公章</w:t>
      </w:r>
      <w:r>
        <w:rPr>
          <w:rFonts w:hint="eastAsia" w:ascii="宋体" w:hAnsi="宋体" w:eastAsia="宋体" w:cs="宋体"/>
          <w:kern w:val="0"/>
          <w:sz w:val="24"/>
          <w:szCs w:val="24"/>
          <w:highlight w:val="none"/>
          <w:lang w:eastAsia="zh-CN"/>
        </w:rPr>
        <w:t>。</w:t>
      </w:r>
    </w:p>
    <w:p w14:paraId="293C3479">
      <w:pPr>
        <w:keepNext w:val="0"/>
        <w:keepLines w:val="0"/>
        <w:pageBreakBefore w:val="0"/>
        <w:widowControl/>
        <w:kinsoku/>
        <w:wordWrap/>
        <w:overflowPunct/>
        <w:topLinePunct w:val="0"/>
        <w:autoSpaceDE/>
        <w:autoSpaceDN/>
        <w:bidi w:val="0"/>
        <w:adjustRightInd/>
        <w:snapToGrid/>
        <w:spacing w:after="313" w:afterLines="100" w:line="440" w:lineRule="exact"/>
        <w:ind w:left="0" w:leftChars="0" w:right="0" w:rightChars="0" w:firstLine="0" w:firstLineChars="0"/>
        <w:jc w:val="center"/>
        <w:textAlignment w:val="auto"/>
        <w:outlineLvl w:val="9"/>
        <w:rPr>
          <w:rFonts w:hint="eastAsia" w:ascii="宋体" w:hAnsi="宋体" w:eastAsia="宋体" w:cs="宋体"/>
          <w:kern w:val="0"/>
          <w:sz w:val="24"/>
          <w:szCs w:val="24"/>
          <w:highlight w:val="none"/>
        </w:rPr>
      </w:pPr>
    </w:p>
    <w:p w14:paraId="149FEC76">
      <w:pPr>
        <w:pStyle w:val="2"/>
        <w:rPr>
          <w:rFonts w:hint="eastAsia"/>
        </w:rPr>
      </w:pPr>
    </w:p>
    <w:p w14:paraId="6C8032FF">
      <w:pPr>
        <w:keepNext w:val="0"/>
        <w:keepLines w:val="0"/>
        <w:pageBreakBefore w:val="0"/>
        <w:widowControl/>
        <w:kinsoku/>
        <w:wordWrap/>
        <w:overflowPunct/>
        <w:topLinePunct w:val="0"/>
        <w:autoSpaceDE/>
        <w:autoSpaceDN/>
        <w:bidi w:val="0"/>
        <w:adjustRightInd/>
        <w:snapToGrid/>
        <w:spacing w:after="313" w:afterLines="100" w:line="440" w:lineRule="exact"/>
        <w:ind w:left="0" w:leftChars="0" w:right="0" w:rightChars="0" w:firstLine="0" w:firstLineChars="0"/>
        <w:jc w:val="center"/>
        <w:textAlignment w:val="auto"/>
        <w:outlineLvl w:val="9"/>
        <w:rPr>
          <w:rFonts w:hint="eastAsia" w:ascii="宋体" w:hAnsi="宋体" w:eastAsia="宋体" w:cs="宋体"/>
          <w:kern w:val="0"/>
          <w:sz w:val="24"/>
          <w:szCs w:val="24"/>
          <w:highlight w:val="none"/>
        </w:rPr>
      </w:pPr>
    </w:p>
    <w:p w14:paraId="4D42B5D5">
      <w:pPr>
        <w:keepNext w:val="0"/>
        <w:keepLines w:val="0"/>
        <w:pageBreakBefore w:val="0"/>
        <w:widowControl/>
        <w:kinsoku/>
        <w:wordWrap/>
        <w:overflowPunct/>
        <w:topLinePunct w:val="0"/>
        <w:autoSpaceDE/>
        <w:autoSpaceDN/>
        <w:bidi w:val="0"/>
        <w:adjustRightInd/>
        <w:snapToGrid/>
        <w:spacing w:after="313" w:afterLines="100" w:line="440" w:lineRule="exact"/>
        <w:ind w:left="0" w:leftChars="0" w:right="0" w:rightChars="0" w:firstLine="0" w:firstLineChars="0"/>
        <w:jc w:val="center"/>
        <w:textAlignment w:val="auto"/>
        <w:outlineLvl w:val="0"/>
        <w:rPr>
          <w:rFonts w:hint="eastAsia" w:ascii="宋体" w:hAnsi="宋体" w:eastAsia="宋体" w:cs="宋体"/>
          <w:b/>
          <w:bCs/>
          <w:kern w:val="0"/>
          <w:sz w:val="32"/>
          <w:szCs w:val="32"/>
          <w:highlight w:val="none"/>
          <w:shd w:val="clear" w:color="auto" w:fill="auto"/>
        </w:rPr>
      </w:pPr>
      <w:bookmarkStart w:id="234" w:name="_Toc9326"/>
      <w:r>
        <w:rPr>
          <w:rFonts w:hint="eastAsia" w:ascii="宋体" w:hAnsi="宋体" w:eastAsia="宋体" w:cs="宋体"/>
          <w:b/>
          <w:bCs/>
          <w:kern w:val="0"/>
          <w:sz w:val="32"/>
          <w:szCs w:val="32"/>
          <w:highlight w:val="none"/>
          <w:shd w:val="clear" w:color="auto" w:fill="auto"/>
          <w:lang w:val="en-US" w:eastAsia="zh-CN"/>
        </w:rPr>
        <w:t>九</w:t>
      </w:r>
      <w:r>
        <w:rPr>
          <w:rFonts w:hint="eastAsia" w:ascii="宋体" w:hAnsi="宋体" w:eastAsia="宋体" w:cs="宋体"/>
          <w:b/>
          <w:bCs/>
          <w:kern w:val="0"/>
          <w:sz w:val="32"/>
          <w:szCs w:val="32"/>
          <w:highlight w:val="none"/>
          <w:shd w:val="clear" w:color="auto" w:fill="auto"/>
        </w:rPr>
        <w:t>、</w:t>
      </w:r>
      <w:r>
        <w:rPr>
          <w:rFonts w:hint="eastAsia" w:ascii="宋体" w:hAnsi="宋体" w:eastAsia="宋体" w:cs="宋体"/>
          <w:b/>
          <w:bCs/>
          <w:kern w:val="0"/>
          <w:sz w:val="32"/>
          <w:szCs w:val="32"/>
          <w:highlight w:val="none"/>
          <w:shd w:val="clear" w:color="auto" w:fill="auto"/>
          <w:lang w:eastAsia="zh-CN"/>
        </w:rPr>
        <w:t>供应商</w:t>
      </w:r>
      <w:r>
        <w:rPr>
          <w:rFonts w:hint="eastAsia" w:ascii="宋体" w:hAnsi="宋体" w:eastAsia="宋体" w:cs="宋体"/>
          <w:b/>
          <w:bCs/>
          <w:kern w:val="0"/>
          <w:sz w:val="32"/>
          <w:szCs w:val="32"/>
          <w:highlight w:val="none"/>
          <w:shd w:val="clear" w:color="auto" w:fill="auto"/>
        </w:rPr>
        <w:t>拒绝政府采购领域商业贿赂承诺书</w:t>
      </w:r>
      <w:bookmarkEnd w:id="228"/>
      <w:bookmarkEnd w:id="229"/>
      <w:bookmarkEnd w:id="230"/>
      <w:bookmarkEnd w:id="231"/>
      <w:bookmarkEnd w:id="232"/>
      <w:bookmarkEnd w:id="233"/>
      <w:bookmarkEnd w:id="234"/>
    </w:p>
    <w:p w14:paraId="03CB623B">
      <w:pPr>
        <w:spacing w:line="360" w:lineRule="auto"/>
        <w:ind w:firstLine="360" w:firstLineChars="15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 xml:space="preserve">为响应党中央、国务院关于治理政府采购领域商业贿赂行为的号召，我单位在此庄严承诺： </w:t>
      </w:r>
    </w:p>
    <w:p w14:paraId="5F265F3C">
      <w:pPr>
        <w:spacing w:line="360" w:lineRule="auto"/>
        <w:ind w:firstLine="360" w:firstLineChars="15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 xml:space="preserve">1、在参与政府采购活动中遵纪守法、诚信经营、公平竞标。 </w:t>
      </w:r>
    </w:p>
    <w:p w14:paraId="62349E3B">
      <w:pPr>
        <w:spacing w:line="360" w:lineRule="auto"/>
        <w:ind w:firstLine="360" w:firstLineChars="15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 xml:space="preserve">2、不向政府采购人、采购代理机构和政府采购评审专家进行任何形式的商业贿赂以谋取交易机会。 </w:t>
      </w:r>
    </w:p>
    <w:p w14:paraId="45A16DAB">
      <w:pPr>
        <w:spacing w:line="360" w:lineRule="auto"/>
        <w:ind w:firstLine="360" w:firstLineChars="15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 xml:space="preserve">3、不向政府采购代理机构和采购人提供虚假资质文件或采用虚假应标方式参与政府采购市场竞争并谋取中标、成交。 </w:t>
      </w:r>
    </w:p>
    <w:p w14:paraId="1D0F8E5C">
      <w:pPr>
        <w:spacing w:line="360" w:lineRule="auto"/>
        <w:ind w:firstLine="360" w:firstLineChars="15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 xml:space="preserve">4、不采取“围标、陪标”等商业欺诈手段获得政府采购定单。 </w:t>
      </w:r>
    </w:p>
    <w:p w14:paraId="5A1554D1">
      <w:pPr>
        <w:spacing w:line="360" w:lineRule="auto"/>
        <w:ind w:firstLine="360" w:firstLineChars="15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 xml:space="preserve">5、不采取不正当手段诋毁、排挤其他供应商。 </w:t>
      </w:r>
    </w:p>
    <w:p w14:paraId="707E0788">
      <w:pPr>
        <w:spacing w:line="360" w:lineRule="auto"/>
        <w:ind w:firstLine="360" w:firstLineChars="15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 xml:space="preserve">6、不在提供商品和服务时“偷梁换柱、以次充好”损害采购人的合法权益。 </w:t>
      </w:r>
    </w:p>
    <w:p w14:paraId="45A3191C">
      <w:pPr>
        <w:spacing w:line="360" w:lineRule="auto"/>
        <w:ind w:firstLine="360" w:firstLineChars="15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 xml:space="preserve">7、不与采购人、采购代理机构政府采购评审专家或其它供应商恶意串通，进行质疑和投诉，维护政府采购市场秩序。 </w:t>
      </w:r>
    </w:p>
    <w:p w14:paraId="5B4314BD">
      <w:pPr>
        <w:spacing w:line="360" w:lineRule="auto"/>
        <w:ind w:firstLine="360" w:firstLineChars="15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 xml:space="preserve">8、尊重和接受政府采购监督管理部门的监督和政府采购代理机构招标采购要求，承担因违约行为给采购人造成的损失。 </w:t>
      </w:r>
    </w:p>
    <w:p w14:paraId="6ADC61DA">
      <w:pPr>
        <w:spacing w:line="360" w:lineRule="auto"/>
        <w:ind w:firstLine="360" w:firstLineChars="150"/>
        <w:rPr>
          <w:rFonts w:hint="eastAsia" w:ascii="宋体" w:hAnsi="宋体" w:eastAsia="宋体" w:cs="宋体"/>
          <w:kern w:val="0"/>
          <w:sz w:val="24"/>
          <w:szCs w:val="24"/>
          <w:highlight w:val="none"/>
          <w:shd w:val="clear" w:color="auto" w:fill="auto"/>
          <w:lang w:eastAsia="zh-CN"/>
        </w:rPr>
      </w:pPr>
      <w:r>
        <w:rPr>
          <w:rFonts w:hint="eastAsia" w:ascii="宋体" w:hAnsi="宋体" w:eastAsia="宋体" w:cs="宋体"/>
          <w:kern w:val="0"/>
          <w:sz w:val="24"/>
          <w:szCs w:val="24"/>
          <w:highlight w:val="none"/>
          <w:lang w:eastAsia="zh-CN"/>
        </w:rPr>
        <w:t>9、不发生其他有悖于政府采购公开、公平、公正和诚信原则的行为</w:t>
      </w:r>
      <w:r>
        <w:rPr>
          <w:rFonts w:hint="eastAsia" w:ascii="宋体" w:hAnsi="宋体" w:eastAsia="宋体" w:cs="宋体"/>
          <w:kern w:val="0"/>
          <w:sz w:val="24"/>
          <w:szCs w:val="24"/>
          <w:highlight w:val="none"/>
          <w:shd w:val="clear" w:color="auto" w:fill="auto"/>
        </w:rPr>
        <w:t xml:space="preserve">。 </w:t>
      </w:r>
    </w:p>
    <w:p w14:paraId="453652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shd w:val="clear" w:color="auto" w:fill="auto"/>
        </w:rPr>
      </w:pPr>
    </w:p>
    <w:p w14:paraId="693BA89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shd w:val="clear" w:color="auto" w:fill="auto"/>
          <w:lang w:eastAsia="zh-CN"/>
        </w:rPr>
      </w:pPr>
      <w:r>
        <w:rPr>
          <w:rFonts w:hint="eastAsia" w:ascii="宋体" w:hAnsi="宋体" w:eastAsia="宋体" w:cs="宋体"/>
          <w:kern w:val="0"/>
          <w:sz w:val="24"/>
          <w:szCs w:val="24"/>
          <w:highlight w:val="none"/>
          <w:shd w:val="clear" w:color="auto" w:fill="auto"/>
        </w:rPr>
        <w:t>承诺单位：</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shd w:val="clear" w:color="auto" w:fill="auto"/>
        </w:rPr>
        <w:t xml:space="preserve">（盖章） </w:t>
      </w:r>
    </w:p>
    <w:p w14:paraId="3F84B2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shd w:val="clear" w:color="auto" w:fill="auto"/>
          <w:lang w:eastAsia="zh-CN"/>
        </w:rPr>
      </w:pPr>
      <w:r>
        <w:rPr>
          <w:rFonts w:hint="eastAsia" w:ascii="宋体" w:hAnsi="宋体" w:eastAsia="宋体" w:cs="宋体"/>
          <w:kern w:val="0"/>
          <w:sz w:val="24"/>
          <w:szCs w:val="24"/>
          <w:highlight w:val="none"/>
          <w:shd w:val="clear" w:color="auto" w:fill="auto"/>
          <w:lang w:eastAsia="zh-CN"/>
        </w:rPr>
        <w:t>法定代表人或授权代理人</w:t>
      </w:r>
      <w:r>
        <w:rPr>
          <w:rFonts w:hint="eastAsia" w:ascii="宋体" w:hAnsi="宋体" w:eastAsia="宋体" w:cs="宋体"/>
          <w:kern w:val="0"/>
          <w:sz w:val="24"/>
          <w:szCs w:val="24"/>
          <w:highlight w:val="none"/>
          <w:shd w:val="clear" w:color="auto" w:fill="auto"/>
        </w:rPr>
        <w:t>：</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 xml:space="preserve">（签字） </w:t>
      </w:r>
    </w:p>
    <w:p w14:paraId="7F42ED3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lang w:eastAsia="zh-CN"/>
        </w:rPr>
        <w:t>日期：</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 xml:space="preserve"> 年</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月</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日</w:t>
      </w:r>
    </w:p>
    <w:p w14:paraId="642EAC0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shd w:val="clear" w:color="auto" w:fill="auto"/>
        </w:rPr>
      </w:pPr>
    </w:p>
    <w:p w14:paraId="4906A11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shd w:val="clear" w:color="auto" w:fill="auto"/>
        </w:rPr>
      </w:pPr>
    </w:p>
    <w:p w14:paraId="40479A6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shd w:val="clear" w:color="auto" w:fill="auto"/>
        </w:rPr>
      </w:pPr>
    </w:p>
    <w:p w14:paraId="3337AF3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shd w:val="clear" w:color="auto" w:fill="auto"/>
        </w:rPr>
      </w:pPr>
    </w:p>
    <w:p w14:paraId="7B4F3B6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shd w:val="clear" w:color="auto" w:fill="auto"/>
        </w:rPr>
      </w:pPr>
    </w:p>
    <w:p w14:paraId="5C8BECB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shd w:val="clear" w:color="auto" w:fill="auto"/>
        </w:rPr>
      </w:pPr>
    </w:p>
    <w:p w14:paraId="161D677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shd w:val="clear" w:color="auto" w:fill="auto"/>
        </w:rPr>
      </w:pPr>
    </w:p>
    <w:p w14:paraId="207ACFF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shd w:val="clear" w:color="auto" w:fill="auto"/>
        </w:rPr>
      </w:pPr>
    </w:p>
    <w:p w14:paraId="089F8B0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shd w:val="clear" w:color="auto" w:fill="auto"/>
        </w:rPr>
      </w:pPr>
    </w:p>
    <w:p w14:paraId="425C5D31">
      <w:pPr>
        <w:keepNext w:val="0"/>
        <w:keepLines w:val="0"/>
        <w:widowControl/>
        <w:suppressLineNumbers w:val="0"/>
        <w:jc w:val="center"/>
        <w:outlineLvl w:val="0"/>
        <w:rPr>
          <w:rFonts w:hint="eastAsia" w:ascii="宋体" w:hAnsi="宋体" w:eastAsia="宋体" w:cs="宋体"/>
          <w:b/>
          <w:bCs/>
          <w:color w:val="000000"/>
          <w:kern w:val="0"/>
          <w:sz w:val="31"/>
          <w:szCs w:val="31"/>
          <w:lang w:val="en-US" w:eastAsia="zh-CN" w:bidi="ar"/>
        </w:rPr>
        <w:sectPr>
          <w:headerReference r:id="rId15" w:type="default"/>
          <w:pgSz w:w="11906" w:h="16838"/>
          <w:pgMar w:top="1440" w:right="1800" w:bottom="1440" w:left="1800" w:header="397" w:footer="992" w:gutter="0"/>
          <w:pgNumType w:fmt="decimal"/>
          <w:cols w:space="425" w:num="1"/>
          <w:docGrid w:type="lines" w:linePitch="312" w:charSpace="0"/>
        </w:sectPr>
      </w:pPr>
      <w:bookmarkStart w:id="235" w:name="_Toc21507"/>
    </w:p>
    <w:p w14:paraId="438A6DC0">
      <w:pPr>
        <w:keepNext w:val="0"/>
        <w:keepLines w:val="0"/>
        <w:widowControl/>
        <w:suppressLineNumbers w:val="0"/>
        <w:jc w:val="center"/>
        <w:outlineLvl w:val="0"/>
      </w:pPr>
      <w:bookmarkStart w:id="236" w:name="_Toc18048"/>
      <w:r>
        <w:rPr>
          <w:rFonts w:hint="eastAsia" w:ascii="宋体" w:hAnsi="宋体" w:eastAsia="宋体" w:cs="宋体"/>
          <w:b/>
          <w:bCs/>
          <w:color w:val="000000"/>
          <w:kern w:val="0"/>
          <w:sz w:val="31"/>
          <w:szCs w:val="31"/>
          <w:lang w:val="en-US" w:eastAsia="zh-CN" w:bidi="ar"/>
        </w:rPr>
        <w:t>十、其他资料</w:t>
      </w:r>
      <w:bookmarkEnd w:id="235"/>
      <w:bookmarkEnd w:id="236"/>
    </w:p>
    <w:p w14:paraId="0F4E36E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采购文件要求的其他资料或供应商认为有必要提供的其他资料。</w:t>
      </w:r>
    </w:p>
    <w:p w14:paraId="248D657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shd w:val="clear" w:color="auto" w:fill="auto"/>
        </w:rPr>
        <w:sectPr>
          <w:pgSz w:w="11906" w:h="16838"/>
          <w:pgMar w:top="1440" w:right="1800" w:bottom="1440" w:left="1800" w:header="397" w:footer="992" w:gutter="0"/>
          <w:pgNumType w:fmt="decimal"/>
          <w:cols w:space="425" w:num="1"/>
          <w:docGrid w:type="lines" w:linePitch="312" w:charSpace="0"/>
        </w:sectPr>
      </w:pPr>
    </w:p>
    <w:p w14:paraId="5EE7AB25">
      <w:pPr>
        <w:jc w:val="left"/>
        <w:rPr>
          <w:rFonts w:hint="default"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附件：</w:t>
      </w:r>
    </w:p>
    <w:p w14:paraId="7E8B4D26">
      <w:pPr>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val="en-US" w:eastAsia="zh-CN"/>
        </w:rPr>
        <w:t>一、</w:t>
      </w:r>
      <w:r>
        <w:rPr>
          <w:rFonts w:hint="eastAsia" w:ascii="宋体" w:hAnsi="宋体" w:eastAsia="宋体" w:cs="宋体"/>
          <w:b/>
          <w:bCs/>
          <w:kern w:val="0"/>
          <w:sz w:val="28"/>
          <w:szCs w:val="28"/>
          <w:highlight w:val="none"/>
        </w:rPr>
        <w:t>中小企业声明函（服务）</w:t>
      </w:r>
    </w:p>
    <w:p w14:paraId="4927B996">
      <w:pPr>
        <w:spacing w:line="360" w:lineRule="auto"/>
        <w:ind w:firstLine="480" w:firstLineChars="20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本公司（联合体）郑重声明，根据《政府采购促进中小企业发展管理办法》（财库﹝2020﹞46号）的规定，本公司（联合体）参加</w:t>
      </w:r>
      <w:r>
        <w:rPr>
          <w:rFonts w:hint="eastAsia" w:ascii="宋体" w:hAnsi="宋体" w:eastAsia="宋体" w:cs="宋体"/>
          <w:kern w:val="0"/>
          <w:sz w:val="24"/>
          <w:szCs w:val="20"/>
          <w:highlight w:val="none"/>
          <w:u w:val="single"/>
        </w:rPr>
        <w:t>（单位名称）</w:t>
      </w:r>
      <w:r>
        <w:rPr>
          <w:rFonts w:hint="eastAsia" w:ascii="宋体" w:hAnsi="宋体" w:eastAsia="宋体" w:cs="宋体"/>
          <w:kern w:val="0"/>
          <w:sz w:val="24"/>
          <w:szCs w:val="20"/>
          <w:highlight w:val="none"/>
        </w:rPr>
        <w:t>的</w:t>
      </w:r>
      <w:r>
        <w:rPr>
          <w:rFonts w:hint="eastAsia" w:ascii="宋体" w:hAnsi="宋体" w:eastAsia="宋体" w:cs="宋体"/>
          <w:kern w:val="0"/>
          <w:sz w:val="24"/>
          <w:szCs w:val="20"/>
          <w:highlight w:val="none"/>
          <w:u w:val="single"/>
        </w:rPr>
        <w:t>（项目名称）</w:t>
      </w:r>
      <w:r>
        <w:rPr>
          <w:rFonts w:hint="eastAsia" w:ascii="宋体" w:hAnsi="宋体" w:eastAsia="宋体" w:cs="宋体"/>
          <w:kern w:val="0"/>
          <w:sz w:val="24"/>
          <w:szCs w:val="20"/>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C53AC7B">
      <w:pPr>
        <w:spacing w:line="360" w:lineRule="auto"/>
        <w:ind w:firstLine="480" w:firstLineChars="20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w:t>
      </w:r>
      <w:r>
        <w:rPr>
          <w:rFonts w:hint="eastAsia" w:ascii="宋体" w:hAnsi="宋体" w:eastAsia="宋体" w:cs="宋体"/>
          <w:kern w:val="0"/>
          <w:sz w:val="24"/>
          <w:szCs w:val="20"/>
          <w:highlight w:val="none"/>
          <w:u w:val="single"/>
        </w:rPr>
        <w:t xml:space="preserve"> （标的名称） </w:t>
      </w:r>
      <w:r>
        <w:rPr>
          <w:rFonts w:hint="eastAsia" w:ascii="宋体" w:hAnsi="宋体" w:eastAsia="宋体" w:cs="宋体"/>
          <w:kern w:val="0"/>
          <w:sz w:val="24"/>
          <w:szCs w:val="20"/>
          <w:highlight w:val="none"/>
        </w:rPr>
        <w:t>，属于</w:t>
      </w:r>
      <w:r>
        <w:rPr>
          <w:rFonts w:hint="eastAsia" w:ascii="宋体" w:hAnsi="宋体" w:eastAsia="宋体" w:cs="宋体"/>
          <w:kern w:val="0"/>
          <w:sz w:val="24"/>
          <w:szCs w:val="20"/>
          <w:highlight w:val="none"/>
          <w:u w:val="single"/>
        </w:rPr>
        <w:t xml:space="preserve"> （</w:t>
      </w:r>
      <w:r>
        <w:rPr>
          <w:rFonts w:hint="eastAsia" w:ascii="宋体" w:hAnsi="宋体" w:eastAsia="宋体" w:cs="宋体"/>
          <w:color w:val="auto"/>
          <w:kern w:val="0"/>
          <w:sz w:val="24"/>
          <w:szCs w:val="20"/>
          <w:highlight w:val="none"/>
          <w:u w:val="single"/>
        </w:rPr>
        <w:t>其他未列明行业</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rPr>
        <w:t>行业；承建（承接）企业为</w:t>
      </w:r>
      <w:r>
        <w:rPr>
          <w:rFonts w:hint="eastAsia" w:ascii="宋体" w:hAnsi="宋体" w:eastAsia="宋体" w:cs="宋体"/>
          <w:kern w:val="0"/>
          <w:sz w:val="24"/>
          <w:szCs w:val="20"/>
          <w:highlight w:val="none"/>
          <w:u w:val="single"/>
        </w:rPr>
        <w:t>（企业名称）</w:t>
      </w:r>
      <w:r>
        <w:rPr>
          <w:rFonts w:hint="eastAsia" w:ascii="宋体" w:hAnsi="宋体" w:eastAsia="宋体" w:cs="宋体"/>
          <w:kern w:val="0"/>
          <w:sz w:val="24"/>
          <w:szCs w:val="20"/>
          <w:highlight w:val="none"/>
        </w:rPr>
        <w:t>，从业人员</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rPr>
        <w:t>人，营业收入为</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rPr>
        <w:t>万元，资产总额为</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rPr>
        <w:t>万元</w:t>
      </w:r>
      <w:r>
        <w:rPr>
          <w:rFonts w:hint="eastAsia" w:ascii="宋体" w:hAnsi="宋体" w:eastAsia="宋体" w:cs="宋体"/>
          <w:kern w:val="0"/>
          <w:sz w:val="24"/>
          <w:szCs w:val="20"/>
          <w:highlight w:val="none"/>
          <w:vertAlign w:val="superscript"/>
        </w:rPr>
        <w:t>1</w:t>
      </w:r>
      <w:r>
        <w:rPr>
          <w:rFonts w:hint="eastAsia" w:ascii="宋体" w:hAnsi="宋体" w:eastAsia="宋体" w:cs="宋体"/>
          <w:kern w:val="0"/>
          <w:sz w:val="24"/>
          <w:szCs w:val="20"/>
          <w:highlight w:val="none"/>
        </w:rPr>
        <w:t>，属于</w:t>
      </w:r>
      <w:r>
        <w:rPr>
          <w:rFonts w:hint="eastAsia" w:ascii="宋体" w:hAnsi="宋体" w:eastAsia="宋体" w:cs="宋体"/>
          <w:kern w:val="0"/>
          <w:sz w:val="24"/>
          <w:szCs w:val="20"/>
          <w:highlight w:val="none"/>
          <w:u w:val="single"/>
        </w:rPr>
        <w:t>（中型企业、小型企业、微型企业）</w:t>
      </w:r>
      <w:r>
        <w:rPr>
          <w:rFonts w:hint="eastAsia" w:ascii="宋体" w:hAnsi="宋体" w:eastAsia="宋体" w:cs="宋体"/>
          <w:kern w:val="0"/>
          <w:sz w:val="24"/>
          <w:szCs w:val="20"/>
          <w:highlight w:val="none"/>
        </w:rPr>
        <w:t>；</w:t>
      </w:r>
    </w:p>
    <w:p w14:paraId="07779283">
      <w:pPr>
        <w:spacing w:line="360" w:lineRule="auto"/>
        <w:ind w:firstLine="480" w:firstLineChars="20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2.</w:t>
      </w:r>
      <w:r>
        <w:rPr>
          <w:rFonts w:hint="eastAsia" w:ascii="宋体" w:hAnsi="宋体" w:eastAsia="宋体" w:cs="宋体"/>
          <w:kern w:val="0"/>
          <w:sz w:val="24"/>
          <w:szCs w:val="20"/>
          <w:highlight w:val="none"/>
          <w:u w:val="single"/>
        </w:rPr>
        <w:t xml:space="preserve"> （标的名称） </w:t>
      </w:r>
      <w:r>
        <w:rPr>
          <w:rFonts w:hint="eastAsia" w:ascii="宋体" w:hAnsi="宋体" w:eastAsia="宋体" w:cs="宋体"/>
          <w:kern w:val="0"/>
          <w:sz w:val="24"/>
          <w:szCs w:val="20"/>
          <w:highlight w:val="none"/>
        </w:rPr>
        <w:t>，属于</w:t>
      </w:r>
      <w:r>
        <w:rPr>
          <w:rFonts w:hint="eastAsia" w:ascii="宋体" w:hAnsi="宋体" w:eastAsia="宋体" w:cs="宋体"/>
          <w:kern w:val="0"/>
          <w:sz w:val="24"/>
          <w:szCs w:val="20"/>
          <w:highlight w:val="none"/>
          <w:u w:val="single"/>
        </w:rPr>
        <w:t xml:space="preserve"> （</w:t>
      </w:r>
      <w:r>
        <w:rPr>
          <w:rFonts w:hint="eastAsia" w:ascii="宋体" w:hAnsi="宋体" w:eastAsia="宋体" w:cs="宋体"/>
          <w:color w:val="auto"/>
          <w:kern w:val="0"/>
          <w:sz w:val="24"/>
          <w:szCs w:val="20"/>
          <w:highlight w:val="none"/>
          <w:u w:val="single"/>
        </w:rPr>
        <w:t>其他未列明行业</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rPr>
        <w:t>行业；承建（承接）企业为</w:t>
      </w:r>
      <w:r>
        <w:rPr>
          <w:rFonts w:hint="eastAsia" w:ascii="宋体" w:hAnsi="宋体" w:eastAsia="宋体" w:cs="宋体"/>
          <w:kern w:val="0"/>
          <w:sz w:val="24"/>
          <w:szCs w:val="20"/>
          <w:highlight w:val="none"/>
          <w:u w:val="single"/>
        </w:rPr>
        <w:t>（企业名称）</w:t>
      </w:r>
      <w:r>
        <w:rPr>
          <w:rFonts w:hint="eastAsia" w:ascii="宋体" w:hAnsi="宋体" w:eastAsia="宋体" w:cs="宋体"/>
          <w:kern w:val="0"/>
          <w:sz w:val="24"/>
          <w:szCs w:val="20"/>
          <w:highlight w:val="none"/>
        </w:rPr>
        <w:t>，从业人员</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rPr>
        <w:t>人，营业收入为</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rPr>
        <w:t>万元，资产总额为</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rPr>
        <w:t>万元，属于</w:t>
      </w:r>
      <w:r>
        <w:rPr>
          <w:rFonts w:hint="eastAsia" w:ascii="宋体" w:hAnsi="宋体" w:eastAsia="宋体" w:cs="宋体"/>
          <w:kern w:val="0"/>
          <w:sz w:val="24"/>
          <w:szCs w:val="20"/>
          <w:highlight w:val="none"/>
          <w:u w:val="single"/>
        </w:rPr>
        <w:t>（中型企业、小型企业、微型企业）</w:t>
      </w:r>
      <w:r>
        <w:rPr>
          <w:rFonts w:hint="eastAsia" w:ascii="宋体" w:hAnsi="宋体" w:eastAsia="宋体" w:cs="宋体"/>
          <w:kern w:val="0"/>
          <w:sz w:val="24"/>
          <w:szCs w:val="20"/>
          <w:highlight w:val="none"/>
        </w:rPr>
        <w:t>；</w:t>
      </w:r>
    </w:p>
    <w:p w14:paraId="2DF438FF">
      <w:pPr>
        <w:spacing w:line="360" w:lineRule="auto"/>
        <w:ind w:firstLine="720" w:firstLineChars="30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w:t>
      </w:r>
    </w:p>
    <w:p w14:paraId="4BD0F631">
      <w:pPr>
        <w:spacing w:line="360" w:lineRule="auto"/>
        <w:ind w:firstLine="480" w:firstLineChars="20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以上企业，不属于大企业的分支机构，不存在控股股东为大企业的情形，也不存在与大企业的负责人为同一人的情形。</w:t>
      </w:r>
    </w:p>
    <w:p w14:paraId="6A568C7A">
      <w:pPr>
        <w:spacing w:line="360" w:lineRule="auto"/>
        <w:ind w:firstLine="480" w:firstLineChars="20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本企业对上述声明内容的真实性负责。如有虚假，将依法承担相应责任。</w:t>
      </w:r>
    </w:p>
    <w:p w14:paraId="57B4F746">
      <w:pPr>
        <w:spacing w:line="360" w:lineRule="auto"/>
        <w:ind w:firstLine="3960" w:firstLineChars="165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lang w:val="en-US" w:eastAsia="zh-CN"/>
        </w:rPr>
        <w:t>供应商</w:t>
      </w:r>
      <w:r>
        <w:rPr>
          <w:rFonts w:hint="eastAsia" w:ascii="宋体" w:hAnsi="宋体" w:eastAsia="宋体" w:cs="宋体"/>
          <w:kern w:val="0"/>
          <w:sz w:val="24"/>
          <w:szCs w:val="20"/>
          <w:highlight w:val="none"/>
        </w:rPr>
        <w:t>（盖章）：</w:t>
      </w:r>
    </w:p>
    <w:p w14:paraId="2A8152EF">
      <w:pPr>
        <w:spacing w:line="360" w:lineRule="auto"/>
        <w:ind w:firstLine="3960" w:firstLineChars="165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日期：</w:t>
      </w:r>
    </w:p>
    <w:p w14:paraId="5E2906F4">
      <w:pPr>
        <w:adjustRightInd w:val="0"/>
        <w:snapToGrid w:val="0"/>
        <w:spacing w:line="360" w:lineRule="auto"/>
        <w:rPr>
          <w:rFonts w:hint="eastAsia" w:ascii="楷体" w:hAnsi="楷体" w:eastAsia="楷体" w:cs="Times New Roman"/>
          <w:kern w:val="0"/>
          <w:sz w:val="34"/>
          <w:szCs w:val="21"/>
          <w:highlight w:val="none"/>
        </w:rPr>
      </w:pPr>
    </w:p>
    <w:p w14:paraId="327D336D">
      <w:pPr>
        <w:adjustRightInd w:val="0"/>
        <w:snapToGrid w:val="0"/>
        <w:spacing w:line="360" w:lineRule="auto"/>
        <w:rPr>
          <w:rFonts w:hint="eastAsia" w:ascii="宋体" w:hAnsi="宋体" w:eastAsia="宋体" w:cs="宋体"/>
          <w:color w:val="000000"/>
          <w:kern w:val="0"/>
          <w:sz w:val="24"/>
          <w:szCs w:val="16"/>
          <w:highlight w:val="none"/>
        </w:rPr>
      </w:pPr>
      <w:r>
        <w:rPr>
          <w:rFonts w:hint="eastAsia" w:ascii="宋体" w:hAnsi="宋体" w:eastAsia="宋体" w:cs="宋体"/>
          <w:color w:val="000000"/>
          <w:kern w:val="0"/>
          <w:sz w:val="24"/>
          <w:szCs w:val="16"/>
          <w:highlight w:val="none"/>
        </w:rPr>
        <w:t>说明：</w:t>
      </w:r>
    </w:p>
    <w:p w14:paraId="0280772B">
      <w:pPr>
        <w:adjustRightInd w:val="0"/>
        <w:snapToGrid w:val="0"/>
        <w:spacing w:line="360" w:lineRule="auto"/>
        <w:ind w:firstLine="600" w:firstLineChars="250"/>
        <w:rPr>
          <w:rFonts w:hint="eastAsia" w:ascii="宋体" w:hAnsi="宋体" w:eastAsia="宋体" w:cs="宋体"/>
          <w:color w:val="000000"/>
          <w:kern w:val="0"/>
          <w:sz w:val="24"/>
          <w:szCs w:val="16"/>
          <w:highlight w:val="none"/>
        </w:rPr>
      </w:pPr>
      <w:r>
        <w:rPr>
          <w:rFonts w:hint="eastAsia" w:ascii="宋体" w:hAnsi="宋体" w:eastAsia="宋体" w:cs="宋体"/>
          <w:color w:val="000000"/>
          <w:kern w:val="0"/>
          <w:sz w:val="24"/>
          <w:szCs w:val="16"/>
          <w:highlight w:val="none"/>
        </w:rPr>
        <w:t>1.填写前请认真阅读</w:t>
      </w:r>
      <w:r>
        <w:rPr>
          <w:rFonts w:hint="eastAsia" w:ascii="宋体" w:hAnsi="宋体" w:eastAsia="宋体" w:cs="宋体"/>
          <w:color w:val="000000"/>
          <w:spacing w:val="6"/>
          <w:kern w:val="0"/>
          <w:sz w:val="24"/>
          <w:szCs w:val="16"/>
          <w:highlight w:val="none"/>
        </w:rPr>
        <w:t>《工业和信息化部、国家统计局、国家发展和改革委员会、财政部关于印发中小企业划型标准规定的通知》（工信部联企业[2011]300号）和《财政部</w:t>
      </w:r>
      <w:r>
        <w:rPr>
          <w:rFonts w:hint="eastAsia" w:ascii="宋体" w:hAnsi="宋体" w:eastAsia="宋体" w:cs="宋体"/>
          <w:color w:val="000000"/>
          <w:kern w:val="0"/>
          <w:sz w:val="24"/>
          <w:szCs w:val="16"/>
          <w:highlight w:val="none"/>
        </w:rPr>
        <w:t xml:space="preserve"> </w:t>
      </w:r>
      <w:r>
        <w:rPr>
          <w:rFonts w:hint="eastAsia" w:ascii="宋体" w:hAnsi="宋体" w:eastAsia="宋体" w:cs="宋体"/>
          <w:color w:val="000000"/>
          <w:spacing w:val="6"/>
          <w:kern w:val="0"/>
          <w:sz w:val="24"/>
          <w:szCs w:val="16"/>
          <w:highlight w:val="none"/>
        </w:rPr>
        <w:t>工业和信息化部</w:t>
      </w:r>
      <w:r>
        <w:rPr>
          <w:rFonts w:hint="eastAsia" w:ascii="宋体" w:hAnsi="宋体" w:eastAsia="宋体" w:cs="宋体"/>
          <w:bCs/>
          <w:color w:val="000000"/>
          <w:kern w:val="0"/>
          <w:sz w:val="24"/>
          <w:szCs w:val="16"/>
          <w:highlight w:val="none"/>
        </w:rPr>
        <w:t>关于印发＜政府采购促进中小企业发展暂行办法＞的通知》(</w:t>
      </w:r>
      <w:r>
        <w:rPr>
          <w:rFonts w:hint="eastAsia" w:ascii="宋体" w:hAnsi="宋体" w:eastAsia="宋体" w:cs="宋体"/>
          <w:color w:val="000000"/>
          <w:kern w:val="0"/>
          <w:sz w:val="24"/>
          <w:szCs w:val="16"/>
          <w:highlight w:val="none"/>
        </w:rPr>
        <w:t>财库[2011]181号)相关规定。</w:t>
      </w:r>
      <w:r>
        <w:rPr>
          <w:rFonts w:hint="eastAsia" w:ascii="宋体" w:hAnsi="宋体" w:eastAsia="宋体" w:cs="宋体"/>
          <w:b/>
          <w:bCs/>
          <w:color w:val="000000"/>
          <w:kern w:val="0"/>
          <w:sz w:val="24"/>
          <w:szCs w:val="16"/>
          <w:highlight w:val="none"/>
        </w:rPr>
        <w:t>如实填写，不符合条件的</w:t>
      </w:r>
      <w:r>
        <w:rPr>
          <w:rFonts w:hint="eastAsia" w:ascii="宋体" w:hAnsi="宋体" w:eastAsia="宋体" w:cs="宋体"/>
          <w:b/>
          <w:bCs/>
          <w:color w:val="000000"/>
          <w:kern w:val="0"/>
          <w:sz w:val="24"/>
          <w:szCs w:val="16"/>
          <w:highlight w:val="none"/>
          <w:lang w:val="en-US" w:eastAsia="zh-CN"/>
        </w:rPr>
        <w:t>供应商</w:t>
      </w:r>
      <w:r>
        <w:rPr>
          <w:rFonts w:hint="eastAsia" w:ascii="宋体" w:hAnsi="宋体" w:eastAsia="宋体" w:cs="宋体"/>
          <w:b/>
          <w:bCs/>
          <w:color w:val="000000"/>
          <w:kern w:val="0"/>
          <w:sz w:val="24"/>
          <w:szCs w:val="16"/>
          <w:highlight w:val="none"/>
        </w:rPr>
        <w:t>无需填写。如果出现虚假应标，由此产生的后果由</w:t>
      </w:r>
      <w:r>
        <w:rPr>
          <w:rFonts w:hint="eastAsia" w:ascii="宋体" w:hAnsi="宋体" w:eastAsia="宋体" w:cs="宋体"/>
          <w:b/>
          <w:bCs/>
          <w:color w:val="000000"/>
          <w:kern w:val="0"/>
          <w:sz w:val="24"/>
          <w:szCs w:val="16"/>
          <w:highlight w:val="none"/>
          <w:lang w:val="en-US" w:eastAsia="zh-CN"/>
        </w:rPr>
        <w:t>供应商</w:t>
      </w:r>
      <w:r>
        <w:rPr>
          <w:rFonts w:hint="eastAsia" w:ascii="宋体" w:hAnsi="宋体" w:eastAsia="宋体" w:cs="宋体"/>
          <w:b/>
          <w:bCs/>
          <w:color w:val="000000"/>
          <w:kern w:val="0"/>
          <w:sz w:val="24"/>
          <w:szCs w:val="16"/>
          <w:highlight w:val="none"/>
        </w:rPr>
        <w:t>自行负责。</w:t>
      </w:r>
    </w:p>
    <w:p w14:paraId="375BFF9E">
      <w:pPr>
        <w:adjustRightInd w:val="0"/>
        <w:snapToGrid w:val="0"/>
        <w:spacing w:line="360" w:lineRule="auto"/>
        <w:ind w:firstLine="600" w:firstLineChars="250"/>
        <w:rPr>
          <w:rFonts w:hint="eastAsia" w:ascii="宋体" w:hAnsi="宋体" w:eastAsia="宋体" w:cs="宋体"/>
          <w:kern w:val="0"/>
          <w:sz w:val="24"/>
          <w:szCs w:val="16"/>
          <w:highlight w:val="none"/>
        </w:rPr>
      </w:pPr>
      <w:r>
        <w:rPr>
          <w:rFonts w:hint="eastAsia" w:ascii="宋体" w:hAnsi="宋体" w:eastAsia="宋体" w:cs="宋体"/>
          <w:color w:val="000000"/>
          <w:kern w:val="0"/>
          <w:sz w:val="24"/>
          <w:szCs w:val="16"/>
          <w:highlight w:val="none"/>
        </w:rPr>
        <w:t>2.</w:t>
      </w:r>
      <w:r>
        <w:rPr>
          <w:rFonts w:hint="eastAsia" w:ascii="宋体" w:hAnsi="宋体" w:eastAsia="宋体" w:cs="宋体"/>
          <w:bCs/>
          <w:color w:val="000000"/>
          <w:kern w:val="0"/>
          <w:sz w:val="24"/>
          <w:szCs w:val="16"/>
          <w:highlight w:val="none"/>
        </w:rPr>
        <w:t>未按上述要求提供、</w:t>
      </w:r>
      <w:r>
        <w:rPr>
          <w:rFonts w:hint="eastAsia" w:ascii="宋体" w:hAnsi="宋体" w:eastAsia="宋体" w:cs="宋体"/>
          <w:color w:val="000000"/>
          <w:kern w:val="0"/>
          <w:sz w:val="24"/>
          <w:szCs w:val="16"/>
          <w:highlight w:val="none"/>
        </w:rPr>
        <w:t>填写</w:t>
      </w:r>
      <w:r>
        <w:rPr>
          <w:rFonts w:hint="eastAsia" w:ascii="宋体" w:hAnsi="宋体" w:eastAsia="宋体" w:cs="宋体"/>
          <w:bCs/>
          <w:color w:val="000000"/>
          <w:kern w:val="0"/>
          <w:sz w:val="24"/>
          <w:szCs w:val="16"/>
          <w:highlight w:val="none"/>
        </w:rPr>
        <w:t>的，评审时不予以考虑</w:t>
      </w:r>
      <w:r>
        <w:rPr>
          <w:rFonts w:hint="eastAsia" w:ascii="宋体" w:hAnsi="宋体" w:eastAsia="宋体" w:cs="宋体"/>
          <w:kern w:val="0"/>
          <w:sz w:val="24"/>
          <w:szCs w:val="16"/>
          <w:highlight w:val="none"/>
        </w:rPr>
        <w:t>。</w:t>
      </w:r>
    </w:p>
    <w:p w14:paraId="3CC2E991">
      <w:pPr>
        <w:widowControl w:val="0"/>
        <w:spacing w:line="300" w:lineRule="auto"/>
        <w:ind w:firstLine="420" w:firstLineChars="200"/>
        <w:jc w:val="both"/>
        <w:rPr>
          <w:rFonts w:ascii="宋体" w:hAnsi="Times New Roman" w:eastAsia="宋体" w:cs="Times New Roman"/>
          <w:kern w:val="2"/>
          <w:sz w:val="21"/>
          <w:szCs w:val="24"/>
          <w:highlight w:val="none"/>
          <w:lang w:val="en-US" w:eastAsia="zh-CN" w:bidi="ar-SA"/>
        </w:rPr>
      </w:pPr>
    </w:p>
    <w:p w14:paraId="0448EDF1">
      <w:pPr>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br w:type="page"/>
      </w:r>
    </w:p>
    <w:p w14:paraId="15EF2187">
      <w:pPr>
        <w:autoSpaceDE w:val="0"/>
        <w:autoSpaceDN w:val="0"/>
        <w:adjustRightInd w:val="0"/>
        <w:spacing w:line="360" w:lineRule="auto"/>
        <w:jc w:val="center"/>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en-US" w:eastAsia="zh-CN"/>
        </w:rPr>
        <w:t>二、</w:t>
      </w:r>
      <w:r>
        <w:rPr>
          <w:rFonts w:hint="eastAsia" w:ascii="宋体" w:hAnsi="宋体" w:eastAsia="宋体" w:cs="宋体"/>
          <w:b/>
          <w:kern w:val="0"/>
          <w:sz w:val="24"/>
          <w:szCs w:val="24"/>
          <w:highlight w:val="none"/>
          <w:lang w:val="zh-CN"/>
        </w:rPr>
        <w:t>残疾人福利性单位声明函</w:t>
      </w:r>
    </w:p>
    <w:p w14:paraId="26B759D4">
      <w:pPr>
        <w:autoSpaceDE w:val="0"/>
        <w:autoSpaceDN w:val="0"/>
        <w:adjustRightInd w:val="0"/>
        <w:spacing w:line="360" w:lineRule="auto"/>
        <w:ind w:firstLine="480" w:firstLineChars="200"/>
        <w:jc w:val="left"/>
        <w:rPr>
          <w:rFonts w:hint="eastAsia" w:ascii="宋体" w:hAnsi="宋体" w:eastAsia="宋体" w:cs="宋体"/>
          <w:bCs/>
          <w:kern w:val="0"/>
          <w:sz w:val="24"/>
          <w:szCs w:val="24"/>
          <w:highlight w:val="none"/>
          <w:lang w:val="zh-CN"/>
        </w:rPr>
      </w:pPr>
    </w:p>
    <w:p w14:paraId="011D3EF4">
      <w:pPr>
        <w:autoSpaceDE w:val="0"/>
        <w:autoSpaceDN w:val="0"/>
        <w:adjustRightInd w:val="0"/>
        <w:spacing w:line="360" w:lineRule="auto"/>
        <w:ind w:firstLine="480" w:firstLineChars="20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lang w:val="zh-CN"/>
        </w:rPr>
        <w:t>单位的</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lang w:val="zh-CN"/>
        </w:rPr>
        <w:t>项目采购活动提供本单位制造的货物（由本单位承担工程/提供服务），或者提供其他残疾人福利性单位制造的货物（不包括使用非残疾人福利性单位注册商标的货物）。</w:t>
      </w:r>
    </w:p>
    <w:p w14:paraId="0957AB12">
      <w:pPr>
        <w:autoSpaceDE w:val="0"/>
        <w:autoSpaceDN w:val="0"/>
        <w:adjustRightInd w:val="0"/>
        <w:spacing w:line="360" w:lineRule="auto"/>
        <w:ind w:firstLine="480" w:firstLineChars="20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本单位对上述声明的真实性负责。如有虚假，将依法承担相应责任。</w:t>
      </w:r>
    </w:p>
    <w:p w14:paraId="31497EBD">
      <w:pPr>
        <w:autoSpaceDE w:val="0"/>
        <w:autoSpaceDN w:val="0"/>
        <w:adjustRightInd w:val="0"/>
        <w:spacing w:line="360" w:lineRule="auto"/>
        <w:ind w:firstLine="480" w:firstLineChars="200"/>
        <w:jc w:val="left"/>
        <w:rPr>
          <w:rFonts w:hint="eastAsia" w:ascii="宋体" w:hAnsi="宋体" w:eastAsia="宋体" w:cs="宋体"/>
          <w:bCs/>
          <w:kern w:val="0"/>
          <w:sz w:val="24"/>
          <w:szCs w:val="24"/>
          <w:highlight w:val="none"/>
          <w:lang w:val="zh-CN"/>
        </w:rPr>
      </w:pPr>
    </w:p>
    <w:p w14:paraId="0D6E446D">
      <w:pPr>
        <w:autoSpaceDE w:val="0"/>
        <w:autoSpaceDN w:val="0"/>
        <w:adjustRightInd w:val="0"/>
        <w:spacing w:line="360" w:lineRule="auto"/>
        <w:ind w:firstLine="480" w:firstLineChars="200"/>
        <w:jc w:val="left"/>
        <w:rPr>
          <w:rFonts w:hint="eastAsia" w:ascii="宋体" w:hAnsi="宋体" w:eastAsia="宋体" w:cs="宋体"/>
          <w:bCs/>
          <w:kern w:val="0"/>
          <w:sz w:val="24"/>
          <w:szCs w:val="24"/>
          <w:highlight w:val="none"/>
          <w:lang w:val="zh-CN"/>
        </w:rPr>
      </w:pPr>
    </w:p>
    <w:p w14:paraId="1428FB06">
      <w:pPr>
        <w:autoSpaceDE w:val="0"/>
        <w:autoSpaceDN w:val="0"/>
        <w:adjustRightInd w:val="0"/>
        <w:spacing w:line="360" w:lineRule="auto"/>
        <w:ind w:firstLine="3840" w:firstLineChars="160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en-US" w:eastAsia="zh-CN"/>
        </w:rPr>
        <w:t>供应商</w:t>
      </w:r>
      <w:r>
        <w:rPr>
          <w:rFonts w:hint="eastAsia" w:ascii="宋体" w:hAnsi="宋体" w:eastAsia="宋体" w:cs="宋体"/>
          <w:bCs/>
          <w:kern w:val="0"/>
          <w:sz w:val="24"/>
          <w:szCs w:val="24"/>
          <w:highlight w:val="none"/>
          <w:lang w:val="zh-CN"/>
        </w:rPr>
        <w:t>（盖章）：</w:t>
      </w:r>
    </w:p>
    <w:p w14:paraId="4FE58018">
      <w:pPr>
        <w:autoSpaceDE w:val="0"/>
        <w:autoSpaceDN w:val="0"/>
        <w:adjustRightInd w:val="0"/>
        <w:spacing w:line="360" w:lineRule="auto"/>
        <w:ind w:firstLine="3840" w:firstLineChars="160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日  期：</w:t>
      </w:r>
    </w:p>
    <w:p w14:paraId="2FDE3B7C">
      <w:pPr>
        <w:adjustRightInd w:val="0"/>
        <w:snapToGrid w:val="0"/>
        <w:spacing w:line="360" w:lineRule="auto"/>
        <w:jc w:val="left"/>
        <w:rPr>
          <w:rFonts w:hint="eastAsia" w:ascii="宋体" w:hAnsi="宋体" w:eastAsia="宋体" w:cs="宋体"/>
          <w:kern w:val="0"/>
          <w:sz w:val="24"/>
          <w:szCs w:val="24"/>
          <w:highlight w:val="none"/>
        </w:rPr>
      </w:pPr>
    </w:p>
    <w:p w14:paraId="13DE474E">
      <w:pPr>
        <w:tabs>
          <w:tab w:val="left" w:pos="1620"/>
          <w:tab w:val="left" w:pos="1800"/>
        </w:tabs>
        <w:spacing w:line="360" w:lineRule="auto"/>
        <w:ind w:right="540" w:rightChars="257"/>
        <w:jc w:val="left"/>
        <w:rPr>
          <w:rFonts w:hint="eastAsia" w:ascii="宋体" w:hAnsi="宋体" w:eastAsia="宋体" w:cs="宋体"/>
          <w:kern w:val="0"/>
          <w:sz w:val="24"/>
          <w:szCs w:val="24"/>
          <w:highlight w:val="none"/>
        </w:rPr>
      </w:pPr>
    </w:p>
    <w:p w14:paraId="407FF753">
      <w:pPr>
        <w:autoSpaceDE w:val="0"/>
        <w:autoSpaceDN w:val="0"/>
        <w:adjustRightInd w:val="0"/>
        <w:spacing w:line="360" w:lineRule="auto"/>
        <w:jc w:val="left"/>
        <w:rPr>
          <w:rFonts w:hint="eastAsia" w:ascii="宋体" w:hAnsi="宋体" w:eastAsia="宋体" w:cs="宋体"/>
          <w:bCs/>
          <w:kern w:val="0"/>
          <w:sz w:val="24"/>
          <w:szCs w:val="24"/>
          <w:highlight w:val="none"/>
          <w:lang w:val="zh-CN"/>
        </w:rPr>
      </w:pPr>
    </w:p>
    <w:p w14:paraId="4564BB35">
      <w:pPr>
        <w:autoSpaceDE w:val="0"/>
        <w:autoSpaceDN w:val="0"/>
        <w:adjustRightInd w:val="0"/>
        <w:spacing w:line="360" w:lineRule="auto"/>
        <w:jc w:val="left"/>
        <w:rPr>
          <w:rFonts w:hint="eastAsia" w:ascii="宋体" w:hAnsi="宋体" w:eastAsia="宋体" w:cs="宋体"/>
          <w:bCs/>
          <w:kern w:val="0"/>
          <w:sz w:val="24"/>
          <w:szCs w:val="24"/>
          <w:highlight w:val="none"/>
          <w:lang w:val="zh-CN"/>
        </w:rPr>
      </w:pPr>
    </w:p>
    <w:p w14:paraId="79320E85">
      <w:pPr>
        <w:autoSpaceDE w:val="0"/>
        <w:autoSpaceDN w:val="0"/>
        <w:adjustRightInd w:val="0"/>
        <w:spacing w:line="360" w:lineRule="auto"/>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注：</w:t>
      </w:r>
      <w:r>
        <w:rPr>
          <w:rFonts w:hint="eastAsia" w:ascii="宋体" w:hAnsi="宋体" w:eastAsia="宋体" w:cs="宋体"/>
          <w:bCs/>
          <w:kern w:val="0"/>
          <w:sz w:val="24"/>
          <w:szCs w:val="24"/>
          <w:highlight w:val="none"/>
        </w:rPr>
        <w:t>1.供应商</w:t>
      </w:r>
      <w:r>
        <w:rPr>
          <w:rFonts w:hint="eastAsia" w:ascii="宋体" w:hAnsi="宋体" w:eastAsia="宋体" w:cs="宋体"/>
          <w:bCs/>
          <w:kern w:val="0"/>
          <w:sz w:val="24"/>
          <w:szCs w:val="24"/>
          <w:highlight w:val="none"/>
          <w:lang w:val="zh-CN"/>
        </w:rPr>
        <w:t>应仔细阅读《财政部 民政部 中国残疾人联合会关于促进残疾人就业政府采购政策的通知》，并如实填写本表，符合条件的供应商未按上述要求提供、填写的，评审时不予以考虑。</w:t>
      </w:r>
    </w:p>
    <w:p w14:paraId="003EF2D7">
      <w:pPr>
        <w:autoSpaceDE w:val="0"/>
        <w:autoSpaceDN w:val="0"/>
        <w:adjustRightInd w:val="0"/>
        <w:spacing w:line="360" w:lineRule="auto"/>
        <w:ind w:firstLine="240" w:firstLineChars="100"/>
        <w:jc w:val="left"/>
        <w:rPr>
          <w:rFonts w:hint="eastAsia" w:ascii="宋体" w:hAnsi="宋体" w:eastAsia="宋体" w:cs="宋体"/>
          <w:b/>
          <w:kern w:val="0"/>
          <w:sz w:val="24"/>
          <w:szCs w:val="24"/>
          <w:highlight w:val="none"/>
          <w:lang w:val="zh-CN"/>
        </w:rPr>
      </w:pPr>
      <w:r>
        <w:rPr>
          <w:rFonts w:hint="eastAsia" w:ascii="宋体" w:hAnsi="宋体" w:eastAsia="宋体" w:cs="宋体"/>
          <w:kern w:val="0"/>
          <w:sz w:val="24"/>
          <w:szCs w:val="24"/>
          <w:highlight w:val="none"/>
        </w:rPr>
        <w:t>2.如不是该类企业则不需提供相关声明，若提供虚假材料谋取中标、成交的，将按照《</w:t>
      </w:r>
      <w:r>
        <w:rPr>
          <w:rFonts w:hint="eastAsia" w:ascii="宋体" w:hAnsi="宋体" w:eastAsia="宋体" w:cs="宋体"/>
          <w:spacing w:val="4"/>
          <w:kern w:val="0"/>
          <w:sz w:val="24"/>
          <w:szCs w:val="24"/>
          <w:highlight w:val="none"/>
        </w:rPr>
        <w:t>中华人民共和国政府采购法</w:t>
      </w:r>
      <w:r>
        <w:rPr>
          <w:rFonts w:hint="eastAsia" w:ascii="宋体" w:hAnsi="宋体" w:eastAsia="宋体" w:cs="宋体"/>
          <w:kern w:val="0"/>
          <w:sz w:val="24"/>
          <w:szCs w:val="24"/>
          <w:highlight w:val="none"/>
        </w:rPr>
        <w:t>》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84F344E">
      <w:pPr>
        <w:widowControl w:val="0"/>
        <w:spacing w:after="120" w:afterLines="0" w:line="360" w:lineRule="auto"/>
        <w:jc w:val="left"/>
        <w:rPr>
          <w:rFonts w:hint="eastAsia" w:ascii="宋体" w:hAnsi="宋体" w:eastAsia="宋体" w:cs="宋体"/>
          <w:kern w:val="2"/>
          <w:sz w:val="24"/>
          <w:szCs w:val="24"/>
          <w:highlight w:val="none"/>
          <w:lang w:val="en-US" w:eastAsia="zh-CN" w:bidi="ar-SA"/>
        </w:rPr>
      </w:pPr>
    </w:p>
    <w:p w14:paraId="68204659">
      <w:pPr>
        <w:widowControl w:val="0"/>
        <w:spacing w:after="120" w:afterLines="0" w:line="360" w:lineRule="auto"/>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br w:type="page"/>
      </w:r>
    </w:p>
    <w:p w14:paraId="3AEC5098">
      <w:pPr>
        <w:widowControl w:val="0"/>
        <w:numPr>
          <w:ilvl w:val="0"/>
          <w:numId w:val="6"/>
        </w:numPr>
        <w:spacing w:after="120" w:afterLines="0" w:line="360" w:lineRule="auto"/>
        <w:ind w:left="0" w:leftChars="0" w:firstLine="482" w:firstLineChars="20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监狱企业证明文件</w:t>
      </w:r>
    </w:p>
    <w:p w14:paraId="3D538363">
      <w:pPr>
        <w:widowControl w:val="0"/>
        <w:numPr>
          <w:ilvl w:val="0"/>
          <w:numId w:val="0"/>
        </w:numPr>
        <w:spacing w:after="120" w:afterLines="0" w:line="360" w:lineRule="auto"/>
        <w:ind w:leftChars="200"/>
        <w:jc w:val="both"/>
        <w:rPr>
          <w:rFonts w:hint="eastAsia" w:ascii="宋体" w:hAnsi="宋体" w:eastAsia="宋体" w:cs="宋体"/>
          <w:b/>
          <w:bCs/>
          <w:kern w:val="2"/>
          <w:sz w:val="24"/>
          <w:szCs w:val="24"/>
          <w:highlight w:val="none"/>
          <w:lang w:val="en-US" w:eastAsia="zh-CN" w:bidi="ar-SA"/>
        </w:rPr>
      </w:pPr>
    </w:p>
    <w:p w14:paraId="1C8FA308">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52C117D">
      <w:pPr>
        <w:spacing w:line="360" w:lineRule="auto"/>
        <w:ind w:firstLine="480" w:firstLineChars="200"/>
        <w:jc w:val="left"/>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监狱企业参加政府采购活动时，应当提供由省级以上监狱管理局、戒毒管理局（含新疆生产建设兵团）出具的属于监狱企业的证明文件。</w:t>
      </w:r>
    </w:p>
    <w:p w14:paraId="24AF1EB3">
      <w:pPr>
        <w:spacing w:before="156" w:beforeLines="50" w:after="312" w:afterLines="100"/>
        <w:jc w:val="left"/>
        <w:rPr>
          <w:rFonts w:hint="eastAsia" w:ascii="楷体" w:hAnsi="楷体" w:eastAsia="楷体" w:cs="楷体"/>
          <w:b/>
          <w:bCs/>
          <w:kern w:val="0"/>
          <w:sz w:val="28"/>
          <w:szCs w:val="28"/>
          <w:highlight w:val="none"/>
        </w:rPr>
      </w:pPr>
    </w:p>
    <w:p w14:paraId="4AF7FDA9">
      <w:pPr>
        <w:spacing w:before="156" w:beforeLines="50" w:after="312" w:afterLines="100"/>
        <w:jc w:val="left"/>
        <w:rPr>
          <w:rFonts w:hint="eastAsia" w:ascii="楷体" w:hAnsi="楷体" w:eastAsia="楷体" w:cs="楷体"/>
          <w:b/>
          <w:bCs/>
          <w:kern w:val="0"/>
          <w:sz w:val="28"/>
          <w:szCs w:val="28"/>
          <w:highlight w:val="none"/>
        </w:rPr>
      </w:pPr>
    </w:p>
    <w:p w14:paraId="51CFFBA4">
      <w:pPr>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说明：</w:t>
      </w:r>
    </w:p>
    <w:p w14:paraId="7B9EA8FE">
      <w:pPr>
        <w:adjustRightInd w:val="0"/>
        <w:snapToGrid w:val="0"/>
        <w:spacing w:line="360" w:lineRule="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1.无格式要求，由出具监狱企业证明的单位自行拟定；</w:t>
      </w:r>
    </w:p>
    <w:p w14:paraId="16ACFC56">
      <w:pPr>
        <w:widowControl w:val="0"/>
        <w:spacing w:line="360" w:lineRule="auto"/>
        <w:ind w:firstLine="0" w:firstLineChars="0"/>
        <w:jc w:val="both"/>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E2DD506">
      <w:pPr>
        <w:widowControl w:val="0"/>
        <w:spacing w:line="300" w:lineRule="auto"/>
        <w:ind w:firstLine="0" w:firstLineChars="0"/>
        <w:jc w:val="both"/>
        <w:rPr>
          <w:rFonts w:hint="eastAsia" w:ascii="楷体" w:hAnsi="楷体" w:eastAsia="楷体" w:cs="Times New Roman"/>
          <w:kern w:val="2"/>
          <w:sz w:val="21"/>
          <w:szCs w:val="21"/>
          <w:highlight w:val="none"/>
          <w:lang w:val="en-US" w:eastAsia="zh-CN" w:bidi="ar-SA"/>
        </w:rPr>
      </w:pPr>
    </w:p>
    <w:p w14:paraId="6885B066">
      <w:pPr>
        <w:widowControl w:val="0"/>
        <w:spacing w:line="300" w:lineRule="auto"/>
        <w:jc w:val="both"/>
        <w:rPr>
          <w:rFonts w:ascii="宋体" w:hAnsi="Times New Roman" w:eastAsia="宋体" w:cs="Times New Roman"/>
          <w:kern w:val="2"/>
          <w:sz w:val="21"/>
          <w:szCs w:val="24"/>
          <w:highlight w:val="none"/>
          <w:lang w:val="en-US" w:eastAsia="zh-CN" w:bidi="ar-SA"/>
        </w:rPr>
      </w:pPr>
    </w:p>
    <w:p w14:paraId="72F5325F">
      <w:pPr>
        <w:widowControl w:val="0"/>
        <w:ind w:left="1260" w:leftChars="600"/>
        <w:jc w:val="both"/>
        <w:rPr>
          <w:rFonts w:ascii="宋体" w:hAnsi="Times New Roman" w:eastAsia="宋体" w:cs="Times New Roman"/>
          <w:sz w:val="34"/>
          <w:highlight w:val="none"/>
          <w:lang w:val="en-US" w:eastAsia="zh-CN" w:bidi="ar-SA"/>
        </w:rPr>
      </w:pPr>
    </w:p>
    <w:p w14:paraId="12A4AE4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Times New Roman" w:eastAsia="宋体" w:cs="Times New Roman"/>
          <w:b/>
          <w:bCs/>
          <w:kern w:val="2"/>
          <w:sz w:val="28"/>
          <w:szCs w:val="36"/>
          <w:highlight w:val="none"/>
          <w:lang w:val="en-US" w:eastAsia="zh-CN" w:bidi="ar-SA"/>
        </w:rPr>
      </w:pPr>
      <w:r>
        <w:rPr>
          <w:rFonts w:hint="eastAsia" w:ascii="宋体" w:hAnsi="Times New Roman" w:eastAsia="宋体" w:cs="Times New Roman"/>
          <w:b/>
          <w:bCs/>
          <w:kern w:val="2"/>
          <w:sz w:val="28"/>
          <w:szCs w:val="36"/>
          <w:highlight w:val="none"/>
          <w:lang w:val="en-US" w:eastAsia="zh-CN" w:bidi="ar-SA"/>
        </w:rPr>
        <w:t>备注：附件内容如有需如实填写并按照要求加盖公章，若供应商不满足附件的要求，需在附件内容的横线上标注“/”并按照要求加盖公章。</w:t>
      </w:r>
    </w:p>
    <w:p w14:paraId="09672800">
      <w:pPr>
        <w:numPr>
          <w:ilvl w:val="0"/>
          <w:numId w:val="0"/>
        </w:numPr>
        <w:autoSpaceDE w:val="0"/>
        <w:autoSpaceDN w:val="0"/>
        <w:adjustRightInd w:val="0"/>
        <w:snapToGrid w:val="0"/>
        <w:spacing w:line="360" w:lineRule="auto"/>
        <w:jc w:val="center"/>
        <w:outlineLvl w:val="0"/>
        <w:rPr>
          <w:rFonts w:hint="eastAsia" w:ascii="宋体" w:hAnsi="宋体" w:eastAsia="宋体" w:cs="宋体"/>
          <w:b/>
          <w:kern w:val="0"/>
          <w:sz w:val="32"/>
          <w:szCs w:val="32"/>
          <w:highlight w:val="none"/>
          <w:shd w:val="clear" w:color="auto" w:fill="auto"/>
          <w:lang w:val="en-US" w:eastAsia="zh-CN"/>
        </w:rPr>
      </w:pPr>
      <w:bookmarkStart w:id="237" w:name="_Toc5767"/>
      <w:r>
        <w:rPr>
          <w:rFonts w:hint="eastAsia" w:ascii="宋体" w:hAnsi="宋体" w:eastAsia="宋体" w:cs="宋体"/>
          <w:b/>
          <w:kern w:val="0"/>
          <w:sz w:val="32"/>
          <w:szCs w:val="32"/>
          <w:highlight w:val="none"/>
          <w:shd w:val="clear" w:color="auto" w:fill="auto"/>
          <w:lang w:val="en-US" w:eastAsia="zh-CN"/>
        </w:rPr>
        <w:t>最终磋商报价表</w:t>
      </w:r>
      <w:bookmarkEnd w:id="237"/>
    </w:p>
    <w:tbl>
      <w:tblPr>
        <w:tblStyle w:val="18"/>
        <w:tblW w:w="8382"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4"/>
        <w:gridCol w:w="4818"/>
      </w:tblGrid>
      <w:tr w14:paraId="52563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3564" w:type="dxa"/>
            <w:vAlign w:val="center"/>
          </w:tcPr>
          <w:p w14:paraId="1E10B455">
            <w:pPr>
              <w:widowControl w:val="0"/>
              <w:spacing w:before="1"/>
              <w:ind w:right="393"/>
              <w:jc w:val="center"/>
              <w:rPr>
                <w:rFonts w:hint="eastAsia" w:ascii="宋体" w:hAnsi="宋体" w:eastAsia="宋体" w:cs="宋体"/>
                <w:sz w:val="24"/>
                <w:highlight w:val="none"/>
                <w:lang w:val="zh-CN" w:eastAsia="zh-CN" w:bidi="zh-CN"/>
              </w:rPr>
            </w:pPr>
            <w:r>
              <w:rPr>
                <w:rFonts w:ascii="宋体" w:hAnsi="宋体" w:eastAsia="宋体" w:cs="宋体"/>
                <w:sz w:val="24"/>
                <w:highlight w:val="none"/>
                <w:lang w:val="zh-CN" w:eastAsia="zh-CN" w:bidi="zh-CN"/>
              </w:rPr>
              <w:t>项目</w:t>
            </w:r>
            <w:r>
              <w:rPr>
                <w:rFonts w:hint="eastAsia" w:ascii="宋体" w:hAnsi="宋体" w:eastAsia="宋体" w:cs="宋体"/>
                <w:sz w:val="24"/>
                <w:highlight w:val="none"/>
                <w:lang w:val="zh-CN" w:eastAsia="zh-CN" w:bidi="zh-CN"/>
              </w:rPr>
              <w:t>名称</w:t>
            </w:r>
          </w:p>
        </w:tc>
        <w:tc>
          <w:tcPr>
            <w:tcW w:w="4818" w:type="dxa"/>
          </w:tcPr>
          <w:p w14:paraId="607C6EC6">
            <w:pPr>
              <w:widowControl w:val="0"/>
              <w:jc w:val="both"/>
              <w:rPr>
                <w:rFonts w:ascii="Times New Roman" w:hAnsi="宋体" w:eastAsia="宋体" w:cs="宋体"/>
                <w:sz w:val="22"/>
                <w:highlight w:val="none"/>
                <w:lang w:val="zh-CN" w:eastAsia="zh-CN" w:bidi="zh-CN"/>
              </w:rPr>
            </w:pPr>
          </w:p>
        </w:tc>
      </w:tr>
      <w:tr w14:paraId="21435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3564" w:type="dxa"/>
            <w:vAlign w:val="center"/>
          </w:tcPr>
          <w:p w14:paraId="2730364E">
            <w:pPr>
              <w:widowControl w:val="0"/>
              <w:ind w:right="393"/>
              <w:jc w:val="center"/>
              <w:rPr>
                <w:rFonts w:hint="eastAsia" w:ascii="宋体" w:hAnsi="宋体" w:eastAsia="宋体" w:cs="宋体"/>
                <w:sz w:val="24"/>
                <w:highlight w:val="none"/>
                <w:lang w:val="zh-CN" w:eastAsia="zh-CN" w:bidi="zh-CN"/>
              </w:rPr>
            </w:pPr>
            <w:r>
              <w:rPr>
                <w:rFonts w:ascii="宋体" w:hAnsi="宋体" w:eastAsia="宋体" w:cs="宋体"/>
                <w:sz w:val="24"/>
                <w:highlight w:val="none"/>
                <w:lang w:val="zh-CN" w:eastAsia="zh-CN" w:bidi="zh-CN"/>
              </w:rPr>
              <w:t>项目</w:t>
            </w:r>
            <w:r>
              <w:rPr>
                <w:rFonts w:hint="eastAsia" w:ascii="宋体" w:hAnsi="宋体" w:eastAsia="宋体" w:cs="宋体"/>
                <w:sz w:val="24"/>
                <w:highlight w:val="none"/>
                <w:lang w:val="zh-CN" w:eastAsia="zh-CN" w:bidi="zh-CN"/>
              </w:rPr>
              <w:t>编号</w:t>
            </w:r>
          </w:p>
        </w:tc>
        <w:tc>
          <w:tcPr>
            <w:tcW w:w="4818" w:type="dxa"/>
          </w:tcPr>
          <w:p w14:paraId="4AC0F857">
            <w:pPr>
              <w:widowControl w:val="0"/>
              <w:jc w:val="both"/>
              <w:rPr>
                <w:rFonts w:ascii="Times New Roman" w:hAnsi="宋体" w:eastAsia="宋体" w:cs="宋体"/>
                <w:sz w:val="22"/>
                <w:highlight w:val="none"/>
                <w:lang w:val="zh-CN" w:eastAsia="zh-CN" w:bidi="zh-CN"/>
              </w:rPr>
            </w:pPr>
          </w:p>
        </w:tc>
      </w:tr>
      <w:tr w14:paraId="7BF39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3564" w:type="dxa"/>
            <w:vAlign w:val="center"/>
          </w:tcPr>
          <w:p w14:paraId="5E0CDFA4">
            <w:pPr>
              <w:widowControl w:val="0"/>
              <w:spacing w:before="96"/>
              <w:ind w:right="393"/>
              <w:jc w:val="center"/>
              <w:rPr>
                <w:rFonts w:ascii="宋体" w:hAnsi="宋体" w:eastAsia="宋体" w:cs="宋体"/>
                <w:sz w:val="24"/>
                <w:highlight w:val="none"/>
                <w:lang w:val="zh-CN" w:eastAsia="zh-CN" w:bidi="zh-CN"/>
              </w:rPr>
            </w:pPr>
            <w:r>
              <w:rPr>
                <w:rFonts w:hint="eastAsia" w:ascii="宋体" w:hAnsi="宋体" w:eastAsia="宋体" w:cs="宋体"/>
                <w:sz w:val="24"/>
                <w:highlight w:val="none"/>
                <w:lang w:val="en-US" w:eastAsia="zh-CN" w:bidi="zh-CN"/>
              </w:rPr>
              <w:t>磋商</w:t>
            </w:r>
            <w:r>
              <w:rPr>
                <w:rFonts w:ascii="宋体" w:hAnsi="宋体" w:eastAsia="宋体" w:cs="宋体"/>
                <w:sz w:val="24"/>
                <w:highlight w:val="none"/>
                <w:lang w:val="zh-CN" w:eastAsia="zh-CN" w:bidi="zh-CN"/>
              </w:rPr>
              <w:t>总报价（人民币）</w:t>
            </w:r>
          </w:p>
        </w:tc>
        <w:tc>
          <w:tcPr>
            <w:tcW w:w="4818" w:type="dxa"/>
          </w:tcPr>
          <w:p w14:paraId="2444B8B4">
            <w:pPr>
              <w:widowControl w:val="0"/>
              <w:tabs>
                <w:tab w:val="left" w:pos="4852"/>
              </w:tabs>
              <w:spacing w:before="96" w:line="362" w:lineRule="auto"/>
              <w:ind w:right="1359" w:firstLine="240" w:firstLineChars="100"/>
              <w:jc w:val="both"/>
              <w:rPr>
                <w:rFonts w:ascii="宋体" w:hAnsi="宋体" w:eastAsia="宋体" w:cs="宋体"/>
                <w:sz w:val="24"/>
                <w:highlight w:val="none"/>
                <w:lang w:val="zh-CN" w:eastAsia="zh-CN" w:bidi="zh-CN"/>
              </w:rPr>
            </w:pPr>
            <w:r>
              <w:rPr>
                <w:rFonts w:hint="eastAsia" w:ascii="宋体" w:hAnsi="宋体" w:eastAsia="宋体" w:cs="宋体"/>
                <w:sz w:val="24"/>
                <w:highlight w:val="none"/>
                <w:lang w:val="en-US" w:eastAsia="zh-CN" w:bidi="zh-CN"/>
              </w:rPr>
              <w:t>大</w:t>
            </w:r>
            <w:r>
              <w:rPr>
                <w:rFonts w:ascii="宋体" w:hAnsi="宋体" w:eastAsia="宋体" w:cs="宋体"/>
                <w:sz w:val="24"/>
                <w:highlight w:val="none"/>
                <w:lang w:val="zh-CN" w:eastAsia="zh-CN" w:bidi="zh-CN"/>
              </w:rPr>
              <w:t>写金额：</w:t>
            </w:r>
            <w:r>
              <w:rPr>
                <w:rFonts w:ascii="宋体" w:hAnsi="宋体" w:eastAsia="宋体" w:cs="宋体"/>
                <w:sz w:val="24"/>
                <w:highlight w:val="none"/>
                <w:u w:val="single"/>
                <w:lang w:val="zh-CN" w:eastAsia="zh-CN" w:bidi="zh-CN"/>
              </w:rPr>
              <w:t xml:space="preserve"> </w:t>
            </w:r>
            <w:r>
              <w:rPr>
                <w:rFonts w:hint="eastAsia" w:ascii="宋体" w:hAnsi="宋体" w:eastAsia="宋体" w:cs="宋体"/>
                <w:sz w:val="24"/>
                <w:highlight w:val="none"/>
                <w:u w:val="single"/>
                <w:lang w:val="en-US" w:eastAsia="zh-CN" w:bidi="zh-CN"/>
              </w:rPr>
              <w:t xml:space="preserve">          </w:t>
            </w:r>
          </w:p>
          <w:p w14:paraId="009A0D26">
            <w:pPr>
              <w:widowControl w:val="0"/>
              <w:tabs>
                <w:tab w:val="left" w:pos="4852"/>
              </w:tabs>
              <w:spacing w:before="96" w:line="362" w:lineRule="auto"/>
              <w:ind w:right="1359" w:firstLine="240" w:firstLineChars="100"/>
              <w:jc w:val="both"/>
              <w:rPr>
                <w:rFonts w:hint="default" w:ascii="宋体" w:hAnsi="宋体" w:eastAsia="宋体" w:cs="宋体"/>
                <w:sz w:val="24"/>
                <w:highlight w:val="none"/>
                <w:lang w:val="en-US" w:eastAsia="zh-CN" w:bidi="zh-CN"/>
              </w:rPr>
            </w:pPr>
            <w:r>
              <w:rPr>
                <w:rFonts w:hint="eastAsia" w:ascii="宋体" w:hAnsi="宋体" w:eastAsia="宋体" w:cs="宋体"/>
                <w:sz w:val="24"/>
                <w:highlight w:val="none"/>
                <w:lang w:val="en-US" w:eastAsia="zh-CN" w:bidi="zh-CN"/>
              </w:rPr>
              <w:t>小</w:t>
            </w:r>
            <w:r>
              <w:rPr>
                <w:rFonts w:ascii="宋体" w:hAnsi="宋体" w:eastAsia="宋体" w:cs="宋体"/>
                <w:sz w:val="24"/>
                <w:highlight w:val="none"/>
                <w:lang w:val="zh-CN" w:eastAsia="zh-CN" w:bidi="zh-CN"/>
              </w:rPr>
              <w:t>写金额：</w:t>
            </w:r>
            <w:r>
              <w:rPr>
                <w:rFonts w:ascii="宋体" w:hAnsi="宋体" w:eastAsia="宋体" w:cs="宋体"/>
                <w:sz w:val="24"/>
                <w:highlight w:val="none"/>
                <w:u w:val="single"/>
                <w:lang w:val="zh-CN" w:eastAsia="zh-CN" w:bidi="zh-CN"/>
              </w:rPr>
              <w:t xml:space="preserve"> </w:t>
            </w:r>
            <w:r>
              <w:rPr>
                <w:rFonts w:hint="eastAsia" w:ascii="宋体" w:hAnsi="宋体" w:eastAsia="宋体" w:cs="宋体"/>
                <w:sz w:val="24"/>
                <w:highlight w:val="none"/>
                <w:u w:val="single"/>
                <w:lang w:val="en-US" w:eastAsia="zh-CN" w:bidi="zh-CN"/>
              </w:rPr>
              <w:t xml:space="preserve">          </w:t>
            </w:r>
            <w:r>
              <w:rPr>
                <w:rFonts w:hint="eastAsia" w:ascii="宋体" w:hAnsi="宋体" w:eastAsia="宋体" w:cs="宋体"/>
                <w:sz w:val="24"/>
                <w:highlight w:val="none"/>
                <w:u w:val="none"/>
                <w:lang w:val="en-US" w:eastAsia="zh-CN" w:bidi="zh-CN"/>
              </w:rPr>
              <w:t>元</w:t>
            </w:r>
          </w:p>
        </w:tc>
      </w:tr>
      <w:tr w14:paraId="0C9AA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3564" w:type="dxa"/>
            <w:vAlign w:val="center"/>
          </w:tcPr>
          <w:p w14:paraId="215B3020">
            <w:pPr>
              <w:widowControl w:val="0"/>
              <w:ind w:right="393"/>
              <w:jc w:val="center"/>
              <w:rPr>
                <w:rFonts w:hint="eastAsia" w:ascii="宋体" w:hAnsi="宋体" w:eastAsia="宋体" w:cs="宋体"/>
                <w:sz w:val="24"/>
                <w:highlight w:val="none"/>
                <w:lang w:val="zh-CN" w:eastAsia="zh-CN" w:bidi="zh-CN"/>
              </w:rPr>
            </w:pPr>
            <w:r>
              <w:rPr>
                <w:rFonts w:hint="eastAsia" w:ascii="宋体" w:hAnsi="宋体" w:eastAsia="宋体" w:cs="宋体"/>
                <w:sz w:val="24"/>
                <w:highlight w:val="none"/>
                <w:lang w:val="en-US" w:eastAsia="zh-CN" w:bidi="zh-CN"/>
              </w:rPr>
              <w:t>服务期</w:t>
            </w:r>
          </w:p>
        </w:tc>
        <w:tc>
          <w:tcPr>
            <w:tcW w:w="4818" w:type="dxa"/>
          </w:tcPr>
          <w:p w14:paraId="057E4285">
            <w:pPr>
              <w:widowControl w:val="0"/>
              <w:jc w:val="both"/>
              <w:rPr>
                <w:rFonts w:ascii="Times New Roman" w:hAnsi="宋体" w:eastAsia="宋体" w:cs="宋体"/>
                <w:sz w:val="22"/>
                <w:highlight w:val="none"/>
                <w:lang w:val="zh-CN" w:eastAsia="zh-CN" w:bidi="zh-CN"/>
              </w:rPr>
            </w:pPr>
          </w:p>
        </w:tc>
      </w:tr>
      <w:tr w14:paraId="60967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3564" w:type="dxa"/>
            <w:vAlign w:val="center"/>
          </w:tcPr>
          <w:p w14:paraId="0BE9440F">
            <w:pPr>
              <w:widowControl w:val="0"/>
              <w:spacing w:before="1"/>
              <w:ind w:right="393"/>
              <w:jc w:val="center"/>
              <w:rPr>
                <w:rFonts w:hint="eastAsia" w:ascii="宋体" w:hAnsi="宋体" w:eastAsia="宋体" w:cs="宋体"/>
                <w:sz w:val="24"/>
                <w:highlight w:val="none"/>
                <w:lang w:val="zh-CN" w:eastAsia="zh-CN" w:bidi="zh-CN"/>
              </w:rPr>
            </w:pPr>
            <w:r>
              <w:rPr>
                <w:rFonts w:hint="eastAsia" w:ascii="宋体" w:hAnsi="宋体" w:eastAsia="宋体" w:cs="宋体"/>
                <w:sz w:val="24"/>
                <w:highlight w:val="none"/>
                <w:lang w:val="zh-CN" w:eastAsia="zh-CN" w:bidi="zh-CN"/>
              </w:rPr>
              <w:t>备注</w:t>
            </w:r>
          </w:p>
        </w:tc>
        <w:tc>
          <w:tcPr>
            <w:tcW w:w="4818" w:type="dxa"/>
          </w:tcPr>
          <w:p w14:paraId="281BB9BB">
            <w:pPr>
              <w:widowControl w:val="0"/>
              <w:jc w:val="both"/>
              <w:rPr>
                <w:rFonts w:ascii="Times New Roman" w:hAnsi="宋体" w:eastAsia="宋体" w:cs="宋体"/>
                <w:sz w:val="22"/>
                <w:highlight w:val="none"/>
                <w:lang w:val="zh-CN" w:eastAsia="zh-CN" w:bidi="zh-CN"/>
              </w:rPr>
            </w:pPr>
          </w:p>
        </w:tc>
      </w:tr>
    </w:tbl>
    <w:p w14:paraId="3F91BF6F">
      <w:pPr>
        <w:widowControl w:val="0"/>
        <w:spacing w:after="120" w:afterLines="0"/>
        <w:jc w:val="both"/>
        <w:rPr>
          <w:rFonts w:hint="eastAsia" w:ascii="宋体" w:hAnsi="Times New Roman" w:eastAsia="宋体" w:cs="Times New Roman"/>
          <w:kern w:val="2"/>
          <w:sz w:val="21"/>
          <w:szCs w:val="24"/>
          <w:highlight w:val="none"/>
          <w:lang w:val="en-US" w:eastAsia="zh-CN" w:bidi="ar-SA"/>
        </w:rPr>
      </w:pPr>
    </w:p>
    <w:p w14:paraId="0C5DD199">
      <w:pPr>
        <w:numPr>
          <w:ilvl w:val="0"/>
          <w:numId w:val="0"/>
        </w:numPr>
        <w:adjustRightInd w:val="0"/>
        <w:snapToGrid w:val="0"/>
        <w:spacing w:line="360" w:lineRule="auto"/>
        <w:jc w:val="left"/>
        <w:rPr>
          <w:rFonts w:hint="eastAsia" w:ascii="宋体" w:hAnsi="宋体" w:eastAsia="宋体" w:cs="宋体"/>
          <w:b w:val="0"/>
          <w:bCs w:val="0"/>
          <w:color w:val="auto"/>
          <w:kern w:val="0"/>
          <w:sz w:val="24"/>
          <w:szCs w:val="22"/>
        </w:rPr>
      </w:pPr>
      <w:r>
        <w:rPr>
          <w:rFonts w:hint="eastAsia" w:ascii="宋体" w:hAnsi="宋体" w:eastAsia="宋体" w:cs="宋体"/>
          <w:b w:val="0"/>
          <w:bCs w:val="0"/>
          <w:color w:val="auto"/>
          <w:kern w:val="0"/>
          <w:sz w:val="24"/>
          <w:szCs w:val="22"/>
        </w:rPr>
        <w:t>注：</w:t>
      </w:r>
    </w:p>
    <w:p w14:paraId="0E09DDBC">
      <w:pPr>
        <w:numPr>
          <w:ilvl w:val="0"/>
          <w:numId w:val="0"/>
        </w:numPr>
        <w:adjustRightInd w:val="0"/>
        <w:snapToGrid w:val="0"/>
        <w:spacing w:line="360" w:lineRule="auto"/>
        <w:jc w:val="left"/>
        <w:rPr>
          <w:rFonts w:hint="eastAsia" w:ascii="宋体" w:hAnsi="宋体" w:eastAsia="宋体" w:cs="宋体"/>
          <w:b w:val="0"/>
          <w:bCs w:val="0"/>
          <w:color w:val="auto"/>
          <w:kern w:val="0"/>
          <w:sz w:val="24"/>
          <w:szCs w:val="22"/>
        </w:rPr>
      </w:pPr>
      <w:r>
        <w:rPr>
          <w:rFonts w:hint="eastAsia" w:ascii="宋体" w:hAnsi="宋体" w:eastAsia="宋体" w:cs="宋体"/>
          <w:b w:val="0"/>
          <w:bCs w:val="0"/>
          <w:color w:val="auto"/>
          <w:kern w:val="0"/>
          <w:sz w:val="24"/>
          <w:szCs w:val="22"/>
          <w:lang w:eastAsia="zh-CN"/>
        </w:rPr>
        <w:t>（</w:t>
      </w:r>
      <w:r>
        <w:rPr>
          <w:rFonts w:hint="eastAsia" w:ascii="宋体" w:hAnsi="宋体" w:eastAsia="宋体" w:cs="宋体"/>
          <w:b w:val="0"/>
          <w:bCs w:val="0"/>
          <w:color w:val="auto"/>
          <w:kern w:val="0"/>
          <w:sz w:val="24"/>
          <w:szCs w:val="22"/>
          <w:lang w:val="en-US" w:eastAsia="zh-CN"/>
        </w:rPr>
        <w:t>1）</w:t>
      </w:r>
      <w:r>
        <w:rPr>
          <w:rFonts w:hint="eastAsia" w:ascii="宋体" w:hAnsi="宋体" w:eastAsia="宋体" w:cs="宋体"/>
          <w:b w:val="0"/>
          <w:bCs w:val="0"/>
          <w:color w:val="auto"/>
          <w:kern w:val="0"/>
          <w:sz w:val="24"/>
          <w:szCs w:val="22"/>
        </w:rPr>
        <w:t>严格按照表格格式报价，报价保留小数点后两位小数。</w:t>
      </w:r>
    </w:p>
    <w:p w14:paraId="0D4C818F">
      <w:pPr>
        <w:adjustRightInd w:val="0"/>
        <w:snapToGrid w:val="0"/>
        <w:spacing w:line="360" w:lineRule="auto"/>
        <w:jc w:val="left"/>
        <w:rPr>
          <w:rFonts w:hint="eastAsia" w:ascii="宋体" w:hAnsi="宋体" w:eastAsia="宋体" w:cs="宋体"/>
          <w:b w:val="0"/>
          <w:bCs w:val="0"/>
          <w:color w:val="auto"/>
          <w:kern w:val="0"/>
          <w:sz w:val="24"/>
          <w:szCs w:val="22"/>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供应商自行承担填写错误被视为无效</w:t>
      </w:r>
      <w:r>
        <w:rPr>
          <w:rFonts w:hint="eastAsia" w:ascii="宋体" w:hAnsi="宋体" w:eastAsia="宋体" w:cs="宋体"/>
          <w:b w:val="0"/>
          <w:bCs w:val="0"/>
          <w:color w:val="auto"/>
          <w:kern w:val="0"/>
          <w:sz w:val="24"/>
          <w:szCs w:val="24"/>
          <w:lang w:val="en-US" w:eastAsia="zh-CN"/>
        </w:rPr>
        <w:t>磋商</w:t>
      </w:r>
      <w:r>
        <w:rPr>
          <w:rFonts w:hint="eastAsia" w:ascii="宋体" w:hAnsi="宋体" w:eastAsia="宋体" w:cs="宋体"/>
          <w:b w:val="0"/>
          <w:bCs w:val="0"/>
          <w:color w:val="auto"/>
          <w:kern w:val="0"/>
          <w:sz w:val="24"/>
          <w:szCs w:val="24"/>
        </w:rPr>
        <w:t>响应文</w:t>
      </w:r>
      <w:r>
        <w:rPr>
          <w:rFonts w:hint="eastAsia" w:ascii="宋体" w:hAnsi="宋体" w:eastAsia="宋体" w:cs="宋体"/>
          <w:b w:val="0"/>
          <w:bCs w:val="0"/>
          <w:color w:val="auto"/>
          <w:kern w:val="0"/>
          <w:sz w:val="24"/>
          <w:szCs w:val="22"/>
        </w:rPr>
        <w:t>件的风险。</w:t>
      </w:r>
    </w:p>
    <w:p w14:paraId="6CF4AF51">
      <w:pPr>
        <w:numPr>
          <w:ilvl w:val="0"/>
          <w:numId w:val="0"/>
        </w:numPr>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b/>
          <w:bCs/>
          <w:color w:val="auto"/>
          <w:kern w:val="0"/>
          <w:sz w:val="24"/>
          <w:szCs w:val="22"/>
          <w:lang w:eastAsia="zh-CN"/>
        </w:rPr>
        <w:t>（</w:t>
      </w:r>
      <w:r>
        <w:rPr>
          <w:rFonts w:hint="eastAsia" w:ascii="宋体" w:hAnsi="宋体" w:eastAsia="宋体" w:cs="宋体"/>
          <w:b/>
          <w:bCs/>
          <w:color w:val="auto"/>
          <w:kern w:val="0"/>
          <w:sz w:val="24"/>
          <w:szCs w:val="22"/>
          <w:lang w:val="en-US" w:eastAsia="zh-CN"/>
        </w:rPr>
        <w:t>3）</w:t>
      </w:r>
      <w:r>
        <w:rPr>
          <w:rFonts w:hint="eastAsia" w:ascii="宋体" w:hAnsi="宋体" w:eastAsia="宋体" w:cs="宋体"/>
          <w:b/>
          <w:bCs/>
          <w:color w:val="auto"/>
          <w:kern w:val="0"/>
          <w:sz w:val="24"/>
          <w:szCs w:val="22"/>
        </w:rPr>
        <w:t>此表只需单独提供一份加盖公章的空白最终</w:t>
      </w:r>
      <w:r>
        <w:rPr>
          <w:rFonts w:hint="eastAsia" w:ascii="宋体" w:hAnsi="宋体" w:eastAsia="宋体" w:cs="宋体"/>
          <w:b/>
          <w:bCs/>
          <w:color w:val="auto"/>
          <w:kern w:val="0"/>
          <w:sz w:val="24"/>
          <w:szCs w:val="22"/>
          <w:lang w:val="en-US" w:eastAsia="zh-CN"/>
        </w:rPr>
        <w:t>磋商</w:t>
      </w:r>
      <w:r>
        <w:rPr>
          <w:rFonts w:hint="eastAsia" w:ascii="宋体" w:hAnsi="宋体" w:eastAsia="宋体" w:cs="宋体"/>
          <w:b/>
          <w:bCs/>
          <w:color w:val="auto"/>
          <w:kern w:val="0"/>
          <w:sz w:val="24"/>
          <w:szCs w:val="22"/>
        </w:rPr>
        <w:t>报价表</w:t>
      </w:r>
      <w:r>
        <w:rPr>
          <w:rFonts w:hint="eastAsia" w:ascii="宋体" w:hAnsi="宋体" w:eastAsia="宋体" w:cs="宋体"/>
          <w:b w:val="0"/>
          <w:bCs w:val="0"/>
          <w:color w:val="auto"/>
          <w:kern w:val="0"/>
          <w:sz w:val="24"/>
          <w:szCs w:val="22"/>
        </w:rPr>
        <w:t>。</w:t>
      </w:r>
    </w:p>
    <w:p w14:paraId="3B87C390">
      <w:pPr>
        <w:widowControl w:val="0"/>
        <w:numPr>
          <w:ilvl w:val="0"/>
          <w:numId w:val="0"/>
        </w:numPr>
        <w:spacing w:after="120" w:afterLines="0"/>
        <w:jc w:val="center"/>
        <w:rPr>
          <w:rFonts w:hint="default" w:ascii="宋体" w:hAnsi="Times New Roman" w:eastAsia="宋体" w:cs="Times New Roman"/>
          <w:kern w:val="2"/>
          <w:sz w:val="21"/>
          <w:szCs w:val="24"/>
          <w:highlight w:val="none"/>
          <w:lang w:val="en-US" w:eastAsia="zh-CN" w:bidi="ar-SA"/>
        </w:rPr>
      </w:pPr>
    </w:p>
    <w:p w14:paraId="4F553EF6">
      <w:pPr>
        <w:ind w:firstLine="240" w:firstLineChars="100"/>
        <w:rPr>
          <w:rFonts w:hint="default" w:ascii="宋体" w:hAnsi="宋体" w:eastAsia="宋体" w:cs="宋体"/>
          <w:kern w:val="0"/>
          <w:sz w:val="24"/>
          <w:szCs w:val="20"/>
          <w:highlight w:val="none"/>
          <w:shd w:val="clear" w:color="auto" w:fill="auto"/>
          <w:lang w:val="en-US" w:eastAsia="zh-CN"/>
        </w:rPr>
      </w:pPr>
      <w:r>
        <w:rPr>
          <w:rFonts w:hint="eastAsia" w:ascii="宋体" w:hAnsi="宋体" w:eastAsia="宋体" w:cs="宋体"/>
          <w:kern w:val="0"/>
          <w:sz w:val="24"/>
          <w:szCs w:val="20"/>
          <w:highlight w:val="none"/>
          <w:shd w:val="clear" w:color="auto" w:fill="auto"/>
          <w:lang w:val="en-US" w:eastAsia="zh-CN"/>
        </w:rPr>
        <w:t xml:space="preserve">  </w:t>
      </w:r>
    </w:p>
    <w:p w14:paraId="1B3E137A">
      <w:pPr>
        <w:ind w:firstLine="240" w:firstLineChars="10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lang w:eastAsia="zh-CN"/>
        </w:rPr>
        <w:t>供应商</w:t>
      </w:r>
      <w:r>
        <w:rPr>
          <w:rFonts w:hint="eastAsia" w:ascii="宋体" w:hAnsi="宋体" w:eastAsia="宋体" w:cs="宋体"/>
          <w:kern w:val="0"/>
          <w:sz w:val="24"/>
          <w:szCs w:val="24"/>
          <w:highlight w:val="none"/>
          <w:shd w:val="clear" w:color="auto" w:fill="auto"/>
        </w:rPr>
        <w:t>：</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shd w:val="clear" w:color="auto" w:fill="auto"/>
        </w:rPr>
        <w:t>（盖章）</w:t>
      </w:r>
    </w:p>
    <w:p w14:paraId="6EC1282D">
      <w:pPr>
        <w:ind w:firstLine="240" w:firstLineChars="100"/>
        <w:rPr>
          <w:rFonts w:hint="eastAsia" w:ascii="宋体" w:hAnsi="宋体" w:eastAsia="宋体" w:cs="宋体"/>
          <w:kern w:val="0"/>
          <w:sz w:val="24"/>
          <w:szCs w:val="24"/>
          <w:highlight w:val="none"/>
          <w:shd w:val="clear" w:color="auto" w:fill="auto"/>
        </w:rPr>
      </w:pPr>
    </w:p>
    <w:p w14:paraId="41497432">
      <w:pPr>
        <w:ind w:firstLine="240" w:firstLineChars="100"/>
        <w:rPr>
          <w:rFonts w:hint="default"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rPr>
        <w:t>法定代表人或授权代理人：</w:t>
      </w:r>
      <w:r>
        <w:rPr>
          <w:rFonts w:hint="eastAsia" w:ascii="宋体" w:hAnsi="宋体" w:eastAsia="宋体" w:cs="宋体"/>
          <w:kern w:val="0"/>
          <w:sz w:val="24"/>
          <w:szCs w:val="24"/>
          <w:highlight w:val="none"/>
          <w:u w:val="single"/>
          <w:shd w:val="clear" w:color="auto" w:fill="auto"/>
        </w:rPr>
        <w:t>     </w:t>
      </w:r>
      <w:r>
        <w:rPr>
          <w:rFonts w:hint="eastAsia" w:ascii="宋体" w:hAnsi="宋体" w:eastAsia="宋体" w:cs="宋体"/>
          <w:kern w:val="0"/>
          <w:sz w:val="24"/>
          <w:szCs w:val="24"/>
          <w:highlight w:val="none"/>
          <w:u w:val="single"/>
          <w:shd w:val="clear" w:color="auto" w:fill="auto"/>
          <w:lang w:val="en-US" w:eastAsia="zh-CN"/>
        </w:rPr>
        <w:t xml:space="preserve">    </w:t>
      </w:r>
      <w:r>
        <w:rPr>
          <w:rFonts w:hint="eastAsia" w:ascii="宋体" w:hAnsi="宋体" w:eastAsia="宋体" w:cs="宋体"/>
          <w:kern w:val="0"/>
          <w:sz w:val="24"/>
          <w:szCs w:val="24"/>
          <w:highlight w:val="none"/>
          <w:shd w:val="clear" w:color="auto" w:fill="auto"/>
        </w:rPr>
        <w:t>（签字或盖章）</w:t>
      </w:r>
    </w:p>
    <w:p w14:paraId="6A074D15">
      <w:pPr>
        <w:rPr>
          <w:rFonts w:hint="eastAsia" w:ascii="宋体" w:hAnsi="宋体" w:eastAsia="宋体" w:cs="宋体"/>
          <w:kern w:val="0"/>
          <w:sz w:val="24"/>
          <w:szCs w:val="24"/>
          <w:highlight w:val="none"/>
          <w:shd w:val="clear" w:color="auto" w:fill="auto"/>
        </w:rPr>
      </w:pPr>
    </w:p>
    <w:p w14:paraId="20E84CCB">
      <w:pPr>
        <w:ind w:firstLine="240" w:firstLineChars="100"/>
      </w:pPr>
      <w:r>
        <w:rPr>
          <w:rFonts w:hint="eastAsia" w:ascii="宋体" w:hAnsi="宋体" w:eastAsia="宋体" w:cs="宋体"/>
          <w:kern w:val="0"/>
          <w:sz w:val="24"/>
          <w:szCs w:val="24"/>
          <w:highlight w:val="none"/>
          <w:shd w:val="clear" w:color="auto" w:fill="auto"/>
        </w:rPr>
        <w:t>日期：</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年</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月</w:t>
      </w:r>
      <w:r>
        <w:rPr>
          <w:rFonts w:hint="eastAsia" w:ascii="宋体" w:hAnsi="宋体" w:eastAsia="宋体" w:cs="宋体"/>
          <w:kern w:val="0"/>
          <w:sz w:val="24"/>
          <w:szCs w:val="24"/>
          <w:highlight w:val="none"/>
          <w:u w:val="single"/>
          <w:shd w:val="clear" w:color="auto" w:fill="auto"/>
        </w:rPr>
        <w:t xml:space="preserve">      </w:t>
      </w:r>
      <w:r>
        <w:rPr>
          <w:rFonts w:hint="eastAsia" w:ascii="宋体" w:hAnsi="宋体" w:eastAsia="宋体" w:cs="宋体"/>
          <w:kern w:val="0"/>
          <w:sz w:val="24"/>
          <w:szCs w:val="24"/>
          <w:highlight w:val="none"/>
          <w:shd w:val="clear" w:color="auto" w:fill="auto"/>
        </w:rPr>
        <w:t>日</w:t>
      </w:r>
    </w:p>
    <w:sectPr>
      <w:pgSz w:w="11906" w:h="16838"/>
      <w:pgMar w:top="1440" w:right="1800" w:bottom="1440" w:left="1800" w:header="397"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w僝昀.">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6493F">
    <w:pPr>
      <w:widowControl w:val="0"/>
      <w:tabs>
        <w:tab w:val="right" w:pos="9180"/>
      </w:tabs>
      <w:snapToGrid w:val="0"/>
      <w:ind w:right="-288" w:rightChars="-137"/>
      <w:jc w:val="left"/>
      <w:rPr>
        <w:rFonts w:ascii="宋体" w:hAnsi="Times New Roman" w:eastAsia="宋体" w:cs="Times New Roman"/>
        <w:kern w:val="0"/>
        <w:sz w:val="18"/>
        <w:szCs w:val="21"/>
        <w:u w:val="single"/>
        <w:lang w:val="en-US" w:eastAsia="zh-CN" w:bidi="ar-SA"/>
      </w:rPr>
    </w:pPr>
  </w:p>
  <w:p w14:paraId="4888EE19">
    <w:pPr>
      <w:widowControl w:val="0"/>
      <w:tabs>
        <w:tab w:val="right" w:pos="9360"/>
      </w:tabs>
      <w:snapToGrid w:val="0"/>
      <w:ind w:left="-1" w:leftChars="-171" w:right="-288" w:rightChars="-137" w:hanging="358" w:hangingChars="198"/>
      <w:jc w:val="left"/>
      <w:rPr>
        <w:rFonts w:ascii="宋体" w:hAnsi="Times New Roman" w:eastAsia="宋体" w:cs="Times New Roman"/>
        <w:b/>
        <w:kern w:val="2"/>
        <w:sz w:val="18"/>
        <w:szCs w:val="18"/>
        <w:lang w:val="en-US" w:eastAsia="zh-CN" w:bidi="ar-SA"/>
      </w:rPr>
    </w:pPr>
    <w:r>
      <w:rPr>
        <w:rFonts w:hint="eastAsia" w:ascii="宋体" w:hAnsi="宋体" w:eastAsia="宋体" w:cs="宋体"/>
        <w:b/>
        <w:i/>
        <w:color w:val="000000"/>
        <w:kern w:val="0"/>
        <w:sz w:val="18"/>
        <w:szCs w:val="21"/>
        <w:lang w:val="en-US" w:eastAsia="zh-CN" w:bidi="ar-SA"/>
      </w:rPr>
      <w:t xml:space="preserve">        </w:t>
    </w:r>
  </w:p>
  <w:p w14:paraId="37887387">
    <w:pPr>
      <w:widowControl w:val="0"/>
      <w:tabs>
        <w:tab w:val="right" w:pos="9360"/>
      </w:tabs>
      <w:snapToGrid w:val="0"/>
      <w:ind w:left="-1" w:leftChars="-171" w:right="-288" w:rightChars="-137" w:hanging="358" w:hangingChars="198"/>
      <w:jc w:val="left"/>
      <w:rPr>
        <w:rFonts w:ascii="宋体" w:hAnsi="Times New Roman" w:eastAsia="宋体" w:cs="Times New Roman"/>
        <w:b/>
        <w:i/>
        <w:kern w:val="0"/>
        <w:sz w:val="18"/>
        <w:szCs w:val="21"/>
        <w:lang w:val="en-US" w:eastAsia="zh-CN" w:bidi="ar-SA"/>
      </w:rPr>
    </w:pPr>
  </w:p>
  <w:p w14:paraId="33BA499A">
    <w:pPr>
      <w:widowControl w:val="0"/>
      <w:snapToGrid w:val="0"/>
      <w:ind w:firstLine="452" w:firstLineChars="250"/>
      <w:jc w:val="center"/>
      <w:rPr>
        <w:rFonts w:ascii="宋体" w:hAnsi="Times New Roman" w:eastAsia="宋体" w:cs="Times New Roman"/>
        <w:b/>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DBEC1">
    <w:pPr>
      <w:widowControl w:val="0"/>
      <w:snapToGrid w:val="0"/>
      <w:jc w:val="left"/>
      <w:rPr>
        <w:rFonts w:ascii="宋体" w:hAnsi="Times New Roman" w:eastAsia="宋体" w:cs="Times New Roman"/>
        <w:kern w:val="2"/>
        <w:sz w:val="18"/>
        <w:szCs w:val="18"/>
        <w:lang w:val="en-US" w:eastAsia="zh-CN" w:bidi="ar-SA"/>
      </w:rPr>
    </w:pPr>
    <w:r>
      <w:rPr>
        <w:rFonts w:ascii="宋体"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3BCD6">
                          <w:pPr>
                            <w:widowControl w:val="0"/>
                            <w:snapToGrid w:val="0"/>
                            <w:jc w:val="left"/>
                            <w:rPr>
                              <w:rFonts w:ascii="宋体" w:hAnsi="Times New Roman" w:eastAsia="宋体" w:cs="Times New Roman"/>
                              <w:kern w:val="2"/>
                              <w:sz w:val="18"/>
                              <w:szCs w:val="18"/>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LsIw0AgAAZ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gC7CMNAIAAGUEAAAOAAAAAAAAAAEAIAAAAB8BAABkcnMvZTJvRG9jLnhtbFBL&#10;BQYAAAAABgAGAFkBAADFBQAAAAA=&#10;">
              <v:fill on="f" focussize="0,0"/>
              <v:stroke on="f" weight="0.5pt"/>
              <v:imagedata o:title=""/>
              <o:lock v:ext="edit" aspectratio="f"/>
              <v:textbox inset="0mm,0mm,0mm,0mm" style="mso-fit-shape-to-text:t;">
                <w:txbxContent>
                  <w:p w14:paraId="2573BCD6">
                    <w:pPr>
                      <w:widowControl w:val="0"/>
                      <w:snapToGrid w:val="0"/>
                      <w:jc w:val="left"/>
                      <w:rPr>
                        <w:rFonts w:ascii="宋体" w:hAnsi="Times New Roman" w:eastAsia="宋体" w:cs="Times New Roman"/>
                        <w:kern w:val="2"/>
                        <w:sz w:val="18"/>
                        <w:szCs w:val="18"/>
                        <w:lang w:val="en-US" w:eastAsia="zh-CN" w:bidi="ar-SA"/>
                      </w:rPr>
                    </w:pPr>
                  </w:p>
                </w:txbxContent>
              </v:textbox>
            </v:shape>
          </w:pict>
        </mc:Fallback>
      </mc:AlternateContent>
    </w:r>
    <w:r>
      <w:rPr>
        <w:rFonts w:hint="eastAsia" w:ascii="宋体" w:hAnsi="Times New Roman" w:eastAsia="宋体" w:cs="Times New Roman"/>
        <w:kern w:val="2"/>
        <w:sz w:val="18"/>
        <w:szCs w:val="1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4DF1D">
    <w:pPr>
      <w:widowControl w:val="0"/>
      <w:tabs>
        <w:tab w:val="center" w:pos="4153"/>
        <w:tab w:val="right" w:pos="9180"/>
      </w:tabs>
      <w:snapToGrid w:val="0"/>
      <w:ind w:right="-288" w:rightChars="-137"/>
      <w:jc w:val="left"/>
      <w:rPr>
        <w:rFonts w:ascii="宋体" w:hAnsi="Times New Roman" w:eastAsia="宋体" w:cs="Times New Roman"/>
        <w:kern w:val="0"/>
        <w:sz w:val="18"/>
        <w:szCs w:val="21"/>
        <w:u w:val="single"/>
        <w:lang w:val="en-US" w:eastAsia="zh-CN" w:bidi="ar-SA"/>
      </w:rPr>
    </w:pPr>
    <w:r>
      <w:rPr>
        <w:rFonts w:ascii="宋体"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704D6">
                          <w:pPr>
                            <w:widowControl w:val="0"/>
                            <w:tabs>
                              <w:tab w:val="center" w:pos="4153"/>
                              <w:tab w:val="right" w:pos="8306"/>
                            </w:tabs>
                            <w:snapToGrid w:val="0"/>
                            <w:jc w:val="left"/>
                            <w:rPr>
                              <w:rFonts w:ascii="宋体" w:hAnsi="Times New Roman" w:eastAsia="宋体" w:cs="Times New Roman"/>
                              <w:kern w:val="2"/>
                              <w:sz w:val="18"/>
                              <w:szCs w:val="18"/>
                              <w:lang w:val="en-US" w:eastAsia="zh-CN" w:bidi="ar-SA"/>
                            </w:rPr>
                          </w:pPr>
                          <w:r>
                            <w:rPr>
                              <w:rFonts w:ascii="宋体" w:hAnsi="Times New Roman" w:eastAsia="宋体" w:cs="Times New Roman"/>
                              <w:kern w:val="2"/>
                              <w:sz w:val="18"/>
                              <w:szCs w:val="18"/>
                              <w:lang w:val="en-US" w:eastAsia="zh-CN" w:bidi="ar-SA"/>
                            </w:rPr>
                            <w:fldChar w:fldCharType="begin"/>
                          </w:r>
                          <w:r>
                            <w:rPr>
                              <w:rFonts w:ascii="宋体" w:hAnsi="Times New Roman" w:eastAsia="宋体" w:cs="Times New Roman"/>
                              <w:kern w:val="2"/>
                              <w:sz w:val="18"/>
                              <w:szCs w:val="18"/>
                              <w:lang w:val="en-US" w:eastAsia="zh-CN" w:bidi="ar-SA"/>
                            </w:rPr>
                            <w:instrText xml:space="preserve"> PAGE  \* MERGEFORMAT </w:instrText>
                          </w:r>
                          <w:r>
                            <w:rPr>
                              <w:rFonts w:ascii="宋体" w:hAnsi="Times New Roman" w:eastAsia="宋体" w:cs="Times New Roman"/>
                              <w:kern w:val="2"/>
                              <w:sz w:val="18"/>
                              <w:szCs w:val="18"/>
                              <w:lang w:val="en-US" w:eastAsia="zh-CN" w:bidi="ar-SA"/>
                            </w:rPr>
                            <w:fldChar w:fldCharType="separate"/>
                          </w:r>
                          <w:r>
                            <w:rPr>
                              <w:rFonts w:ascii="宋体" w:hAnsi="Times New Roman" w:eastAsia="宋体" w:cs="Times New Roman"/>
                              <w:kern w:val="2"/>
                              <w:sz w:val="18"/>
                              <w:szCs w:val="18"/>
                              <w:lang w:val="en-US" w:eastAsia="zh-CN" w:bidi="ar-SA"/>
                            </w:rPr>
                            <w:t>1</w:t>
                          </w:r>
                          <w:r>
                            <w:rPr>
                              <w:rFonts w:ascii="宋体"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166704D6">
                    <w:pPr>
                      <w:widowControl w:val="0"/>
                      <w:tabs>
                        <w:tab w:val="center" w:pos="4153"/>
                        <w:tab w:val="right" w:pos="8306"/>
                      </w:tabs>
                      <w:snapToGrid w:val="0"/>
                      <w:jc w:val="left"/>
                      <w:rPr>
                        <w:rFonts w:ascii="宋体" w:hAnsi="Times New Roman" w:eastAsia="宋体" w:cs="Times New Roman"/>
                        <w:kern w:val="2"/>
                        <w:sz w:val="18"/>
                        <w:szCs w:val="18"/>
                        <w:lang w:val="en-US" w:eastAsia="zh-CN" w:bidi="ar-SA"/>
                      </w:rPr>
                    </w:pPr>
                    <w:r>
                      <w:rPr>
                        <w:rFonts w:ascii="宋体" w:hAnsi="Times New Roman" w:eastAsia="宋体" w:cs="Times New Roman"/>
                        <w:kern w:val="2"/>
                        <w:sz w:val="18"/>
                        <w:szCs w:val="18"/>
                        <w:lang w:val="en-US" w:eastAsia="zh-CN" w:bidi="ar-SA"/>
                      </w:rPr>
                      <w:fldChar w:fldCharType="begin"/>
                    </w:r>
                    <w:r>
                      <w:rPr>
                        <w:rFonts w:ascii="宋体" w:hAnsi="Times New Roman" w:eastAsia="宋体" w:cs="Times New Roman"/>
                        <w:kern w:val="2"/>
                        <w:sz w:val="18"/>
                        <w:szCs w:val="18"/>
                        <w:lang w:val="en-US" w:eastAsia="zh-CN" w:bidi="ar-SA"/>
                      </w:rPr>
                      <w:instrText xml:space="preserve"> PAGE  \* MERGEFORMAT </w:instrText>
                    </w:r>
                    <w:r>
                      <w:rPr>
                        <w:rFonts w:ascii="宋体" w:hAnsi="Times New Roman" w:eastAsia="宋体" w:cs="Times New Roman"/>
                        <w:kern w:val="2"/>
                        <w:sz w:val="18"/>
                        <w:szCs w:val="18"/>
                        <w:lang w:val="en-US" w:eastAsia="zh-CN" w:bidi="ar-SA"/>
                      </w:rPr>
                      <w:fldChar w:fldCharType="separate"/>
                    </w:r>
                    <w:r>
                      <w:rPr>
                        <w:rFonts w:ascii="宋体" w:hAnsi="Times New Roman" w:eastAsia="宋体" w:cs="Times New Roman"/>
                        <w:kern w:val="2"/>
                        <w:sz w:val="18"/>
                        <w:szCs w:val="18"/>
                        <w:lang w:val="en-US" w:eastAsia="zh-CN" w:bidi="ar-SA"/>
                      </w:rPr>
                      <w:t>1</w:t>
                    </w:r>
                    <w:r>
                      <w:rPr>
                        <w:rFonts w:ascii="宋体" w:hAnsi="Times New Roman" w:eastAsia="宋体" w:cs="Times New Roman"/>
                        <w:kern w:val="2"/>
                        <w:sz w:val="18"/>
                        <w:szCs w:val="18"/>
                        <w:lang w:val="en-US" w:eastAsia="zh-CN" w:bidi="ar-SA"/>
                      </w:rPr>
                      <w:fldChar w:fldCharType="end"/>
                    </w:r>
                  </w:p>
                </w:txbxContent>
              </v:textbox>
            </v:shape>
          </w:pict>
        </mc:Fallback>
      </mc:AlternateContent>
    </w:r>
  </w:p>
  <w:p w14:paraId="62B044E3">
    <w:pPr>
      <w:widowControl w:val="0"/>
      <w:tabs>
        <w:tab w:val="center" w:pos="4153"/>
        <w:tab w:val="right" w:pos="9360"/>
      </w:tabs>
      <w:snapToGrid w:val="0"/>
      <w:ind w:left="-1" w:leftChars="-171" w:right="-288" w:rightChars="-137" w:hanging="358" w:hangingChars="198"/>
      <w:jc w:val="left"/>
      <w:rPr>
        <w:rFonts w:ascii="宋体" w:hAnsi="Times New Roman" w:eastAsia="宋体" w:cs="Times New Roman"/>
        <w:b/>
        <w:kern w:val="2"/>
        <w:sz w:val="18"/>
        <w:szCs w:val="18"/>
        <w:lang w:val="en-US" w:eastAsia="zh-CN" w:bidi="ar-SA"/>
      </w:rPr>
    </w:pPr>
    <w:r>
      <w:rPr>
        <w:rFonts w:hint="eastAsia" w:ascii="宋体" w:hAnsi="宋体" w:eastAsia="宋体" w:cs="宋体"/>
        <w:b/>
        <w:i/>
        <w:color w:val="000000"/>
        <w:kern w:val="0"/>
        <w:sz w:val="18"/>
        <w:szCs w:val="21"/>
        <w:lang w:val="en-US" w:eastAsia="zh-CN" w:bidi="ar-SA"/>
      </w:rPr>
      <w:t xml:space="preserve">        </w:t>
    </w:r>
  </w:p>
  <w:p w14:paraId="405BF596">
    <w:pPr>
      <w:widowControl w:val="0"/>
      <w:tabs>
        <w:tab w:val="center" w:pos="4153"/>
        <w:tab w:val="right" w:pos="9360"/>
      </w:tabs>
      <w:snapToGrid w:val="0"/>
      <w:ind w:left="-1" w:leftChars="-171" w:right="-288" w:rightChars="-137" w:hanging="358" w:hangingChars="198"/>
      <w:jc w:val="left"/>
      <w:rPr>
        <w:rFonts w:ascii="宋体" w:hAnsi="Times New Roman" w:eastAsia="宋体" w:cs="Times New Roman"/>
        <w:b/>
        <w:i/>
        <w:kern w:val="0"/>
        <w:sz w:val="18"/>
        <w:szCs w:val="21"/>
        <w:lang w:val="en-US" w:eastAsia="zh-CN" w:bidi="ar-SA"/>
      </w:rPr>
    </w:pPr>
  </w:p>
  <w:p w14:paraId="2E02856D">
    <w:pPr>
      <w:widowControl w:val="0"/>
      <w:tabs>
        <w:tab w:val="center" w:pos="4153"/>
        <w:tab w:val="right" w:pos="8306"/>
      </w:tabs>
      <w:snapToGrid w:val="0"/>
      <w:ind w:firstLine="452" w:firstLineChars="250"/>
      <w:jc w:val="center"/>
      <w:rPr>
        <w:rFonts w:ascii="宋体" w:hAnsi="Times New Roman" w:eastAsia="宋体" w:cs="Times New Roman"/>
        <w:b/>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EC6AD">
    <w:pPr>
      <w:widowControl w:val="0"/>
      <w:spacing w:after="120" w:line="14" w:lineRule="auto"/>
      <w:jc w:val="center"/>
      <w:rPr>
        <w:rFonts w:ascii="宋体" w:hAnsi="Times New Roman" w:eastAsia="宋体" w:cs="Times New Roman"/>
        <w:kern w:val="2"/>
        <w:sz w:val="20"/>
        <w:szCs w:val="24"/>
        <w:lang w:val="en-US" w:eastAsia="zh-CN" w:bidi="ar-SA"/>
      </w:rPr>
    </w:pPr>
    <w:r>
      <w:rPr>
        <w:rFonts w:ascii="宋体" w:hAnsi="Times New Roman" w:eastAsia="宋体" w:cs="Times New Roman"/>
        <w:kern w:val="2"/>
        <w:sz w:val="20"/>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CB31F8">
                          <w:pPr>
                            <w:widowControl w:val="0"/>
                            <w:tabs>
                              <w:tab w:val="center" w:pos="4153"/>
                              <w:tab w:val="right" w:pos="8306"/>
                            </w:tabs>
                            <w:snapToGrid w:val="0"/>
                            <w:jc w:val="left"/>
                            <w:rPr>
                              <w:rFonts w:ascii="宋体" w:hAnsi="Times New Roman" w:eastAsia="宋体" w:cs="Times New Roman"/>
                              <w:kern w:val="2"/>
                              <w:sz w:val="18"/>
                              <w:szCs w:val="18"/>
                              <w:lang w:val="en-US" w:eastAsia="zh-CN" w:bidi="ar-SA"/>
                            </w:rPr>
                          </w:pPr>
                          <w:r>
                            <w:rPr>
                              <w:rFonts w:ascii="宋体" w:hAnsi="Times New Roman" w:eastAsia="宋体" w:cs="Times New Roman"/>
                              <w:kern w:val="2"/>
                              <w:sz w:val="18"/>
                              <w:szCs w:val="18"/>
                              <w:lang w:val="en-US" w:eastAsia="zh-CN" w:bidi="ar-SA"/>
                            </w:rPr>
                            <w:fldChar w:fldCharType="begin"/>
                          </w:r>
                          <w:r>
                            <w:rPr>
                              <w:rFonts w:ascii="宋体" w:hAnsi="Times New Roman" w:eastAsia="宋体" w:cs="Times New Roman"/>
                              <w:kern w:val="2"/>
                              <w:sz w:val="18"/>
                              <w:szCs w:val="18"/>
                              <w:lang w:val="en-US" w:eastAsia="zh-CN" w:bidi="ar-SA"/>
                            </w:rPr>
                            <w:instrText xml:space="preserve"> PAGE  \* MERGEFORMAT </w:instrText>
                          </w:r>
                          <w:r>
                            <w:rPr>
                              <w:rFonts w:ascii="宋体" w:hAnsi="Times New Roman" w:eastAsia="宋体" w:cs="Times New Roman"/>
                              <w:kern w:val="2"/>
                              <w:sz w:val="18"/>
                              <w:szCs w:val="18"/>
                              <w:lang w:val="en-US" w:eastAsia="zh-CN" w:bidi="ar-SA"/>
                            </w:rPr>
                            <w:fldChar w:fldCharType="separate"/>
                          </w:r>
                          <w:r>
                            <w:rPr>
                              <w:rFonts w:ascii="宋体" w:hAnsi="Times New Roman" w:eastAsia="宋体" w:cs="Times New Roman"/>
                              <w:kern w:val="2"/>
                              <w:sz w:val="18"/>
                              <w:szCs w:val="18"/>
                              <w:lang w:val="en-US" w:eastAsia="zh-CN" w:bidi="ar-SA"/>
                            </w:rPr>
                            <w:t>3</w:t>
                          </w:r>
                          <w:r>
                            <w:rPr>
                              <w:rFonts w:ascii="宋体"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T/GvHLAQAAnQMAAA4AAAAAAAAAAQAgAAAAHgEAAGRycy9lMm9E&#10;b2MueG1sUEsFBgAAAAAGAAYAWQEAAFsFAAAAAA==&#10;">
              <v:fill on="f" focussize="0,0"/>
              <v:stroke on="f"/>
              <v:imagedata o:title=""/>
              <o:lock v:ext="edit" aspectratio="f"/>
              <v:textbox inset="0mm,0mm,0mm,0mm" style="mso-fit-shape-to-text:t;">
                <w:txbxContent>
                  <w:p w14:paraId="3DCB31F8">
                    <w:pPr>
                      <w:widowControl w:val="0"/>
                      <w:tabs>
                        <w:tab w:val="center" w:pos="4153"/>
                        <w:tab w:val="right" w:pos="8306"/>
                      </w:tabs>
                      <w:snapToGrid w:val="0"/>
                      <w:jc w:val="left"/>
                      <w:rPr>
                        <w:rFonts w:ascii="宋体" w:hAnsi="Times New Roman" w:eastAsia="宋体" w:cs="Times New Roman"/>
                        <w:kern w:val="2"/>
                        <w:sz w:val="18"/>
                        <w:szCs w:val="18"/>
                        <w:lang w:val="en-US" w:eastAsia="zh-CN" w:bidi="ar-SA"/>
                      </w:rPr>
                    </w:pPr>
                    <w:r>
                      <w:rPr>
                        <w:rFonts w:ascii="宋体" w:hAnsi="Times New Roman" w:eastAsia="宋体" w:cs="Times New Roman"/>
                        <w:kern w:val="2"/>
                        <w:sz w:val="18"/>
                        <w:szCs w:val="18"/>
                        <w:lang w:val="en-US" w:eastAsia="zh-CN" w:bidi="ar-SA"/>
                      </w:rPr>
                      <w:fldChar w:fldCharType="begin"/>
                    </w:r>
                    <w:r>
                      <w:rPr>
                        <w:rFonts w:ascii="宋体" w:hAnsi="Times New Roman" w:eastAsia="宋体" w:cs="Times New Roman"/>
                        <w:kern w:val="2"/>
                        <w:sz w:val="18"/>
                        <w:szCs w:val="18"/>
                        <w:lang w:val="en-US" w:eastAsia="zh-CN" w:bidi="ar-SA"/>
                      </w:rPr>
                      <w:instrText xml:space="preserve"> PAGE  \* MERGEFORMAT </w:instrText>
                    </w:r>
                    <w:r>
                      <w:rPr>
                        <w:rFonts w:ascii="宋体" w:hAnsi="Times New Roman" w:eastAsia="宋体" w:cs="Times New Roman"/>
                        <w:kern w:val="2"/>
                        <w:sz w:val="18"/>
                        <w:szCs w:val="18"/>
                        <w:lang w:val="en-US" w:eastAsia="zh-CN" w:bidi="ar-SA"/>
                      </w:rPr>
                      <w:fldChar w:fldCharType="separate"/>
                    </w:r>
                    <w:r>
                      <w:rPr>
                        <w:rFonts w:ascii="宋体" w:hAnsi="Times New Roman" w:eastAsia="宋体" w:cs="Times New Roman"/>
                        <w:kern w:val="2"/>
                        <w:sz w:val="18"/>
                        <w:szCs w:val="18"/>
                        <w:lang w:val="en-US" w:eastAsia="zh-CN" w:bidi="ar-SA"/>
                      </w:rPr>
                      <w:t>3</w:t>
                    </w:r>
                    <w:r>
                      <w:rPr>
                        <w:rFonts w:ascii="宋体" w:hAnsi="Times New Roman" w:eastAsia="宋体" w:cs="Times New Roman"/>
                        <w:kern w:val="2"/>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173EC">
    <w:pPr>
      <w:tabs>
        <w:tab w:val="center" w:pos="4153"/>
        <w:tab w:val="right" w:pos="9360"/>
      </w:tabs>
      <w:snapToGrid w:val="0"/>
      <w:ind w:left="-3" w:leftChars="-171" w:right="-288" w:rightChars="-137" w:hanging="356" w:hangingChars="198"/>
      <w:rPr>
        <w:rFonts w:ascii="宋体" w:hAnsi="Times New Roman" w:eastAsia="宋体" w:cs="Times New Roman"/>
        <w:b/>
        <w:kern w:val="2"/>
        <w:sz w:val="18"/>
        <w:szCs w:val="18"/>
      </w:rPr>
    </w:pPr>
    <w:r>
      <w:rPr>
        <w:rFonts w:ascii="宋体" w:hAnsi="Times New Roman" w:eastAsia="宋体" w:cs="Times New Roman"/>
        <w:kern w:val="2"/>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256170">
                          <w:pPr>
                            <w:tabs>
                              <w:tab w:val="center" w:pos="4153"/>
                              <w:tab w:val="right" w:pos="8306"/>
                            </w:tabs>
                            <w:snapToGrid w:val="0"/>
                            <w:rPr>
                              <w:rFonts w:ascii="宋体" w:hAnsi="Times New Roman" w:eastAsia="宋体" w:cs="Times New Roman"/>
                              <w:kern w:val="2"/>
                              <w:sz w:val="18"/>
                              <w:szCs w:val="18"/>
                            </w:rPr>
                          </w:pPr>
                          <w:r>
                            <w:rPr>
                              <w:rFonts w:ascii="宋体" w:hAnsi="Times New Roman" w:eastAsia="宋体" w:cs="Times New Roman"/>
                              <w:kern w:val="2"/>
                              <w:sz w:val="18"/>
                              <w:szCs w:val="18"/>
                            </w:rPr>
                            <w:fldChar w:fldCharType="begin"/>
                          </w:r>
                          <w:r>
                            <w:rPr>
                              <w:rFonts w:ascii="宋体" w:hAnsi="Times New Roman" w:eastAsia="宋体" w:cs="Times New Roman"/>
                              <w:kern w:val="2"/>
                              <w:sz w:val="18"/>
                              <w:szCs w:val="18"/>
                            </w:rPr>
                            <w:instrText xml:space="preserve"> PAGE  \* MERGEFORMAT </w:instrText>
                          </w:r>
                          <w:r>
                            <w:rPr>
                              <w:rFonts w:ascii="宋体" w:hAnsi="Times New Roman" w:eastAsia="宋体" w:cs="Times New Roman"/>
                              <w:kern w:val="2"/>
                              <w:sz w:val="18"/>
                              <w:szCs w:val="18"/>
                            </w:rPr>
                            <w:fldChar w:fldCharType="separate"/>
                          </w:r>
                          <w:r>
                            <w:rPr>
                              <w:rFonts w:ascii="宋体" w:hAnsi="Times New Roman" w:eastAsia="宋体" w:cs="Times New Roman"/>
                              <w:kern w:val="2"/>
                              <w:sz w:val="18"/>
                              <w:szCs w:val="18"/>
                            </w:rPr>
                            <w:t>49</w:t>
                          </w:r>
                          <w:r>
                            <w:rPr>
                              <w:rFonts w:ascii="宋体" w:hAnsi="Times New Roman" w:eastAsia="宋体" w:cs="Times New Roman"/>
                              <w:kern w:val="2"/>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C256170">
                    <w:pPr>
                      <w:tabs>
                        <w:tab w:val="center" w:pos="4153"/>
                        <w:tab w:val="right" w:pos="8306"/>
                      </w:tabs>
                      <w:snapToGrid w:val="0"/>
                      <w:rPr>
                        <w:rFonts w:ascii="宋体" w:hAnsi="Times New Roman" w:eastAsia="宋体" w:cs="Times New Roman"/>
                        <w:kern w:val="2"/>
                        <w:sz w:val="18"/>
                        <w:szCs w:val="18"/>
                      </w:rPr>
                    </w:pPr>
                    <w:r>
                      <w:rPr>
                        <w:rFonts w:ascii="宋体" w:hAnsi="Times New Roman" w:eastAsia="宋体" w:cs="Times New Roman"/>
                        <w:kern w:val="2"/>
                        <w:sz w:val="18"/>
                        <w:szCs w:val="18"/>
                      </w:rPr>
                      <w:fldChar w:fldCharType="begin"/>
                    </w:r>
                    <w:r>
                      <w:rPr>
                        <w:rFonts w:ascii="宋体" w:hAnsi="Times New Roman" w:eastAsia="宋体" w:cs="Times New Roman"/>
                        <w:kern w:val="2"/>
                        <w:sz w:val="18"/>
                        <w:szCs w:val="18"/>
                      </w:rPr>
                      <w:instrText xml:space="preserve"> PAGE  \* MERGEFORMAT </w:instrText>
                    </w:r>
                    <w:r>
                      <w:rPr>
                        <w:rFonts w:ascii="宋体" w:hAnsi="Times New Roman" w:eastAsia="宋体" w:cs="Times New Roman"/>
                        <w:kern w:val="2"/>
                        <w:sz w:val="18"/>
                        <w:szCs w:val="18"/>
                      </w:rPr>
                      <w:fldChar w:fldCharType="separate"/>
                    </w:r>
                    <w:r>
                      <w:rPr>
                        <w:rFonts w:ascii="宋体" w:hAnsi="Times New Roman" w:eastAsia="宋体" w:cs="Times New Roman"/>
                        <w:kern w:val="2"/>
                        <w:sz w:val="18"/>
                        <w:szCs w:val="18"/>
                      </w:rPr>
                      <w:t>49</w:t>
                    </w:r>
                    <w:r>
                      <w:rPr>
                        <w:rFonts w:ascii="宋体" w:hAnsi="Times New Roman" w:eastAsia="宋体" w:cs="Times New Roman"/>
                        <w:kern w:val="2"/>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8E57">
    <w:pPr>
      <w:tabs>
        <w:tab w:val="center" w:pos="4153"/>
        <w:tab w:val="right" w:pos="9360"/>
      </w:tabs>
      <w:snapToGrid w:val="0"/>
      <w:ind w:left="-3" w:leftChars="-171" w:right="-288" w:rightChars="-137" w:hanging="356" w:hangingChars="198"/>
      <w:rPr>
        <w:rFonts w:ascii="宋体" w:hAnsi="Times New Roman" w:eastAsia="宋体" w:cs="Times New Roman"/>
        <w:b/>
        <w:kern w:val="2"/>
        <w:sz w:val="18"/>
        <w:szCs w:val="18"/>
      </w:rPr>
    </w:pPr>
    <w:r>
      <w:rPr>
        <w:rFonts w:ascii="宋体" w:hAnsi="Times New Roman" w:eastAsia="宋体" w:cs="Times New Roman"/>
        <w:kern w:val="2"/>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FD5D4D">
                          <w:pPr>
                            <w:tabs>
                              <w:tab w:val="center" w:pos="4153"/>
                              <w:tab w:val="right" w:pos="8306"/>
                            </w:tabs>
                            <w:snapToGrid w:val="0"/>
                            <w:rPr>
                              <w:rFonts w:ascii="宋体" w:hAnsi="Times New Roman" w:eastAsia="宋体" w:cs="Times New Roman"/>
                              <w:kern w:val="2"/>
                              <w:sz w:val="18"/>
                              <w:szCs w:val="18"/>
                            </w:rPr>
                          </w:pPr>
                          <w:r>
                            <w:rPr>
                              <w:rFonts w:ascii="宋体" w:hAnsi="Times New Roman" w:eastAsia="宋体" w:cs="Times New Roman"/>
                              <w:kern w:val="2"/>
                              <w:sz w:val="18"/>
                              <w:szCs w:val="18"/>
                            </w:rPr>
                            <w:fldChar w:fldCharType="begin"/>
                          </w:r>
                          <w:r>
                            <w:rPr>
                              <w:rFonts w:ascii="宋体" w:hAnsi="Times New Roman" w:eastAsia="宋体" w:cs="Times New Roman"/>
                              <w:kern w:val="2"/>
                              <w:sz w:val="18"/>
                              <w:szCs w:val="18"/>
                            </w:rPr>
                            <w:instrText xml:space="preserve"> PAGE  \* MERGEFORMAT </w:instrText>
                          </w:r>
                          <w:r>
                            <w:rPr>
                              <w:rFonts w:ascii="宋体" w:hAnsi="Times New Roman" w:eastAsia="宋体" w:cs="Times New Roman"/>
                              <w:kern w:val="2"/>
                              <w:sz w:val="18"/>
                              <w:szCs w:val="18"/>
                            </w:rPr>
                            <w:fldChar w:fldCharType="separate"/>
                          </w:r>
                          <w:r>
                            <w:rPr>
                              <w:rFonts w:ascii="宋体" w:hAnsi="Times New Roman" w:eastAsia="宋体" w:cs="Times New Roman"/>
                              <w:kern w:val="2"/>
                              <w:sz w:val="18"/>
                              <w:szCs w:val="18"/>
                            </w:rPr>
                            <w:t>49</w:t>
                          </w:r>
                          <w:r>
                            <w:rPr>
                              <w:rFonts w:ascii="宋体" w:hAnsi="Times New Roman" w:eastAsia="宋体" w:cs="Times New Roman"/>
                              <w:kern w:val="2"/>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0FD5D4D">
                    <w:pPr>
                      <w:tabs>
                        <w:tab w:val="center" w:pos="4153"/>
                        <w:tab w:val="right" w:pos="8306"/>
                      </w:tabs>
                      <w:snapToGrid w:val="0"/>
                      <w:rPr>
                        <w:rFonts w:ascii="宋体" w:hAnsi="Times New Roman" w:eastAsia="宋体" w:cs="Times New Roman"/>
                        <w:kern w:val="2"/>
                        <w:sz w:val="18"/>
                        <w:szCs w:val="18"/>
                      </w:rPr>
                    </w:pPr>
                    <w:r>
                      <w:rPr>
                        <w:rFonts w:ascii="宋体" w:hAnsi="Times New Roman" w:eastAsia="宋体" w:cs="Times New Roman"/>
                        <w:kern w:val="2"/>
                        <w:sz w:val="18"/>
                        <w:szCs w:val="18"/>
                      </w:rPr>
                      <w:fldChar w:fldCharType="begin"/>
                    </w:r>
                    <w:r>
                      <w:rPr>
                        <w:rFonts w:ascii="宋体" w:hAnsi="Times New Roman" w:eastAsia="宋体" w:cs="Times New Roman"/>
                        <w:kern w:val="2"/>
                        <w:sz w:val="18"/>
                        <w:szCs w:val="18"/>
                      </w:rPr>
                      <w:instrText xml:space="preserve"> PAGE  \* MERGEFORMAT </w:instrText>
                    </w:r>
                    <w:r>
                      <w:rPr>
                        <w:rFonts w:ascii="宋体" w:hAnsi="Times New Roman" w:eastAsia="宋体" w:cs="Times New Roman"/>
                        <w:kern w:val="2"/>
                        <w:sz w:val="18"/>
                        <w:szCs w:val="18"/>
                      </w:rPr>
                      <w:fldChar w:fldCharType="separate"/>
                    </w:r>
                    <w:r>
                      <w:rPr>
                        <w:rFonts w:ascii="宋体" w:hAnsi="Times New Roman" w:eastAsia="宋体" w:cs="Times New Roman"/>
                        <w:kern w:val="2"/>
                        <w:sz w:val="18"/>
                        <w:szCs w:val="18"/>
                      </w:rPr>
                      <w:t>49</w:t>
                    </w:r>
                    <w:r>
                      <w:rPr>
                        <w:rFonts w:ascii="宋体" w:hAnsi="Times New Roman" w:eastAsia="宋体" w:cs="Times New Roman"/>
                        <w:kern w:val="2"/>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B83D6">
    <w:pPr>
      <w:widowControl w:val="0"/>
      <w:tabs>
        <w:tab w:val="center" w:pos="4153"/>
        <w:tab w:val="right" w:pos="9360"/>
      </w:tabs>
      <w:snapToGrid w:val="0"/>
      <w:ind w:left="-3" w:leftChars="-171" w:right="-288" w:rightChars="-137" w:hanging="356" w:hangingChars="198"/>
      <w:jc w:val="left"/>
      <w:rPr>
        <w:rFonts w:ascii="宋体" w:hAnsi="Times New Roman" w:eastAsia="宋体" w:cs="Times New Roman"/>
        <w:b/>
        <w:kern w:val="2"/>
        <w:sz w:val="18"/>
        <w:szCs w:val="18"/>
        <w:lang w:val="en-US" w:eastAsia="zh-CN" w:bidi="ar-SA"/>
      </w:rPr>
    </w:pPr>
    <w:r>
      <w:rPr>
        <w:rFonts w:ascii="宋体"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712E3">
                          <w:pPr>
                            <w:widowControl w:val="0"/>
                            <w:tabs>
                              <w:tab w:val="center" w:pos="4153"/>
                              <w:tab w:val="right" w:pos="8306"/>
                            </w:tabs>
                            <w:snapToGrid w:val="0"/>
                            <w:jc w:val="left"/>
                            <w:rPr>
                              <w:rFonts w:ascii="宋体" w:hAnsi="Times New Roman" w:eastAsia="宋体" w:cs="Times New Roman"/>
                              <w:kern w:val="2"/>
                              <w:sz w:val="18"/>
                              <w:szCs w:val="18"/>
                              <w:lang w:val="en-US" w:eastAsia="zh-CN" w:bidi="ar-SA"/>
                            </w:rPr>
                          </w:pPr>
                          <w:r>
                            <w:rPr>
                              <w:rFonts w:ascii="宋体" w:hAnsi="Times New Roman" w:eastAsia="宋体" w:cs="Times New Roman"/>
                              <w:kern w:val="2"/>
                              <w:sz w:val="18"/>
                              <w:szCs w:val="18"/>
                              <w:lang w:val="en-US" w:eastAsia="zh-CN" w:bidi="ar-SA"/>
                            </w:rPr>
                            <w:fldChar w:fldCharType="begin"/>
                          </w:r>
                          <w:r>
                            <w:rPr>
                              <w:rFonts w:ascii="宋体" w:hAnsi="Times New Roman" w:eastAsia="宋体" w:cs="Times New Roman"/>
                              <w:kern w:val="2"/>
                              <w:sz w:val="18"/>
                              <w:szCs w:val="18"/>
                              <w:lang w:val="en-US" w:eastAsia="zh-CN" w:bidi="ar-SA"/>
                            </w:rPr>
                            <w:instrText xml:space="preserve"> PAGE  \* MERGEFORMAT </w:instrText>
                          </w:r>
                          <w:r>
                            <w:rPr>
                              <w:rFonts w:ascii="宋体" w:hAnsi="Times New Roman" w:eastAsia="宋体" w:cs="Times New Roman"/>
                              <w:kern w:val="2"/>
                              <w:sz w:val="18"/>
                              <w:szCs w:val="18"/>
                              <w:lang w:val="en-US" w:eastAsia="zh-CN" w:bidi="ar-SA"/>
                            </w:rPr>
                            <w:fldChar w:fldCharType="separate"/>
                          </w:r>
                          <w:r>
                            <w:rPr>
                              <w:rFonts w:ascii="宋体" w:hAnsi="Times New Roman" w:eastAsia="宋体" w:cs="Times New Roman"/>
                              <w:kern w:val="2"/>
                              <w:sz w:val="18"/>
                              <w:szCs w:val="18"/>
                              <w:lang w:val="en-US" w:eastAsia="zh-CN" w:bidi="ar-SA"/>
                            </w:rPr>
                            <w:t>53</w:t>
                          </w:r>
                          <w:r>
                            <w:rPr>
                              <w:rFonts w:ascii="宋体"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179712E3">
                    <w:pPr>
                      <w:widowControl w:val="0"/>
                      <w:tabs>
                        <w:tab w:val="center" w:pos="4153"/>
                        <w:tab w:val="right" w:pos="8306"/>
                      </w:tabs>
                      <w:snapToGrid w:val="0"/>
                      <w:jc w:val="left"/>
                      <w:rPr>
                        <w:rFonts w:ascii="宋体" w:hAnsi="Times New Roman" w:eastAsia="宋体" w:cs="Times New Roman"/>
                        <w:kern w:val="2"/>
                        <w:sz w:val="18"/>
                        <w:szCs w:val="18"/>
                        <w:lang w:val="en-US" w:eastAsia="zh-CN" w:bidi="ar-SA"/>
                      </w:rPr>
                    </w:pPr>
                    <w:r>
                      <w:rPr>
                        <w:rFonts w:ascii="宋体" w:hAnsi="Times New Roman" w:eastAsia="宋体" w:cs="Times New Roman"/>
                        <w:kern w:val="2"/>
                        <w:sz w:val="18"/>
                        <w:szCs w:val="18"/>
                        <w:lang w:val="en-US" w:eastAsia="zh-CN" w:bidi="ar-SA"/>
                      </w:rPr>
                      <w:fldChar w:fldCharType="begin"/>
                    </w:r>
                    <w:r>
                      <w:rPr>
                        <w:rFonts w:ascii="宋体" w:hAnsi="Times New Roman" w:eastAsia="宋体" w:cs="Times New Roman"/>
                        <w:kern w:val="2"/>
                        <w:sz w:val="18"/>
                        <w:szCs w:val="18"/>
                        <w:lang w:val="en-US" w:eastAsia="zh-CN" w:bidi="ar-SA"/>
                      </w:rPr>
                      <w:instrText xml:space="preserve"> PAGE  \* MERGEFORMAT </w:instrText>
                    </w:r>
                    <w:r>
                      <w:rPr>
                        <w:rFonts w:ascii="宋体" w:hAnsi="Times New Roman" w:eastAsia="宋体" w:cs="Times New Roman"/>
                        <w:kern w:val="2"/>
                        <w:sz w:val="18"/>
                        <w:szCs w:val="18"/>
                        <w:lang w:val="en-US" w:eastAsia="zh-CN" w:bidi="ar-SA"/>
                      </w:rPr>
                      <w:fldChar w:fldCharType="separate"/>
                    </w:r>
                    <w:r>
                      <w:rPr>
                        <w:rFonts w:ascii="宋体" w:hAnsi="Times New Roman" w:eastAsia="宋体" w:cs="Times New Roman"/>
                        <w:kern w:val="2"/>
                        <w:sz w:val="18"/>
                        <w:szCs w:val="18"/>
                        <w:lang w:val="en-US" w:eastAsia="zh-CN" w:bidi="ar-SA"/>
                      </w:rPr>
                      <w:t>53</w:t>
                    </w:r>
                    <w:r>
                      <w:rPr>
                        <w:rFonts w:ascii="宋体" w:hAnsi="Times New Roman"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271D9">
    <w:pPr>
      <w:widowControl/>
      <w:pBdr>
        <w:bottom w:val="none" w:color="auto" w:sz="0" w:space="1"/>
      </w:pBdr>
      <w:snapToGrid w:val="0"/>
      <w:jc w:val="center"/>
      <w:rPr>
        <w:rFonts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D7AAF">
    <w:pPr>
      <w:widowControl/>
      <w:pBdr>
        <w:bottom w:val="none" w:color="auto" w:sz="0" w:space="0"/>
      </w:pBdr>
      <w:snapToGrid w:val="0"/>
      <w:jc w:val="center"/>
      <w:rPr>
        <w:rFonts w:ascii="宋体" w:hAnsi="Times New Roman" w:eastAsia="宋体" w:cs="Times New Roman"/>
        <w:kern w:val="0"/>
        <w:sz w:val="18"/>
        <w:szCs w:val="20"/>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77730">
    <w:pPr>
      <w:widowControl/>
      <w:pBdr>
        <w:bottom w:val="none" w:color="auto" w:sz="0" w:space="1"/>
      </w:pBdr>
      <w:tabs>
        <w:tab w:val="center" w:pos="4153"/>
        <w:tab w:val="right" w:pos="8306"/>
      </w:tabs>
      <w:snapToGrid w:val="0"/>
      <w:jc w:val="center"/>
      <w:rPr>
        <w:rFonts w:hint="eastAsia" w:ascii="宋体" w:hAnsi="Times New Roman" w:eastAsia="宋体" w:cs="Times New Roman"/>
        <w:sz w:val="18"/>
        <w:lang w:val="en-US" w:eastAsia="zh-CN" w:bidi="ar-SA"/>
      </w:rPr>
    </w:pPr>
    <w:r>
      <w:rPr>
        <w:rFonts w:hint="eastAsia" w:ascii="宋体" w:hAnsi="Times New Roman" w:eastAsia="宋体" w:cs="Times New Roman"/>
        <w:sz w:val="18"/>
        <w:lang w:val="en-US" w:eastAsia="zh-CN" w:bidi="ar-S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21302">
    <w:pPr>
      <w:tabs>
        <w:tab w:val="center" w:pos="4685"/>
        <w:tab w:val="right" w:pos="9071"/>
      </w:tabs>
      <w:autoSpaceDE/>
      <w:autoSpaceDN/>
      <w:adjustRightInd/>
      <w:spacing w:before="0" w:after="0" w:line="600" w:lineRule="auto"/>
      <w:rPr>
        <w:rFonts w:ascii="宋体" w:hAnsi="Times New Roman" w:eastAsia="宋体" w:cs="Times New Roman"/>
        <w:kern w:val="0"/>
        <w:sz w:val="34"/>
        <w:szCs w:val="20"/>
      </w:rPr>
    </w:pPr>
    <w:r>
      <w:rPr>
        <w:rFonts w:hint="eastAsia" w:ascii="宋体" w:hAnsi="宋体" w:eastAsia="宋体" w:cs="宋体"/>
        <w:b/>
        <w:kern w:val="0"/>
        <w:sz w:val="16"/>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D86CC">
    <w:pPr>
      <w:tabs>
        <w:tab w:val="center" w:pos="4685"/>
        <w:tab w:val="right" w:pos="9071"/>
      </w:tabs>
      <w:spacing w:line="600" w:lineRule="auto"/>
      <w:jc w:val="left"/>
      <w:rPr>
        <w:rFonts w:hint="eastAsia" w:ascii="宋体" w:hAnsi="Times New Roman" w:eastAsia="宋体" w:cs="Times New Roman"/>
        <w:kern w:val="0"/>
        <w:sz w:val="34"/>
        <w:szCs w:val="20"/>
        <w:lang w:val="en-US" w:eastAsia="zh-CN"/>
      </w:rPr>
    </w:pPr>
    <w:r>
      <w:rPr>
        <w:rFonts w:hint="eastAsia" w:ascii="宋体" w:hAnsi="宋体" w:eastAsia="宋体" w:cs="宋体"/>
        <w:b/>
        <w:kern w:val="0"/>
        <w:sz w:val="16"/>
        <w:szCs w:val="16"/>
        <w:lang w:val="en-US" w:eastAsia="zh-CN"/>
      </w:rPr>
      <w:tab/>
    </w:r>
    <w:r>
      <w:rPr>
        <w:rFonts w:hint="eastAsia" w:ascii="宋体" w:hAnsi="宋体" w:eastAsia="宋体" w:cs="宋体"/>
        <w:b/>
        <w:kern w:val="0"/>
        <w:sz w:val="16"/>
        <w:szCs w:val="16"/>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176D">
    <w:pPr>
      <w:tabs>
        <w:tab w:val="center" w:pos="4685"/>
        <w:tab w:val="right" w:pos="9071"/>
      </w:tabs>
      <w:spacing w:line="600" w:lineRule="auto"/>
      <w:jc w:val="left"/>
      <w:rPr>
        <w:rFonts w:hint="eastAsia" w:ascii="宋体" w:hAnsi="Times New Roman" w:eastAsia="宋体" w:cs="Times New Roman"/>
        <w:kern w:val="0"/>
        <w:sz w:val="34"/>
        <w:szCs w:val="20"/>
        <w:lang w:val="en-US" w:eastAsia="zh-CN"/>
      </w:rPr>
    </w:pPr>
    <w:r>
      <w:rPr>
        <w:rFonts w:hint="eastAsia" w:ascii="宋体" w:hAnsi="宋体" w:eastAsia="宋体" w:cs="宋体"/>
        <w:b/>
        <w:kern w:val="0"/>
        <w:sz w:val="16"/>
        <w:szCs w:val="16"/>
        <w:lang w:val="en-US" w:eastAsia="zh-CN"/>
      </w:rPr>
      <w:tab/>
    </w:r>
    <w:r>
      <w:rPr>
        <w:rFonts w:hint="eastAsia" w:ascii="宋体" w:hAnsi="宋体" w:eastAsia="宋体" w:cs="宋体"/>
        <w:b/>
        <w:kern w:val="0"/>
        <w:sz w:val="16"/>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08891"/>
    <w:multiLevelType w:val="singleLevel"/>
    <w:tmpl w:val="86908891"/>
    <w:lvl w:ilvl="0" w:tentative="0">
      <w:start w:val="1"/>
      <w:numFmt w:val="decimal"/>
      <w:lvlText w:val="%1."/>
      <w:lvlJc w:val="left"/>
      <w:pPr>
        <w:tabs>
          <w:tab w:val="left" w:pos="312"/>
        </w:tabs>
      </w:pPr>
    </w:lvl>
  </w:abstractNum>
  <w:abstractNum w:abstractNumId="1">
    <w:nsid w:val="CF7375C4"/>
    <w:multiLevelType w:val="singleLevel"/>
    <w:tmpl w:val="CF7375C4"/>
    <w:lvl w:ilvl="0" w:tentative="0">
      <w:start w:val="2"/>
      <w:numFmt w:val="decimal"/>
      <w:lvlText w:val="%1."/>
      <w:lvlJc w:val="left"/>
      <w:pPr>
        <w:tabs>
          <w:tab w:val="left" w:pos="312"/>
        </w:tabs>
      </w:pPr>
    </w:lvl>
  </w:abstractNum>
  <w:abstractNum w:abstractNumId="2">
    <w:nsid w:val="EF9BE726"/>
    <w:multiLevelType w:val="singleLevel"/>
    <w:tmpl w:val="EF9BE726"/>
    <w:lvl w:ilvl="0" w:tentative="0">
      <w:start w:val="4"/>
      <w:numFmt w:val="chineseCounting"/>
      <w:suff w:val="space"/>
      <w:lvlText w:val="第%1章"/>
      <w:lvlJc w:val="left"/>
      <w:rPr>
        <w:rFonts w:hint="eastAsia"/>
      </w:rPr>
    </w:lvl>
  </w:abstractNum>
  <w:abstractNum w:abstractNumId="3">
    <w:nsid w:val="F9CC8BFC"/>
    <w:multiLevelType w:val="singleLevel"/>
    <w:tmpl w:val="F9CC8BFC"/>
    <w:lvl w:ilvl="0" w:tentative="0">
      <w:start w:val="2"/>
      <w:numFmt w:val="chineseCounting"/>
      <w:suff w:val="nothing"/>
      <w:lvlText w:val="%1、"/>
      <w:lvlJc w:val="left"/>
      <w:rPr>
        <w:rFonts w:hint="eastAsia"/>
      </w:rPr>
    </w:lvl>
  </w:abstractNum>
  <w:abstractNum w:abstractNumId="4">
    <w:nsid w:val="257D6547"/>
    <w:multiLevelType w:val="multilevel"/>
    <w:tmpl w:val="257D6547"/>
    <w:lvl w:ilvl="0" w:tentative="0">
      <w:start w:val="4"/>
      <w:numFmt w:val="chineseCounting"/>
      <w:suff w:val="nothing"/>
      <w:lvlText w:val="第%1条、"/>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FDFCD2B"/>
    <w:multiLevelType w:val="singleLevel"/>
    <w:tmpl w:val="6FDFCD2B"/>
    <w:lvl w:ilvl="0" w:tentative="0">
      <w:start w:val="2"/>
      <w:numFmt w:val="chineseCounting"/>
      <w:suff w:val="nothing"/>
      <w:lvlText w:val="%1、"/>
      <w:lvlJc w:val="left"/>
      <w:rPr>
        <w:rFonts w:hint="eastAsia"/>
      </w:rPr>
    </w:lvl>
  </w:abstractNum>
  <w:num w:numId="1">
    <w:abstractNumId w:val="1"/>
  </w:num>
  <w:num w:numId="2">
    <w:abstractNumId w:val="0"/>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355F"/>
    <w:rsid w:val="00DA3EA5"/>
    <w:rsid w:val="01F01BD2"/>
    <w:rsid w:val="03D1158F"/>
    <w:rsid w:val="052C3508"/>
    <w:rsid w:val="053E4346"/>
    <w:rsid w:val="05A056BD"/>
    <w:rsid w:val="07481B68"/>
    <w:rsid w:val="089B637E"/>
    <w:rsid w:val="09F30D2B"/>
    <w:rsid w:val="0AD54713"/>
    <w:rsid w:val="0B8C734C"/>
    <w:rsid w:val="0EA345D5"/>
    <w:rsid w:val="0EF54F71"/>
    <w:rsid w:val="104651D1"/>
    <w:rsid w:val="106F65B0"/>
    <w:rsid w:val="10812257"/>
    <w:rsid w:val="11B07F10"/>
    <w:rsid w:val="11FF2075"/>
    <w:rsid w:val="12773908"/>
    <w:rsid w:val="12CB0696"/>
    <w:rsid w:val="13185052"/>
    <w:rsid w:val="1340228E"/>
    <w:rsid w:val="138403CC"/>
    <w:rsid w:val="13B24002"/>
    <w:rsid w:val="15BC7D43"/>
    <w:rsid w:val="19281B14"/>
    <w:rsid w:val="1A15494C"/>
    <w:rsid w:val="1A6E2A8C"/>
    <w:rsid w:val="1A8A5C1D"/>
    <w:rsid w:val="1CA26539"/>
    <w:rsid w:val="1D2E0F4E"/>
    <w:rsid w:val="1D5C59FB"/>
    <w:rsid w:val="1D725BCB"/>
    <w:rsid w:val="1F1E1E23"/>
    <w:rsid w:val="203126A2"/>
    <w:rsid w:val="20C62F22"/>
    <w:rsid w:val="20E92EC4"/>
    <w:rsid w:val="23B601EA"/>
    <w:rsid w:val="23CE0DBF"/>
    <w:rsid w:val="24126173"/>
    <w:rsid w:val="24DC5404"/>
    <w:rsid w:val="251C08B9"/>
    <w:rsid w:val="25541C5D"/>
    <w:rsid w:val="2608314D"/>
    <w:rsid w:val="26431DDB"/>
    <w:rsid w:val="269E1946"/>
    <w:rsid w:val="26BF3039"/>
    <w:rsid w:val="27242D59"/>
    <w:rsid w:val="27313F6F"/>
    <w:rsid w:val="27EB7A72"/>
    <w:rsid w:val="28741365"/>
    <w:rsid w:val="28742B21"/>
    <w:rsid w:val="2A8D5961"/>
    <w:rsid w:val="2B432C54"/>
    <w:rsid w:val="2BE12FB4"/>
    <w:rsid w:val="2C197A3A"/>
    <w:rsid w:val="2DC86CB0"/>
    <w:rsid w:val="2E725B72"/>
    <w:rsid w:val="2F3A2FAC"/>
    <w:rsid w:val="2F561C58"/>
    <w:rsid w:val="2FA15790"/>
    <w:rsid w:val="2FA84FEB"/>
    <w:rsid w:val="32D83ADF"/>
    <w:rsid w:val="33371F84"/>
    <w:rsid w:val="333948D8"/>
    <w:rsid w:val="338701BF"/>
    <w:rsid w:val="33CC7131"/>
    <w:rsid w:val="33D163B5"/>
    <w:rsid w:val="34226D5E"/>
    <w:rsid w:val="34570975"/>
    <w:rsid w:val="35534971"/>
    <w:rsid w:val="36E14662"/>
    <w:rsid w:val="393B352E"/>
    <w:rsid w:val="3A893F90"/>
    <w:rsid w:val="3AE05D27"/>
    <w:rsid w:val="3C242314"/>
    <w:rsid w:val="3D2B7B0B"/>
    <w:rsid w:val="3D4C16AB"/>
    <w:rsid w:val="3D6A795D"/>
    <w:rsid w:val="3E023BF0"/>
    <w:rsid w:val="3E7E3CFD"/>
    <w:rsid w:val="41CC2DBB"/>
    <w:rsid w:val="449E2D2B"/>
    <w:rsid w:val="44EA2E02"/>
    <w:rsid w:val="45252535"/>
    <w:rsid w:val="454F0DFA"/>
    <w:rsid w:val="46785906"/>
    <w:rsid w:val="47CA25E0"/>
    <w:rsid w:val="47F161DD"/>
    <w:rsid w:val="49565A91"/>
    <w:rsid w:val="4A547DF1"/>
    <w:rsid w:val="4B6C49A5"/>
    <w:rsid w:val="4BAD134B"/>
    <w:rsid w:val="4BBD4221"/>
    <w:rsid w:val="4D286D7E"/>
    <w:rsid w:val="501E5470"/>
    <w:rsid w:val="502344EE"/>
    <w:rsid w:val="503F73BA"/>
    <w:rsid w:val="50A371B9"/>
    <w:rsid w:val="51024103"/>
    <w:rsid w:val="51484D31"/>
    <w:rsid w:val="51E90E1F"/>
    <w:rsid w:val="52086FB4"/>
    <w:rsid w:val="520B7B90"/>
    <w:rsid w:val="570056D9"/>
    <w:rsid w:val="575136EE"/>
    <w:rsid w:val="58620B54"/>
    <w:rsid w:val="58FB1D41"/>
    <w:rsid w:val="590E60AD"/>
    <w:rsid w:val="5B5E7ED3"/>
    <w:rsid w:val="5BC058DA"/>
    <w:rsid w:val="5BC97B74"/>
    <w:rsid w:val="5C0C6E85"/>
    <w:rsid w:val="5C352B2F"/>
    <w:rsid w:val="5E420235"/>
    <w:rsid w:val="5F265847"/>
    <w:rsid w:val="5F404763"/>
    <w:rsid w:val="5F776C17"/>
    <w:rsid w:val="61443AD7"/>
    <w:rsid w:val="61CB331A"/>
    <w:rsid w:val="61CC40F4"/>
    <w:rsid w:val="62821FE4"/>
    <w:rsid w:val="6323177F"/>
    <w:rsid w:val="63314F8A"/>
    <w:rsid w:val="6442009C"/>
    <w:rsid w:val="649206AE"/>
    <w:rsid w:val="65E13710"/>
    <w:rsid w:val="65F163DE"/>
    <w:rsid w:val="66666A8B"/>
    <w:rsid w:val="668F6144"/>
    <w:rsid w:val="66E45BBD"/>
    <w:rsid w:val="66EA22F9"/>
    <w:rsid w:val="66F32D93"/>
    <w:rsid w:val="6707412B"/>
    <w:rsid w:val="67A61834"/>
    <w:rsid w:val="68326115"/>
    <w:rsid w:val="68F2387F"/>
    <w:rsid w:val="690A41EA"/>
    <w:rsid w:val="69B45116"/>
    <w:rsid w:val="69DC778F"/>
    <w:rsid w:val="6A026ACA"/>
    <w:rsid w:val="6A43096E"/>
    <w:rsid w:val="6B6414E6"/>
    <w:rsid w:val="6C052607"/>
    <w:rsid w:val="6CC54E2A"/>
    <w:rsid w:val="6CE14391"/>
    <w:rsid w:val="6DBB62C3"/>
    <w:rsid w:val="6E4527F2"/>
    <w:rsid w:val="6EE1623B"/>
    <w:rsid w:val="6F367B86"/>
    <w:rsid w:val="700417EE"/>
    <w:rsid w:val="70350F89"/>
    <w:rsid w:val="71784706"/>
    <w:rsid w:val="7312785A"/>
    <w:rsid w:val="73FE47A6"/>
    <w:rsid w:val="75F66805"/>
    <w:rsid w:val="767F5F8B"/>
    <w:rsid w:val="772C70B6"/>
    <w:rsid w:val="773A67EE"/>
    <w:rsid w:val="779663FF"/>
    <w:rsid w:val="779670C2"/>
    <w:rsid w:val="77E002FF"/>
    <w:rsid w:val="7803238B"/>
    <w:rsid w:val="79AF02DB"/>
    <w:rsid w:val="79B62338"/>
    <w:rsid w:val="7A1F30FD"/>
    <w:rsid w:val="7AC01399"/>
    <w:rsid w:val="7B10173B"/>
    <w:rsid w:val="7C0733C2"/>
    <w:rsid w:val="7C594C70"/>
    <w:rsid w:val="7CA044AC"/>
    <w:rsid w:val="7CBA36B3"/>
    <w:rsid w:val="7D2D691E"/>
    <w:rsid w:val="7DBC3708"/>
    <w:rsid w:val="7DC7687C"/>
    <w:rsid w:val="7FCF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32"/>
    </w:rPr>
  </w:style>
  <w:style w:type="paragraph" w:styleId="4">
    <w:name w:val="heading 2"/>
    <w:next w:val="1"/>
    <w:qFormat/>
    <w:uiPriority w:val="0"/>
    <w:pPr>
      <w:keepNext/>
      <w:keepLines/>
      <w:widowControl w:val="0"/>
      <w:spacing w:before="260" w:after="260" w:line="500" w:lineRule="exact"/>
      <w:jc w:val="both"/>
      <w:outlineLvl w:val="1"/>
    </w:pPr>
    <w:rPr>
      <w:rFonts w:ascii="Arial" w:hAnsi="Arial" w:eastAsia="黑体" w:cs="Times New Roman"/>
      <w:b/>
      <w:kern w:val="2"/>
      <w:sz w:val="28"/>
      <w:szCs w:val="20"/>
      <w:lang w:val="en-US" w:eastAsia="zh-CN" w:bidi="ar-SA"/>
    </w:rPr>
  </w:style>
  <w:style w:type="paragraph" w:styleId="5">
    <w:name w:val="heading 4"/>
    <w:basedOn w:val="1"/>
    <w:next w:val="1"/>
    <w:qFormat/>
    <w:uiPriority w:val="0"/>
    <w:pPr>
      <w:keepNext/>
      <w:spacing w:line="600" w:lineRule="exact"/>
      <w:jc w:val="center"/>
      <w:outlineLvl w:val="3"/>
    </w:pPr>
    <w:rPr>
      <w:rFonts w:ascii="楷体_GB2312" w:eastAsia="楷体_GB2312"/>
      <w:sz w:val="32"/>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80" w:lineRule="auto"/>
    </w:pPr>
    <w:rPr>
      <w:color w:val="000000"/>
      <w:sz w:val="24"/>
    </w:rPr>
  </w:style>
  <w:style w:type="paragraph" w:styleId="6">
    <w:name w:val="Normal Indent"/>
    <w:basedOn w:val="1"/>
    <w:qFormat/>
    <w:uiPriority w:val="0"/>
    <w:pPr>
      <w:ind w:firstLine="420" w:firstLineChars="200"/>
    </w:pPr>
  </w:style>
  <w:style w:type="paragraph" w:styleId="7">
    <w:name w:val="Body Text Indent"/>
    <w:basedOn w:val="1"/>
    <w:qFormat/>
    <w:uiPriority w:val="0"/>
    <w:pPr>
      <w:ind w:firstLine="6253" w:firstLineChars="1171"/>
    </w:pPr>
    <w:rPr>
      <w:sz w:val="52"/>
    </w:rPr>
  </w:style>
  <w:style w:type="paragraph" w:styleId="8">
    <w:name w:val="index 4"/>
    <w:basedOn w:val="1"/>
    <w:next w:val="1"/>
    <w:semiHidden/>
    <w:unhideWhenUsed/>
    <w:qFormat/>
    <w:uiPriority w:val="99"/>
    <w:pPr>
      <w:ind w:left="600" w:leftChars="600"/>
    </w:pPr>
  </w:style>
  <w:style w:type="paragraph" w:styleId="9">
    <w:name w:val="Plain Text"/>
    <w:basedOn w:val="1"/>
    <w:qFormat/>
    <w:uiPriority w:val="0"/>
    <w:rPr>
      <w:rFonts w:ascii="宋体" w:hAnsi="Courier New"/>
      <w:szCs w:val="21"/>
    </w:rPr>
  </w:style>
  <w:style w:type="paragraph" w:styleId="10">
    <w:name w:val="Body Text Indent 2"/>
    <w:basedOn w:val="1"/>
    <w:qFormat/>
    <w:uiPriority w:val="0"/>
    <w:pPr>
      <w:ind w:firstLine="5316" w:firstLineChars="1171"/>
    </w:pPr>
    <w:rPr>
      <w:sz w:val="4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39"/>
    <w:pPr>
      <w:spacing w:line="240" w:lineRule="auto"/>
      <w:ind w:firstLine="200"/>
    </w:pPr>
    <w:rPr>
      <w:rFonts w:cs="Calibri"/>
      <w:smallCaps/>
      <w:szCs w:val="20"/>
    </w:rPr>
  </w:style>
  <w:style w:type="paragraph" w:styleId="15">
    <w:name w:val="Normal (Web)"/>
    <w:basedOn w:val="1"/>
    <w:next w:val="13"/>
    <w:unhideWhenUsed/>
    <w:qFormat/>
    <w:uiPriority w:val="99"/>
    <w:pPr>
      <w:widowControl/>
      <w:jc w:val="left"/>
    </w:pPr>
    <w:rPr>
      <w:rFonts w:ascii="宋体" w:hAnsi="宋体" w:cs="宋体"/>
      <w:kern w:val="0"/>
      <w:sz w:val="24"/>
      <w:szCs w:val="24"/>
    </w:rPr>
  </w:style>
  <w:style w:type="paragraph" w:styleId="16">
    <w:name w:val="Body Text First Indent"/>
    <w:basedOn w:val="2"/>
    <w:next w:val="17"/>
    <w:semiHidden/>
    <w:unhideWhenUsed/>
    <w:qFormat/>
    <w:uiPriority w:val="99"/>
    <w:pPr>
      <w:spacing w:before="100" w:beforeAutospacing="1"/>
      <w:ind w:firstLine="420" w:firstLineChars="100"/>
    </w:pPr>
    <w:rPr>
      <w:rFonts w:ascii="Calibri" w:hAnsi="Calibri" w:cs="Calibri"/>
      <w:sz w:val="18"/>
      <w:szCs w:val="18"/>
    </w:rPr>
  </w:style>
  <w:style w:type="paragraph" w:styleId="17">
    <w:name w:val="Body Text First Indent 2"/>
    <w:basedOn w:val="7"/>
    <w:unhideWhenUsed/>
    <w:qFormat/>
    <w:uiPriority w:val="0"/>
    <w:pPr>
      <w:widowControl w:val="0"/>
      <w:ind w:left="420" w:leftChars="200" w:firstLine="420" w:firstLineChars="200"/>
      <w:jc w:val="both"/>
    </w:pPr>
    <w:rPr>
      <w:rFonts w:ascii="Times New Roman" w:hAnsi="Times New Roman" w:eastAsia="宋体" w:cs="Times New Roman"/>
      <w:kern w:val="0"/>
      <w:sz w:val="20"/>
      <w:szCs w:val="20"/>
      <w:lang w:val="en-US" w:eastAsia="zh-CN" w:bidi="ar-SA"/>
    </w:rPr>
  </w:style>
  <w:style w:type="table" w:styleId="1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Hyperlink"/>
    <w:basedOn w:val="20"/>
    <w:qFormat/>
    <w:uiPriority w:val="99"/>
    <w:rPr>
      <w:color w:val="333333"/>
      <w:u w:val="none"/>
    </w:rPr>
  </w:style>
  <w:style w:type="paragraph" w:customStyle="1" w:styleId="24">
    <w:name w:val="Default"/>
    <w:next w:val="14"/>
    <w:qFormat/>
    <w:uiPriority w:val="0"/>
    <w:pPr>
      <w:widowControl w:val="0"/>
      <w:autoSpaceDE w:val="0"/>
      <w:autoSpaceDN w:val="0"/>
      <w:adjustRightInd w:val="0"/>
    </w:pPr>
    <w:rPr>
      <w:rFonts w:ascii="宋体w僝昀." w:hAnsi="Times New Roman" w:eastAsia="宋体w僝昀." w:cs="宋体w僝昀."/>
      <w:color w:val="000000"/>
      <w:sz w:val="24"/>
      <w:szCs w:val="24"/>
      <w:lang w:val="en-US" w:eastAsia="zh-CN" w:bidi="ar-SA"/>
    </w:rPr>
  </w:style>
  <w:style w:type="paragraph" w:customStyle="1" w:styleId="25">
    <w:name w:val="null3"/>
    <w:autoRedefine/>
    <w:hidden/>
    <w:qFormat/>
    <w:uiPriority w:val="0"/>
    <w:rPr>
      <w:rFonts w:hint="eastAsia" w:asciiTheme="minorHAnsi" w:hAnsiTheme="minorHAnsi" w:eastAsiaTheme="minorEastAsia" w:cstheme="minorBidi"/>
      <w:lang w:val="en-US" w:eastAsia="zh-Hans"/>
    </w:rPr>
  </w:style>
  <w:style w:type="paragraph" w:customStyle="1" w:styleId="26">
    <w:name w:val="Table Paragraph"/>
    <w:basedOn w:val="1"/>
    <w:autoRedefine/>
    <w:qFormat/>
    <w:uiPriority w:val="1"/>
    <w:rPr>
      <w:rFonts w:ascii="楷体" w:hAnsi="楷体" w:eastAsia="楷体" w:cs="楷体"/>
      <w:lang w:val="zh-CN" w:bidi="zh-CN"/>
    </w:rPr>
  </w:style>
  <w:style w:type="character" w:customStyle="1" w:styleId="27">
    <w:name w:val="NormalCharacter"/>
    <w:qFormat/>
    <w:uiPriority w:val="0"/>
  </w:style>
  <w:style w:type="paragraph" w:styleId="28">
    <w:name w:val="List Paragraph"/>
    <w:qFormat/>
    <w:uiPriority w:val="34"/>
    <w:pPr>
      <w:widowControl w:val="0"/>
      <w:ind w:firstLine="420" w:firstLineChars="200"/>
      <w:jc w:val="both"/>
    </w:pPr>
    <w:rPr>
      <w:rFonts w:ascii="Times New Roman" w:hAnsi="Times New Roman" w:eastAsia="宋体" w:cs="Times New Roman"/>
      <w:kern w:val="2"/>
      <w:sz w:val="21"/>
      <w:szCs w:val="22"/>
      <w:lang w:val="en-US" w:eastAsia="zh-CN" w:bidi="ar-SA"/>
    </w:rPr>
  </w:style>
  <w:style w:type="table" w:customStyle="1" w:styleId="29">
    <w:name w:val="Table Normal"/>
    <w:autoRedefine/>
    <w:unhideWhenUsed/>
    <w:qFormat/>
    <w:uiPriority w:val="0"/>
    <w:tblPr>
      <w:tblCellMar>
        <w:top w:w="0" w:type="dxa"/>
        <w:left w:w="0" w:type="dxa"/>
        <w:bottom w:w="0" w:type="dxa"/>
        <w:right w:w="0" w:type="dxa"/>
      </w:tblCellMar>
    </w:tblPr>
  </w:style>
  <w:style w:type="paragraph" w:customStyle="1" w:styleId="30">
    <w:name w:val="Definition Term"/>
    <w:next w:val="31"/>
    <w:qFormat/>
    <w:uiPriority w:val="0"/>
    <w:pPr>
      <w:widowControl w:val="0"/>
      <w:autoSpaceDE w:val="0"/>
      <w:autoSpaceDN w:val="0"/>
      <w:adjustRightInd w:val="0"/>
      <w:spacing w:before="0" w:after="0"/>
    </w:pPr>
    <w:rPr>
      <w:rFonts w:ascii="Times New Roman" w:hAnsi="Times New Roman" w:eastAsia="宋体" w:cs="Times New Roman"/>
      <w:sz w:val="24"/>
      <w:lang w:val="en-US" w:eastAsia="zh-CN" w:bidi="ar-SA"/>
    </w:rPr>
  </w:style>
  <w:style w:type="paragraph" w:customStyle="1" w:styleId="31">
    <w:name w:val="Definition List"/>
    <w:next w:val="30"/>
    <w:qFormat/>
    <w:uiPriority w:val="0"/>
    <w:pPr>
      <w:widowControl w:val="0"/>
      <w:autoSpaceDE w:val="0"/>
      <w:autoSpaceDN w:val="0"/>
      <w:adjustRightInd w:val="0"/>
      <w:spacing w:before="0" w:after="0"/>
      <w:ind w:left="360"/>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8174</Words>
  <Characters>8717</Characters>
  <Lines>0</Lines>
  <Paragraphs>0</Paragraphs>
  <TotalTime>40</TotalTime>
  <ScaleCrop>false</ScaleCrop>
  <LinksUpToDate>false</LinksUpToDate>
  <CharactersWithSpaces>26950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2024-12-17T06:44:00Z</dcterms:created>
  <dc:creator>唐丹丹</dc:creator>
  <cp:lastModifiedBy>唐唐</cp:lastModifiedBy>
  <cp:lastPrinted>2025-07-24T03:00:00Z</cp:lastPrinted>
  <dcterms:modified xsi:type="dcterms:W3CDTF">2025-08-13T07:01:50Z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0F5EC06F69A44871906B1B1F3DEFC7FD_13</vt:lpwstr>
  </property>
  <property fmtid="{D5CDD505-2E9C-101B-9397-08002B2CF9AE}" pid="4" name="KSOTemplateDocerSaveRecord">
    <vt:lpwstr>eyJoZGlkIjoiYTQ3MzMyNzEzN2U3OGUxYTM2NzA2MDBhNmYzMDgyOGMiLCJ1c2VySWQiOiI3MDkwMjc0MDkifQ==</vt:lpwstr>
  </property>
</Properties>
</file>