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841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Inter" w:hAnsi="Inter" w:eastAsia="Inter" w:cs="Inter"/>
          <w:b/>
          <w:bCs/>
          <w:i w:val="0"/>
          <w:iCs w:val="0"/>
          <w:caps w:val="0"/>
          <w:color w:val="0A82E5"/>
          <w:spacing w:val="0"/>
          <w:sz w:val="36"/>
          <w:szCs w:val="36"/>
        </w:rPr>
      </w:pPr>
      <w:bookmarkStart w:id="0" w:name="_GoBack"/>
      <w:r>
        <w:rPr>
          <w:rFonts w:hint="default" w:ascii="Inter" w:hAnsi="Inter" w:eastAsia="Inter" w:cs="Inter"/>
          <w:b/>
          <w:bCs/>
          <w:i w:val="0"/>
          <w:iCs w:val="0"/>
          <w:caps w:val="0"/>
          <w:color w:val="0A82E5"/>
          <w:spacing w:val="0"/>
          <w:kern w:val="0"/>
          <w:sz w:val="36"/>
          <w:szCs w:val="36"/>
          <w:bdr w:val="none" w:color="auto" w:sz="0" w:space="0"/>
          <w:shd w:val="clear" w:fill="FFFFFF"/>
          <w:lang w:val="en-US" w:eastAsia="zh-CN" w:bidi="ar"/>
        </w:rPr>
        <w:t>西安市自然资源和规划局鄠邑分局西安市鄠邑区2025年供应计划商住用地地价评估项目竞争性磋商公告</w:t>
      </w:r>
    </w:p>
    <w:bookmarkEnd w:id="0"/>
    <w:p w14:paraId="7806019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3AA400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西安市鄠邑区2025年供应计划商住用地地价评估项目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2025年09月15日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5C5DDA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5BD1F6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项目编号：SXZM-CS-2025033.</w:t>
      </w:r>
    </w:p>
    <w:p w14:paraId="2CC4CE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项目名称：西安市鄠邑区2025年供应计划商住用地地价评估项目</w:t>
      </w:r>
    </w:p>
    <w:p w14:paraId="274A29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2773E1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预算金额：1,033,000.00元</w:t>
      </w:r>
    </w:p>
    <w:p w14:paraId="75A1F9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512D80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7F4B87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采购包1：自合同签订之日起至2026年底前完成</w:t>
      </w:r>
    </w:p>
    <w:p w14:paraId="62F1D2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2AA6E1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354C5F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527F1B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31885E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62D449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合同包1(西安市鄠邑区2025年供应计划商住用地地价评估项目)落实政府采购政策需满足的资格要求如下:</w:t>
      </w:r>
    </w:p>
    <w:p w14:paraId="61445B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参与的供应商（联合体）服务全部由符合政策要求的中小企业承接。</w:t>
      </w:r>
    </w:p>
    <w:p w14:paraId="118D26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0BB4D8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合同包1(西安市鄠邑区2025年供应计划商住用地地价评估项目)特定资格要求如下:</w:t>
      </w:r>
    </w:p>
    <w:p w14:paraId="34573F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(1)提供合格有效的法人或者其他组织的营业执照等证明文件，自然人的身份证明；</w:t>
      </w:r>
    </w:p>
    <w:p w14:paraId="0543CC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提供经具有审计资质单位出具的2024年度的财务审计报告，成立时间至提交竞争性磋商响应文件截止时间不足一年的可提供成立后任意时段的资产负债表；或其开标前六个月内基本存款账户开户银行出具的资信证明。（以上两种形式的资料提供任何一种即可）；</w:t>
      </w:r>
    </w:p>
    <w:p w14:paraId="0CC641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(3)提供首次响应文件递交截止时间前6个月内任意时段的缴纳证明。依法不需要交纳社会保障资金的供应商应提供相关文件证明；</w:t>
      </w:r>
    </w:p>
    <w:p w14:paraId="5194F4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首次响应文件递交截止时间前6个月任意时段的纳税证明或完税证明（除印花税外任意税种），纳税证明或完税证明上应有代收机构或税务机关的公章或业务专用章。依法免税的供应商应提供相关文件证明；</w:t>
      </w:r>
    </w:p>
    <w:p w14:paraId="233CF4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(5)出具参加本次政府采购活动前三年内在经营活动中没有重大违法记录的书面声明；</w:t>
      </w:r>
    </w:p>
    <w:p w14:paraId="08631C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(6)提供具有履行合同所必需的设备和专业技术能力的承诺。</w:t>
      </w:r>
    </w:p>
    <w:p w14:paraId="0F27BD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(7)本项目专门面向中小企业采购，供应商应为中小微企业或监狱企业或残疾人福利性单位。 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p w14:paraId="58F016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法定代表人身份证明/法定代表人授权委托书：法定代表人直接参加磋商的，须提供法定代表人身份证明及其身份证电子件或扫描件；法定代表人授权他人参加磋商的，须提供法定代表人授权委托书（附法定代表人、被授权人身份证电子件或扫描件）；</w:t>
      </w:r>
    </w:p>
    <w:p w14:paraId="241756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(9)具备自然资源行政主管部门关于土地估价机构的备案证书；</w:t>
      </w:r>
    </w:p>
    <w:p w14:paraId="6A0C36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不得为“信用中国”网站（www.creditchina.gov.cn）中列入失信被执行人（页面跳转至“中国执行信息公开网”http://zxgk.court.gov.cn/shixin/）和重大税收违法失信主体名单的供应商，不得为中国政府采购网（www.ccgp.gov.cn）政府采购严重违法失信行为记录名单中被财政部门禁止参加政府采购活动的供应商；</w:t>
      </w:r>
    </w:p>
    <w:p w14:paraId="3022EE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(11)单位负责人为同一人或者存在直接控股、管理关系的供应商，不得参加同一合同下的政府采购活动；</w:t>
      </w:r>
    </w:p>
    <w:p w14:paraId="312DB0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(12)供应商未为本项目提供整体设计、规范编制或者项目管理、监理、检测等服务的书面声明；</w:t>
      </w:r>
    </w:p>
    <w:p w14:paraId="57F900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(13)符合竞争性磋商文件要求。</w:t>
      </w:r>
    </w:p>
    <w:p w14:paraId="123AED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2C5114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2025年09月01日 至 2025年09月08日 ，每天上午 00:00:00 至 12:00:00 ，下午 12:00:00 至 23:59:59 （北京时间）</w:t>
      </w:r>
    </w:p>
    <w:p w14:paraId="2A5C3B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14:paraId="14D20E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14:paraId="02DE1E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20BC12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1765EF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2025年09月15日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073982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14:paraId="7D4E98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1239EB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2025年09月15日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2660AF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项目电子化交易系统（交易执行-选择项目所属区划-开标-供应商开标大厅）参与线上开标</w:t>
      </w:r>
    </w:p>
    <w:p w14:paraId="245562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2B7D74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28BA1D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0F10D9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0E2B62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3B1B90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582F62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5B11F6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1FBEA1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5DC958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3B4322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6B2419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3BE807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04C48E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42B8D1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落实政府采购政策：</w:t>
      </w:r>
    </w:p>
    <w:p w14:paraId="2E5D13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政府采购促进中小企业发展管理办法》（财库〔2020〕46号）、《财政部关于进一步加大政府采购支持中小企业力度》的通知（财库〔2022〕19号）、《陕西省财政厅关于进一步加大政府采购支持中小企业力度的通知》（陕财办采〔2022〕5号）；</w:t>
      </w:r>
    </w:p>
    <w:p w14:paraId="4C20E3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2)《财政部司法部关于政府采购支持监狱企业发展有关问题的通知》（财库〔2014〕68号）；</w:t>
      </w:r>
    </w:p>
    <w:p w14:paraId="7FA555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3)《财政部民政部中国残疾人联合会关于促进残疾人就业政府采购政策的通知》（财库〔2017〕141号）；</w:t>
      </w:r>
    </w:p>
    <w:p w14:paraId="101755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4)《国务院办公厅关于建立政府强制采购节能产品制度的通知》(国办发〔2007〕51号)；</w:t>
      </w:r>
    </w:p>
    <w:p w14:paraId="5144B9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5)《财政部 发展改革委 生态环境部 市场监管总局关于调整优化节能产品、环境标志产品政府采购执行机制的通知》（财库〔2019〕9号）；</w:t>
      </w:r>
    </w:p>
    <w:p w14:paraId="5E987F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6)《关于印发环境标志产品政府采购品目清单的通知》（财库〔2019〕18号）；</w:t>
      </w:r>
    </w:p>
    <w:p w14:paraId="01457A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7)《关于印发节能产品政府采购品目清单的通知》（财库〔2019〕19号）；</w:t>
      </w:r>
    </w:p>
    <w:p w14:paraId="1E0CDF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8)《财政部、农业农村部、国家乡村振兴局关于运用政府采购政策支持乡村产业振兴的通知》（财库〔2021〕19号）；</w:t>
      </w:r>
    </w:p>
    <w:p w14:paraId="44F2DB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9)《陕西省财政厅关于印发陕西省中小企业政府采购信用融资办法》（陕财办采〔2018〕23号）；</w:t>
      </w:r>
    </w:p>
    <w:p w14:paraId="25400C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10)《陕西省财政厅关于加快推进我省中小企业政府采购信用融资工作的通知》（陕财办采〔2020〕15号）；</w:t>
      </w:r>
    </w:p>
    <w:p w14:paraId="5CE201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11）《关于政府采购支持绿色建材促进建筑品质提升试点工作的通知》（财库〔2020〕31 号）；</w:t>
      </w:r>
    </w:p>
    <w:p w14:paraId="732545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12）《财政部办公厅关于组织地方预算单位做好2023年政府采购脱贫地区农副产品工作的通知》（财办库〔2023〕45 号）；</w:t>
      </w:r>
    </w:p>
    <w:p w14:paraId="3504FE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13）《财政部住房城乡建设部工业和信息化部关于扩大政府采购绿色建材促进建筑品质提升政策实施范围的通知》（财库〔2022〕35号）；</w:t>
      </w:r>
    </w:p>
    <w:p w14:paraId="310464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14）其他需要落实的政府采购政策。</w:t>
      </w:r>
    </w:p>
    <w:p w14:paraId="691100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2CBE64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6BAC4D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西安市自然资源和规划局鄠邑分局</w:t>
      </w:r>
    </w:p>
    <w:p w14:paraId="08AB54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陕西省西安市户县兆丰西路3号</w:t>
      </w:r>
    </w:p>
    <w:p w14:paraId="3B1F24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029-84820116</w:t>
      </w:r>
    </w:p>
    <w:p w14:paraId="27E001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193D93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陕西正明项目管理有限公司</w:t>
      </w:r>
    </w:p>
    <w:p w14:paraId="65D3EB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陕西省西安市雁塔区科技二路71号竹园天寰国际1807室</w:t>
      </w:r>
    </w:p>
    <w:p w14:paraId="3222EC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029-88811335、15635910217</w:t>
      </w:r>
    </w:p>
    <w:p w14:paraId="1A010B1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769C2B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刘晨星、樊睿</w:t>
      </w:r>
    </w:p>
    <w:p w14:paraId="4B5E6A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029-88811335、15635910217</w:t>
      </w:r>
    </w:p>
    <w:p w14:paraId="0644B0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ter">
    <w:panose1 w:val="020B0502030000000004"/>
    <w:charset w:val="00"/>
    <w:family w:val="auto"/>
    <w:pitch w:val="default"/>
    <w:sig w:usb0="E00002FF" w:usb1="1200A1FF" w:usb2="00000001" w:usb3="00000000" w:csb0="0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221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2025-09-01T13:32:15Z</dcterms:created>
  <dc:creator>Administrator</dc:creator>
  <cp:lastModifiedBy>echo</cp:lastModifiedBy>
  <dcterms:modified xsi:type="dcterms:W3CDTF">2025-09-01T13:32:28Z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eyJoZGlkIjoiM2YwNzFlMDkwMmZlZTgxMjI4ZjViYjJjNzlmMDkxMzMiLCJ1c2VySWQiOiIyNDg2NTg2NDAifQ==</vt:lpwstr>
  </property>
  <property fmtid="{D5CDD505-2E9C-101B-9397-08002B2CF9AE}" pid="4" name="ICV">
    <vt:lpwstr>19E5A588EB5F4C3790CB1363D84C4857_12</vt:lpwstr>
  </property>
</Properties>
</file>