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FC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采购需求</w:t>
      </w:r>
    </w:p>
    <w:p w14:paraId="30D4A08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2"/>
        <w:jc w:val="left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b/>
          <w:sz w:val="24"/>
          <w:szCs w:val="24"/>
        </w:rPr>
        <w:t>一、活动主题</w:t>
      </w:r>
    </w:p>
    <w:p w14:paraId="650309E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/>
        <w:jc w:val="left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“法治E空间 共建清朗城——2025年西安市网络法治作品征集评选活动”</w:t>
      </w:r>
    </w:p>
    <w:p w14:paraId="16B7565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/>
        <w:jc w:val="left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b/>
          <w:sz w:val="24"/>
          <w:szCs w:val="24"/>
        </w:rPr>
        <w:t>二、目的和意义</w:t>
      </w:r>
    </w:p>
    <w:p w14:paraId="2D487F9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/>
        <w:jc w:val="left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随着互联网技术的飞速发展，网络空间已成为公众生活的重要场域，但同时也衍生出谣言传播、网络暴力、诈骗侵权等问题。为持续深化依法治网实践，营造清朗网络生态，中共西安市委网信办针对互联网法律法规、国家网信办2025年“清朗”系列专项行动、“网络水军”“网络谣言”等社会热点事件和人民群众普遍关心的法律热点问题，正式启动“法治E空间 共建清朗城”——2025年西安市网络法治作品征集评选活动。</w:t>
      </w:r>
    </w:p>
    <w:p w14:paraId="2B74565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2"/>
        <w:jc w:val="left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b/>
          <w:sz w:val="24"/>
          <w:szCs w:val="24"/>
        </w:rPr>
        <w:t>三、活动构成</w:t>
      </w:r>
      <w:bookmarkStart w:id="0" w:name="_GoBack"/>
      <w:bookmarkEnd w:id="0"/>
    </w:p>
    <w:p w14:paraId="7243A1C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/>
        <w:jc w:val="left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活动通过开展征集网络法治作品征集评选活动、2025年西安市网络法治优秀作品线下展、主题交流活动等，鼓励公众积极参与，创作出一批具有思想性、艺术性、教育性的优秀作品，以生动形象的方式普及网络法律法规知识，提高公众对网络法治重要性的认识，促进网络法治观念深入人心，从而推动全社会形成尊法、学法、守法、用法的良好氛围，营造健康、文明、清朗的网络空间,为网络强国建设提供坚实的法治保障和良好的网络环境。</w:t>
      </w:r>
    </w:p>
    <w:p w14:paraId="040E61A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2"/>
        <w:jc w:val="left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b/>
          <w:sz w:val="24"/>
          <w:szCs w:val="24"/>
        </w:rPr>
        <w:t>四、宣传计划</w:t>
      </w:r>
    </w:p>
    <w:p w14:paraId="0B64781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0"/>
        <w:jc w:val="left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根据活动进程安排，在活动宣传各阶段推出预热稿件、征集海报、征集短视频、专题等宣传内容，并联动中省市各级主流网络媒体、重点商业平台发布征集活动稿件，传播推广优秀作品，形成矩阵式宣传效果，进一步扩大活动的传播力、影响力。</w:t>
      </w:r>
    </w:p>
    <w:p w14:paraId="4EA73EF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2"/>
        <w:jc w:val="left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b/>
          <w:sz w:val="24"/>
          <w:szCs w:val="24"/>
        </w:rPr>
        <w:t>五、活动说明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079"/>
        <w:gridCol w:w="3806"/>
        <w:gridCol w:w="2029"/>
      </w:tblGrid>
      <w:tr w14:paraId="05BA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0F0888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120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A83DB0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2050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EF02A1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说明</w:t>
            </w:r>
          </w:p>
        </w:tc>
        <w:tc>
          <w:tcPr>
            <w:tcW w:w="1093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0F5029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</w:tr>
      <w:tr w14:paraId="721E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B5E595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20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7EBD92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2025年西安市网络法治作品征集评选活动</w:t>
            </w:r>
          </w:p>
        </w:tc>
        <w:tc>
          <w:tcPr>
            <w:tcW w:w="2050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9C036C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面向全市网信系统、司法系统、市级相关部门、院校等进行网络法治作品创作征集，组织初审及专家评审，并对评选出的优秀作品进行表彰和宣传推广。</w:t>
            </w:r>
          </w:p>
        </w:tc>
        <w:tc>
          <w:tcPr>
            <w:tcW w:w="1093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068084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1场</w:t>
            </w:r>
          </w:p>
        </w:tc>
      </w:tr>
      <w:tr w14:paraId="43EDB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E20773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20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A52A42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2025年西安市网络法治优秀作品线下展</w:t>
            </w:r>
          </w:p>
        </w:tc>
        <w:tc>
          <w:tcPr>
            <w:tcW w:w="2050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175256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通过可视化、场景化、互动化的方式，展示本次法治作品征集评选出的优秀作品。</w:t>
            </w:r>
          </w:p>
        </w:tc>
        <w:tc>
          <w:tcPr>
            <w:tcW w:w="1093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B30CB4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1场</w:t>
            </w:r>
          </w:p>
        </w:tc>
      </w:tr>
      <w:tr w14:paraId="539D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B7298C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20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2FAB04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主题交流活动</w:t>
            </w:r>
          </w:p>
        </w:tc>
        <w:tc>
          <w:tcPr>
            <w:tcW w:w="2050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359020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组织策划交流活动，邀请专家、大V、对口部门，共同为构建“算法向善、内容向上、生态向清”网络空间献言献策。</w:t>
            </w:r>
          </w:p>
        </w:tc>
        <w:tc>
          <w:tcPr>
            <w:tcW w:w="1093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56908B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1场</w:t>
            </w:r>
          </w:p>
        </w:tc>
      </w:tr>
      <w:tr w14:paraId="36EC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08B920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120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813F7D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网络专题</w:t>
            </w:r>
          </w:p>
        </w:tc>
        <w:tc>
          <w:tcPr>
            <w:tcW w:w="2050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B0CE5D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搭建活动线上专题栏目，推送活动相关稿件，集中对优秀作品进行展播。</w:t>
            </w:r>
          </w:p>
        </w:tc>
        <w:tc>
          <w:tcPr>
            <w:tcW w:w="1093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BFC085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1期</w:t>
            </w:r>
          </w:p>
        </w:tc>
      </w:tr>
      <w:tr w14:paraId="275D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863EA4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20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1CC580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短视频</w:t>
            </w:r>
          </w:p>
        </w:tc>
        <w:tc>
          <w:tcPr>
            <w:tcW w:w="2050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307D8C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在活动预热期和总结期制作短视频，扩大活动宣传。</w:t>
            </w:r>
          </w:p>
        </w:tc>
        <w:tc>
          <w:tcPr>
            <w:tcW w:w="1093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C3E837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2期</w:t>
            </w:r>
          </w:p>
        </w:tc>
      </w:tr>
      <w:tr w14:paraId="22C1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97F4F7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120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E565F4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图文、海报</w:t>
            </w:r>
          </w:p>
        </w:tc>
        <w:tc>
          <w:tcPr>
            <w:tcW w:w="2050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866E1B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活动各阶段配套推出图文、海报产品，对活动进行预热和总结。</w:t>
            </w:r>
          </w:p>
        </w:tc>
        <w:tc>
          <w:tcPr>
            <w:tcW w:w="1093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CE2DF1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图文作品2期、海报1期</w:t>
            </w:r>
          </w:p>
        </w:tc>
      </w:tr>
      <w:tr w14:paraId="61D9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B7C577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120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D25C8C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宣传推广</w:t>
            </w:r>
          </w:p>
        </w:tc>
        <w:tc>
          <w:tcPr>
            <w:tcW w:w="2050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46DBF8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中省市主流网络媒体、重点商业平台联动宣传。</w:t>
            </w:r>
          </w:p>
        </w:tc>
        <w:tc>
          <w:tcPr>
            <w:tcW w:w="1093" w:type="pc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A57264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1期</w:t>
            </w:r>
          </w:p>
        </w:tc>
      </w:tr>
    </w:tbl>
    <w:p w14:paraId="7CE5953D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865F4"/>
    <w:rsid w:val="00C95B43"/>
    <w:rsid w:val="1F9865F4"/>
    <w:rsid w:val="1FF17CBA"/>
    <w:rsid w:val="46496ED5"/>
    <w:rsid w:val="76055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"/>
    <w:basedOn w:val="1"/>
    <w:qFormat/>
    <w:uiPriority w:val="0"/>
    <w:pPr>
      <w:widowControl/>
      <w:spacing w:before="100" w:beforeAutospacing="1" w:line="240" w:lineRule="exact"/>
      <w:jc w:val="left"/>
    </w:pPr>
    <w:rPr>
      <w:rFonts w:ascii="Arial" w:hAnsi="Arial" w:eastAsia="宋体" w:cs="Verdana"/>
      <w:b/>
      <w:bCs/>
      <w:kern w:val="0"/>
      <w:sz w:val="24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927</Words>
  <Characters>945</Characters>
  <Lines>0</Lines>
  <Paragraphs>0</Paragraphs>
  <TotalTime>0</TotalTime>
  <ScaleCrop>false</ScaleCrop>
  <LinksUpToDate>false</LinksUpToDate>
  <CharactersWithSpaces>947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2025-09-02T07:46:00Z</dcterms:created>
  <dc:creator>陕西笃信招标有限公司</dc:creator>
  <cp:lastModifiedBy>陕西笃信招标有限公司</cp:lastModifiedBy>
  <dcterms:modified xsi:type="dcterms:W3CDTF">2025-09-02T07:50:57Z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F39F32CF7699486EA5D85D337F204C7C_11</vt:lpwstr>
  </property>
  <property fmtid="{D5CDD505-2E9C-101B-9397-08002B2CF9AE}" pid="4" name="KSOTemplateDocerSaveRecord">
    <vt:lpwstr>eyJoZGlkIjoiNzg2YzQ2Nzk4M2IwOWVlMWU4NjljZTZlNTRmMjFkNDkiLCJ1c2VySWQiOiI5MTQ3Njg1NjkifQ==</vt:lpwstr>
  </property>
</Properties>
</file>