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4689">
      <w:pPr>
        <w:pStyle w:val="46"/>
        <w:keepNext w:val="0"/>
        <w:keepLines w:val="0"/>
        <w:pageBreakBefore w:val="0"/>
        <w:widowControl w:val="0"/>
        <w:kinsoku/>
        <w:wordWrap/>
        <w:overflowPunct/>
        <w:topLinePunct w:val="0"/>
        <w:autoSpaceDE/>
        <w:autoSpaceDN/>
        <w:bidi w:val="0"/>
        <w:adjustRightInd w:val="0"/>
        <w:snapToGrid/>
        <w:spacing w:before="0" w:after="0" w:line="360" w:lineRule="auto"/>
        <w:ind w:firstLine="0"/>
        <w:textAlignment w:val="auto"/>
        <w:rPr>
          <w:rFonts w:hint="default" w:ascii="仿宋" w:hAnsi="仿宋" w:eastAsia="仿宋" w:cs="仿宋"/>
          <w:b/>
          <w:color w:val="FF0000"/>
          <w:sz w:val="32"/>
          <w:szCs w:val="32"/>
          <w:highlight w:val="none"/>
          <w:lang w:val="en-US" w:eastAsia="zh-CN"/>
        </w:rPr>
      </w:pPr>
      <w:bookmarkStart w:id="0" w:name="_Toc342241484"/>
      <w:bookmarkStart w:id="1" w:name="_Toc342252860"/>
      <w:bookmarkStart w:id="2" w:name="_Toc341988481"/>
      <w:bookmarkStart w:id="3" w:name="_Toc341991041"/>
      <w:bookmarkStart w:id="4" w:name="_Toc341992707"/>
      <w:bookmarkStart w:id="5" w:name="_Toc341993112"/>
      <w:bookmarkStart w:id="6" w:name="_Toc337620797"/>
      <w:bookmarkStart w:id="7" w:name="_Toc341993786"/>
      <w:bookmarkStart w:id="8" w:name="_Toc341992627"/>
      <w:bookmarkStart w:id="9" w:name="_Toc337622980"/>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YC25393003ZBQ</w:t>
      </w:r>
    </w:p>
    <w:p w14:paraId="6177BB9E">
      <w:pPr>
        <w:pStyle w:val="46"/>
        <w:widowControl/>
        <w:ind w:firstLine="0"/>
        <w:jc w:val="center"/>
        <w:rPr>
          <w:rFonts w:ascii="仿宋" w:hAnsi="仿宋" w:eastAsia="仿宋" w:cs="仿宋"/>
          <w:b/>
          <w:sz w:val="24"/>
          <w:highlight w:val="none"/>
        </w:rPr>
      </w:pPr>
    </w:p>
    <w:p w14:paraId="676AB07C">
      <w:pPr>
        <w:pStyle w:val="46"/>
        <w:widowControl/>
        <w:ind w:firstLine="0"/>
        <w:jc w:val="both"/>
        <w:rPr>
          <w:rFonts w:ascii="仿宋" w:hAnsi="仿宋" w:eastAsia="仿宋" w:cs="仿宋"/>
          <w:b/>
          <w:sz w:val="24"/>
          <w:highlight w:val="none"/>
        </w:rPr>
      </w:pPr>
    </w:p>
    <w:p w14:paraId="05455B5A">
      <w:pPr>
        <w:pStyle w:val="46"/>
        <w:widowControl/>
        <w:ind w:firstLine="0"/>
        <w:jc w:val="both"/>
        <w:rPr>
          <w:rFonts w:ascii="仿宋" w:hAnsi="仿宋" w:eastAsia="仿宋" w:cs="仿宋"/>
          <w:b/>
          <w:sz w:val="24"/>
          <w:highlight w:val="none"/>
        </w:rPr>
      </w:pPr>
    </w:p>
    <w:p w14:paraId="61664DD9">
      <w:pPr>
        <w:pStyle w:val="46"/>
        <w:widowControl/>
        <w:ind w:firstLine="0"/>
        <w:jc w:val="both"/>
        <w:rPr>
          <w:rFonts w:ascii="仿宋" w:hAnsi="仿宋" w:eastAsia="仿宋" w:cs="仿宋"/>
          <w:b/>
          <w:sz w:val="24"/>
          <w:highlight w:val="none"/>
        </w:rPr>
      </w:pPr>
    </w:p>
    <w:p w14:paraId="1744D923">
      <w:pPr>
        <w:pStyle w:val="46"/>
        <w:widowControl/>
        <w:spacing w:before="0" w:after="0"/>
        <w:ind w:firstLine="0"/>
        <w:jc w:val="center"/>
        <w:rPr>
          <w:rFonts w:hint="eastAsia" w:ascii="仿宋" w:hAnsi="仿宋" w:eastAsia="仿宋" w:cs="仿宋"/>
          <w:b/>
          <w:sz w:val="72"/>
          <w:szCs w:val="72"/>
          <w:highlight w:val="none"/>
        </w:rPr>
      </w:pPr>
      <w:r>
        <w:rPr>
          <w:rFonts w:hint="eastAsia" w:ascii="仿宋" w:hAnsi="仿宋" w:eastAsia="仿宋" w:cs="仿宋"/>
          <w:b/>
          <w:bCs/>
          <w:spacing w:val="80"/>
          <w:kern w:val="0"/>
          <w:sz w:val="72"/>
          <w:szCs w:val="72"/>
          <w:highlight w:val="none"/>
          <w:fitText w:val="6000" w:id="43779270"/>
          <w:lang w:eastAsia="zh-CN"/>
        </w:rPr>
        <w:t>白水村晚大舞</w:t>
      </w:r>
      <w:r>
        <w:rPr>
          <w:rFonts w:hint="eastAsia" w:ascii="仿宋" w:hAnsi="仿宋" w:eastAsia="仿宋" w:cs="仿宋"/>
          <w:b/>
          <w:bCs/>
          <w:spacing w:val="0"/>
          <w:kern w:val="0"/>
          <w:sz w:val="72"/>
          <w:szCs w:val="72"/>
          <w:highlight w:val="none"/>
          <w:fitText w:val="6000" w:id="43779270"/>
          <w:lang w:eastAsia="zh-CN"/>
        </w:rPr>
        <w:t>台</w:t>
      </w:r>
    </w:p>
    <w:p w14:paraId="0B2EA7D6">
      <w:pPr>
        <w:pStyle w:val="46"/>
        <w:widowControl/>
        <w:ind w:firstLine="0"/>
        <w:jc w:val="center"/>
        <w:rPr>
          <w:rFonts w:hint="eastAsia" w:ascii="仿宋" w:hAnsi="仿宋" w:eastAsia="仿宋" w:cs="仿宋"/>
          <w:b/>
          <w:sz w:val="72"/>
          <w:szCs w:val="72"/>
          <w:highlight w:val="none"/>
        </w:rPr>
      </w:pPr>
    </w:p>
    <w:p w14:paraId="489BD50F">
      <w:pPr>
        <w:pStyle w:val="46"/>
        <w:widowControl/>
        <w:ind w:firstLine="0"/>
        <w:jc w:val="center"/>
        <w:rPr>
          <w:rFonts w:hint="eastAsia" w:ascii="仿宋" w:hAnsi="仿宋" w:eastAsia="仿宋" w:cs="仿宋"/>
          <w:b/>
          <w:sz w:val="72"/>
          <w:szCs w:val="72"/>
          <w:highlight w:val="none"/>
        </w:rPr>
      </w:pPr>
    </w:p>
    <w:p w14:paraId="1077B045">
      <w:pPr>
        <w:pStyle w:val="46"/>
        <w:widowControl/>
        <w:ind w:firstLine="0"/>
        <w:jc w:val="center"/>
        <w:rPr>
          <w:rFonts w:ascii="仿宋" w:hAnsi="仿宋" w:eastAsia="仿宋" w:cs="仿宋"/>
          <w:b/>
          <w:sz w:val="72"/>
          <w:szCs w:val="72"/>
          <w:highlight w:val="none"/>
        </w:rPr>
      </w:pPr>
      <w:r>
        <w:rPr>
          <w:rFonts w:hint="eastAsia" w:ascii="仿宋" w:hAnsi="仿宋" w:eastAsia="仿宋" w:cs="仿宋"/>
          <w:b/>
          <w:sz w:val="72"/>
          <w:szCs w:val="72"/>
          <w:highlight w:val="none"/>
        </w:rPr>
        <w:t>招 标 文 件</w:t>
      </w:r>
    </w:p>
    <w:p w14:paraId="78FC212B">
      <w:pPr>
        <w:pStyle w:val="46"/>
        <w:widowControl/>
        <w:spacing w:before="0" w:after="0"/>
        <w:ind w:firstLine="0"/>
        <w:jc w:val="center"/>
        <w:rPr>
          <w:rFonts w:ascii="仿宋" w:hAnsi="仿宋" w:eastAsia="仿宋" w:cs="仿宋"/>
          <w:szCs w:val="28"/>
          <w:highlight w:val="none"/>
        </w:rPr>
      </w:pPr>
    </w:p>
    <w:p w14:paraId="7A58641E">
      <w:pPr>
        <w:pStyle w:val="46"/>
        <w:widowControl/>
        <w:spacing w:before="0" w:after="0"/>
        <w:ind w:firstLine="0"/>
        <w:jc w:val="both"/>
        <w:rPr>
          <w:rFonts w:ascii="仿宋" w:hAnsi="仿宋" w:eastAsia="仿宋" w:cs="仿宋"/>
          <w:szCs w:val="28"/>
          <w:highlight w:val="none"/>
        </w:rPr>
      </w:pPr>
    </w:p>
    <w:p w14:paraId="1F80A86E">
      <w:pPr>
        <w:pStyle w:val="46"/>
        <w:widowControl/>
        <w:spacing w:before="0" w:after="0"/>
        <w:ind w:firstLine="0"/>
        <w:jc w:val="both"/>
        <w:rPr>
          <w:rFonts w:ascii="仿宋" w:hAnsi="仿宋" w:eastAsia="仿宋" w:cs="仿宋"/>
          <w:szCs w:val="28"/>
          <w:highlight w:val="none"/>
        </w:rPr>
      </w:pPr>
    </w:p>
    <w:p w14:paraId="17BCB991">
      <w:pPr>
        <w:pStyle w:val="46"/>
        <w:widowControl/>
        <w:spacing w:before="0" w:after="0"/>
        <w:ind w:firstLine="0"/>
        <w:jc w:val="both"/>
        <w:rPr>
          <w:rFonts w:ascii="仿宋" w:hAnsi="仿宋" w:eastAsia="仿宋" w:cs="仿宋"/>
          <w:szCs w:val="28"/>
          <w:highlight w:val="none"/>
        </w:rPr>
      </w:pPr>
    </w:p>
    <w:p w14:paraId="5D4D6EAD">
      <w:pPr>
        <w:spacing w:line="360" w:lineRule="auto"/>
        <w:rPr>
          <w:rFonts w:ascii="仿宋" w:hAnsi="仿宋" w:eastAsia="仿宋" w:cs="仿宋"/>
          <w:b/>
          <w:bCs/>
          <w:sz w:val="36"/>
          <w:szCs w:val="36"/>
          <w:highlight w:val="none"/>
        </w:rPr>
      </w:pPr>
      <w:bookmarkStart w:id="10" w:name="_Toc20823272"/>
      <w:bookmarkStart w:id="11" w:name="_Toc513029200"/>
      <w:bookmarkStart w:id="12" w:name="_Toc120614210"/>
      <w:bookmarkStart w:id="13" w:name="_Toc479757206"/>
      <w:bookmarkStart w:id="14" w:name="_Toc403986986"/>
      <w:bookmarkStart w:id="15" w:name="_Toc421604318"/>
      <w:bookmarkStart w:id="16" w:name="_Toc523127445"/>
      <w:bookmarkStart w:id="17" w:name="_Toc16938516"/>
      <w:bookmarkStart w:id="18" w:name="_Toc403987193"/>
    </w:p>
    <w:p w14:paraId="38C43CF5">
      <w:pPr>
        <w:pStyle w:val="8"/>
      </w:pPr>
    </w:p>
    <w:p w14:paraId="572A4204">
      <w:pPr>
        <w:pStyle w:val="2"/>
        <w:keepNext w:val="0"/>
        <w:keepLines w:val="0"/>
        <w:pageBreakBefore w:val="0"/>
        <w:widowControl w:val="0"/>
        <w:kinsoku/>
        <w:wordWrap/>
        <w:overflowPunct/>
        <w:topLinePunct w:val="0"/>
        <w:autoSpaceDE/>
        <w:autoSpaceDN/>
        <w:bidi w:val="0"/>
        <w:adjustRightInd/>
        <w:snapToGrid/>
        <w:spacing w:after="0" w:line="600" w:lineRule="auto"/>
        <w:ind w:left="1470" w:leftChars="700"/>
        <w:textAlignment w:val="auto"/>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采</w:t>
      </w:r>
      <w:r>
        <w:rPr>
          <w:rFonts w:hint="eastAsia" w:ascii="仿宋" w:hAnsi="仿宋" w:cs="仿宋"/>
          <w:b/>
          <w:bCs/>
          <w:kern w:val="2"/>
          <w:sz w:val="36"/>
          <w:szCs w:val="36"/>
          <w:highlight w:val="none"/>
          <w:lang w:val="en-US" w:eastAsia="zh-CN" w:bidi="ar-SA"/>
        </w:rPr>
        <w:t xml:space="preserve">   </w:t>
      </w:r>
      <w:r>
        <w:rPr>
          <w:rFonts w:hint="eastAsia" w:ascii="仿宋" w:hAnsi="仿宋" w:eastAsia="仿宋" w:cs="仿宋"/>
          <w:b/>
          <w:bCs/>
          <w:kern w:val="2"/>
          <w:sz w:val="36"/>
          <w:szCs w:val="36"/>
          <w:highlight w:val="none"/>
          <w:lang w:val="en-US" w:eastAsia="zh-CN" w:bidi="ar-SA"/>
        </w:rPr>
        <w:t>购</w:t>
      </w:r>
      <w:r>
        <w:rPr>
          <w:rFonts w:hint="eastAsia" w:ascii="仿宋" w:hAnsi="仿宋" w:cs="仿宋"/>
          <w:b/>
          <w:bCs/>
          <w:kern w:val="2"/>
          <w:sz w:val="36"/>
          <w:szCs w:val="36"/>
          <w:highlight w:val="none"/>
          <w:lang w:val="en-US" w:eastAsia="zh-CN" w:bidi="ar-SA"/>
        </w:rPr>
        <w:t xml:space="preserve">   </w:t>
      </w:r>
      <w:r>
        <w:rPr>
          <w:rFonts w:hint="eastAsia" w:ascii="仿宋" w:hAnsi="仿宋" w:eastAsia="仿宋" w:cs="仿宋"/>
          <w:b/>
          <w:bCs/>
          <w:kern w:val="2"/>
          <w:sz w:val="36"/>
          <w:szCs w:val="36"/>
          <w:highlight w:val="none"/>
          <w:lang w:val="en-US" w:eastAsia="zh-CN" w:bidi="ar-SA"/>
        </w:rPr>
        <w:t>人：中共白水县委宣传部</w:t>
      </w:r>
    </w:p>
    <w:p w14:paraId="3B27C7CA">
      <w:pPr>
        <w:keepNext w:val="0"/>
        <w:keepLines w:val="0"/>
        <w:pageBreakBefore w:val="0"/>
        <w:widowControl w:val="0"/>
        <w:kinsoku/>
        <w:wordWrap/>
        <w:overflowPunct/>
        <w:topLinePunct w:val="0"/>
        <w:autoSpaceDE/>
        <w:autoSpaceDN/>
        <w:bidi w:val="0"/>
        <w:adjustRightInd/>
        <w:snapToGrid/>
        <w:spacing w:line="600" w:lineRule="auto"/>
        <w:ind w:left="1470" w:leftChars="700"/>
        <w:textAlignment w:val="auto"/>
      </w:pPr>
      <w:r>
        <w:rPr>
          <w:rFonts w:hint="eastAsia" w:ascii="仿宋" w:hAnsi="仿宋" w:eastAsia="仿宋" w:cs="仿宋"/>
          <w:b/>
          <w:bCs/>
          <w:kern w:val="2"/>
          <w:sz w:val="36"/>
          <w:szCs w:val="36"/>
          <w:highlight w:val="none"/>
          <w:lang w:val="en-US" w:eastAsia="zh-CN" w:bidi="ar-SA"/>
        </w:rPr>
        <w:t>采购代理机构：亿诚建设项目管理有限公司</w:t>
      </w:r>
    </w:p>
    <w:p w14:paraId="399B350D">
      <w:pPr>
        <w:keepNext w:val="0"/>
        <w:keepLines w:val="0"/>
        <w:pageBreakBefore w:val="0"/>
        <w:widowControl w:val="0"/>
        <w:kinsoku/>
        <w:wordWrap/>
        <w:overflowPunct/>
        <w:topLinePunct w:val="0"/>
        <w:autoSpaceDE/>
        <w:autoSpaceDN/>
        <w:bidi w:val="0"/>
        <w:snapToGrid/>
        <w:spacing w:line="600" w:lineRule="auto"/>
        <w:jc w:val="center"/>
        <w:textAlignment w:val="auto"/>
        <w:rPr>
          <w:rFonts w:ascii="仿宋" w:hAnsi="仿宋" w:eastAsia="仿宋" w:cs="仿宋"/>
          <w:b/>
          <w:bCs/>
          <w:sz w:val="36"/>
          <w:szCs w:val="36"/>
          <w:highlight w:val="none"/>
        </w:r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八</w:t>
      </w:r>
      <w:r>
        <w:rPr>
          <w:rFonts w:hint="eastAsia" w:ascii="仿宋" w:hAnsi="仿宋" w:eastAsia="仿宋" w:cs="仿宋"/>
          <w:b/>
          <w:bCs/>
          <w:sz w:val="36"/>
          <w:szCs w:val="36"/>
          <w:highlight w:val="none"/>
        </w:rPr>
        <w:t>月</w:t>
      </w:r>
    </w:p>
    <w:p w14:paraId="41B56688">
      <w:pPr>
        <w:keepNext w:val="0"/>
        <w:keepLines w:val="0"/>
        <w:pageBreakBefore w:val="0"/>
        <w:widowControl w:val="0"/>
        <w:kinsoku/>
        <w:wordWrap/>
        <w:overflowPunct/>
        <w:topLinePunct w:val="0"/>
        <w:autoSpaceDE/>
        <w:autoSpaceDN/>
        <w:bidi w:val="0"/>
        <w:adjustRightInd w:val="0"/>
        <w:snapToGrid/>
        <w:spacing w:line="600" w:lineRule="auto"/>
        <w:jc w:val="center"/>
        <w:textAlignment w:val="auto"/>
        <w:rPr>
          <w:rFonts w:hint="eastAsia" w:ascii="仿宋" w:hAnsi="仿宋" w:eastAsia="仿宋" w:cs="仿宋"/>
          <w:b/>
          <w:kern w:val="0"/>
          <w:sz w:val="48"/>
          <w:szCs w:val="48"/>
          <w:highlight w:val="none"/>
        </w:rPr>
        <w:sectPr>
          <w:headerReference r:id="rId3" w:type="default"/>
          <w:footerReference r:id="rId4" w:type="default"/>
          <w:pgSz w:w="11906" w:h="16838"/>
          <w:pgMar w:top="1440" w:right="1083" w:bottom="1440" w:left="1083" w:header="851" w:footer="964" w:gutter="0"/>
          <w:pgNumType w:fmt="decimal" w:start="1"/>
          <w:cols w:space="720" w:num="1"/>
          <w:docGrid w:type="lines" w:linePitch="312" w:charSpace="0"/>
        </w:sectPr>
      </w:pPr>
      <w:bookmarkStart w:id="19" w:name="_Toc6491"/>
      <w:bookmarkStart w:id="20" w:name="_Toc12930"/>
      <w:bookmarkStart w:id="21" w:name="_Toc24553"/>
      <w:bookmarkStart w:id="22" w:name="_Toc1877"/>
      <w:bookmarkStart w:id="23" w:name="_Toc21662"/>
      <w:bookmarkStart w:id="24" w:name="_Toc91"/>
      <w:bookmarkStart w:id="25" w:name="_Toc2557"/>
      <w:bookmarkStart w:id="26" w:name="_Toc5650"/>
    </w:p>
    <w:p w14:paraId="22099F6B">
      <w:pPr>
        <w:adjustRightInd w:val="0"/>
        <w:spacing w:line="560" w:lineRule="exact"/>
        <w:jc w:val="center"/>
        <w:rPr>
          <w:rFonts w:ascii="仿宋" w:hAnsi="仿宋" w:eastAsia="仿宋" w:cs="仿宋"/>
          <w:b/>
          <w:color w:val="auto"/>
          <w:kern w:val="0"/>
          <w:sz w:val="48"/>
          <w:szCs w:val="48"/>
          <w:highlight w:val="none"/>
        </w:rPr>
      </w:pPr>
      <w:r>
        <w:rPr>
          <w:rFonts w:hint="eastAsia" w:ascii="仿宋" w:hAnsi="仿宋" w:eastAsia="仿宋" w:cs="仿宋"/>
          <w:b/>
          <w:color w:val="auto"/>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14:paraId="46422965">
      <w:pPr>
        <w:pStyle w:val="21"/>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bookmarkStart w:id="27" w:name="_Toc1336_WPSOffice_Level1"/>
      <w:bookmarkStart w:id="28" w:name="_Toc14658"/>
      <w:bookmarkStart w:id="29" w:name="_Toc27530"/>
      <w:r>
        <w:rPr>
          <w:rFonts w:hint="eastAsia" w:ascii="仿宋" w:hAnsi="仿宋" w:eastAsia="仿宋" w:cs="仿宋"/>
          <w:bCs/>
          <w:kern w:val="0"/>
          <w:szCs w:val="28"/>
          <w:highlight w:val="none"/>
        </w:rPr>
        <w:fldChar w:fldCharType="begin"/>
      </w:r>
      <w:r>
        <w:rPr>
          <w:rFonts w:hint="eastAsia" w:ascii="仿宋" w:hAnsi="仿宋" w:eastAsia="仿宋" w:cs="仿宋"/>
          <w:bCs/>
          <w:kern w:val="0"/>
          <w:szCs w:val="28"/>
          <w:highlight w:val="none"/>
        </w:rPr>
        <w:instrText xml:space="preserve">TOC \o "1-4" \h \u </w:instrText>
      </w:r>
      <w:r>
        <w:rPr>
          <w:rFonts w:hint="eastAsia" w:ascii="仿宋" w:hAnsi="仿宋" w:eastAsia="仿宋" w:cs="仿宋"/>
          <w:bCs/>
          <w:kern w:val="0"/>
          <w:szCs w:val="28"/>
          <w:highlight w:val="none"/>
        </w:rPr>
        <w:fldChar w:fldCharType="separate"/>
      </w: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_Toc443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第一章  招标公告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_Toc443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14E4A975">
      <w:pPr>
        <w:pStyle w:val="21"/>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_Toc12036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第二章  供应商须知前附表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_Toc12036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222634FF">
      <w:pPr>
        <w:pStyle w:val="21"/>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_Toc16592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第三章  供应商须知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_Toc16592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02190B63">
      <w:pPr>
        <w:pStyle w:val="21"/>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_Toc18795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bidi="ar-SA"/>
        </w:rPr>
        <w:t>第四章</w:t>
      </w:r>
      <w:r>
        <w:rPr>
          <w:rFonts w:hint="eastAsia" w:ascii="仿宋" w:hAnsi="仿宋" w:eastAsia="仿宋" w:cs="仿宋"/>
          <w:b/>
          <w:bCs/>
          <w:kern w:val="0"/>
          <w:sz w:val="28"/>
          <w:szCs w:val="28"/>
          <w:highlight w:val="none"/>
          <w:lang w:val="en-US" w:eastAsia="zh-CN"/>
        </w:rPr>
        <w:t xml:space="preserve"> </w:t>
      </w:r>
      <w:r>
        <w:rPr>
          <w:rFonts w:hint="eastAsia" w:ascii="仿宋" w:hAnsi="仿宋" w:eastAsia="仿宋" w:cs="仿宋"/>
          <w:b/>
          <w:bCs/>
          <w:kern w:val="0"/>
          <w:sz w:val="28"/>
          <w:szCs w:val="28"/>
          <w:highlight w:val="none"/>
        </w:rPr>
        <w:t xml:space="preserve"> 采购内容</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_Toc18795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434C7D15">
      <w:pPr>
        <w:pStyle w:val="21"/>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_Toc6563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第五章  合同范本</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_Toc6563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34</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7228863A">
      <w:pPr>
        <w:pStyle w:val="21"/>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_Toc8022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t>第六章  投标文件格式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_Toc8022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38</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040E0A1F">
      <w:pPr>
        <w:pStyle w:val="24"/>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_Toc23000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bidi="ar-SA"/>
        </w:rPr>
        <w:t>A 资格标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_Toc23000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38</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692ABAC8">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_Toc31597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_Toc31597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40</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236F1C75">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_Toc18316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_Toc18316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42</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3B066A2D">
      <w:pPr>
        <w:pStyle w:val="24"/>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_Toc12957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lang w:val="en-US" w:eastAsia="zh-CN" w:bidi="ar-SA"/>
        </w:rPr>
        <w:t>B 商务及技术标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_Toc12957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57</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2CC90F7C">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_Toc29185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_Toc29185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59</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795B7E88">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_Toc31582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_Toc31582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60</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3EA1032C">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_Toc13143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部分  业绩证明文件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_Toc13143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64</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27A1DB57">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_Toc20271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部分  投标方案说明</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_Toc20271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65</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4D06FDCE">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_Toc12431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_Toc12431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67</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3DCD340B">
      <w:pPr>
        <w:pStyle w:val="16"/>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_Toc11557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_Toc11557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68</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4B41DFAF">
      <w:pPr>
        <w:pStyle w:val="24"/>
        <w:keepNext w:val="0"/>
        <w:keepLines w:val="0"/>
        <w:pageBreakBefore w:val="0"/>
        <w:widowControl w:val="0"/>
        <w:tabs>
          <w:tab w:val="right" w:leader="dot" w:pos="9740"/>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_Toc8844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lang w:val="en-US" w:eastAsia="zh-CN"/>
        </w:rPr>
        <w:t>C 电子文档</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_Toc8844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69</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14:paraId="2F304410">
      <w:pPr>
        <w:keepNext w:val="0"/>
        <w:keepLines w:val="0"/>
        <w:pageBreakBefore w:val="0"/>
        <w:widowControl w:val="0"/>
        <w:kinsoku/>
        <w:wordWrap/>
        <w:overflowPunct/>
        <w:topLinePunct w:val="0"/>
        <w:autoSpaceDE/>
        <w:autoSpaceDN/>
        <w:bidi w:val="0"/>
        <w:adjustRightInd w:val="0"/>
        <w:snapToGrid/>
        <w:spacing w:line="560" w:lineRule="exact"/>
        <w:jc w:val="both"/>
        <w:textAlignment w:val="auto"/>
        <w:outlineLvl w:val="9"/>
        <w:rPr>
          <w:rFonts w:hint="eastAsia" w:ascii="仿宋" w:hAnsi="仿宋" w:eastAsia="仿宋" w:cs="仿宋"/>
          <w:b/>
          <w:sz w:val="44"/>
          <w:szCs w:val="44"/>
          <w:highlight w:val="none"/>
        </w:rPr>
        <w:sectPr>
          <w:footerReference r:id="rId5" w:type="default"/>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bCs/>
          <w:kern w:val="0"/>
          <w:szCs w:val="28"/>
          <w:highlight w:val="none"/>
        </w:rPr>
        <w:fldChar w:fldCharType="end"/>
      </w:r>
    </w:p>
    <w:p w14:paraId="280DAF05">
      <w:pPr>
        <w:adjustRightInd w:val="0"/>
        <w:spacing w:line="560" w:lineRule="exact"/>
        <w:jc w:val="center"/>
        <w:outlineLvl w:val="0"/>
        <w:rPr>
          <w:rFonts w:ascii="仿宋" w:hAnsi="仿宋" w:eastAsia="仿宋" w:cs="仿宋"/>
          <w:b/>
          <w:sz w:val="44"/>
          <w:szCs w:val="44"/>
          <w:highlight w:val="none"/>
        </w:rPr>
      </w:pPr>
      <w:bookmarkStart w:id="30" w:name="_Toc15342"/>
      <w:bookmarkStart w:id="31" w:name="_Toc443"/>
      <w:r>
        <w:rPr>
          <w:rFonts w:hint="eastAsia" w:ascii="仿宋" w:hAnsi="仿宋" w:eastAsia="仿宋" w:cs="仿宋"/>
          <w:b/>
          <w:sz w:val="44"/>
          <w:szCs w:val="44"/>
          <w:highlight w:val="none"/>
        </w:rPr>
        <w:t>第一章  招标公告</w:t>
      </w:r>
      <w:bookmarkEnd w:id="27"/>
      <w:bookmarkEnd w:id="28"/>
      <w:bookmarkEnd w:id="29"/>
      <w:bookmarkEnd w:id="30"/>
      <w:bookmarkEnd w:id="31"/>
    </w:p>
    <w:p w14:paraId="6D64C06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仿宋" w:hAnsi="仿宋" w:eastAsia="仿宋" w:cs="仿宋"/>
          <w:b/>
          <w:bCs/>
          <w:kern w:val="0"/>
          <w:sz w:val="32"/>
          <w:szCs w:val="32"/>
          <w:highlight w:val="none"/>
          <w:lang w:eastAsia="zh-CN"/>
        </w:rPr>
      </w:pPr>
      <w:bookmarkStart w:id="32" w:name="_Toc29842"/>
      <w:bookmarkStart w:id="33" w:name="_Toc11181"/>
      <w:bookmarkStart w:id="34" w:name="_Toc9486"/>
      <w:bookmarkStart w:id="35" w:name="_Toc19097_WPSOffice_Level1"/>
      <w:r>
        <w:rPr>
          <w:rFonts w:hint="eastAsia" w:ascii="仿宋" w:hAnsi="仿宋" w:eastAsia="仿宋" w:cs="仿宋"/>
          <w:b/>
          <w:bCs/>
          <w:kern w:val="0"/>
          <w:sz w:val="32"/>
          <w:szCs w:val="32"/>
          <w:highlight w:val="none"/>
          <w:lang w:eastAsia="zh-CN"/>
        </w:rPr>
        <w:t>中共白水县委宣传部白水村晚大舞台招标公告</w:t>
      </w:r>
    </w:p>
    <w:p w14:paraId="2212AE33">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b/>
          <w:bCs/>
          <w:sz w:val="28"/>
          <w:szCs w:val="28"/>
          <w:highlight w:val="none"/>
          <w:shd w:val="clear" w:color="auto" w:fill="FFFFFF"/>
          <w:lang w:val="en-US" w:eastAsia="zh-CN"/>
        </w:rPr>
      </w:pPr>
      <w:r>
        <w:rPr>
          <w:rFonts w:hint="eastAsia" w:ascii="仿宋" w:hAnsi="仿宋" w:eastAsia="仿宋" w:cs="仿宋"/>
          <w:b/>
          <w:bCs/>
          <w:color w:val="auto"/>
          <w:sz w:val="28"/>
          <w:szCs w:val="28"/>
          <w:highlight w:val="none"/>
        </w:rPr>
        <w:t>项目概况</w:t>
      </w:r>
    </w:p>
    <w:p w14:paraId="6A6F2294">
      <w:pPr>
        <w:pStyle w:val="27"/>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白水村晚大舞台</w:t>
      </w:r>
      <w:r>
        <w:rPr>
          <w:rFonts w:hint="eastAsia" w:ascii="仿宋" w:hAnsi="仿宋" w:eastAsia="仿宋" w:cs="仿宋"/>
          <w:b/>
          <w:bCs/>
          <w:color w:val="auto"/>
          <w:sz w:val="28"/>
          <w:szCs w:val="28"/>
          <w:highlight w:val="none"/>
        </w:rPr>
        <w:t>的潜在</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应在现场登记获取（前往陕西省西安市高新区丈八五路高科尚都ONE尚城A座10F办理）获取</w:t>
      </w:r>
      <w:r>
        <w:rPr>
          <w:rFonts w:hint="eastAsia" w:ascii="仿宋" w:hAnsi="仿宋" w:eastAsia="仿宋" w:cs="仿宋"/>
          <w:b/>
          <w:bCs/>
          <w:color w:val="auto"/>
          <w:sz w:val="28"/>
          <w:szCs w:val="28"/>
          <w:highlight w:val="none"/>
          <w:lang w:eastAsia="zh-CN"/>
        </w:rPr>
        <w:t>招标</w:t>
      </w:r>
      <w:r>
        <w:rPr>
          <w:rFonts w:hint="eastAsia" w:ascii="仿宋" w:hAnsi="仿宋" w:eastAsia="仿宋" w:cs="仿宋"/>
          <w:b/>
          <w:bCs/>
          <w:color w:val="auto"/>
          <w:sz w:val="28"/>
          <w:szCs w:val="28"/>
          <w:highlight w:val="none"/>
        </w:rPr>
        <w:t>文件，并于</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09月02</w:t>
      </w:r>
      <w:r>
        <w:rPr>
          <w:rFonts w:hint="eastAsia"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14</w:t>
      </w:r>
      <w:r>
        <w:rPr>
          <w:rFonts w:hint="eastAsia" w:ascii="仿宋" w:hAnsi="仿宋" w:eastAsia="仿宋" w:cs="仿宋"/>
          <w:b/>
          <w:bCs/>
          <w:color w:val="auto"/>
          <w:sz w:val="28"/>
          <w:szCs w:val="28"/>
          <w:highlight w:val="none"/>
          <w:lang w:eastAsia="zh-CN"/>
        </w:rPr>
        <w:t>时</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rPr>
        <w:t>分（北京时间）前</w:t>
      </w:r>
      <w:r>
        <w:rPr>
          <w:rFonts w:hint="eastAsia" w:ascii="仿宋" w:hAnsi="仿宋" w:eastAsia="仿宋" w:cs="仿宋"/>
          <w:b/>
          <w:bCs/>
          <w:color w:val="auto"/>
          <w:sz w:val="28"/>
          <w:szCs w:val="28"/>
          <w:highlight w:val="none"/>
          <w:lang w:eastAsia="zh-CN"/>
        </w:rPr>
        <w:t>递</w:t>
      </w:r>
      <w:r>
        <w:rPr>
          <w:rFonts w:hint="eastAsia" w:ascii="仿宋" w:hAnsi="仿宋" w:eastAsia="仿宋" w:cs="仿宋"/>
          <w:b/>
          <w:bCs/>
          <w:color w:val="auto"/>
          <w:sz w:val="28"/>
          <w:szCs w:val="28"/>
          <w:highlight w:val="none"/>
        </w:rPr>
        <w:t>交</w:t>
      </w:r>
      <w:r>
        <w:rPr>
          <w:rFonts w:hint="eastAsia" w:ascii="仿宋" w:hAnsi="仿宋" w:eastAsia="仿宋" w:cs="仿宋"/>
          <w:b/>
          <w:bCs/>
          <w:color w:val="auto"/>
          <w:sz w:val="28"/>
          <w:szCs w:val="28"/>
          <w:highlight w:val="none"/>
          <w:lang w:eastAsia="zh-CN"/>
        </w:rPr>
        <w:t>投标</w:t>
      </w:r>
      <w:r>
        <w:rPr>
          <w:rFonts w:hint="eastAsia" w:ascii="仿宋" w:hAnsi="仿宋" w:eastAsia="仿宋" w:cs="仿宋"/>
          <w:b/>
          <w:bCs/>
          <w:color w:val="auto"/>
          <w:sz w:val="28"/>
          <w:szCs w:val="28"/>
          <w:highlight w:val="none"/>
        </w:rPr>
        <w:t>文件。</w:t>
      </w:r>
    </w:p>
    <w:p w14:paraId="551D72F2">
      <w:pPr>
        <w:pStyle w:val="27"/>
        <w:keepNext w:val="0"/>
        <w:keepLines w:val="0"/>
        <w:pageBreakBefore w:val="0"/>
        <w:widowControl w:val="0"/>
        <w:numPr>
          <w:ilvl w:val="0"/>
          <w:numId w:val="5"/>
        </w:numPr>
        <w:kinsoku/>
        <w:wordWrap/>
        <w:overflowPunct/>
        <w:topLinePunct w:val="0"/>
        <w:autoSpaceDE/>
        <w:autoSpaceDN/>
        <w:bidi w:val="0"/>
        <w:adjustRightInd/>
        <w:snapToGrid/>
        <w:spacing w:after="0"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项目基本情况</w:t>
      </w:r>
    </w:p>
    <w:p w14:paraId="1386C3B2">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YC25393003ZBQ</w:t>
      </w:r>
    </w:p>
    <w:p w14:paraId="67A875BB">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白水村晚大舞台</w:t>
      </w:r>
    </w:p>
    <w:p w14:paraId="441E7FBB">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采购方式：</w:t>
      </w:r>
      <w:r>
        <w:rPr>
          <w:rFonts w:hint="eastAsia" w:ascii="仿宋" w:hAnsi="仿宋" w:eastAsia="仿宋" w:cs="仿宋"/>
          <w:color w:val="auto"/>
          <w:sz w:val="28"/>
          <w:szCs w:val="28"/>
          <w:highlight w:val="none"/>
          <w:lang w:eastAsia="zh-CN"/>
        </w:rPr>
        <w:t>公开招标</w:t>
      </w:r>
    </w:p>
    <w:p w14:paraId="0BB71C5D">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预算金额：2,698,400.00元</w:t>
      </w:r>
    </w:p>
    <w:p w14:paraId="487DD43E">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p w14:paraId="51BF09F3">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合同包1(</w:t>
      </w:r>
      <w:r>
        <w:rPr>
          <w:rFonts w:hint="eastAsia" w:ascii="仿宋" w:hAnsi="仿宋" w:eastAsia="仿宋" w:cs="仿宋"/>
          <w:color w:val="auto"/>
          <w:sz w:val="28"/>
          <w:szCs w:val="28"/>
          <w:highlight w:val="none"/>
          <w:lang w:eastAsia="zh-CN"/>
        </w:rPr>
        <w:t>村晚大舞台</w:t>
      </w:r>
      <w:r>
        <w:rPr>
          <w:rFonts w:hint="eastAsia" w:ascii="仿宋" w:hAnsi="仿宋" w:eastAsia="仿宋" w:cs="仿宋"/>
          <w:color w:val="auto"/>
          <w:sz w:val="28"/>
          <w:szCs w:val="28"/>
          <w:highlight w:val="none"/>
        </w:rPr>
        <w:t>):</w:t>
      </w:r>
    </w:p>
    <w:p w14:paraId="3EEE4203">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合同包预算金额：2,698,400.00元</w:t>
      </w:r>
    </w:p>
    <w:p w14:paraId="4EE15F1C">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合同包最高限价：2,698,400.00元</w:t>
      </w:r>
    </w:p>
    <w:tbl>
      <w:tblPr>
        <w:tblStyle w:val="31"/>
        <w:tblW w:w="445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2"/>
        <w:gridCol w:w="1431"/>
        <w:gridCol w:w="1514"/>
        <w:gridCol w:w="1323"/>
        <w:gridCol w:w="1846"/>
        <w:gridCol w:w="1753"/>
      </w:tblGrid>
      <w:tr w14:paraId="4242AD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4" w:hRule="atLeast"/>
          <w:jc w:val="center"/>
        </w:trPr>
        <w:tc>
          <w:tcPr>
            <w:tcW w:w="5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CC7CB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品目号</w:t>
            </w:r>
          </w:p>
        </w:tc>
        <w:tc>
          <w:tcPr>
            <w:tcW w:w="80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5184D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品目名称</w:t>
            </w:r>
          </w:p>
        </w:tc>
        <w:tc>
          <w:tcPr>
            <w:tcW w:w="85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4C125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采购标的</w:t>
            </w:r>
          </w:p>
        </w:tc>
        <w:tc>
          <w:tcPr>
            <w:tcW w:w="7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640A6F">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数量</w:t>
            </w:r>
          </w:p>
          <w:p w14:paraId="7AE1931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（单位）</w:t>
            </w:r>
          </w:p>
        </w:tc>
        <w:tc>
          <w:tcPr>
            <w:tcW w:w="10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E92ACE">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技术规格、参数及要求</w:t>
            </w:r>
          </w:p>
        </w:tc>
        <w:tc>
          <w:tcPr>
            <w:tcW w:w="98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E45FB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品目预算</w:t>
            </w:r>
          </w:p>
          <w:p w14:paraId="66D5258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(元)</w:t>
            </w:r>
          </w:p>
        </w:tc>
      </w:tr>
      <w:tr w14:paraId="561D31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2" w:hRule="atLeast"/>
          <w:jc w:val="center"/>
        </w:trPr>
        <w:tc>
          <w:tcPr>
            <w:tcW w:w="5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91EFA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1-1</w:t>
            </w:r>
          </w:p>
        </w:tc>
        <w:tc>
          <w:tcPr>
            <w:tcW w:w="80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1D0BD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default"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其他公共信息与宣传服务</w:t>
            </w:r>
          </w:p>
        </w:tc>
        <w:tc>
          <w:tcPr>
            <w:tcW w:w="85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25D13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服务 白水村晚大舞台</w:t>
            </w:r>
          </w:p>
        </w:tc>
        <w:tc>
          <w:tcPr>
            <w:tcW w:w="7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5CC5B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1(项)</w:t>
            </w:r>
          </w:p>
        </w:tc>
        <w:tc>
          <w:tcPr>
            <w:tcW w:w="10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4181A3">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详见采购文件</w:t>
            </w:r>
          </w:p>
        </w:tc>
        <w:tc>
          <w:tcPr>
            <w:tcW w:w="98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A90C7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jc w:val="center"/>
              <w:textAlignment w:val="auto"/>
              <w:rPr>
                <w:rFonts w:hint="default" w:ascii="仿宋" w:hAnsi="仿宋" w:eastAsia="仿宋" w:cs="仿宋"/>
                <w:b w:val="0"/>
                <w:bCs w:val="0"/>
                <w:kern w:val="2"/>
                <w:sz w:val="24"/>
                <w:szCs w:val="24"/>
                <w:highlight w:val="none"/>
                <w:lang w:val="en-US" w:eastAsia="zh-CN" w:bidi="ar"/>
              </w:rPr>
            </w:pPr>
            <w:r>
              <w:rPr>
                <w:rFonts w:hint="default" w:ascii="仿宋" w:hAnsi="仿宋" w:eastAsia="仿宋" w:cs="仿宋"/>
                <w:b w:val="0"/>
                <w:bCs w:val="0"/>
                <w:kern w:val="2"/>
                <w:sz w:val="24"/>
                <w:szCs w:val="24"/>
                <w:highlight w:val="none"/>
                <w:lang w:val="en-US" w:eastAsia="zh-CN" w:bidi="ar"/>
              </w:rPr>
              <w:t>2,698,400.00</w:t>
            </w:r>
          </w:p>
        </w:tc>
      </w:tr>
    </w:tbl>
    <w:p w14:paraId="2C18B625">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本合同包不接受联合体投标</w:t>
      </w:r>
    </w:p>
    <w:p w14:paraId="519F58D2">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jc w:val="left"/>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合同履行期限：自合同签订之日起至2026年4月10日前完成</w:t>
      </w:r>
    </w:p>
    <w:p w14:paraId="1F34424C">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b/>
          <w:bCs/>
          <w:sz w:val="28"/>
          <w:szCs w:val="28"/>
          <w:highlight w:val="none"/>
          <w:shd w:val="clear" w:color="auto" w:fill="FFFFFF"/>
          <w:lang w:eastAsia="zh-CN"/>
        </w:rPr>
      </w:pPr>
      <w:r>
        <w:rPr>
          <w:rFonts w:hint="eastAsia" w:ascii="仿宋" w:hAnsi="仿宋" w:eastAsia="仿宋" w:cs="仿宋"/>
          <w:b/>
          <w:bCs/>
          <w:sz w:val="28"/>
          <w:szCs w:val="28"/>
          <w:highlight w:val="none"/>
          <w:shd w:val="clear" w:color="auto" w:fill="FFFFFF"/>
        </w:rPr>
        <w:t>二、</w:t>
      </w:r>
      <w:r>
        <w:rPr>
          <w:rFonts w:hint="eastAsia" w:ascii="仿宋" w:hAnsi="仿宋" w:eastAsia="仿宋" w:cs="仿宋"/>
          <w:b/>
          <w:bCs/>
          <w:sz w:val="28"/>
          <w:szCs w:val="28"/>
          <w:highlight w:val="none"/>
          <w:shd w:val="clear" w:color="auto" w:fill="FFFFFF"/>
          <w:lang w:eastAsia="zh-CN"/>
        </w:rPr>
        <w:t>申请人</w:t>
      </w:r>
      <w:r>
        <w:rPr>
          <w:rFonts w:hint="eastAsia" w:ascii="仿宋" w:hAnsi="仿宋" w:eastAsia="仿宋" w:cs="仿宋"/>
          <w:b/>
          <w:bCs/>
          <w:sz w:val="28"/>
          <w:szCs w:val="28"/>
          <w:highlight w:val="none"/>
          <w:shd w:val="clear" w:color="auto" w:fill="FFFFFF"/>
        </w:rPr>
        <w:t>的资格要求</w:t>
      </w:r>
      <w:r>
        <w:rPr>
          <w:rFonts w:hint="eastAsia" w:ascii="仿宋" w:hAnsi="仿宋" w:eastAsia="仿宋" w:cs="仿宋"/>
          <w:b/>
          <w:bCs/>
          <w:sz w:val="28"/>
          <w:szCs w:val="28"/>
          <w:highlight w:val="none"/>
          <w:shd w:val="clear" w:color="auto" w:fill="FFFFFF"/>
          <w:lang w:eastAsia="zh-CN"/>
        </w:rPr>
        <w:t>：</w:t>
      </w:r>
    </w:p>
    <w:p w14:paraId="0B533A5A">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w:t>
      </w: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rPr>
        <w:t>满足《中华人民共和国政府采购法》第二十二条规定</w:t>
      </w:r>
      <w:r>
        <w:rPr>
          <w:rFonts w:hint="eastAsia" w:ascii="仿宋" w:hAnsi="仿宋" w:eastAsia="仿宋" w:cs="仿宋"/>
          <w:sz w:val="28"/>
          <w:szCs w:val="28"/>
          <w:highlight w:val="none"/>
          <w:shd w:val="clear" w:color="auto" w:fill="FFFFFF"/>
          <w:lang w:eastAsia="zh-CN"/>
        </w:rPr>
        <w:t>；</w:t>
      </w:r>
    </w:p>
    <w:p w14:paraId="4249618F">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rPr>
        <w:t>落实政府采购政策需满足的资格要求：</w:t>
      </w:r>
    </w:p>
    <w:p w14:paraId="2B5F8000">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合同包1(</w:t>
      </w:r>
      <w:r>
        <w:rPr>
          <w:rFonts w:hint="eastAsia" w:ascii="仿宋" w:hAnsi="仿宋" w:eastAsia="仿宋" w:cs="仿宋"/>
          <w:color w:val="auto"/>
          <w:sz w:val="28"/>
          <w:szCs w:val="28"/>
          <w:highlight w:val="none"/>
          <w:lang w:eastAsia="zh-CN"/>
        </w:rPr>
        <w:t>村晚大舞台</w:t>
      </w:r>
      <w:r>
        <w:rPr>
          <w:rFonts w:hint="eastAsia" w:ascii="仿宋" w:hAnsi="仿宋" w:eastAsia="仿宋" w:cs="仿宋"/>
          <w:sz w:val="28"/>
          <w:szCs w:val="28"/>
          <w:highlight w:val="none"/>
        </w:rPr>
        <w:t>)落实政府采购政策需满足的资格要求如下：</w:t>
      </w:r>
    </w:p>
    <w:p w14:paraId="3CF395F1">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（1）本项目专门面向中小企业采购；</w:t>
      </w:r>
    </w:p>
    <w:p w14:paraId="05403B5A">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（2）落实的政府采购政策：</w:t>
      </w:r>
    </w:p>
    <w:p w14:paraId="6C727C15">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①《国务院办公厅关于建立政府强制采购节能产品制度的通知》（国办发〔2007〕51号）；</w:t>
      </w:r>
    </w:p>
    <w:p w14:paraId="0B7BF3FD">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②《财政部 司法部关于政府采购支持监狱企业发展有关问题的通知》（财库〔2014〕68号）；</w:t>
      </w:r>
    </w:p>
    <w:p w14:paraId="157629A5">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③《财政部、民政部、中国残疾人联合会关于促进残疾人就业政府采购政策的通知》（财库〔2017〕141号）；</w:t>
      </w:r>
    </w:p>
    <w:p w14:paraId="1FA232DD">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④《财政部发展改革委 生态环境部 市场监管总局关于调整优化节能产品、环境标志产品政府采购执行机制的通知》（财库〔2019〕9号）；</w:t>
      </w:r>
    </w:p>
    <w:p w14:paraId="25846B9D">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⑤《关于运用政府采购政策支持乡村产业振兴的通知》（财库〔2021〕19号）；</w:t>
      </w:r>
    </w:p>
    <w:p w14:paraId="7A61B3B1">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⑥《政府采购促进中小企业发展管理办法》（财库〔2020〕46号）；</w:t>
      </w:r>
    </w:p>
    <w:p w14:paraId="44B64D0A">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⑦《陕西省财政厅关于印发&lt;陕西省中小企业政府采购信用融资办法&gt;的通知》（陕财办采〔2018〕23 号；</w:t>
      </w:r>
    </w:p>
    <w:p w14:paraId="0458FBF6">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⑧</w:t>
      </w:r>
      <w:r>
        <w:rPr>
          <w:rStyle w:val="34"/>
          <w:rFonts w:hint="eastAsia" w:ascii="仿宋" w:hAnsi="仿宋" w:eastAsia="仿宋" w:cs="仿宋"/>
          <w:b w:val="0"/>
          <w:sz w:val="28"/>
          <w:szCs w:val="28"/>
          <w:highlight w:val="none"/>
          <w:shd w:val="clear" w:color="auto" w:fill="FFFFFF"/>
          <w:lang w:val="en-US" w:eastAsia="zh-CN"/>
        </w:rPr>
        <w:t xml:space="preserve"> </w:t>
      </w:r>
      <w:r>
        <w:rPr>
          <w:rStyle w:val="34"/>
          <w:rFonts w:hint="eastAsia" w:ascii="仿宋" w:hAnsi="仿宋" w:eastAsia="仿宋" w:cs="仿宋"/>
          <w:b w:val="0"/>
          <w:sz w:val="28"/>
          <w:szCs w:val="28"/>
          <w:highlight w:val="none"/>
          <w:shd w:val="clear" w:color="auto" w:fill="FFFFFF"/>
        </w:rPr>
        <w:t>陕西省财政厅《关于加快推进我省中小企业政府采购信用融资工作的通知》（陕财办采〔2020〕15号）；</w:t>
      </w:r>
    </w:p>
    <w:p w14:paraId="47E446A8">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⑨</w:t>
      </w:r>
      <w:r>
        <w:rPr>
          <w:rStyle w:val="34"/>
          <w:rFonts w:hint="eastAsia" w:ascii="仿宋" w:hAnsi="仿宋" w:eastAsia="仿宋" w:cs="仿宋"/>
          <w:b w:val="0"/>
          <w:sz w:val="28"/>
          <w:szCs w:val="28"/>
          <w:highlight w:val="none"/>
          <w:shd w:val="clear" w:color="auto" w:fill="FFFFFF"/>
          <w:lang w:val="en-US" w:eastAsia="zh-CN"/>
        </w:rPr>
        <w:t xml:space="preserve"> </w:t>
      </w:r>
      <w:r>
        <w:rPr>
          <w:rStyle w:val="34"/>
          <w:rFonts w:hint="eastAsia" w:ascii="仿宋" w:hAnsi="仿宋" w:eastAsia="仿宋" w:cs="仿宋"/>
          <w:b w:val="0"/>
          <w:sz w:val="28"/>
          <w:szCs w:val="28"/>
          <w:highlight w:val="none"/>
          <w:shd w:val="clear" w:color="auto" w:fill="FFFFFF"/>
        </w:rPr>
        <w:t>陕西省财政厅《关于进一步加强政府绿色采购有关问题的通知》（陕财办采〔2021〕29号）；</w:t>
      </w:r>
    </w:p>
    <w:p w14:paraId="4644CDCE">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⑩《陕西省财政厅关于落实政府采购支持中小企业政策有关事项的通知》陕财办采函〔2022〕10号；</w:t>
      </w:r>
    </w:p>
    <w:p w14:paraId="1C30CFD8">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⑪《关于进一步加大政府采购支持中小企业力度的通知》（财库〔2022〕19号；</w:t>
      </w:r>
    </w:p>
    <w:p w14:paraId="6B96B70A">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⑫《关于扩大政府采购支持绿色建材促进建筑品质提升政策实施范围的通知》财库〔2022〕35号；</w:t>
      </w:r>
    </w:p>
    <w:p w14:paraId="26E87F47">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⑬《陕西省财政厅关于进一步落实政府采购支持中小企业相关政策的通知》陕财办采〔2023〕3号；</w:t>
      </w:r>
    </w:p>
    <w:p w14:paraId="395C80EC">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⑭《陕西省财政厅关于进一步优化政府采购营商环境有关事项的通知》陕财办采〔2023〕4号；</w:t>
      </w:r>
    </w:p>
    <w:p w14:paraId="6DF945C4">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hint="eastAsia" w:ascii="仿宋" w:hAnsi="仿宋" w:eastAsia="仿宋" w:cs="仿宋"/>
          <w:b w:val="0"/>
          <w:sz w:val="28"/>
          <w:szCs w:val="28"/>
          <w:highlight w:val="none"/>
          <w:shd w:val="clear" w:color="auto" w:fill="FFFFFF"/>
        </w:rPr>
      </w:pPr>
      <w:r>
        <w:rPr>
          <w:rStyle w:val="34"/>
          <w:rFonts w:hint="eastAsia" w:ascii="仿宋" w:hAnsi="仿宋" w:eastAsia="仿宋" w:cs="仿宋"/>
          <w:b w:val="0"/>
          <w:sz w:val="28"/>
          <w:szCs w:val="28"/>
          <w:highlight w:val="none"/>
          <w:shd w:val="clear" w:color="auto" w:fill="FFFFFF"/>
        </w:rPr>
        <w:t>⑮ 其他需要落实的政府采购政策。</w:t>
      </w:r>
    </w:p>
    <w:p w14:paraId="4AB93607">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本项目的特定资格要求：</w:t>
      </w:r>
    </w:p>
    <w:p w14:paraId="7F076700">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合同包1</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lang w:eastAsia="zh-CN"/>
        </w:rPr>
        <w:t>村晚大舞台</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特定资格要求如下</w:t>
      </w:r>
      <w:r>
        <w:rPr>
          <w:rFonts w:hint="eastAsia" w:ascii="仿宋" w:hAnsi="仿宋" w:eastAsia="仿宋" w:cs="仿宋"/>
          <w:color w:val="auto"/>
          <w:sz w:val="28"/>
          <w:szCs w:val="28"/>
          <w:highlight w:val="none"/>
          <w:shd w:val="clear" w:color="auto" w:fill="FFFFFF"/>
          <w:lang w:eastAsia="zh-CN"/>
        </w:rPr>
        <w:t>：</w:t>
      </w:r>
    </w:p>
    <w:p w14:paraId="0FB5F82B">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（1）供应商需提供合法有效的统一社会信用代码营业执照（事业单位提供事业单位法人证书，自然人应提供身份证明文件）；</w:t>
      </w:r>
    </w:p>
    <w:p w14:paraId="34E1460E">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（2）财务状况报告：提供2024年度经审计的财务审计报告 (包括审计报告、资产负债表、利润表、现金流量表、所有者权益变动表及其附注，成立时间至开标时间不足一年的可提供成立后任意时段的资产负债表）或投标截止时间前六个月内其基本账户银行出具的资信证明或政府采购信用担保机构出具的担保函；(以上三种形式的资料提供任何一种即可)；</w:t>
      </w:r>
    </w:p>
    <w:p w14:paraId="1FC0056D">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（3）社保缴纳证明：提供2025年5月1日至投标截止时间前任意一个月的社会保障资金缴存单据或社保机构开具的社会保险参保缴费情况证明。依法不需要缴纳社会保障资金的供应商应提供相关证明文件；</w:t>
      </w:r>
    </w:p>
    <w:p w14:paraId="16692C47">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税收缴纳证明：提供2025年5月1日至投标截止时间前任意一个月的纳税证明或完税证明(时间以税款所属日期为准、税种须同时包含增值税和企业所得税)，凭据应有税务机关或代收机关的公章或业务专用章。依法免税或无须缴纳税收的供应商，应提供相应证明文件；</w:t>
      </w:r>
    </w:p>
    <w:p w14:paraId="766C1C07">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无重大违法记录声明：供应商提供在投标文件截止时间前参加政府采购活动前三年内在经营活动中没有重大违法记录，以及未被“信用中国”网站(http://www.creditchina.gov.cn)列入“失信被执行人、重大税收违法失信主体、政府采购严重违法失信行为记录名单”，中国政府采购网(http://www.ccgp.gov.cn)“政府采购严重违法失信行为记录名单”，未被“中国执行信息公开网”（www.zxgk.court.gov.cn）列入失信被执行人名单的书面声明；</w:t>
      </w:r>
    </w:p>
    <w:p w14:paraId="64ED9B90">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（6）控股管理关系：供应商须提供直接控股和管理关系清单。本次采购，若与其他供应商存在单位负责人为同一人或者存在直接控股和管理关系（包括未提供清单）的，则响应无效；</w:t>
      </w:r>
    </w:p>
    <w:p w14:paraId="4413ECFC">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（7）书面声明：提供书面声明，包括声明具有履行合同所必需的设备和专业技术能力；未为本项目提供整体设计、规范编制或者项目管理、监理、检测等服务；</w:t>
      </w:r>
    </w:p>
    <w:p w14:paraId="79B4B28B">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（8）法定代表人授权委托书（附法定代表人身份证复印件及被授权人身份证复印件）；法定代表人直接参加</w:t>
      </w:r>
      <w:r>
        <w:rPr>
          <w:rFonts w:hint="eastAsia" w:ascii="仿宋" w:hAnsi="仿宋" w:eastAsia="仿宋" w:cs="仿宋"/>
          <w:color w:val="auto"/>
          <w:sz w:val="28"/>
          <w:szCs w:val="28"/>
          <w:highlight w:val="none"/>
          <w:shd w:val="clear" w:color="auto" w:fill="FFFFFF"/>
          <w:lang w:val="en-US" w:eastAsia="zh-CN"/>
        </w:rPr>
        <w:t>磋商</w:t>
      </w:r>
      <w:r>
        <w:rPr>
          <w:rFonts w:hint="eastAsia" w:ascii="仿宋" w:hAnsi="仿宋" w:eastAsia="仿宋" w:cs="仿宋"/>
          <w:color w:val="auto"/>
          <w:sz w:val="28"/>
          <w:szCs w:val="28"/>
          <w:highlight w:val="none"/>
          <w:shd w:val="clear" w:color="auto" w:fill="FFFFFF"/>
        </w:rPr>
        <w:t>只须提供法定代表人身份证明书（附法定代表人身份证复印件）；</w:t>
      </w:r>
    </w:p>
    <w:p w14:paraId="1D86ADA5">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（9）本项目不接受联合体投标。</w:t>
      </w:r>
    </w:p>
    <w:p w14:paraId="3AAFFDCD">
      <w:pPr>
        <w:pStyle w:val="27"/>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lang w:eastAsia="zh-CN"/>
        </w:rPr>
        <w:t>三、</w:t>
      </w:r>
      <w:r>
        <w:rPr>
          <w:rFonts w:hint="eastAsia" w:ascii="仿宋" w:hAnsi="仿宋" w:eastAsia="仿宋" w:cs="仿宋"/>
          <w:b/>
          <w:bCs/>
          <w:sz w:val="28"/>
          <w:szCs w:val="28"/>
          <w:highlight w:val="none"/>
          <w:shd w:val="clear" w:color="auto" w:fill="FFFFFF"/>
        </w:rPr>
        <w:t>获取</w:t>
      </w:r>
      <w:r>
        <w:rPr>
          <w:rFonts w:hint="eastAsia" w:ascii="仿宋" w:hAnsi="仿宋" w:eastAsia="仿宋" w:cs="仿宋"/>
          <w:b/>
          <w:bCs/>
          <w:sz w:val="28"/>
          <w:szCs w:val="28"/>
          <w:highlight w:val="none"/>
          <w:shd w:val="clear" w:color="auto" w:fill="FFFFFF"/>
          <w:lang w:eastAsia="zh-CN"/>
        </w:rPr>
        <w:t>招标</w:t>
      </w:r>
      <w:r>
        <w:rPr>
          <w:rFonts w:hint="eastAsia" w:ascii="仿宋" w:hAnsi="仿宋" w:eastAsia="仿宋" w:cs="仿宋"/>
          <w:b/>
          <w:bCs/>
          <w:sz w:val="28"/>
          <w:szCs w:val="28"/>
          <w:highlight w:val="none"/>
          <w:shd w:val="clear" w:color="auto" w:fill="FFFFFF"/>
        </w:rPr>
        <w:t>文件</w:t>
      </w:r>
    </w:p>
    <w:p w14:paraId="38AFF060">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 xml:space="preserve"> 2025年08月11日 至 2025年08月15日 ，每天上午 09:00:00 至 11:30:00 ，下午 14:30:00 至 17:00:00 （北京时间）</w:t>
      </w:r>
    </w:p>
    <w:p w14:paraId="07E0DDE3">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途径</w:t>
      </w:r>
      <w:r>
        <w:rPr>
          <w:rFonts w:hint="eastAsia" w:ascii="仿宋" w:hAnsi="仿宋" w:eastAsia="仿宋" w:cs="仿宋"/>
          <w:color w:val="auto"/>
          <w:sz w:val="28"/>
          <w:szCs w:val="28"/>
          <w:highlight w:val="none"/>
        </w:rPr>
        <w:t>：现场登记获取（前往陕西省西安市高新区丈八五路高科尚都ONE尚城A座10F办理）</w:t>
      </w:r>
    </w:p>
    <w:p w14:paraId="13CDFE3A">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方式：现场获取</w:t>
      </w:r>
    </w:p>
    <w:p w14:paraId="141A80DD">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Style w:val="34"/>
          <w:rFonts w:ascii="仿宋" w:hAnsi="仿宋" w:eastAsia="仿宋" w:cs="仿宋"/>
          <w:bCs/>
          <w:sz w:val="28"/>
          <w:szCs w:val="28"/>
          <w:highlight w:val="none"/>
          <w:shd w:val="clear" w:color="auto" w:fill="FFFFFF"/>
        </w:rPr>
      </w:pPr>
      <w:r>
        <w:rPr>
          <w:rFonts w:hint="eastAsia" w:ascii="仿宋" w:hAnsi="仿宋" w:eastAsia="仿宋" w:cs="仿宋"/>
          <w:color w:val="auto"/>
          <w:sz w:val="28"/>
          <w:szCs w:val="28"/>
          <w:highlight w:val="none"/>
        </w:rPr>
        <w:t>售价：</w:t>
      </w:r>
      <w:r>
        <w:rPr>
          <w:rFonts w:hint="eastAsia" w:ascii="仿宋" w:hAnsi="仿宋" w:eastAsia="仿宋" w:cs="仿宋"/>
          <w:color w:val="auto"/>
          <w:sz w:val="28"/>
          <w:szCs w:val="28"/>
          <w:highlight w:val="none"/>
          <w:lang w:val="en-US" w:eastAsia="zh-CN"/>
        </w:rPr>
        <w:t>500</w:t>
      </w:r>
      <w:r>
        <w:rPr>
          <w:rFonts w:hint="eastAsia" w:ascii="仿宋" w:hAnsi="仿宋" w:eastAsia="仿宋" w:cs="仿宋"/>
          <w:color w:val="auto"/>
          <w:sz w:val="28"/>
          <w:szCs w:val="28"/>
          <w:highlight w:val="none"/>
        </w:rPr>
        <w:t>元</w:t>
      </w:r>
    </w:p>
    <w:p w14:paraId="1B99B747">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Style w:val="34"/>
          <w:rFonts w:hint="eastAsia" w:ascii="仿宋" w:hAnsi="仿宋" w:eastAsia="仿宋" w:cs="仿宋"/>
          <w:sz w:val="28"/>
          <w:szCs w:val="28"/>
          <w:highlight w:val="none"/>
          <w:shd w:val="clear" w:color="auto" w:fill="FFFFFF"/>
        </w:rPr>
      </w:pPr>
      <w:r>
        <w:rPr>
          <w:rStyle w:val="34"/>
          <w:rFonts w:hint="eastAsia" w:ascii="仿宋" w:hAnsi="仿宋" w:eastAsia="仿宋" w:cs="仿宋"/>
          <w:sz w:val="28"/>
          <w:szCs w:val="28"/>
          <w:highlight w:val="none"/>
          <w:shd w:val="clear" w:color="auto" w:fill="FFFFFF"/>
        </w:rPr>
        <w:t>四、提交投标文件截止时间、开标时间和地点</w:t>
      </w:r>
    </w:p>
    <w:p w14:paraId="78D3A91D">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时间：</w:t>
      </w:r>
      <w:r>
        <w:rPr>
          <w:rFonts w:hint="eastAsia" w:ascii="仿宋" w:hAnsi="仿宋" w:eastAsia="仿宋" w:cs="仿宋"/>
          <w:color w:val="auto"/>
          <w:sz w:val="28"/>
          <w:szCs w:val="28"/>
          <w:highlight w:val="none"/>
          <w:lang w:eastAsia="zh-CN"/>
        </w:rPr>
        <w:t xml:space="preserve"> 2025年09月02日 14时30分00秒 （北京时间）</w:t>
      </w:r>
    </w:p>
    <w:p w14:paraId="46064A61">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提交投标文件</w:t>
      </w:r>
      <w:r>
        <w:rPr>
          <w:rFonts w:hint="eastAsia" w:ascii="仿宋" w:hAnsi="仿宋" w:eastAsia="仿宋" w:cs="仿宋"/>
          <w:kern w:val="0"/>
          <w:sz w:val="28"/>
          <w:szCs w:val="28"/>
          <w:highlight w:val="none"/>
          <w:lang w:eastAsia="zh-CN"/>
        </w:rPr>
        <w:t>地点：</w:t>
      </w:r>
      <w:r>
        <w:rPr>
          <w:rFonts w:hint="eastAsia" w:ascii="仿宋" w:hAnsi="仿宋" w:eastAsia="仿宋" w:cs="仿宋"/>
          <w:b w:val="0"/>
          <w:bCs/>
          <w:sz w:val="28"/>
          <w:szCs w:val="28"/>
          <w:highlight w:val="none"/>
          <w:lang w:eastAsia="zh-CN"/>
        </w:rPr>
        <w:t>陕西省西安市高新区丈八五路高科尚都ONE尚城A座10F</w:t>
      </w:r>
    </w:p>
    <w:p w14:paraId="19B0C673">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kern w:val="0"/>
          <w:sz w:val="28"/>
          <w:szCs w:val="28"/>
          <w:highlight w:val="none"/>
          <w:lang w:eastAsia="zh-CN"/>
        </w:rPr>
        <w:t>开标</w:t>
      </w:r>
      <w:r>
        <w:rPr>
          <w:rFonts w:hint="eastAsia" w:ascii="仿宋" w:hAnsi="仿宋" w:eastAsia="仿宋" w:cs="仿宋"/>
          <w:kern w:val="0"/>
          <w:sz w:val="28"/>
          <w:szCs w:val="28"/>
          <w:highlight w:val="none"/>
        </w:rPr>
        <w:t>地点：</w:t>
      </w:r>
      <w:r>
        <w:rPr>
          <w:rFonts w:hint="eastAsia" w:ascii="仿宋" w:hAnsi="仿宋" w:eastAsia="仿宋" w:cs="仿宋"/>
          <w:b w:val="0"/>
          <w:bCs/>
          <w:sz w:val="28"/>
          <w:szCs w:val="28"/>
          <w:highlight w:val="none"/>
          <w:lang w:eastAsia="zh-CN"/>
        </w:rPr>
        <w:t>陕西省西安市高新区丈八五路高科尚都ONE尚城A座10F</w:t>
      </w:r>
    </w:p>
    <w:p w14:paraId="5F8C60C0">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五</w:t>
      </w:r>
      <w:r>
        <w:rPr>
          <w:rFonts w:hint="eastAsia" w:ascii="仿宋" w:hAnsi="仿宋" w:eastAsia="仿宋" w:cs="仿宋"/>
          <w:b/>
          <w:color w:val="auto"/>
          <w:sz w:val="28"/>
          <w:szCs w:val="28"/>
          <w:highlight w:val="none"/>
        </w:rPr>
        <w:t>、公告期限</w:t>
      </w:r>
    </w:p>
    <w:p w14:paraId="005DFBDC">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自本公告发布之日起</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个工作日。</w:t>
      </w:r>
    </w:p>
    <w:p w14:paraId="4B22EA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六、</w:t>
      </w:r>
      <w:r>
        <w:rPr>
          <w:rFonts w:hint="eastAsia" w:ascii="仿宋" w:hAnsi="仿宋" w:eastAsia="仿宋" w:cs="仿宋"/>
          <w:b/>
          <w:color w:val="auto"/>
          <w:sz w:val="28"/>
          <w:szCs w:val="28"/>
          <w:highlight w:val="none"/>
        </w:rPr>
        <w:t>其他补充事宜</w:t>
      </w:r>
    </w:p>
    <w:p w14:paraId="415F402F">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1.获取采购文件请携带单位介绍信和经办人身份证原件（经办人在供应商单位近 3 个月内任意一个月缴纳的养老保险证明，经办人为法定代表人的提供身份证原件及营业执照复印件）及加盖供应商公章的复印件一份。本项目采购文件可以邮寄或电子邮件形式发送，请在采购文件获取的规定时间内提供上述资料加盖公章扫描发至代理机构邮箱（1369658806@qq.com），并及时联系代理机构工作人员确认并交纳费用，待代理机构工作人员核实无误后向供应商发售采购文件。</w:t>
      </w:r>
    </w:p>
    <w:p w14:paraId="337F9DB5">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b w:val="0"/>
          <w:bCs w:val="0"/>
          <w:kern w:val="0"/>
          <w:sz w:val="28"/>
          <w:szCs w:val="28"/>
          <w:highlight w:val="none"/>
          <w:lang w:val="en-US" w:eastAsia="zh-CN" w:bidi="ar"/>
        </w:rPr>
        <w:t>2.根据陕西省财政厅关于政府采购供应商注册登记有关事项的通知，须在陕西省政府采购网（http://www.ccgp-shaanxi.gov.cn/）注册登记加入陕西省政府采购供应商库，否则由此引发的一切后果由供应商自行承担。</w:t>
      </w:r>
    </w:p>
    <w:p w14:paraId="070936AE">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0" w:rightChars="0"/>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七、凡</w:t>
      </w:r>
      <w:r>
        <w:rPr>
          <w:rFonts w:hint="eastAsia" w:ascii="仿宋" w:hAnsi="仿宋" w:eastAsia="仿宋" w:cs="仿宋"/>
          <w:b/>
          <w:color w:val="auto"/>
          <w:sz w:val="28"/>
          <w:szCs w:val="28"/>
          <w:highlight w:val="none"/>
        </w:rPr>
        <w:t>对本次采购提出询问，请按以下方式联系。</w:t>
      </w:r>
    </w:p>
    <w:p w14:paraId="58504DE9">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采购人信息</w:t>
      </w:r>
    </w:p>
    <w:p w14:paraId="548280A0">
      <w:pPr>
        <w:pStyle w:val="2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名称：</w:t>
      </w:r>
      <w:r>
        <w:rPr>
          <w:rFonts w:hint="eastAsia" w:ascii="仿宋" w:hAnsi="仿宋" w:eastAsia="仿宋" w:cs="仿宋"/>
          <w:bCs/>
          <w:color w:val="auto"/>
          <w:sz w:val="28"/>
          <w:szCs w:val="28"/>
          <w:highlight w:val="none"/>
          <w:lang w:val="en-US" w:eastAsia="zh-CN"/>
        </w:rPr>
        <w:t>中共白水县委宣传部</w:t>
      </w:r>
    </w:p>
    <w:p w14:paraId="3DA7492F">
      <w:pPr>
        <w:pStyle w:val="2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地址：白水县雷公路</w:t>
      </w:r>
    </w:p>
    <w:p w14:paraId="7EE59648">
      <w:pPr>
        <w:pStyle w:val="2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联系人：13389136788</w:t>
      </w:r>
    </w:p>
    <w:p w14:paraId="3A1E100C">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采购代理机构信息</w:t>
      </w:r>
    </w:p>
    <w:p w14:paraId="30F01097">
      <w:pPr>
        <w:pStyle w:val="27"/>
        <w:keepNext w:val="0"/>
        <w:keepLines w:val="0"/>
        <w:pageBreakBefore w:val="0"/>
        <w:widowControl w:val="0"/>
        <w:kinsoku/>
        <w:wordWrap/>
        <w:overflowPunct/>
        <w:topLinePunct w:val="0"/>
        <w:autoSpaceDE/>
        <w:autoSpaceDN/>
        <w:bidi w:val="0"/>
        <w:adjustRightInd/>
        <w:snapToGrid/>
        <w:spacing w:after="0" w:line="500" w:lineRule="exact"/>
        <w:ind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名称：亿诚建设项目管理有限公司</w:t>
      </w:r>
    </w:p>
    <w:p w14:paraId="0FB2AA84">
      <w:pPr>
        <w:pStyle w:val="27"/>
        <w:keepNext w:val="0"/>
        <w:keepLines w:val="0"/>
        <w:pageBreakBefore w:val="0"/>
        <w:widowControl w:val="0"/>
        <w:kinsoku/>
        <w:wordWrap/>
        <w:overflowPunct/>
        <w:topLinePunct w:val="0"/>
        <w:autoSpaceDE/>
        <w:autoSpaceDN/>
        <w:bidi w:val="0"/>
        <w:adjustRightInd/>
        <w:snapToGrid/>
        <w:spacing w:after="0" w:line="500" w:lineRule="exact"/>
        <w:ind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w:t>
      </w:r>
      <w:r>
        <w:rPr>
          <w:rFonts w:hint="eastAsia" w:ascii="仿宋" w:hAnsi="仿宋" w:eastAsia="仿宋" w:cs="仿宋"/>
          <w:color w:val="auto"/>
          <w:sz w:val="28"/>
          <w:szCs w:val="28"/>
          <w:highlight w:val="none"/>
          <w:shd w:val="clear" w:color="auto" w:fill="FFFFFF"/>
        </w:rPr>
        <w:t>陕西省西安市高新区丈八五路高科尚都ONE尚城A座10F</w:t>
      </w:r>
    </w:p>
    <w:p w14:paraId="74B4D65E">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联系方式</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18066595055</w:t>
      </w:r>
    </w:p>
    <w:p w14:paraId="0F6297F4">
      <w:pPr>
        <w:pStyle w:val="2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项目联系方式</w:t>
      </w:r>
    </w:p>
    <w:p w14:paraId="5240CEC0">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项目联系人：祁丹丹</w:t>
      </w:r>
    </w:p>
    <w:p w14:paraId="0B8ED46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电话：</w:t>
      </w:r>
      <w:r>
        <w:rPr>
          <w:rFonts w:hint="eastAsia" w:ascii="仿宋" w:hAnsi="仿宋" w:eastAsia="仿宋" w:cs="仿宋"/>
          <w:bCs/>
          <w:color w:val="auto"/>
          <w:sz w:val="28"/>
          <w:szCs w:val="28"/>
          <w:highlight w:val="none"/>
          <w:lang w:eastAsia="zh-CN"/>
        </w:rPr>
        <w:t>18066595055</w:t>
      </w:r>
    </w:p>
    <w:p w14:paraId="532CEA7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rPr>
      </w:pPr>
    </w:p>
    <w:p w14:paraId="5D29A55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eastAsia="仿宋"/>
          <w:color w:val="auto"/>
          <w:highlight w:val="none"/>
          <w:lang w:eastAsia="zh-CN"/>
        </w:rPr>
      </w:pPr>
    </w:p>
    <w:p w14:paraId="75E5C15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亿诚建设项目管理有限公司</w:t>
      </w:r>
    </w:p>
    <w:p w14:paraId="6BF9BE3C">
      <w:pPr>
        <w:keepNext w:val="0"/>
        <w:keepLines w:val="0"/>
        <w:pageBreakBefore w:val="0"/>
        <w:widowControl w:val="0"/>
        <w:kinsoku/>
        <w:wordWrap/>
        <w:overflowPunct/>
        <w:topLinePunct w:val="0"/>
        <w:autoSpaceDE/>
        <w:autoSpaceDN/>
        <w:bidi w:val="0"/>
        <w:adjustRightInd/>
        <w:snapToGrid/>
        <w:spacing w:line="460" w:lineRule="exact"/>
        <w:jc w:val="right"/>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2025年08月10日</w:t>
      </w:r>
    </w:p>
    <w:p w14:paraId="46A8419E">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ascii="仿宋" w:hAnsi="仿宋" w:eastAsia="仿宋" w:cs="仿宋"/>
          <w:b/>
          <w:sz w:val="36"/>
          <w:szCs w:val="36"/>
          <w:highlight w:val="none"/>
        </w:rPr>
      </w:pPr>
      <w:r>
        <w:rPr>
          <w:rFonts w:hint="eastAsia"/>
          <w:highlight w:val="none"/>
        </w:rPr>
        <w:br w:type="page"/>
      </w:r>
      <w:bookmarkStart w:id="36" w:name="_Toc8620"/>
      <w:bookmarkStart w:id="37" w:name="_Toc12036"/>
      <w:r>
        <w:rPr>
          <w:rFonts w:hint="eastAsia" w:ascii="仿宋" w:hAnsi="仿宋" w:eastAsia="仿宋" w:cs="仿宋"/>
          <w:b/>
          <w:sz w:val="44"/>
          <w:szCs w:val="44"/>
          <w:highlight w:val="none"/>
        </w:rPr>
        <w:t>第二章  供应商须知前附表</w:t>
      </w:r>
      <w:bookmarkEnd w:id="36"/>
      <w:bookmarkEnd w:id="37"/>
    </w:p>
    <w:tbl>
      <w:tblPr>
        <w:tblStyle w:val="31"/>
        <w:tblpPr w:leftFromText="180" w:rightFromText="180" w:vertAnchor="text" w:horzAnchor="page" w:tblpXSpec="center" w:tblpY="293"/>
        <w:tblOverlap w:val="never"/>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317"/>
        <w:gridCol w:w="6818"/>
      </w:tblGrid>
      <w:tr w14:paraId="7A5D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9" w:type="dxa"/>
            <w:vAlign w:val="center"/>
          </w:tcPr>
          <w:p w14:paraId="6E469D24">
            <w:pPr>
              <w:keepNext/>
              <w:topLinePunct/>
              <w:spacing w:line="500" w:lineRule="exact"/>
              <w:jc w:val="center"/>
              <w:outlineLvl w:val="0"/>
              <w:rPr>
                <w:rFonts w:ascii="仿宋" w:hAnsi="仿宋" w:eastAsia="仿宋" w:cs="仿宋"/>
                <w:b/>
                <w:sz w:val="28"/>
                <w:szCs w:val="28"/>
                <w:highlight w:val="none"/>
              </w:rPr>
            </w:pPr>
            <w:bookmarkStart w:id="38" w:name="_Toc3791"/>
            <w:bookmarkStart w:id="39" w:name="_Toc27701"/>
            <w:bookmarkStart w:id="40" w:name="_Toc21185"/>
            <w:bookmarkStart w:id="41" w:name="_Toc13027"/>
            <w:bookmarkStart w:id="42" w:name="_Toc9085"/>
            <w:bookmarkStart w:id="43" w:name="_Toc23937"/>
            <w:bookmarkStart w:id="44" w:name="_Toc3102"/>
            <w:bookmarkStart w:id="45" w:name="_Toc2998"/>
            <w:bookmarkStart w:id="46" w:name="_Toc8500"/>
            <w:bookmarkStart w:id="47" w:name="_Toc22036"/>
            <w:r>
              <w:rPr>
                <w:rFonts w:hint="eastAsia" w:ascii="仿宋" w:hAnsi="仿宋" w:eastAsia="仿宋" w:cs="仿宋"/>
                <w:b/>
                <w:sz w:val="28"/>
                <w:szCs w:val="28"/>
                <w:highlight w:val="none"/>
              </w:rPr>
              <w:t>序号</w:t>
            </w:r>
            <w:bookmarkEnd w:id="38"/>
            <w:bookmarkEnd w:id="39"/>
            <w:bookmarkEnd w:id="40"/>
            <w:bookmarkEnd w:id="41"/>
            <w:bookmarkEnd w:id="42"/>
            <w:bookmarkEnd w:id="43"/>
            <w:bookmarkEnd w:id="44"/>
            <w:bookmarkEnd w:id="45"/>
            <w:bookmarkEnd w:id="46"/>
            <w:bookmarkEnd w:id="47"/>
          </w:p>
        </w:tc>
        <w:tc>
          <w:tcPr>
            <w:tcW w:w="2317" w:type="dxa"/>
            <w:vAlign w:val="center"/>
          </w:tcPr>
          <w:p w14:paraId="158CF7B6">
            <w:pPr>
              <w:keepNext/>
              <w:topLinePunct/>
              <w:spacing w:line="500" w:lineRule="exact"/>
              <w:jc w:val="center"/>
              <w:outlineLvl w:val="0"/>
              <w:rPr>
                <w:rFonts w:ascii="仿宋" w:hAnsi="仿宋" w:eastAsia="仿宋" w:cs="仿宋"/>
                <w:b/>
                <w:sz w:val="28"/>
                <w:szCs w:val="28"/>
                <w:highlight w:val="none"/>
              </w:rPr>
            </w:pPr>
            <w:bookmarkStart w:id="48" w:name="_Toc20840"/>
            <w:bookmarkStart w:id="49" w:name="_Toc22700"/>
            <w:bookmarkStart w:id="50" w:name="_Toc29271"/>
            <w:bookmarkStart w:id="51" w:name="_Toc2766"/>
            <w:bookmarkStart w:id="52" w:name="_Toc20856"/>
            <w:bookmarkStart w:id="53" w:name="_Toc25078"/>
            <w:bookmarkStart w:id="54" w:name="_Toc3249"/>
            <w:bookmarkStart w:id="55" w:name="_Toc452"/>
            <w:bookmarkStart w:id="56" w:name="_Toc6649"/>
            <w:bookmarkStart w:id="57" w:name="_Toc9635"/>
            <w:r>
              <w:rPr>
                <w:rFonts w:hint="eastAsia" w:ascii="仿宋" w:hAnsi="仿宋" w:eastAsia="仿宋" w:cs="仿宋"/>
                <w:b/>
                <w:sz w:val="28"/>
                <w:szCs w:val="28"/>
                <w:highlight w:val="none"/>
              </w:rPr>
              <w:t>内 容</w:t>
            </w:r>
            <w:bookmarkEnd w:id="48"/>
            <w:bookmarkEnd w:id="49"/>
            <w:bookmarkEnd w:id="50"/>
            <w:bookmarkEnd w:id="51"/>
            <w:bookmarkEnd w:id="52"/>
            <w:bookmarkEnd w:id="53"/>
            <w:bookmarkEnd w:id="54"/>
            <w:bookmarkEnd w:id="55"/>
            <w:bookmarkEnd w:id="56"/>
            <w:bookmarkEnd w:id="57"/>
          </w:p>
        </w:tc>
        <w:tc>
          <w:tcPr>
            <w:tcW w:w="6818" w:type="dxa"/>
            <w:vAlign w:val="center"/>
          </w:tcPr>
          <w:p w14:paraId="4096970A">
            <w:pPr>
              <w:keepNext/>
              <w:topLinePunct/>
              <w:spacing w:line="500" w:lineRule="exact"/>
              <w:jc w:val="center"/>
              <w:outlineLvl w:val="0"/>
              <w:rPr>
                <w:rFonts w:ascii="仿宋" w:hAnsi="仿宋" w:eastAsia="仿宋" w:cs="仿宋"/>
                <w:b/>
                <w:sz w:val="28"/>
                <w:szCs w:val="28"/>
                <w:highlight w:val="none"/>
              </w:rPr>
            </w:pPr>
            <w:bookmarkStart w:id="58" w:name="_Toc18609"/>
            <w:bookmarkStart w:id="59" w:name="_Toc26692"/>
            <w:bookmarkStart w:id="60" w:name="_Toc29661"/>
            <w:bookmarkStart w:id="61" w:name="_Toc2897"/>
            <w:bookmarkStart w:id="62" w:name="_Toc11892"/>
            <w:bookmarkStart w:id="63" w:name="_Toc22169"/>
            <w:bookmarkStart w:id="64" w:name="_Toc29255"/>
            <w:bookmarkStart w:id="65" w:name="_Toc7568"/>
            <w:bookmarkStart w:id="66" w:name="_Toc566"/>
            <w:bookmarkStart w:id="67" w:name="_Toc16593"/>
            <w:r>
              <w:rPr>
                <w:rFonts w:hint="eastAsia" w:ascii="仿宋" w:hAnsi="仿宋" w:eastAsia="仿宋" w:cs="仿宋"/>
                <w:b/>
                <w:sz w:val="28"/>
                <w:szCs w:val="28"/>
                <w:highlight w:val="none"/>
              </w:rPr>
              <w:t>说明与要求</w:t>
            </w:r>
            <w:bookmarkEnd w:id="58"/>
            <w:bookmarkEnd w:id="59"/>
            <w:bookmarkEnd w:id="60"/>
            <w:bookmarkEnd w:id="61"/>
            <w:bookmarkEnd w:id="62"/>
            <w:bookmarkEnd w:id="63"/>
            <w:bookmarkEnd w:id="64"/>
            <w:bookmarkEnd w:id="65"/>
            <w:bookmarkEnd w:id="66"/>
            <w:bookmarkEnd w:id="67"/>
          </w:p>
        </w:tc>
      </w:tr>
      <w:tr w14:paraId="0F08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9" w:type="dxa"/>
            <w:vAlign w:val="center"/>
          </w:tcPr>
          <w:p w14:paraId="2B35DEF6">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317" w:type="dxa"/>
            <w:vAlign w:val="center"/>
          </w:tcPr>
          <w:p w14:paraId="3C52B112">
            <w:pPr>
              <w:keepNext/>
              <w:topLinePunct/>
              <w:spacing w:line="500" w:lineRule="exact"/>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采购人</w:t>
            </w:r>
          </w:p>
        </w:tc>
        <w:tc>
          <w:tcPr>
            <w:tcW w:w="6818" w:type="dxa"/>
            <w:vAlign w:val="center"/>
          </w:tcPr>
          <w:p w14:paraId="6EF0DC68">
            <w:pPr>
              <w:keepNext w:val="0"/>
              <w:keepLines w:val="0"/>
              <w:pageBreakBefore w:val="0"/>
              <w:widowControl/>
              <w:kinsoku/>
              <w:wordWrap/>
              <w:overflowPunct/>
              <w:topLinePunct w:val="0"/>
              <w:autoSpaceDE/>
              <w:autoSpaceDN/>
              <w:bidi w:val="0"/>
              <w:snapToGrid/>
              <w:spacing w:line="500" w:lineRule="exact"/>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名称：中共白水县委宣传部</w:t>
            </w:r>
          </w:p>
          <w:p w14:paraId="72C22676">
            <w:pPr>
              <w:keepNext w:val="0"/>
              <w:keepLines w:val="0"/>
              <w:pageBreakBefore w:val="0"/>
              <w:widowControl/>
              <w:kinsoku/>
              <w:wordWrap/>
              <w:overflowPunct/>
              <w:topLinePunct w:val="0"/>
              <w:autoSpaceDE/>
              <w:autoSpaceDN/>
              <w:bidi w:val="0"/>
              <w:snapToGrid/>
              <w:spacing w:line="500" w:lineRule="exact"/>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地址：白水县雷公路</w:t>
            </w:r>
          </w:p>
          <w:p w14:paraId="6832E52E">
            <w:pPr>
              <w:keepNext w:val="0"/>
              <w:keepLines w:val="0"/>
              <w:pageBreakBefore w:val="0"/>
              <w:widowControl/>
              <w:kinsoku/>
              <w:wordWrap/>
              <w:overflowPunct/>
              <w:topLinePunct w:val="0"/>
              <w:autoSpaceDE/>
              <w:autoSpaceDN/>
              <w:bidi w:val="0"/>
              <w:snapToGrid/>
              <w:spacing w:line="500" w:lineRule="exact"/>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联系方式：13389136788</w:t>
            </w:r>
          </w:p>
        </w:tc>
      </w:tr>
      <w:tr w14:paraId="2DC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48684FFA">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317" w:type="dxa"/>
            <w:vAlign w:val="center"/>
          </w:tcPr>
          <w:p w14:paraId="7CBA68AD">
            <w:pPr>
              <w:keepNext/>
              <w:topLinePunct/>
              <w:spacing w:line="500" w:lineRule="exact"/>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采购代理机构</w:t>
            </w:r>
          </w:p>
        </w:tc>
        <w:tc>
          <w:tcPr>
            <w:tcW w:w="6818" w:type="dxa"/>
            <w:vAlign w:val="center"/>
          </w:tcPr>
          <w:p w14:paraId="2EF39120">
            <w:pPr>
              <w:keepNext w:val="0"/>
              <w:keepLines w:val="0"/>
              <w:pageBreakBefore w:val="0"/>
              <w:widowControl/>
              <w:kinsoku/>
              <w:wordWrap/>
              <w:overflowPunct/>
              <w:topLinePunct w:val="0"/>
              <w:autoSpaceDE/>
              <w:autoSpaceDN/>
              <w:bidi w:val="0"/>
              <w:snapToGrid/>
              <w:spacing w:line="500" w:lineRule="exact"/>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名称：亿诚建设项目管理有限公司</w:t>
            </w:r>
          </w:p>
          <w:p w14:paraId="4BB5C4AA">
            <w:pPr>
              <w:keepNext w:val="0"/>
              <w:keepLines w:val="0"/>
              <w:pageBreakBefore w:val="0"/>
              <w:widowControl/>
              <w:kinsoku/>
              <w:wordWrap/>
              <w:overflowPunct/>
              <w:topLinePunct w:val="0"/>
              <w:autoSpaceDE/>
              <w:autoSpaceDN/>
              <w:bidi w:val="0"/>
              <w:snapToGrid/>
              <w:spacing w:line="500" w:lineRule="exact"/>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地址：陕西省西安市高新区丈八五路高科尚都ONE尚城A座10F</w:t>
            </w:r>
          </w:p>
          <w:p w14:paraId="5B960BDF">
            <w:pPr>
              <w:keepNext w:val="0"/>
              <w:keepLines w:val="0"/>
              <w:pageBreakBefore w:val="0"/>
              <w:widowControl/>
              <w:kinsoku/>
              <w:wordWrap/>
              <w:overflowPunct/>
              <w:topLinePunct w:val="0"/>
              <w:autoSpaceDE/>
              <w:autoSpaceDN/>
              <w:bidi w:val="0"/>
              <w:snapToGrid/>
              <w:spacing w:line="500" w:lineRule="exact"/>
              <w:jc w:val="left"/>
              <w:textAlignment w:val="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en-US" w:eastAsia="zh-CN"/>
              </w:rPr>
              <w:t>联系方式：18066595055</w:t>
            </w:r>
          </w:p>
        </w:tc>
      </w:tr>
      <w:tr w14:paraId="755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9" w:type="dxa"/>
            <w:vAlign w:val="center"/>
          </w:tcPr>
          <w:p w14:paraId="3763D3C9">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317" w:type="dxa"/>
            <w:vAlign w:val="center"/>
          </w:tcPr>
          <w:p w14:paraId="1085C193">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818" w:type="dxa"/>
            <w:vAlign w:val="center"/>
          </w:tcPr>
          <w:p w14:paraId="4C6ACFEA">
            <w:pPr>
              <w:pStyle w:val="47"/>
              <w:keepNext/>
              <w:widowControl/>
              <w:topLinePunct/>
              <w:spacing w:before="0" w:line="500" w:lineRule="exact"/>
              <w:jc w:val="both"/>
              <w:rPr>
                <w:rFonts w:hint="eastAsia" w:ascii="仿宋" w:hAnsi="仿宋" w:eastAsia="仿宋" w:cs="仿宋"/>
                <w:b w:val="0"/>
                <w:sz w:val="28"/>
                <w:szCs w:val="28"/>
                <w:highlight w:val="none"/>
                <w:lang w:eastAsia="zh-CN"/>
              </w:rPr>
            </w:pPr>
            <w:r>
              <w:rPr>
                <w:rFonts w:hint="eastAsia" w:ascii="仿宋" w:hAnsi="仿宋" w:eastAsia="仿宋" w:cs="仿宋"/>
                <w:b w:val="0"/>
                <w:sz w:val="28"/>
                <w:szCs w:val="28"/>
                <w:highlight w:val="none"/>
                <w:lang w:eastAsia="zh-CN"/>
              </w:rPr>
              <w:t>白水村晚大舞台</w:t>
            </w:r>
          </w:p>
        </w:tc>
      </w:tr>
      <w:tr w14:paraId="2772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9" w:type="dxa"/>
            <w:vAlign w:val="center"/>
          </w:tcPr>
          <w:p w14:paraId="56DFBF15">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317" w:type="dxa"/>
            <w:vAlign w:val="center"/>
          </w:tcPr>
          <w:p w14:paraId="7287FA30">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818" w:type="dxa"/>
            <w:vAlign w:val="center"/>
          </w:tcPr>
          <w:p w14:paraId="137BE4F0">
            <w:pPr>
              <w:keepNext/>
              <w:topLinePunct/>
              <w:spacing w:line="500" w:lineRule="exact"/>
              <w:rPr>
                <w:rFonts w:hint="default" w:ascii="仿宋" w:hAnsi="仿宋" w:eastAsia="仿宋" w:cs="仿宋"/>
                <w:kern w:val="0"/>
                <w:sz w:val="28"/>
                <w:szCs w:val="28"/>
                <w:highlight w:val="none"/>
                <w:lang w:val="en-US" w:eastAsia="zh-CN"/>
              </w:rPr>
            </w:pPr>
            <w:r>
              <w:rPr>
                <w:rFonts w:hint="eastAsia" w:ascii="仿宋" w:hAnsi="仿宋" w:eastAsia="仿宋" w:cs="仿宋"/>
                <w:color w:val="auto"/>
                <w:sz w:val="28"/>
                <w:szCs w:val="28"/>
                <w:highlight w:val="none"/>
                <w:lang w:eastAsia="zh-CN"/>
              </w:rPr>
              <w:t>YC25393003ZBQ</w:t>
            </w:r>
          </w:p>
        </w:tc>
      </w:tr>
      <w:tr w14:paraId="0E07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29B0F34D">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317" w:type="dxa"/>
            <w:vAlign w:val="center"/>
          </w:tcPr>
          <w:p w14:paraId="43750DE8">
            <w:pPr>
              <w:keepNext/>
              <w:topLinePunct/>
              <w:spacing w:line="500" w:lineRule="exact"/>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采购内容</w:t>
            </w:r>
          </w:p>
          <w:p w14:paraId="241C8765">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zh-CN"/>
              </w:rPr>
              <w:t>和要求</w:t>
            </w:r>
          </w:p>
        </w:tc>
        <w:tc>
          <w:tcPr>
            <w:tcW w:w="6818" w:type="dxa"/>
            <w:vAlign w:val="center"/>
          </w:tcPr>
          <w:p w14:paraId="6F979807">
            <w:pPr>
              <w:keepNext/>
              <w:topLinePunct/>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白水村晚大舞台</w:t>
            </w:r>
            <w:r>
              <w:rPr>
                <w:rFonts w:hint="eastAsia" w:ascii="仿宋" w:hAnsi="仿宋" w:eastAsia="仿宋" w:cs="仿宋"/>
                <w:sz w:val="28"/>
                <w:szCs w:val="28"/>
                <w:highlight w:val="none"/>
                <w:lang w:val="zh-CN"/>
              </w:rPr>
              <w:t>（具</w:t>
            </w:r>
            <w:r>
              <w:rPr>
                <w:rFonts w:hint="eastAsia" w:ascii="仿宋" w:hAnsi="仿宋" w:eastAsia="仿宋" w:cs="仿宋"/>
                <w:sz w:val="28"/>
                <w:szCs w:val="28"/>
                <w:highlight w:val="none"/>
              </w:rPr>
              <w:t>体内容详见第四章采购内容）</w:t>
            </w:r>
          </w:p>
        </w:tc>
      </w:tr>
      <w:tr w14:paraId="1E20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19" w:type="dxa"/>
            <w:vAlign w:val="center"/>
          </w:tcPr>
          <w:p w14:paraId="011F3270">
            <w:pPr>
              <w:keepNext/>
              <w:topLinePunct/>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2317" w:type="dxa"/>
            <w:vAlign w:val="center"/>
          </w:tcPr>
          <w:p w14:paraId="6990CFC4">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预算金额</w:t>
            </w:r>
          </w:p>
          <w:p w14:paraId="2055E7C2">
            <w:pPr>
              <w:keepNext/>
              <w:topLinePunct/>
              <w:spacing w:line="500" w:lineRule="exact"/>
              <w:jc w:val="center"/>
              <w:rPr>
                <w:rFonts w:hint="eastAsia" w:ascii="仿宋" w:hAnsi="仿宋" w:eastAsia="仿宋" w:cs="仿宋"/>
                <w:sz w:val="28"/>
                <w:szCs w:val="28"/>
                <w:highlight w:val="none"/>
                <w:lang w:val="zh-CN"/>
              </w:rPr>
            </w:pPr>
            <w:r>
              <w:rPr>
                <w:rFonts w:hint="eastAsia" w:ascii="仿宋" w:hAnsi="仿宋" w:eastAsia="仿宋" w:cs="仿宋"/>
                <w:kern w:val="0"/>
                <w:sz w:val="28"/>
                <w:szCs w:val="28"/>
                <w:highlight w:val="none"/>
              </w:rPr>
              <w:t>资金性质</w:t>
            </w:r>
          </w:p>
        </w:tc>
        <w:tc>
          <w:tcPr>
            <w:tcW w:w="6818" w:type="dxa"/>
            <w:vAlign w:val="center"/>
          </w:tcPr>
          <w:p w14:paraId="03A27303">
            <w:pPr>
              <w:keepNext w:val="0"/>
              <w:keepLines w:val="0"/>
              <w:pageBreakBefore w:val="0"/>
              <w:widowControl/>
              <w:kinsoku/>
              <w:wordWrap/>
              <w:overflowPunct/>
              <w:topLinePunct w:val="0"/>
              <w:autoSpaceDE/>
              <w:autoSpaceDN/>
              <w:bidi w:val="0"/>
              <w:snapToGrid/>
              <w:spacing w:line="500" w:lineRule="exact"/>
              <w:jc w:val="left"/>
              <w:textAlignment w:val="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人民币</w:t>
            </w:r>
            <w:r>
              <w:rPr>
                <w:rFonts w:hint="eastAsia" w:ascii="仿宋" w:hAnsi="仿宋" w:eastAsia="仿宋" w:cs="仿宋"/>
                <w:color w:val="000000"/>
                <w:kern w:val="0"/>
                <w:sz w:val="28"/>
                <w:szCs w:val="28"/>
                <w:highlight w:val="none"/>
                <w:lang w:val="en-US" w:eastAsia="zh-CN"/>
              </w:rPr>
              <w:t>贰佰陆拾玖万捌仟肆佰元</w:t>
            </w:r>
            <w:r>
              <w:rPr>
                <w:rFonts w:hint="eastAsia" w:ascii="仿宋" w:hAnsi="仿宋" w:eastAsia="仿宋" w:cs="仿宋"/>
                <w:color w:val="000000"/>
                <w:kern w:val="0"/>
                <w:sz w:val="28"/>
                <w:szCs w:val="28"/>
                <w:highlight w:val="none"/>
                <w:lang w:val="zh-CN"/>
              </w:rPr>
              <w:t>整（¥2698400.00元）</w:t>
            </w:r>
          </w:p>
          <w:p w14:paraId="0E28BA6E">
            <w:pPr>
              <w:keepNext/>
              <w:topLinePunct/>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kern w:val="0"/>
                <w:sz w:val="28"/>
                <w:szCs w:val="28"/>
                <w:highlight w:val="none"/>
                <w:lang w:val="en-US" w:eastAsia="zh-CN"/>
              </w:rPr>
              <w:t>财政</w:t>
            </w:r>
            <w:r>
              <w:rPr>
                <w:rFonts w:hint="eastAsia" w:ascii="仿宋" w:hAnsi="仿宋" w:eastAsia="仿宋" w:cs="仿宋"/>
                <w:color w:val="000000"/>
                <w:kern w:val="0"/>
                <w:sz w:val="28"/>
                <w:szCs w:val="28"/>
                <w:highlight w:val="none"/>
                <w:lang w:eastAsia="zh-CN"/>
              </w:rPr>
              <w:t>资金</w:t>
            </w:r>
          </w:p>
        </w:tc>
      </w:tr>
      <w:tr w14:paraId="1863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4607C212">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7</w:t>
            </w:r>
          </w:p>
        </w:tc>
        <w:tc>
          <w:tcPr>
            <w:tcW w:w="2317" w:type="dxa"/>
            <w:vAlign w:val="center"/>
          </w:tcPr>
          <w:p w14:paraId="3081F040">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招标文件发售时间、地点</w:t>
            </w:r>
          </w:p>
        </w:tc>
        <w:tc>
          <w:tcPr>
            <w:tcW w:w="6818" w:type="dxa"/>
            <w:vAlign w:val="center"/>
          </w:tcPr>
          <w:p w14:paraId="1CC19413">
            <w:pPr>
              <w:keepNext/>
              <w:topLinePunct/>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kern w:val="0"/>
                <w:sz w:val="28"/>
                <w:szCs w:val="28"/>
                <w:highlight w:val="none"/>
              </w:rPr>
              <w:t>2025年08月11日 至 2025年08月15日</w:t>
            </w:r>
          </w:p>
          <w:p w14:paraId="258B3AFE">
            <w:pPr>
              <w:keepNext/>
              <w:topLinePunct/>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上午：9:00-11:30，下午：14:</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0-17:00（</w:t>
            </w:r>
            <w:r>
              <w:rPr>
                <w:rFonts w:hint="eastAsia" w:ascii="仿宋" w:hAnsi="仿宋" w:eastAsia="仿宋" w:cs="仿宋"/>
                <w:sz w:val="28"/>
                <w:szCs w:val="28"/>
                <w:highlight w:val="none"/>
                <w:lang w:val="en-US" w:eastAsia="zh-CN"/>
              </w:rPr>
              <w:t>北京时间</w:t>
            </w:r>
            <w:r>
              <w:rPr>
                <w:rFonts w:hint="eastAsia" w:ascii="仿宋" w:hAnsi="仿宋" w:eastAsia="仿宋" w:cs="仿宋"/>
                <w:sz w:val="28"/>
                <w:szCs w:val="28"/>
                <w:highlight w:val="none"/>
              </w:rPr>
              <w:t>）</w:t>
            </w:r>
          </w:p>
          <w:p w14:paraId="70DFDEF9">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color w:val="auto"/>
                <w:kern w:val="0"/>
                <w:sz w:val="28"/>
                <w:szCs w:val="28"/>
                <w:highlight w:val="none"/>
              </w:rPr>
              <w:t>陕西省西安市高新区丈八五路高科尚都ONE尚城A座10F</w:t>
            </w:r>
          </w:p>
          <w:p w14:paraId="6DE8174D">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招标文件售价：每套</w:t>
            </w:r>
            <w:r>
              <w:rPr>
                <w:rFonts w:hint="eastAsia" w:ascii="仿宋" w:hAnsi="仿宋" w:eastAsia="仿宋" w:cs="仿宋"/>
                <w:sz w:val="28"/>
                <w:szCs w:val="28"/>
                <w:highlight w:val="none"/>
                <w:lang w:val="en-US" w:eastAsia="zh-CN"/>
              </w:rPr>
              <w:t>500</w:t>
            </w:r>
            <w:r>
              <w:rPr>
                <w:rFonts w:hint="eastAsia" w:ascii="仿宋" w:hAnsi="仿宋" w:eastAsia="仿宋" w:cs="仿宋"/>
                <w:sz w:val="28"/>
                <w:szCs w:val="28"/>
                <w:highlight w:val="none"/>
              </w:rPr>
              <w:t>元（人民币），售后不退。</w:t>
            </w:r>
          </w:p>
        </w:tc>
      </w:tr>
      <w:tr w14:paraId="5FCD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61EA855F">
            <w:pPr>
              <w:keepNext/>
              <w:topLinePunct/>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2317" w:type="dxa"/>
            <w:vAlign w:val="center"/>
          </w:tcPr>
          <w:p w14:paraId="2331C173">
            <w:pPr>
              <w:keepNext/>
              <w:keepLines/>
              <w:kinsoku w:val="0"/>
              <w:overflowPunct w:val="0"/>
              <w:topLinePunct/>
              <w:autoSpaceDE w:val="0"/>
              <w:autoSpaceDN w:val="0"/>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是否提交</w:t>
            </w:r>
          </w:p>
          <w:p w14:paraId="32CAE222">
            <w:pPr>
              <w:keepNext/>
              <w:keepLines/>
              <w:kinsoku w:val="0"/>
              <w:overflowPunct w:val="0"/>
              <w:topLinePunct/>
              <w:autoSpaceDE w:val="0"/>
              <w:autoSpaceDN w:val="0"/>
              <w:spacing w:line="500" w:lineRule="exact"/>
              <w:jc w:val="center"/>
              <w:rPr>
                <w:rFonts w:hint="eastAsia" w:ascii="仿宋" w:hAnsi="仿宋" w:eastAsia="仿宋" w:cs="仿宋"/>
                <w:b/>
                <w:bCs/>
                <w:kern w:val="0"/>
                <w:sz w:val="28"/>
                <w:szCs w:val="28"/>
                <w:highlight w:val="none"/>
                <w:lang w:eastAsia="zh-CN"/>
              </w:rPr>
            </w:pPr>
            <w:r>
              <w:rPr>
                <w:rFonts w:hint="eastAsia" w:ascii="仿宋" w:hAnsi="仿宋" w:eastAsia="仿宋" w:cs="仿宋"/>
                <w:sz w:val="28"/>
                <w:szCs w:val="28"/>
                <w:highlight w:val="none"/>
              </w:rPr>
              <w:t>投标保证金</w:t>
            </w:r>
          </w:p>
        </w:tc>
        <w:tc>
          <w:tcPr>
            <w:tcW w:w="6818" w:type="dxa"/>
            <w:vAlign w:val="center"/>
          </w:tcPr>
          <w:p w14:paraId="0B1FF1B7">
            <w:pPr>
              <w:keepNext/>
              <w:keepLines/>
              <w:kinsoku w:val="0"/>
              <w:overflowPunct w:val="0"/>
              <w:topLinePunct/>
              <w:autoSpaceDE w:val="0"/>
              <w:autoSpaceDN w:val="0"/>
              <w:spacing w:line="500" w:lineRule="exact"/>
              <w:rPr>
                <w:rFonts w:hint="default" w:ascii="仿宋" w:hAnsi="仿宋" w:eastAsia="仿宋" w:cs="仿宋"/>
                <w:b/>
                <w:bCs/>
                <w:color w:val="000000"/>
                <w:kern w:val="0"/>
                <w:sz w:val="28"/>
                <w:szCs w:val="28"/>
                <w:highlight w:val="none"/>
                <w:lang w:val="en-US" w:eastAsia="zh-CN"/>
              </w:rPr>
            </w:pPr>
            <w:r>
              <w:rPr>
                <w:rFonts w:hint="eastAsia" w:ascii="仿宋" w:hAnsi="仿宋" w:eastAsia="仿宋" w:cs="仿宋"/>
                <w:b w:val="0"/>
                <w:bCs w:val="0"/>
                <w:color w:val="000000"/>
                <w:kern w:val="0"/>
                <w:sz w:val="28"/>
                <w:szCs w:val="28"/>
                <w:highlight w:val="none"/>
                <w:lang w:val="en-US" w:eastAsia="zh-CN"/>
              </w:rPr>
              <w:t>否</w:t>
            </w:r>
          </w:p>
        </w:tc>
      </w:tr>
      <w:tr w14:paraId="4B12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0020E594">
            <w:pPr>
              <w:keepNext/>
              <w:topLinePunct/>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9</w:t>
            </w:r>
          </w:p>
        </w:tc>
        <w:tc>
          <w:tcPr>
            <w:tcW w:w="2317" w:type="dxa"/>
            <w:vAlign w:val="center"/>
          </w:tcPr>
          <w:p w14:paraId="5CA4626C">
            <w:pPr>
              <w:keepNext/>
              <w:keepLines/>
              <w:kinsoku w:val="0"/>
              <w:overflowPunct w:val="0"/>
              <w:topLinePunct/>
              <w:autoSpaceDE w:val="0"/>
              <w:autoSpaceDN w:val="0"/>
              <w:spacing w:line="500" w:lineRule="exact"/>
              <w:jc w:val="center"/>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投标文件递交截止时间及开标时间和地点</w:t>
            </w:r>
          </w:p>
        </w:tc>
        <w:tc>
          <w:tcPr>
            <w:tcW w:w="6818" w:type="dxa"/>
            <w:vAlign w:val="center"/>
          </w:tcPr>
          <w:p w14:paraId="31C8007C">
            <w:pPr>
              <w:widowControl/>
              <w:spacing w:line="500" w:lineRule="exact"/>
              <w:jc w:val="left"/>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文件递交时间：</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09月02</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30</w:t>
            </w:r>
          </w:p>
          <w:p w14:paraId="4DF42DFF">
            <w:pPr>
              <w:widowControl/>
              <w:spacing w:line="5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文件递交截止时间：</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09月02</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30</w:t>
            </w:r>
          </w:p>
          <w:p w14:paraId="32ADDF37">
            <w:pPr>
              <w:widowControl/>
              <w:spacing w:line="500" w:lineRule="exact"/>
              <w:jc w:val="left"/>
              <w:rPr>
                <w:rFonts w:ascii="仿宋" w:hAnsi="仿宋" w:eastAsia="仿宋" w:cs="仿宋"/>
                <w:sz w:val="28"/>
                <w:szCs w:val="28"/>
                <w:highlight w:val="none"/>
              </w:rPr>
            </w:pPr>
            <w:r>
              <w:rPr>
                <w:rFonts w:hint="eastAsia" w:ascii="仿宋" w:hAnsi="仿宋" w:eastAsia="仿宋" w:cs="仿宋"/>
                <w:sz w:val="28"/>
                <w:szCs w:val="28"/>
                <w:highlight w:val="none"/>
                <w:lang w:val="zh-TW"/>
              </w:rPr>
              <w:t>开标时间：</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09月02</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30</w:t>
            </w:r>
          </w:p>
          <w:p w14:paraId="53E0E0D8">
            <w:pPr>
              <w:pStyle w:val="27"/>
              <w:widowControl/>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TW"/>
              </w:rPr>
              <w:t>开标地点：陕西省西安市高新区丈八五路高科尚都ONE尚城A座10F</w:t>
            </w:r>
          </w:p>
          <w:p w14:paraId="158D359E">
            <w:pPr>
              <w:keepNext/>
              <w:keepLines/>
              <w:kinsoku w:val="0"/>
              <w:overflowPunct w:val="0"/>
              <w:topLinePunct/>
              <w:autoSpaceDE w:val="0"/>
              <w:autoSpaceDN w:val="0"/>
              <w:spacing w:line="500" w:lineRule="exact"/>
              <w:rPr>
                <w:rFonts w:hint="eastAsia" w:ascii="仿宋" w:hAnsi="仿宋" w:eastAsia="仿宋" w:cs="仿宋"/>
                <w:color w:val="000000"/>
                <w:kern w:val="0"/>
                <w:sz w:val="28"/>
                <w:szCs w:val="28"/>
                <w:highlight w:val="none"/>
                <w:lang w:val="en-US" w:eastAsia="zh-CN"/>
              </w:rPr>
            </w:pPr>
            <w:r>
              <w:rPr>
                <w:rFonts w:hint="eastAsia" w:ascii="仿宋" w:hAnsi="仿宋" w:eastAsia="仿宋" w:cs="仿宋"/>
                <w:b/>
                <w:bCs/>
                <w:sz w:val="28"/>
                <w:szCs w:val="28"/>
                <w:highlight w:val="none"/>
                <w:lang w:val="zh-TW"/>
              </w:rPr>
              <w:t>注：</w:t>
            </w:r>
            <w:r>
              <w:rPr>
                <w:rFonts w:hint="eastAsia" w:ascii="仿宋" w:hAnsi="仿宋" w:eastAsia="仿宋" w:cs="仿宋"/>
                <w:b/>
                <w:bCs/>
                <w:sz w:val="28"/>
                <w:szCs w:val="28"/>
                <w:highlight w:val="none"/>
              </w:rPr>
              <w:t>邀请所有提交投标文件的供应商参加招标会议，</w:t>
            </w:r>
            <w:r>
              <w:rPr>
                <w:rFonts w:hint="eastAsia" w:ascii="仿宋" w:hAnsi="仿宋" w:eastAsia="仿宋" w:cs="仿宋"/>
                <w:b/>
                <w:bCs/>
                <w:sz w:val="28"/>
                <w:szCs w:val="28"/>
                <w:highlight w:val="none"/>
                <w:lang w:val="zh-TW"/>
              </w:rPr>
              <w:t>逾期送达的投标文件，采购代理机构拒收。</w:t>
            </w:r>
          </w:p>
        </w:tc>
      </w:tr>
      <w:tr w14:paraId="0645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4B45897F">
            <w:pPr>
              <w:keepNext/>
              <w:keepLines/>
              <w:kinsoku w:val="0"/>
              <w:overflowPunct w:val="0"/>
              <w:topLinePunct/>
              <w:autoSpaceDE w:val="0"/>
              <w:autoSpaceDN w:val="0"/>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w:t>
            </w:r>
          </w:p>
        </w:tc>
        <w:tc>
          <w:tcPr>
            <w:tcW w:w="2317" w:type="dxa"/>
            <w:vAlign w:val="center"/>
          </w:tcPr>
          <w:p w14:paraId="24E373DD">
            <w:pPr>
              <w:keepNext/>
              <w:topLinePunct/>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14:paraId="09C40310">
            <w:pPr>
              <w:keepNext/>
              <w:topLinePunct/>
              <w:spacing w:line="500" w:lineRule="exact"/>
              <w:jc w:val="center"/>
              <w:rPr>
                <w:rFonts w:hint="eastAsia" w:ascii="仿宋" w:hAnsi="仿宋" w:eastAsia="仿宋" w:cs="仿宋"/>
                <w:kern w:val="0"/>
                <w:sz w:val="28"/>
                <w:szCs w:val="28"/>
                <w:highlight w:val="yellow"/>
              </w:rPr>
            </w:pPr>
            <w:r>
              <w:rPr>
                <w:rFonts w:hint="eastAsia" w:ascii="仿宋" w:hAnsi="仿宋" w:eastAsia="仿宋" w:cs="仿宋"/>
                <w:sz w:val="28"/>
                <w:szCs w:val="28"/>
                <w:highlight w:val="none"/>
              </w:rPr>
              <w:t>份数</w:t>
            </w:r>
          </w:p>
        </w:tc>
        <w:tc>
          <w:tcPr>
            <w:tcW w:w="6818" w:type="dxa"/>
            <w:vAlign w:val="center"/>
          </w:tcPr>
          <w:p w14:paraId="005F312D">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TW" w:eastAsia="zh-CN"/>
              </w:rPr>
              <w:t>份</w:t>
            </w:r>
          </w:p>
          <w:p w14:paraId="682C46C7">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商务及技术标：“正本”1份，“副本”</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TW" w:eastAsia="zh-CN"/>
              </w:rPr>
              <w:t>份</w:t>
            </w:r>
          </w:p>
          <w:p w14:paraId="6ED1258B">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14:paraId="37B33439">
            <w:pPr>
              <w:keepLines/>
              <w:wordWrap w:val="0"/>
              <w:topLinePunct/>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14:paraId="0C57FD15">
            <w:pPr>
              <w:keepNext/>
              <w:topLinePunct/>
              <w:spacing w:line="500" w:lineRule="exact"/>
              <w:rPr>
                <w:rFonts w:hint="default" w:ascii="仿宋" w:hAnsi="仿宋" w:eastAsia="仿宋" w:cs="仿宋"/>
                <w:color w:val="000000"/>
                <w:kern w:val="0"/>
                <w:sz w:val="28"/>
                <w:szCs w:val="28"/>
                <w:highlight w:val="yellow"/>
                <w:lang w:val="en-US" w:eastAsia="zh-CN"/>
              </w:rPr>
            </w:pPr>
            <w:r>
              <w:rPr>
                <w:rFonts w:hint="eastAsia" w:ascii="仿宋" w:hAnsi="仿宋" w:eastAsia="仿宋" w:cs="仿宋"/>
                <w:b/>
                <w:bCs/>
                <w:sz w:val="28"/>
                <w:szCs w:val="28"/>
                <w:highlight w:val="none"/>
                <w:lang w:val="zh-TW"/>
              </w:rPr>
              <w:t>注：为了节约成本，鼓励各供应商双面打印本项目投标文件</w:t>
            </w:r>
            <w:r>
              <w:rPr>
                <w:rFonts w:hint="eastAsia" w:ascii="仿宋" w:hAnsi="仿宋" w:eastAsia="仿宋" w:cs="仿宋"/>
                <w:b/>
                <w:bCs/>
                <w:sz w:val="28"/>
                <w:szCs w:val="28"/>
                <w:highlight w:val="none"/>
                <w:lang w:val="zh-TW" w:eastAsia="zh-CN"/>
              </w:rPr>
              <w:t>，“副本”可以是“正本”签字盖章后的复印件。</w:t>
            </w:r>
          </w:p>
        </w:tc>
      </w:tr>
      <w:tr w14:paraId="04FC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6B70B4BD">
            <w:pPr>
              <w:keepNext/>
              <w:keepLines/>
              <w:kinsoku w:val="0"/>
              <w:overflowPunct w:val="0"/>
              <w:topLinePunct/>
              <w:autoSpaceDE w:val="0"/>
              <w:autoSpaceDN w:val="0"/>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11</w:t>
            </w:r>
          </w:p>
        </w:tc>
        <w:tc>
          <w:tcPr>
            <w:tcW w:w="2317" w:type="dxa"/>
            <w:vAlign w:val="center"/>
          </w:tcPr>
          <w:p w14:paraId="3A4E97BB">
            <w:pPr>
              <w:keepNext w:val="0"/>
              <w:keepLines/>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w:t>
            </w:r>
          </w:p>
          <w:p w14:paraId="656864CD">
            <w:pPr>
              <w:keepNext w:val="0"/>
              <w:keepLines/>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密封</w:t>
            </w:r>
          </w:p>
        </w:tc>
        <w:tc>
          <w:tcPr>
            <w:tcW w:w="6818" w:type="dxa"/>
            <w:vAlign w:val="center"/>
          </w:tcPr>
          <w:p w14:paraId="30FFB907">
            <w:pPr>
              <w:keepLines/>
              <w:pageBreakBefore w:val="0"/>
              <w:wordWrap w:val="0"/>
              <w:overflowPunct/>
              <w:topLinePunct/>
              <w:autoSpaceDE/>
              <w:autoSpaceDN/>
              <w:bidi w:val="0"/>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“资格标”正本单独密封，“资格标”副本单独密封，“商务及技术标”正本单独密封，“商务及技术标”副本单独密封，“电子文档”单独密封</w:t>
            </w:r>
            <w:r>
              <w:rPr>
                <w:rFonts w:hint="eastAsia" w:ascii="仿宋" w:hAnsi="仿宋" w:eastAsia="仿宋" w:cs="仿宋"/>
                <w:sz w:val="28"/>
                <w:szCs w:val="28"/>
                <w:highlight w:val="none"/>
                <w:lang w:eastAsia="zh-CN"/>
              </w:rPr>
              <w:t>。</w:t>
            </w:r>
          </w:p>
          <w:p w14:paraId="03151A7A">
            <w:pPr>
              <w:pStyle w:val="65"/>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firstLine="0" w:firstLineChars="0"/>
              <w:textAlignment w:val="auto"/>
              <w:outlineLvl w:val="9"/>
              <w:rPr>
                <w:rFonts w:ascii="仿宋" w:hAnsi="仿宋" w:eastAsia="仿宋" w:cs="仿宋"/>
                <w:kern w:val="0"/>
                <w:sz w:val="28"/>
                <w:szCs w:val="28"/>
                <w:highlight w:val="none"/>
              </w:rPr>
            </w:pPr>
            <w:r>
              <w:rPr>
                <w:rFonts w:hint="eastAsia" w:cs="仿宋"/>
                <w:b w:val="0"/>
                <w:bCs/>
                <w:szCs w:val="28"/>
                <w:highlight w:val="none"/>
                <w:lang w:val="en-US" w:eastAsia="zh-CN"/>
              </w:rPr>
              <w:t>在密封袋（箱）封口处</w:t>
            </w:r>
            <w:r>
              <w:rPr>
                <w:rFonts w:cs="仿宋"/>
                <w:b w:val="0"/>
                <w:bCs/>
                <w:szCs w:val="28"/>
                <w:highlight w:val="none"/>
              </w:rPr>
              <w:t>加盖单位公章</w:t>
            </w:r>
            <w:r>
              <w:rPr>
                <w:rFonts w:hint="eastAsia" w:cs="仿宋"/>
                <w:b w:val="0"/>
                <w:bCs/>
                <w:szCs w:val="28"/>
                <w:highlight w:val="none"/>
                <w:lang w:eastAsia="zh-CN"/>
              </w:rPr>
              <w:t>并由</w:t>
            </w:r>
            <w:r>
              <w:rPr>
                <w:rFonts w:hint="eastAsia" w:cs="仿宋"/>
                <w:b w:val="0"/>
                <w:bCs/>
                <w:szCs w:val="28"/>
                <w:highlight w:val="none"/>
              </w:rPr>
              <w:t>法定代表人</w:t>
            </w:r>
            <w:r>
              <w:rPr>
                <w:rFonts w:cs="仿宋"/>
                <w:b w:val="0"/>
                <w:bCs/>
                <w:szCs w:val="28"/>
                <w:highlight w:val="none"/>
              </w:rPr>
              <w:t>或被授权委托人签字或盖章</w:t>
            </w:r>
            <w:r>
              <w:rPr>
                <w:rFonts w:hint="eastAsia" w:cs="仿宋"/>
                <w:b w:val="0"/>
                <w:bCs/>
                <w:szCs w:val="28"/>
                <w:highlight w:val="none"/>
                <w:lang w:eastAsia="zh-CN"/>
              </w:rPr>
              <w:t>。</w:t>
            </w:r>
          </w:p>
        </w:tc>
      </w:tr>
      <w:tr w14:paraId="05FF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6BE5AD22">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p>
        </w:tc>
        <w:tc>
          <w:tcPr>
            <w:tcW w:w="2317" w:type="dxa"/>
            <w:vAlign w:val="center"/>
          </w:tcPr>
          <w:p w14:paraId="76F286B7">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密封袋（箱）</w:t>
            </w:r>
          </w:p>
          <w:p w14:paraId="4347B9D0">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上写明</w:t>
            </w:r>
          </w:p>
        </w:tc>
        <w:tc>
          <w:tcPr>
            <w:tcW w:w="6818" w:type="dxa"/>
            <w:vAlign w:val="center"/>
          </w:tcPr>
          <w:p w14:paraId="7D4EE0C1">
            <w:pPr>
              <w:keepNext/>
              <w:topLinePunct/>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项目编号：</w:t>
            </w:r>
          </w:p>
          <w:p w14:paraId="28138714">
            <w:pPr>
              <w:keepNext/>
              <w:topLinePunct/>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项目名称：</w:t>
            </w:r>
          </w:p>
          <w:p w14:paraId="3D52F3A3">
            <w:pPr>
              <w:keepNext/>
              <w:topLinePunct/>
              <w:spacing w:line="500" w:lineRule="exact"/>
              <w:rPr>
                <w:rFonts w:ascii="仿宋" w:hAnsi="仿宋" w:eastAsia="仿宋" w:cs="仿宋"/>
                <w:sz w:val="28"/>
                <w:szCs w:val="28"/>
                <w:highlight w:val="none"/>
              </w:rPr>
            </w:pPr>
            <w:r>
              <w:rPr>
                <w:rFonts w:hint="eastAsia" w:ascii="仿宋" w:hAnsi="仿宋" w:eastAsia="仿宋" w:cs="仿宋"/>
                <w:kern w:val="0"/>
                <w:sz w:val="28"/>
                <w:szCs w:val="28"/>
                <w:highlight w:val="none"/>
              </w:rPr>
              <w:t>供应商全称（并加盖单位公章）：</w:t>
            </w:r>
          </w:p>
          <w:p w14:paraId="7940A337">
            <w:pPr>
              <w:keepNext/>
              <w:topLinePunct/>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t>在</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09月02</w:t>
            </w:r>
            <w:r>
              <w:rPr>
                <w:rFonts w:hint="eastAsia" w:ascii="仿宋" w:hAnsi="仿宋" w:eastAsia="仿宋" w:cs="仿宋"/>
                <w:color w:val="auto"/>
                <w:kern w:val="0"/>
                <w:sz w:val="28"/>
                <w:szCs w:val="28"/>
                <w:highlight w:val="none"/>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前不得开启。</w:t>
            </w:r>
          </w:p>
        </w:tc>
      </w:tr>
      <w:tr w14:paraId="0CD3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05E80D51">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13</w:t>
            </w:r>
          </w:p>
        </w:tc>
        <w:tc>
          <w:tcPr>
            <w:tcW w:w="2317" w:type="dxa"/>
            <w:vAlign w:val="center"/>
          </w:tcPr>
          <w:p w14:paraId="36879AB2">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818" w:type="dxa"/>
            <w:vAlign w:val="center"/>
          </w:tcPr>
          <w:p w14:paraId="3A2B67D6">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90日历日（从提交投标文件的截止之日起）</w:t>
            </w:r>
          </w:p>
        </w:tc>
      </w:tr>
      <w:tr w14:paraId="4F7F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vAlign w:val="center"/>
          </w:tcPr>
          <w:p w14:paraId="185A624F">
            <w:pPr>
              <w:keepNext/>
              <w:topLinePunct/>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14</w:t>
            </w:r>
          </w:p>
        </w:tc>
        <w:tc>
          <w:tcPr>
            <w:tcW w:w="2317" w:type="dxa"/>
            <w:vAlign w:val="center"/>
          </w:tcPr>
          <w:p w14:paraId="2900991E">
            <w:pPr>
              <w:pageBreakBefore w:val="0"/>
              <w:wordWrap/>
              <w:bidi w:val="0"/>
              <w:spacing w:line="500" w:lineRule="exact"/>
              <w:jc w:val="center"/>
              <w:textAlignment w:val="auto"/>
              <w:rPr>
                <w:rFonts w:ascii="仿宋" w:hAnsi="仿宋" w:eastAsia="仿宋" w:cs="仿宋"/>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服务期限</w:t>
            </w:r>
          </w:p>
        </w:tc>
        <w:tc>
          <w:tcPr>
            <w:tcW w:w="6818" w:type="dxa"/>
            <w:vAlign w:val="center"/>
          </w:tcPr>
          <w:p w14:paraId="700D5157">
            <w:pPr>
              <w:pageBreakBefore w:val="0"/>
              <w:wordWrap/>
              <w:bidi w:val="0"/>
              <w:spacing w:line="500" w:lineRule="exact"/>
              <w:textAlignment w:val="auto"/>
              <w:rPr>
                <w:rFonts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自合同签订之日起至2026年4月10日前完成</w:t>
            </w:r>
          </w:p>
        </w:tc>
      </w:tr>
      <w:tr w14:paraId="025A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24087D3E">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15</w:t>
            </w:r>
          </w:p>
        </w:tc>
        <w:tc>
          <w:tcPr>
            <w:tcW w:w="2317" w:type="dxa"/>
            <w:vAlign w:val="center"/>
          </w:tcPr>
          <w:p w14:paraId="5AFE55DE">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评审方法</w:t>
            </w:r>
          </w:p>
        </w:tc>
        <w:tc>
          <w:tcPr>
            <w:tcW w:w="6818" w:type="dxa"/>
            <w:vAlign w:val="center"/>
          </w:tcPr>
          <w:p w14:paraId="7DAF1F18">
            <w:pPr>
              <w:keepNext/>
              <w:topLinePunct/>
              <w:spacing w:line="500" w:lineRule="exact"/>
              <w:jc w:val="left"/>
              <w:rPr>
                <w:rFonts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rPr>
              <w:t>综合评分法,详见评分标准及办法</w:t>
            </w:r>
          </w:p>
        </w:tc>
      </w:tr>
      <w:tr w14:paraId="5F06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78ECD429">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16</w:t>
            </w:r>
          </w:p>
        </w:tc>
        <w:tc>
          <w:tcPr>
            <w:tcW w:w="2317" w:type="dxa"/>
            <w:vAlign w:val="center"/>
          </w:tcPr>
          <w:p w14:paraId="3B5C53F0">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bidi="ar"/>
              </w:rPr>
              <w:t>资格要求</w:t>
            </w:r>
          </w:p>
        </w:tc>
        <w:tc>
          <w:tcPr>
            <w:tcW w:w="6818" w:type="dxa"/>
          </w:tcPr>
          <w:p w14:paraId="4301ACC4">
            <w:pPr>
              <w:pStyle w:val="27"/>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bidi="ar"/>
              </w:rPr>
              <w:t>1、</w:t>
            </w:r>
            <w:r>
              <w:rPr>
                <w:rFonts w:hint="eastAsia" w:ascii="仿宋" w:hAnsi="仿宋" w:eastAsia="仿宋" w:cs="仿宋"/>
                <w:color w:val="auto"/>
                <w:sz w:val="28"/>
                <w:szCs w:val="28"/>
                <w:highlight w:val="none"/>
              </w:rPr>
              <w:t>满足《中华人民共和国政府采购法》第二十二条规定；</w:t>
            </w:r>
          </w:p>
          <w:p w14:paraId="240B5FC1">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2、本项目的特定资格要求：</w:t>
            </w:r>
            <w:r>
              <w:rPr>
                <w:rFonts w:hint="eastAsia" w:ascii="仿宋" w:hAnsi="仿宋" w:eastAsia="仿宋" w:cs="仿宋"/>
                <w:color w:val="auto"/>
                <w:sz w:val="28"/>
                <w:szCs w:val="28"/>
                <w:highlight w:val="none"/>
                <w:shd w:val="clear" w:color="auto" w:fill="FFFFFF"/>
              </w:rPr>
              <w:t>（1）供应商需提供合法有效的统一社会信用代码营业执照（事业单位提供事业单位法人证书，自然人应提供身份证明文件）；</w:t>
            </w:r>
          </w:p>
          <w:p w14:paraId="6369DE3B">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（2）财务状况报告：提供2024年度经审计的财务审计报告 (包括审计报告、资产负债表、利润表、现金流量表、所有者权益变动表及其附注，成立时间至开标时间不足一年的可提供成立后任意时段的资产负债表）或投标截止时间前六个月内其基本账户银行出具的资信证明或政府采购信用担保机构出具的担保函；(以上三种形式的资料提供任何一种即可)；</w:t>
            </w:r>
          </w:p>
          <w:p w14:paraId="299B37EF">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（3）社保缴纳证明：提供2025年5月1日至投标截止时间前任意一个月的社会保障资金缴存单据或社保机构开具的社会保险参保缴费情况证明。依法不需要缴纳社会保障资金的供应商应提供相关证明文件；</w:t>
            </w:r>
          </w:p>
          <w:p w14:paraId="137A1F6A">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税收缴纳证明：提供2025年5月1日至投标截止时间前任意一个月的纳税证明或完税证明(时间以税款所属日期为准、税种须同时包含增值税和企业所得税)，凭据应有税务机关或代收机关的公章或业务专用章。依法免税或无须缴纳税收的供应商，应提供相应证明文件；</w:t>
            </w:r>
          </w:p>
          <w:p w14:paraId="7F129B57">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无重大违法记录声明：供应商提供在投标文件截止时间前参加政府采购活动前三年内在经营活动中没有重大违法记录，以及未被“信用中国”网站(http://www.creditchina.gov.cn)列入“失信被执行人、重大税收违法失信主体、政府采购严重违法失信行为记录名单”，中国政府采购网(http://www.ccgp.gov.cn)“政府采购严重违法失信行为记录名单”，未被“中国执行信息公开网”（www.zxgk.court.gov.cn）列入失信被执行人名单的书面声明；</w:t>
            </w:r>
          </w:p>
          <w:p w14:paraId="2EC1793D">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（6）控股管理关系：供应商须提供直接控股和管理关系清单。本次采购，若与其他供应商存在单位负责人为同一人或者存在直接控股和管理关系（包括未提供清单）的，则响应无效；</w:t>
            </w:r>
          </w:p>
          <w:p w14:paraId="495C4BCE">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（7）书面声明：提供书面声明，包括声明具有履行合同所必需的设备和专业技术能力；未为本项目提供整体设计、规范编制或者项目管理、监理、检测等服务；</w:t>
            </w:r>
          </w:p>
          <w:p w14:paraId="4FC27629">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（8）法定代表人授权委托书（附法定代表人身份证复印件及被授权人身份证复印件）；法定代表人直接参加</w:t>
            </w:r>
            <w:r>
              <w:rPr>
                <w:rFonts w:hint="eastAsia" w:ascii="仿宋" w:hAnsi="仿宋" w:eastAsia="仿宋" w:cs="仿宋"/>
                <w:color w:val="auto"/>
                <w:sz w:val="28"/>
                <w:szCs w:val="28"/>
                <w:highlight w:val="none"/>
                <w:shd w:val="clear" w:color="auto" w:fill="FFFFFF"/>
                <w:lang w:val="en-US" w:eastAsia="zh-CN"/>
              </w:rPr>
              <w:t>投标</w:t>
            </w:r>
            <w:r>
              <w:rPr>
                <w:rFonts w:hint="eastAsia" w:ascii="仿宋" w:hAnsi="仿宋" w:eastAsia="仿宋" w:cs="仿宋"/>
                <w:color w:val="auto"/>
                <w:sz w:val="28"/>
                <w:szCs w:val="28"/>
                <w:highlight w:val="none"/>
                <w:shd w:val="clear" w:color="auto" w:fill="FFFFFF"/>
              </w:rPr>
              <w:t>只须提供法定代表人身份证明书（附法定代表人身份证复印件）；</w:t>
            </w:r>
          </w:p>
          <w:p w14:paraId="798F9DB6">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9</w:t>
            </w:r>
            <w:r>
              <w:rPr>
                <w:rFonts w:hint="eastAsia" w:ascii="仿宋" w:hAnsi="仿宋" w:eastAsia="仿宋" w:cs="仿宋"/>
                <w:color w:val="auto"/>
                <w:sz w:val="28"/>
                <w:szCs w:val="28"/>
                <w:highlight w:val="none"/>
                <w:shd w:val="clear" w:color="auto" w:fill="FFFFFF"/>
                <w:lang w:eastAsia="zh-CN"/>
              </w:rPr>
              <w:t>）声明函：提供《中小企业声明函》；供应商为监狱企业的，应提供监狱企业相关资格证明材料；供应商为残疾人福利性单位的，应提供《残疾人福利性单位声明函》；</w:t>
            </w:r>
          </w:p>
          <w:p w14:paraId="13FDFADE">
            <w:pPr>
              <w:pStyle w:val="27"/>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10</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本项目不接受联合体投标。</w:t>
            </w:r>
          </w:p>
        </w:tc>
      </w:tr>
      <w:tr w14:paraId="10B0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19" w:type="dxa"/>
            <w:vAlign w:val="center"/>
          </w:tcPr>
          <w:p w14:paraId="2A8DDCFD">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17</w:t>
            </w:r>
          </w:p>
        </w:tc>
        <w:tc>
          <w:tcPr>
            <w:tcW w:w="2317" w:type="dxa"/>
            <w:vAlign w:val="center"/>
          </w:tcPr>
          <w:p w14:paraId="36F5A6CA">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付款方式</w:t>
            </w:r>
            <w:r>
              <w:rPr>
                <w:rFonts w:hint="eastAsia" w:ascii="仿宋" w:hAnsi="仿宋" w:eastAsia="仿宋" w:cs="仿宋"/>
                <w:sz w:val="28"/>
                <w:szCs w:val="28"/>
                <w:highlight w:val="none"/>
                <w:lang w:val="en-US" w:eastAsia="zh-CN"/>
              </w:rPr>
              <w:t>及支付条件</w:t>
            </w:r>
          </w:p>
        </w:tc>
        <w:tc>
          <w:tcPr>
            <w:tcW w:w="6818" w:type="dxa"/>
            <w:vAlign w:val="center"/>
          </w:tcPr>
          <w:p w14:paraId="73782CE0">
            <w:pPr>
              <w:keepNext/>
              <w:widowControl/>
              <w:topLinePunct/>
              <w:spacing w:line="500" w:lineRule="exact"/>
              <w:jc w:val="left"/>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付款方式：一次性支付。</w:t>
            </w:r>
          </w:p>
          <w:p w14:paraId="30D487DF">
            <w:pPr>
              <w:keepNext/>
              <w:widowControl/>
              <w:topLinePunct/>
              <w:spacing w:line="500" w:lineRule="exact"/>
              <w:jc w:val="left"/>
              <w:rPr>
                <w:rFonts w:hint="default"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支付条件：采购人于合同签订之日起90天内完成履约考评并确认中标人满足项目需求后10个工作日内付清全款。</w:t>
            </w:r>
          </w:p>
        </w:tc>
      </w:tr>
      <w:tr w14:paraId="431A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vAlign w:val="center"/>
          </w:tcPr>
          <w:p w14:paraId="074D274B">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18</w:t>
            </w:r>
          </w:p>
        </w:tc>
        <w:tc>
          <w:tcPr>
            <w:tcW w:w="2317" w:type="dxa"/>
            <w:vAlign w:val="center"/>
          </w:tcPr>
          <w:p w14:paraId="0113B84D">
            <w:pPr>
              <w:keepNext/>
              <w:topLinePunct/>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代理服务费</w:t>
            </w:r>
          </w:p>
        </w:tc>
        <w:tc>
          <w:tcPr>
            <w:tcW w:w="6818" w:type="dxa"/>
            <w:vAlign w:val="center"/>
          </w:tcPr>
          <w:p w14:paraId="349C0F90">
            <w:pPr>
              <w:keepNext/>
              <w:topLinePunct/>
              <w:spacing w:line="500" w:lineRule="exact"/>
              <w:rPr>
                <w:rFonts w:hint="eastAsia"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rPr>
              <w:t>由中标供应商支付代理服务费，代理服务费参照</w:t>
            </w:r>
            <w:r>
              <w:rPr>
                <w:rFonts w:hint="eastAsia" w:ascii="仿宋" w:hAnsi="仿宋" w:eastAsia="仿宋" w:cs="仿宋"/>
                <w:bCs/>
                <w:sz w:val="28"/>
                <w:szCs w:val="28"/>
                <w:highlight w:val="none"/>
                <w:lang w:bidi="ar"/>
              </w:rPr>
              <w:t>《国家计委关于印发&lt;招标代理服务收费管理暂行办法&gt;的通知》（计价格〔2002〕1980号）</w:t>
            </w:r>
            <w:r>
              <w:rPr>
                <w:rFonts w:hint="eastAsia" w:ascii="仿宋" w:hAnsi="仿宋" w:eastAsia="仿宋" w:cs="仿宋"/>
                <w:bCs/>
                <w:sz w:val="28"/>
                <w:szCs w:val="28"/>
                <w:highlight w:val="none"/>
                <w:lang w:val="en-US" w:eastAsia="zh-CN" w:bidi="ar"/>
              </w:rPr>
              <w:t>计取</w:t>
            </w:r>
            <w:r>
              <w:rPr>
                <w:rFonts w:hint="eastAsia" w:ascii="仿宋" w:hAnsi="仿宋" w:eastAsia="仿宋" w:cs="仿宋"/>
                <w:bCs/>
                <w:sz w:val="28"/>
                <w:szCs w:val="28"/>
                <w:highlight w:val="none"/>
                <w:lang w:eastAsia="zh-CN" w:bidi="ar"/>
              </w:rPr>
              <w:t>。</w:t>
            </w:r>
          </w:p>
        </w:tc>
      </w:tr>
      <w:tr w14:paraId="06A9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819" w:type="dxa"/>
            <w:vAlign w:val="center"/>
          </w:tcPr>
          <w:p w14:paraId="382CC613">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19</w:t>
            </w:r>
          </w:p>
        </w:tc>
        <w:tc>
          <w:tcPr>
            <w:tcW w:w="2317" w:type="dxa"/>
            <w:vAlign w:val="center"/>
          </w:tcPr>
          <w:p w14:paraId="3598B88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是否接受</w:t>
            </w:r>
          </w:p>
          <w:p w14:paraId="651FA389">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联合体投标</w:t>
            </w:r>
          </w:p>
        </w:tc>
        <w:tc>
          <w:tcPr>
            <w:tcW w:w="6818" w:type="dxa"/>
            <w:vAlign w:val="center"/>
          </w:tcPr>
          <w:p w14:paraId="631DE170">
            <w:pPr>
              <w:keepNext w:val="0"/>
              <w:keepLines w:val="0"/>
              <w:pageBreakBefore w:val="0"/>
              <w:widowControl w:val="0"/>
              <w:kinsoku/>
              <w:wordWrap/>
              <w:overflowPunct/>
              <w:topLinePunct w:val="0"/>
              <w:autoSpaceDE/>
              <w:autoSpaceDN/>
              <w:bidi w:val="0"/>
              <w:spacing w:line="460" w:lineRule="exact"/>
              <w:jc w:val="both"/>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否</w:t>
            </w:r>
          </w:p>
        </w:tc>
      </w:tr>
      <w:tr w14:paraId="316B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19" w:type="dxa"/>
            <w:vAlign w:val="center"/>
          </w:tcPr>
          <w:p w14:paraId="06485079">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20</w:t>
            </w:r>
          </w:p>
        </w:tc>
        <w:tc>
          <w:tcPr>
            <w:tcW w:w="2317" w:type="dxa"/>
            <w:vAlign w:val="center"/>
          </w:tcPr>
          <w:p w14:paraId="0B4E4E39">
            <w:pPr>
              <w:spacing w:line="500" w:lineRule="exact"/>
              <w:jc w:val="center"/>
              <w:rPr>
                <w:rFonts w:ascii="仿宋" w:hAnsi="仿宋" w:eastAsia="仿宋" w:cs="仿宋"/>
                <w:sz w:val="28"/>
                <w:szCs w:val="28"/>
                <w:highlight w:val="none"/>
                <w:lang w:bidi="ar"/>
              </w:rPr>
            </w:pPr>
            <w:r>
              <w:rPr>
                <w:rFonts w:hint="eastAsia" w:ascii="仿宋" w:hAnsi="仿宋" w:eastAsia="仿宋" w:cs="仿宋"/>
                <w:bCs/>
                <w:sz w:val="28"/>
                <w:szCs w:val="28"/>
                <w:highlight w:val="none"/>
              </w:rPr>
              <w:t>是否专门面向中小企业</w:t>
            </w:r>
            <w:r>
              <w:rPr>
                <w:rFonts w:hint="eastAsia" w:ascii="仿宋" w:hAnsi="仿宋" w:eastAsia="仿宋" w:cs="仿宋"/>
                <w:bCs/>
                <w:sz w:val="28"/>
                <w:szCs w:val="28"/>
                <w:highlight w:val="none"/>
                <w:lang w:eastAsia="zh-CN"/>
              </w:rPr>
              <w:t>采购</w:t>
            </w:r>
          </w:p>
        </w:tc>
        <w:tc>
          <w:tcPr>
            <w:tcW w:w="6818" w:type="dxa"/>
            <w:vAlign w:val="center"/>
          </w:tcPr>
          <w:p w14:paraId="28782BB2">
            <w:pPr>
              <w:keepLines/>
              <w:wordWrap w:val="0"/>
              <w:topLinePunct/>
              <w:spacing w:line="500" w:lineRule="exact"/>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eastAsia="zh-CN"/>
              </w:rPr>
              <w:t>是</w:t>
            </w:r>
          </w:p>
        </w:tc>
      </w:tr>
      <w:tr w14:paraId="0653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2CDDD635">
            <w:pPr>
              <w:keepNext/>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21</w:t>
            </w:r>
          </w:p>
        </w:tc>
        <w:tc>
          <w:tcPr>
            <w:tcW w:w="2317" w:type="dxa"/>
            <w:shd w:val="clear" w:color="auto" w:fill="auto"/>
            <w:vAlign w:val="center"/>
          </w:tcPr>
          <w:p w14:paraId="65B19E06">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是否提交</w:t>
            </w:r>
          </w:p>
          <w:p w14:paraId="1F947D4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818" w:type="dxa"/>
            <w:vAlign w:val="center"/>
          </w:tcPr>
          <w:p w14:paraId="6350A08B">
            <w:pPr>
              <w:pStyle w:val="26"/>
              <w:spacing w:line="500" w:lineRule="exact"/>
              <w:rPr>
                <w:rFonts w:hint="eastAsia" w:ascii="仿宋" w:hAnsi="仿宋" w:eastAsia="仿宋" w:cs="仿宋"/>
                <w:kern w:val="0"/>
                <w:sz w:val="28"/>
                <w:szCs w:val="28"/>
                <w:highlight w:val="none"/>
                <w:lang w:eastAsia="zh-CN"/>
              </w:rPr>
            </w:pPr>
            <w:r>
              <w:rPr>
                <w:rFonts w:hint="eastAsia" w:ascii="仿宋" w:hAnsi="仿宋" w:eastAsia="仿宋" w:cs="仿宋"/>
                <w:szCs w:val="28"/>
                <w:highlight w:val="none"/>
              </w:rPr>
              <w:t>否</w:t>
            </w:r>
          </w:p>
        </w:tc>
      </w:tr>
      <w:tr w14:paraId="11B8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72727591">
            <w:pPr>
              <w:keepNext w:val="0"/>
              <w:keepLines w:val="0"/>
              <w:pageBreakBefore w:val="0"/>
              <w:widowControl w:val="0"/>
              <w:kinsoku/>
              <w:wordWrap/>
              <w:overflowPunct/>
              <w:topLinePunct w:val="0"/>
              <w:autoSpaceDE/>
              <w:autoSpaceDN/>
              <w:bidi w:val="0"/>
              <w:spacing w:line="4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22</w:t>
            </w:r>
          </w:p>
        </w:tc>
        <w:tc>
          <w:tcPr>
            <w:tcW w:w="2317" w:type="dxa"/>
            <w:shd w:val="clear" w:color="auto" w:fill="auto"/>
            <w:vAlign w:val="center"/>
          </w:tcPr>
          <w:p w14:paraId="62043FEF">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采购标的对应的中小企业划分标准所属行业</w:t>
            </w:r>
          </w:p>
        </w:tc>
        <w:tc>
          <w:tcPr>
            <w:tcW w:w="6818" w:type="dxa"/>
            <w:vAlign w:val="center"/>
          </w:tcPr>
          <w:p w14:paraId="161B2F4A">
            <w:pPr>
              <w:pStyle w:val="26"/>
              <w:spacing w:line="500" w:lineRule="exact"/>
              <w:jc w:val="both"/>
              <w:rPr>
                <w:rFonts w:hint="eastAsia" w:ascii="仿宋" w:hAnsi="仿宋" w:eastAsia="仿宋" w:cs="仿宋"/>
                <w:b/>
                <w:bCs/>
                <w:color w:val="auto"/>
                <w:szCs w:val="28"/>
                <w:highlight w:val="none"/>
                <w:lang w:eastAsia="zh-CN"/>
              </w:rPr>
            </w:pPr>
            <w:r>
              <w:rPr>
                <w:rFonts w:hint="eastAsia" w:ascii="仿宋" w:hAnsi="仿宋" w:eastAsia="仿宋" w:cs="仿宋"/>
                <w:b/>
                <w:bCs/>
                <w:color w:val="auto"/>
                <w:szCs w:val="28"/>
                <w:highlight w:val="none"/>
                <w:lang w:eastAsia="zh-CN"/>
              </w:rPr>
              <w:t>其他未列明行业</w:t>
            </w:r>
          </w:p>
          <w:p w14:paraId="2E056E97">
            <w:pPr>
              <w:pStyle w:val="26"/>
              <w:spacing w:line="500" w:lineRule="exact"/>
              <w:jc w:val="both"/>
              <w:rPr>
                <w:rFonts w:hint="eastAsia" w:ascii="仿宋" w:hAnsi="仿宋" w:eastAsia="仿宋" w:cs="仿宋"/>
                <w:kern w:val="0"/>
                <w:sz w:val="28"/>
                <w:szCs w:val="28"/>
                <w:highlight w:val="none"/>
              </w:rPr>
            </w:pPr>
            <w:r>
              <w:rPr>
                <w:rFonts w:hint="eastAsia" w:ascii="仿宋" w:hAnsi="仿宋" w:eastAsia="仿宋" w:cs="仿宋"/>
                <w:color w:val="auto"/>
                <w:szCs w:val="28"/>
                <w:highlight w:val="none"/>
                <w:lang w:eastAsia="zh-CN"/>
              </w:rPr>
              <w:t>参照《关于印发中小企业划型标准规定的通知》</w:t>
            </w:r>
            <w:r>
              <w:rPr>
                <w:rFonts w:hint="eastAsia" w:ascii="仿宋" w:hAnsi="仿宋" w:eastAsia="仿宋" w:cs="仿宋"/>
                <w:kern w:val="2"/>
                <w:sz w:val="28"/>
                <w:szCs w:val="28"/>
                <w:highlight w:val="none"/>
                <w:lang w:val="en-US" w:eastAsia="zh-CN" w:bidi="ar-SA"/>
              </w:rPr>
              <w:t>（</w:t>
            </w:r>
            <w:r>
              <w:rPr>
                <w:rFonts w:hint="eastAsia" w:ascii="仿宋" w:hAnsi="仿宋" w:eastAsia="仿宋" w:cs="仿宋"/>
                <w:color w:val="auto"/>
                <w:szCs w:val="28"/>
                <w:highlight w:val="none"/>
                <w:lang w:eastAsia="zh-CN"/>
              </w:rPr>
              <w:t>工信部联企业</w:t>
            </w:r>
            <w:r>
              <w:rPr>
                <w:rFonts w:hint="eastAsia" w:ascii="仿宋" w:hAnsi="仿宋" w:eastAsia="仿宋" w:cs="仿宋"/>
                <w:kern w:val="2"/>
                <w:sz w:val="28"/>
                <w:szCs w:val="28"/>
                <w:highlight w:val="none"/>
                <w:lang w:val="en-US" w:eastAsia="zh-CN" w:bidi="ar-SA"/>
              </w:rPr>
              <w:t>〔2011〕300号）文件标准划分。</w:t>
            </w:r>
          </w:p>
        </w:tc>
      </w:tr>
      <w:tr w14:paraId="7E4D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vAlign w:val="center"/>
          </w:tcPr>
          <w:p w14:paraId="7FDB9407">
            <w:pPr>
              <w:keepLines/>
              <w:wordWrap w:val="0"/>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23</w:t>
            </w:r>
          </w:p>
        </w:tc>
        <w:tc>
          <w:tcPr>
            <w:tcW w:w="2317" w:type="dxa"/>
            <w:shd w:val="clear" w:color="auto" w:fill="auto"/>
            <w:vAlign w:val="center"/>
          </w:tcPr>
          <w:p w14:paraId="29B630B2">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信用担保和信用融资</w:t>
            </w:r>
          </w:p>
        </w:tc>
        <w:tc>
          <w:tcPr>
            <w:tcW w:w="6818" w:type="dxa"/>
            <w:vAlign w:val="center"/>
          </w:tcPr>
          <w:p w14:paraId="0564527E">
            <w:pPr>
              <w:pStyle w:val="26"/>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14:paraId="10E01A7B">
            <w:pPr>
              <w:pStyle w:val="26"/>
              <w:keepNext w:val="0"/>
              <w:keepLines w:val="0"/>
              <w:pageBreakBefore w:val="0"/>
              <w:widowControl w:val="0"/>
              <w:kinsoku w:val="0"/>
              <w:wordWrap/>
              <w:overflowPunct w:val="0"/>
              <w:topLinePunct w:val="0"/>
              <w:autoSpaceDE w:val="0"/>
              <w:autoSpaceDN w:val="0"/>
              <w:bidi w:val="0"/>
              <w:adjustRightInd w:val="0"/>
              <w:snapToGrid w:val="0"/>
              <w:spacing w:line="500" w:lineRule="exact"/>
              <w:textAlignment w:val="auto"/>
              <w:rPr>
                <w:rFonts w:hint="eastAsia" w:ascii="仿宋" w:hAnsi="仿宋" w:eastAsia="仿宋" w:cs="仿宋"/>
                <w:kern w:val="0"/>
                <w:sz w:val="28"/>
                <w:szCs w:val="28"/>
                <w:highlight w:val="none"/>
                <w:lang w:eastAsia="zh-CN"/>
              </w:rPr>
            </w:pPr>
            <w:r>
              <w:rPr>
                <w:rFonts w:hint="eastAsia" w:ascii="仿宋" w:hAnsi="仿宋" w:eastAsia="仿宋" w:cs="仿宋"/>
                <w:color w:val="auto"/>
                <w:szCs w:val="28"/>
                <w:highlight w:val="none"/>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14:paraId="2AEF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9" w:type="dxa"/>
            <w:vAlign w:val="center"/>
          </w:tcPr>
          <w:p w14:paraId="2DFD4314">
            <w:pPr>
              <w:keepLines/>
              <w:wordWrap w:val="0"/>
              <w:topLinePunct/>
              <w:spacing w:line="500" w:lineRule="exact"/>
              <w:jc w:val="center"/>
              <w:rPr>
                <w:rFonts w:hint="default" w:ascii="仿宋" w:hAnsi="仿宋" w:eastAsia="仿宋" w:cs="仿宋"/>
                <w:kern w:val="2"/>
                <w:sz w:val="28"/>
                <w:szCs w:val="28"/>
                <w:highlight w:val="none"/>
                <w:lang w:val="en-US" w:eastAsia="zh-CN" w:bidi="ar-SA"/>
              </w:rPr>
            </w:pPr>
            <w:bookmarkStart w:id="68" w:name="_Toc20403"/>
            <w:bookmarkStart w:id="69" w:name="_Toc24383"/>
            <w:bookmarkStart w:id="70" w:name="_Toc421604325"/>
            <w:bookmarkStart w:id="71" w:name="_Toc24084"/>
            <w:bookmarkStart w:id="72" w:name="_Toc1654_WPSOffice_Level1"/>
            <w:bookmarkStart w:id="73" w:name="_Toc513029203"/>
            <w:bookmarkStart w:id="74" w:name="_Toc20823275"/>
            <w:bookmarkStart w:id="75" w:name="_Toc421604326"/>
            <w:bookmarkStart w:id="76" w:name="_Toc403987205"/>
            <w:bookmarkStart w:id="77" w:name="_Toc16938519"/>
            <w:bookmarkStart w:id="78" w:name="_Toc120614214"/>
            <w:r>
              <w:rPr>
                <w:rFonts w:hint="eastAsia" w:ascii="仿宋" w:hAnsi="仿宋" w:eastAsia="仿宋" w:cs="仿宋"/>
                <w:sz w:val="28"/>
                <w:szCs w:val="28"/>
                <w:highlight w:val="none"/>
                <w:lang w:val="en-US" w:eastAsia="zh-CN"/>
              </w:rPr>
              <w:t>24</w:t>
            </w:r>
          </w:p>
        </w:tc>
        <w:tc>
          <w:tcPr>
            <w:tcW w:w="2317" w:type="dxa"/>
            <w:vAlign w:val="center"/>
          </w:tcPr>
          <w:p w14:paraId="0A64411A">
            <w:pPr>
              <w:keepNext/>
              <w:topLinePunct/>
              <w:spacing w:line="500" w:lineRule="exact"/>
              <w:jc w:val="center"/>
              <w:rPr>
                <w:rFonts w:hint="eastAsia" w:ascii="仿宋" w:hAnsi="仿宋" w:eastAsia="仿宋" w:cs="仿宋"/>
                <w:bCs/>
                <w:sz w:val="28"/>
                <w:szCs w:val="28"/>
                <w:highlight w:val="none"/>
              </w:rPr>
            </w:pPr>
            <w:r>
              <w:rPr>
                <w:rFonts w:hint="eastAsia" w:ascii="仿宋" w:hAnsi="仿宋" w:eastAsia="仿宋" w:cs="仿宋"/>
                <w:sz w:val="28"/>
                <w:szCs w:val="28"/>
                <w:highlight w:val="none"/>
              </w:rPr>
              <w:t>信用信息查询</w:t>
            </w:r>
          </w:p>
        </w:tc>
        <w:tc>
          <w:tcPr>
            <w:tcW w:w="6818" w:type="dxa"/>
            <w:vAlign w:val="center"/>
          </w:tcPr>
          <w:p w14:paraId="2BC37B9C">
            <w:pPr>
              <w:keepNext/>
              <w:topLinePunct/>
              <w:spacing w:line="500" w:lineRule="exact"/>
              <w:rPr>
                <w:rFonts w:hint="eastAsia" w:ascii="仿宋" w:hAnsi="仿宋" w:eastAsia="仿宋" w:cs="仿宋"/>
                <w:szCs w:val="28"/>
                <w:highlight w:val="none"/>
              </w:rPr>
            </w:pPr>
            <w:r>
              <w:rPr>
                <w:rFonts w:hint="eastAsia" w:ascii="仿宋" w:hAnsi="仿宋" w:eastAsia="仿宋" w:cs="仿宋"/>
                <w:color w:val="auto"/>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w:t>
            </w:r>
            <w:r>
              <w:rPr>
                <w:rFonts w:hint="eastAsia" w:ascii="仿宋" w:hAnsi="仿宋" w:eastAsia="仿宋" w:cs="仿宋"/>
                <w:color w:val="auto"/>
                <w:sz w:val="28"/>
                <w:szCs w:val="28"/>
                <w:highlight w:val="none"/>
                <w:lang w:eastAsia="zh-CN"/>
              </w:rPr>
              <w:t>失信主体</w:t>
            </w:r>
            <w:r>
              <w:rPr>
                <w:rFonts w:hint="eastAsia" w:ascii="仿宋" w:hAnsi="仿宋" w:eastAsia="仿宋" w:cs="仿宋"/>
                <w:color w:val="auto"/>
                <w:sz w:val="28"/>
                <w:szCs w:val="28"/>
                <w:highlight w:val="none"/>
              </w:rPr>
              <w:t>、政府采购严重违法失信行为记录名单，其投标无效；采购代理机构将网站截图作为证据留存。</w:t>
            </w:r>
          </w:p>
        </w:tc>
      </w:tr>
      <w:tr w14:paraId="685A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19" w:type="dxa"/>
            <w:vAlign w:val="center"/>
          </w:tcPr>
          <w:p w14:paraId="7F225FF1">
            <w:pPr>
              <w:keepLines/>
              <w:wordWrap w:val="0"/>
              <w:topLinePunct/>
              <w:spacing w:line="500" w:lineRule="exact"/>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25</w:t>
            </w:r>
          </w:p>
        </w:tc>
        <w:tc>
          <w:tcPr>
            <w:tcW w:w="2317" w:type="dxa"/>
            <w:vAlign w:val="center"/>
          </w:tcPr>
          <w:p w14:paraId="16FF405C">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其他未尽事宜</w:t>
            </w:r>
          </w:p>
        </w:tc>
        <w:tc>
          <w:tcPr>
            <w:tcW w:w="6818" w:type="dxa"/>
            <w:vAlign w:val="center"/>
          </w:tcPr>
          <w:p w14:paraId="5DD4444A">
            <w:pPr>
              <w:keepNext/>
              <w:topLinePunct/>
              <w:spacing w:line="500" w:lineRule="exact"/>
              <w:rPr>
                <w:rFonts w:ascii="仿宋" w:hAnsi="仿宋" w:eastAsia="仿宋" w:cs="仿宋"/>
                <w:szCs w:val="28"/>
                <w:highlight w:val="none"/>
              </w:rPr>
            </w:pPr>
            <w:r>
              <w:rPr>
                <w:rFonts w:hint="eastAsia" w:ascii="仿宋" w:hAnsi="仿宋" w:eastAsia="仿宋" w:cs="仿宋"/>
                <w:sz w:val="28"/>
                <w:szCs w:val="28"/>
                <w:highlight w:val="none"/>
              </w:rPr>
              <w:t>按照《中华人民共和国政府采购法》及相关法律法规执行。</w:t>
            </w:r>
          </w:p>
        </w:tc>
      </w:tr>
      <w:bookmarkEnd w:id="32"/>
      <w:bookmarkEnd w:id="33"/>
      <w:bookmarkEnd w:id="34"/>
      <w:bookmarkEnd w:id="35"/>
    </w:tbl>
    <w:p w14:paraId="10E88D96">
      <w:pPr>
        <w:rPr>
          <w:rFonts w:ascii="仿宋" w:hAnsi="仿宋" w:eastAsia="仿宋" w:cs="仿宋"/>
          <w:sz w:val="44"/>
          <w:szCs w:val="44"/>
          <w:highlight w:val="none"/>
        </w:rPr>
      </w:pPr>
      <w:r>
        <w:rPr>
          <w:rFonts w:hint="eastAsia" w:ascii="仿宋" w:hAnsi="仿宋" w:eastAsia="仿宋" w:cs="仿宋"/>
          <w:sz w:val="44"/>
          <w:szCs w:val="44"/>
          <w:highlight w:val="none"/>
        </w:rPr>
        <w:br w:type="page"/>
      </w:r>
    </w:p>
    <w:p w14:paraId="2CC2AEB1">
      <w:pPr>
        <w:pStyle w:val="3"/>
        <w:ind w:firstLine="3092" w:firstLineChars="700"/>
        <w:jc w:val="both"/>
        <w:rPr>
          <w:rFonts w:hint="default" w:ascii="仿宋" w:hAnsi="仿宋" w:eastAsia="仿宋" w:cs="仿宋"/>
          <w:sz w:val="44"/>
          <w:szCs w:val="44"/>
          <w:highlight w:val="none"/>
        </w:rPr>
      </w:pPr>
      <w:bookmarkStart w:id="79" w:name="_Toc16592"/>
      <w:bookmarkStart w:id="80" w:name="_Toc30327"/>
      <w:r>
        <w:rPr>
          <w:rFonts w:ascii="仿宋" w:hAnsi="仿宋" w:eastAsia="仿宋" w:cs="仿宋"/>
          <w:sz w:val="44"/>
          <w:szCs w:val="44"/>
          <w:highlight w:val="none"/>
        </w:rPr>
        <w:t>第三章  供应商须知</w:t>
      </w:r>
      <w:bookmarkEnd w:id="68"/>
      <w:bookmarkEnd w:id="69"/>
      <w:bookmarkEnd w:id="70"/>
      <w:bookmarkEnd w:id="71"/>
      <w:bookmarkEnd w:id="72"/>
      <w:bookmarkEnd w:id="79"/>
      <w:bookmarkEnd w:id="80"/>
    </w:p>
    <w:bookmarkEnd w:id="73"/>
    <w:bookmarkEnd w:id="74"/>
    <w:bookmarkEnd w:id="75"/>
    <w:bookmarkEnd w:id="76"/>
    <w:bookmarkEnd w:id="77"/>
    <w:bookmarkEnd w:id="78"/>
    <w:p w14:paraId="487F1EF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81" w:name="_Hlt16619475"/>
      <w:bookmarkEnd w:id="81"/>
      <w:bookmarkStart w:id="82" w:name="_Toc10080"/>
      <w:bookmarkStart w:id="83" w:name="_Toc120614215"/>
      <w:bookmarkStart w:id="84" w:name="_Toc23412"/>
      <w:bookmarkStart w:id="85" w:name="_Toc4844"/>
      <w:bookmarkStart w:id="86" w:name="_Toc26215"/>
      <w:bookmarkStart w:id="87" w:name="_Toc20465"/>
      <w:bookmarkStart w:id="88" w:name="_Toc11744"/>
      <w:bookmarkStart w:id="89" w:name="_Toc20823281"/>
      <w:bookmarkStart w:id="90" w:name="_Toc1532"/>
      <w:bookmarkStart w:id="91" w:name="_Toc12607"/>
      <w:bookmarkStart w:id="92" w:name="_Toc19750"/>
      <w:bookmarkStart w:id="93" w:name="_Toc12442"/>
      <w:bookmarkStart w:id="94" w:name="_Toc2079"/>
      <w:bookmarkStart w:id="95" w:name="_Toc31403"/>
      <w:bookmarkStart w:id="96" w:name="_Toc8649"/>
      <w:bookmarkStart w:id="97" w:name="_Toc16938525"/>
      <w:bookmarkStart w:id="98" w:name="_Toc15653"/>
      <w:bookmarkStart w:id="99" w:name="_Toc12480"/>
      <w:bookmarkStart w:id="100" w:name="_Toc22915"/>
      <w:bookmarkStart w:id="101" w:name="_Toc22345"/>
      <w:bookmarkStart w:id="102" w:name="_Toc18417"/>
      <w:bookmarkStart w:id="103" w:name="_Toc421604327"/>
      <w:bookmarkStart w:id="104" w:name="_Toc513029209"/>
      <w:bookmarkStart w:id="105" w:name="_Toc15003"/>
      <w:bookmarkStart w:id="106" w:name="_Toc17068"/>
      <w:bookmarkStart w:id="107" w:name="_Toc403987206"/>
      <w:bookmarkStart w:id="108" w:name="_Toc990"/>
      <w:r>
        <w:rPr>
          <w:rFonts w:hint="eastAsia" w:ascii="仿宋" w:hAnsi="仿宋" w:eastAsia="仿宋" w:cs="仿宋"/>
          <w:b/>
          <w:bCs/>
          <w:sz w:val="28"/>
          <w:szCs w:val="28"/>
          <w:highlight w:val="none"/>
        </w:rPr>
        <w:t>一、名词解释</w:t>
      </w:r>
    </w:p>
    <w:p w14:paraId="59B3D947">
      <w:pPr>
        <w:pStyle w:val="48"/>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eastAsia="仿宋" w:cs="仿宋"/>
          <w:szCs w:val="28"/>
          <w:highlight w:val="none"/>
          <w:lang w:val="en-US" w:eastAsia="zh-CN"/>
        </w:rPr>
      </w:pPr>
      <w:r>
        <w:rPr>
          <w:rFonts w:ascii="仿宋" w:hAnsi="仿宋" w:cs="仿宋"/>
          <w:szCs w:val="28"/>
          <w:highlight w:val="none"/>
        </w:rPr>
        <w:t>1、采   购   人：</w:t>
      </w:r>
      <w:r>
        <w:rPr>
          <w:rFonts w:hint="eastAsia" w:ascii="仿宋" w:hAnsi="仿宋" w:cs="仿宋"/>
          <w:color w:val="auto"/>
          <w:szCs w:val="28"/>
          <w:highlight w:val="none"/>
          <w:lang w:eastAsia="zh-CN"/>
        </w:rPr>
        <w:t>中共白水县委宣传部</w:t>
      </w:r>
    </w:p>
    <w:p w14:paraId="05F42107">
      <w:pPr>
        <w:pStyle w:val="48"/>
        <w:keepNext w:val="0"/>
        <w:keepLines w:val="0"/>
        <w:pageBreakBefore w:val="0"/>
        <w:widowControl/>
        <w:kinsoku/>
        <w:wordWrap/>
        <w:overflowPunct/>
        <w:topLinePunct w:val="0"/>
        <w:autoSpaceDE/>
        <w:autoSpaceDN/>
        <w:bidi w:val="0"/>
        <w:adjustRightInd/>
        <w:spacing w:line="500" w:lineRule="exact"/>
        <w:ind w:firstLine="560"/>
        <w:textAlignment w:val="auto"/>
        <w:rPr>
          <w:rFonts w:hint="eastAsia" w:ascii="仿宋" w:hAnsi="仿宋" w:eastAsia="仿宋" w:cs="仿宋"/>
          <w:szCs w:val="28"/>
          <w:highlight w:val="none"/>
          <w:lang w:eastAsia="zh-CN"/>
        </w:rPr>
      </w:pPr>
      <w:r>
        <w:rPr>
          <w:rFonts w:hint="eastAsia" w:ascii="仿宋" w:hAnsi="仿宋" w:cs="仿宋"/>
          <w:szCs w:val="28"/>
          <w:highlight w:val="none"/>
          <w:lang w:val="en-US" w:eastAsia="zh-CN"/>
        </w:rPr>
        <w:t>2</w:t>
      </w:r>
      <w:r>
        <w:rPr>
          <w:rFonts w:ascii="仿宋" w:hAnsi="仿宋" w:cs="仿宋"/>
          <w:szCs w:val="28"/>
          <w:highlight w:val="none"/>
        </w:rPr>
        <w:t>、采购代理机构：</w:t>
      </w:r>
      <w:r>
        <w:rPr>
          <w:rFonts w:hint="eastAsia" w:ascii="仿宋" w:hAnsi="仿宋" w:cs="仿宋"/>
          <w:szCs w:val="28"/>
          <w:highlight w:val="none"/>
          <w:lang w:eastAsia="zh-CN"/>
        </w:rPr>
        <w:t>亿诚建设项目管理有限公司</w:t>
      </w:r>
    </w:p>
    <w:p w14:paraId="4CF230BA">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、供   应   商：参加本次公开招标的供应商</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18CC8EE0">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09" w:name="_Toc22631"/>
      <w:bookmarkStart w:id="110" w:name="_Toc403987207"/>
      <w:bookmarkStart w:id="111" w:name="_Toc9523"/>
      <w:bookmarkStart w:id="112" w:name="_Toc26041"/>
      <w:bookmarkStart w:id="113" w:name="_Toc10059"/>
      <w:bookmarkStart w:id="114" w:name="_Toc17966"/>
      <w:bookmarkStart w:id="115" w:name="_Toc281"/>
      <w:bookmarkStart w:id="116" w:name="_Toc3063"/>
      <w:bookmarkStart w:id="117" w:name="_Toc16941"/>
      <w:bookmarkStart w:id="118" w:name="_Toc19219"/>
      <w:bookmarkStart w:id="119" w:name="_Toc462564072"/>
      <w:bookmarkStart w:id="120" w:name="_Toc513029213"/>
      <w:bookmarkStart w:id="121" w:name="_Toc13587"/>
      <w:bookmarkStart w:id="122" w:name="_Toc30676"/>
      <w:bookmarkStart w:id="123" w:name="_Toc421604328"/>
      <w:bookmarkStart w:id="124" w:name="_Toc9916"/>
      <w:bookmarkStart w:id="125" w:name="_Toc16938529"/>
      <w:bookmarkStart w:id="126" w:name="_Toc23338"/>
      <w:bookmarkStart w:id="127" w:name="_Toc11939"/>
      <w:bookmarkStart w:id="128" w:name="_Toc17271"/>
      <w:bookmarkStart w:id="129" w:name="_Toc31727"/>
      <w:bookmarkStart w:id="130" w:name="_Toc120614216"/>
      <w:bookmarkStart w:id="131" w:name="_Toc20823285"/>
      <w:bookmarkStart w:id="132" w:name="_Toc9319"/>
      <w:bookmarkStart w:id="133" w:name="_Toc5454"/>
      <w:bookmarkStart w:id="134" w:name="_Toc27354"/>
      <w:bookmarkStart w:id="135" w:name="_Toc2709"/>
      <w:bookmarkStart w:id="136" w:name="_Toc25508"/>
      <w:r>
        <w:rPr>
          <w:rFonts w:hint="eastAsia" w:ascii="仿宋" w:hAnsi="仿宋" w:eastAsia="仿宋" w:cs="仿宋"/>
          <w:b/>
          <w:bCs/>
          <w:sz w:val="28"/>
          <w:szCs w:val="28"/>
          <w:highlight w:val="none"/>
        </w:rPr>
        <w:t>二、公开招标文件</w:t>
      </w:r>
    </w:p>
    <w:p w14:paraId="095CA05E">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1、招标文件的构成</w:t>
      </w:r>
    </w:p>
    <w:p w14:paraId="304D6E19">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1.1要求提供的货物、服务、招标过程和合同条件在招标文件中均有说明；招标文件各章名称见目录。</w:t>
      </w:r>
    </w:p>
    <w:p w14:paraId="0FF167D2">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14:paraId="1342F600">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2、招标文件的澄清或者修改</w:t>
      </w:r>
    </w:p>
    <w:p w14:paraId="16921657">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2.1采购人或者采购代理机构可以对已发出的招标文件进行必要的澄清或者修改，澄清或者修改的内容为招标文件的组成部分；</w:t>
      </w:r>
    </w:p>
    <w:p w14:paraId="54AF2079">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14:paraId="78E817FC">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3、各供应商必须从采购代理机构购买招标文件，供应商自行转让或复制文件视为无效。招标文件一经售出，一律不退，仅作为本次招标使用。</w:t>
      </w:r>
    </w:p>
    <w:p w14:paraId="3107342B">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4、本文件的解释权归采购人和采购代理机构。</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6B8A62A2">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37" w:name="_Toc14577360"/>
      <w:bookmarkStart w:id="138" w:name="_Toc49090511"/>
      <w:r>
        <w:rPr>
          <w:rFonts w:hint="eastAsia" w:ascii="仿宋" w:hAnsi="仿宋" w:eastAsia="仿宋" w:cs="仿宋"/>
          <w:b/>
          <w:bCs/>
          <w:sz w:val="28"/>
          <w:szCs w:val="28"/>
          <w:highlight w:val="none"/>
        </w:rPr>
        <w:t>三、招标的内容要求</w:t>
      </w:r>
    </w:p>
    <w:p w14:paraId="04285870">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1、招标内容：</w:t>
      </w:r>
      <w:r>
        <w:rPr>
          <w:rFonts w:hint="eastAsia" w:ascii="仿宋" w:hAnsi="仿宋" w:eastAsia="仿宋" w:cs="仿宋"/>
          <w:sz w:val="28"/>
          <w:szCs w:val="28"/>
          <w:highlight w:val="none"/>
          <w:lang w:eastAsia="zh-CN"/>
        </w:rPr>
        <w:t>白水村晚大舞台</w:t>
      </w:r>
      <w:r>
        <w:rPr>
          <w:rFonts w:hint="eastAsia" w:ascii="仿宋" w:hAnsi="仿宋" w:eastAsia="仿宋" w:cs="仿宋"/>
          <w:sz w:val="28"/>
          <w:szCs w:val="28"/>
          <w:highlight w:val="none"/>
        </w:rPr>
        <w:t>（详见第四章采购内容），供应商应对所有内容进行响应，不得在其中选项，否则按无效文件处理。</w:t>
      </w:r>
    </w:p>
    <w:p w14:paraId="32899A37">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2、供应商资格：</w:t>
      </w:r>
    </w:p>
    <w:p w14:paraId="04A2ECE1">
      <w:pPr>
        <w:pStyle w:val="27"/>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highlight w:val="none"/>
        </w:rPr>
        <w:t>2.1满足《中华人民共和国政府采购法》第二十二条规定；</w:t>
      </w:r>
    </w:p>
    <w:p w14:paraId="3A412A1A">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2.2本项目的特定资格要求：</w:t>
      </w:r>
    </w:p>
    <w:p w14:paraId="519DA36B">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（1）供应商需提供合法有效的统一社会信用代码营业执照（事业单位提供事业单位法人证书，自然人应提供身份证明文件）；</w:t>
      </w:r>
    </w:p>
    <w:p w14:paraId="467DB028">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（2）财务状况报告：提供2024年度经审计的财务审计报告 (包括审计报告、资产负债表、利润表、现金流量表、所有者权益变动表及其附注，成立时间至开标时间不足一年的可提供成立后任意时段的资产负债表）或投标截止时间前六个月内其基本账户银行出具的资信证明或政府采购信用担保机构出具的担保函；(以上三种形式的资料提供任何一种即可)；</w:t>
      </w:r>
    </w:p>
    <w:p w14:paraId="5B5F63EE">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（3）社保缴纳证明：提供2025年5月1日至投标截止时间前任意一个月的社会保障资金缴存单据或社保机构开具的社会保险参保缴费情况证明。依法不需要缴纳社会保障资金的供应商应提供相关证明文件；</w:t>
      </w:r>
    </w:p>
    <w:p w14:paraId="4A1A8208">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税收缴纳证明：提供2025年5月1日至投标截止时间前任意一个月的纳税证明或完税证明(时间以税款所属日期为准、税种须同时包含增值税和企业所得税)，凭据应有税务机关或代收机关的公章或业务专用章。依法免税或无须缴纳税收的供应商，应提供相应证明文件；</w:t>
      </w:r>
    </w:p>
    <w:p w14:paraId="6FCA716C">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无重大违法记录声明：供应商提供在投标文件截止时间前参加政府采购活动前三年内在经营活动中没有重大违法记录，以及未被“信用中国”网站(http://www.creditchina.gov.cn)列入“失信被执行人、重大税收违法失信主体、政府采购严重违法失信行为记录名单”，中国政府采购网(http://www.ccgp.gov.cn)“政府采购严重违法失信行为记录名单”，未被“中国执行信息公开网”（www.zxgk.court.gov.cn）列入失信被执行人名单的书面声明；</w:t>
      </w:r>
    </w:p>
    <w:p w14:paraId="2AC9E8E6">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（6）控股管理关系：供应商须提供直接控股和管理关系清单。本次采购，若与其他供应商存在单位负责人为同一人或者存在直接控股和管理关系（包括未提供清单）的，则响应无效；</w:t>
      </w:r>
    </w:p>
    <w:p w14:paraId="35256717">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（7）书面声明：提供书面声明，包括声明具有履行合同所必需的设备和专业技术能力；未为本项目提供整体设计、规范编制或者项目管理、监理、检测等服务；</w:t>
      </w:r>
    </w:p>
    <w:p w14:paraId="3C18C1FF">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（8）法定代表人授权委托书（附法定代表人身份证复印件及被授权人身份证复印件）；法定代表人直接参加</w:t>
      </w:r>
      <w:r>
        <w:rPr>
          <w:rFonts w:hint="eastAsia" w:ascii="仿宋" w:hAnsi="仿宋" w:eastAsia="仿宋" w:cs="仿宋"/>
          <w:color w:val="auto"/>
          <w:sz w:val="28"/>
          <w:szCs w:val="28"/>
          <w:highlight w:val="none"/>
          <w:shd w:val="clear" w:color="auto" w:fill="FFFFFF"/>
          <w:lang w:val="en-US" w:eastAsia="zh-CN"/>
        </w:rPr>
        <w:t>投标</w:t>
      </w:r>
      <w:r>
        <w:rPr>
          <w:rFonts w:hint="eastAsia" w:ascii="仿宋" w:hAnsi="仿宋" w:eastAsia="仿宋" w:cs="仿宋"/>
          <w:color w:val="auto"/>
          <w:sz w:val="28"/>
          <w:szCs w:val="28"/>
          <w:highlight w:val="none"/>
          <w:shd w:val="clear" w:color="auto" w:fill="FFFFFF"/>
        </w:rPr>
        <w:t>只须提供法定代表人身份证明书（附法定代表人身份证复印件）；</w:t>
      </w:r>
    </w:p>
    <w:p w14:paraId="355B9409">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9</w:t>
      </w:r>
      <w:r>
        <w:rPr>
          <w:rFonts w:hint="eastAsia" w:ascii="仿宋" w:hAnsi="仿宋" w:eastAsia="仿宋" w:cs="仿宋"/>
          <w:color w:val="auto"/>
          <w:sz w:val="28"/>
          <w:szCs w:val="28"/>
          <w:highlight w:val="none"/>
          <w:shd w:val="clear" w:color="auto" w:fill="FFFFFF"/>
          <w:lang w:eastAsia="zh-CN"/>
        </w:rPr>
        <w:t>）声明函：提供《中小企业声明函》；供应商为监狱企业的，应提供监狱企业相关资格证明材料；供应商为残疾人福利性单位的，应提供《残疾人福利性单位声明函》；</w:t>
      </w:r>
    </w:p>
    <w:p w14:paraId="44319770">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10</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本项目不接受联合体投标。</w:t>
      </w:r>
    </w:p>
    <w:p w14:paraId="1C7311B3">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3、投标文件的编制：</w:t>
      </w:r>
    </w:p>
    <w:p w14:paraId="7DA1F344">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3.1投标文件必须根据招标文件要求的格式编写，做出实质性响应。具体内容包括：</w:t>
      </w:r>
    </w:p>
    <w:p w14:paraId="09258679">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①按照要求填写投标响应函格式；</w:t>
      </w:r>
    </w:p>
    <w:p w14:paraId="1786043D">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②报价一览表；</w:t>
      </w:r>
    </w:p>
    <w:p w14:paraId="6DB52812">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③供应商按要求出具的资格证明文件，证明参加投标的供应商是合格的，中标后有能力履行合同，且产品来源渠道合法，质量有保证等；</w:t>
      </w:r>
    </w:p>
    <w:p w14:paraId="505BE24B">
      <w:pPr>
        <w:pStyle w:val="48"/>
        <w:pageBreakBefore w:val="0"/>
        <w:kinsoku/>
        <w:overflowPunct/>
        <w:bidi w:val="0"/>
        <w:spacing w:line="500" w:lineRule="exact"/>
        <w:ind w:firstLine="560"/>
        <w:rPr>
          <w:rFonts w:ascii="仿宋" w:hAnsi="仿宋" w:eastAsia="仿宋" w:cs="仿宋"/>
          <w:sz w:val="28"/>
          <w:szCs w:val="28"/>
          <w:highlight w:val="none"/>
        </w:rPr>
      </w:pPr>
      <w:r>
        <w:rPr>
          <w:rFonts w:hint="eastAsia" w:ascii="仿宋" w:hAnsi="仿宋" w:eastAsia="仿宋" w:cs="仿宋"/>
          <w:color w:val="auto"/>
          <w:sz w:val="28"/>
          <w:szCs w:val="28"/>
          <w:highlight w:val="none"/>
        </w:rPr>
        <w:t>④各供应商按招标文件要求，完成</w:t>
      </w:r>
      <w:r>
        <w:rPr>
          <w:rFonts w:hint="eastAsia" w:ascii="仿宋" w:hAnsi="仿宋" w:eastAsia="仿宋" w:cs="仿宋"/>
          <w:sz w:val="28"/>
          <w:szCs w:val="28"/>
          <w:highlight w:val="none"/>
        </w:rPr>
        <w:t>本次采购任务，包含</w:t>
      </w:r>
      <w:r>
        <w:rPr>
          <w:rFonts w:hint="eastAsia" w:ascii="仿宋" w:hAnsi="仿宋" w:cs="仿宋"/>
          <w:szCs w:val="28"/>
          <w:highlight w:val="none"/>
        </w:rPr>
        <w:t>针对本项目的</w:t>
      </w:r>
      <w:r>
        <w:rPr>
          <w:rFonts w:hint="eastAsia" w:ascii="仿宋" w:hAnsi="仿宋" w:cs="仿宋"/>
          <w:szCs w:val="28"/>
          <w:highlight w:val="none"/>
          <w:lang w:val="en-US" w:eastAsia="zh-CN"/>
        </w:rPr>
        <w:t>投标</w:t>
      </w:r>
      <w:r>
        <w:rPr>
          <w:rFonts w:hint="eastAsia" w:ascii="仿宋" w:hAnsi="仿宋" w:cs="仿宋"/>
          <w:szCs w:val="28"/>
          <w:highlight w:val="none"/>
        </w:rPr>
        <w:t>方案活动策划执行方案</w:t>
      </w:r>
      <w:r>
        <w:rPr>
          <w:rFonts w:hint="eastAsia" w:ascii="仿宋" w:hAnsi="仿宋" w:cs="仿宋"/>
          <w:szCs w:val="28"/>
          <w:highlight w:val="none"/>
          <w:lang w:eastAsia="zh-CN"/>
        </w:rPr>
        <w:t>、</w:t>
      </w:r>
      <w:r>
        <w:rPr>
          <w:rFonts w:hint="eastAsia" w:ascii="仿宋" w:hAnsi="仿宋" w:cs="仿宋"/>
          <w:szCs w:val="28"/>
          <w:highlight w:val="none"/>
        </w:rPr>
        <w:t>项目实施方案</w:t>
      </w:r>
      <w:r>
        <w:rPr>
          <w:rFonts w:hint="eastAsia" w:ascii="仿宋" w:hAnsi="仿宋" w:cs="仿宋"/>
          <w:szCs w:val="28"/>
          <w:highlight w:val="none"/>
          <w:lang w:eastAsia="zh-CN"/>
        </w:rPr>
        <w:t>、</w:t>
      </w:r>
      <w:r>
        <w:rPr>
          <w:rFonts w:hint="eastAsia" w:ascii="仿宋" w:hAnsi="仿宋" w:cs="仿宋"/>
          <w:szCs w:val="28"/>
          <w:highlight w:val="none"/>
        </w:rPr>
        <w:t>安全应急方案</w:t>
      </w:r>
      <w:r>
        <w:rPr>
          <w:rFonts w:hint="eastAsia" w:ascii="仿宋" w:hAnsi="仿宋" w:cs="仿宋"/>
          <w:szCs w:val="28"/>
          <w:highlight w:val="none"/>
          <w:lang w:eastAsia="zh-CN"/>
        </w:rPr>
        <w:t>、</w:t>
      </w:r>
      <w:r>
        <w:rPr>
          <w:rFonts w:hint="eastAsia" w:ascii="仿宋" w:hAnsi="仿宋" w:cs="仿宋"/>
          <w:szCs w:val="28"/>
          <w:highlight w:val="none"/>
        </w:rPr>
        <w:t>舞台设备及服装道具</w:t>
      </w:r>
      <w:r>
        <w:rPr>
          <w:rFonts w:hint="eastAsia" w:ascii="仿宋" w:hAnsi="仿宋" w:cs="仿宋"/>
          <w:szCs w:val="28"/>
          <w:highlight w:val="none"/>
          <w:lang w:eastAsia="zh-CN"/>
        </w:rPr>
        <w:t>、</w:t>
      </w:r>
      <w:r>
        <w:rPr>
          <w:rFonts w:hint="eastAsia" w:ascii="仿宋" w:hAnsi="仿宋" w:cs="仿宋"/>
          <w:szCs w:val="28"/>
          <w:highlight w:val="none"/>
        </w:rPr>
        <w:t>人员配置</w:t>
      </w:r>
      <w:r>
        <w:rPr>
          <w:rFonts w:hint="eastAsia" w:ascii="仿宋" w:hAnsi="仿宋" w:cs="仿宋"/>
          <w:szCs w:val="28"/>
          <w:highlight w:val="none"/>
          <w:lang w:val="en-US" w:eastAsia="zh-CN"/>
        </w:rPr>
        <w:t>和服务承诺</w:t>
      </w:r>
      <w:r>
        <w:rPr>
          <w:rFonts w:hint="eastAsia" w:ascii="仿宋" w:hAnsi="仿宋" w:cs="仿宋"/>
          <w:szCs w:val="28"/>
          <w:highlight w:val="none"/>
        </w:rPr>
        <w:t>等内容</w:t>
      </w:r>
      <w:r>
        <w:rPr>
          <w:rFonts w:hint="eastAsia" w:ascii="仿宋" w:hAnsi="仿宋" w:eastAsia="仿宋" w:cs="仿宋"/>
          <w:color w:val="auto"/>
          <w:sz w:val="28"/>
          <w:szCs w:val="28"/>
          <w:highlight w:val="none"/>
        </w:rPr>
        <w:t>。</w:t>
      </w:r>
    </w:p>
    <w:p w14:paraId="598D061D">
      <w:pPr>
        <w:spacing w:line="500" w:lineRule="exact"/>
        <w:ind w:firstLine="560" w:firstLineChars="200"/>
        <w:rPr>
          <w:rFonts w:ascii="仿宋" w:hAnsi="仿宋" w:eastAsia="仿宋" w:cs="仿宋"/>
          <w:color w:val="auto"/>
          <w:sz w:val="28"/>
          <w:szCs w:val="28"/>
          <w:highlight w:val="none"/>
        </w:rPr>
      </w:pPr>
      <w:r>
        <w:rPr>
          <w:rFonts w:hint="eastAsia" w:ascii="仿宋" w:hAnsi="仿宋" w:cs="仿宋"/>
          <w:color w:val="auto"/>
          <w:spacing w:val="0"/>
          <w:sz w:val="28"/>
          <w:szCs w:val="28"/>
          <w:highlight w:val="none"/>
          <w:lang w:val="en-US" w:eastAsia="zh-CN"/>
        </w:rPr>
        <w:t>3.2</w:t>
      </w:r>
      <w:r>
        <w:rPr>
          <w:rFonts w:hint="eastAsia" w:ascii="仿宋" w:hAnsi="仿宋" w:eastAsia="仿宋" w:cs="仿宋"/>
          <w:color w:val="auto"/>
          <w:sz w:val="28"/>
          <w:szCs w:val="28"/>
          <w:highlight w:val="none"/>
        </w:rPr>
        <w:t>投标报价：</w:t>
      </w:r>
    </w:p>
    <w:p w14:paraId="3EC776E4">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①各供应商应在投标文件中的报价一览表上，</w:t>
      </w:r>
      <w:r>
        <w:rPr>
          <w:rFonts w:hint="eastAsia" w:ascii="仿宋" w:hAnsi="仿宋" w:eastAsia="仿宋" w:cs="仿宋"/>
          <w:color w:val="auto"/>
          <w:sz w:val="28"/>
          <w:szCs w:val="28"/>
          <w:highlight w:val="none"/>
          <w:u w:color="000000"/>
        </w:rPr>
        <w:t>标明总价、</w:t>
      </w:r>
      <w:r>
        <w:rPr>
          <w:rFonts w:hint="eastAsia" w:ascii="仿宋" w:hAnsi="仿宋" w:eastAsia="仿宋" w:cs="仿宋"/>
          <w:color w:val="auto"/>
          <w:sz w:val="28"/>
          <w:szCs w:val="28"/>
          <w:highlight w:val="none"/>
          <w:lang w:eastAsia="zh-CN"/>
        </w:rPr>
        <w:t>服务期限</w:t>
      </w:r>
      <w:r>
        <w:rPr>
          <w:rFonts w:hint="eastAsia" w:ascii="仿宋" w:hAnsi="仿宋" w:eastAsia="仿宋" w:cs="仿宋"/>
          <w:color w:val="auto"/>
          <w:sz w:val="28"/>
          <w:szCs w:val="28"/>
          <w:highlight w:val="none"/>
        </w:rPr>
        <w:t>、质量标准等项，在</w:t>
      </w:r>
      <w:r>
        <w:rPr>
          <w:rFonts w:hint="eastAsia" w:ascii="仿宋" w:hAnsi="仿宋" w:eastAsia="仿宋" w:cs="仿宋"/>
          <w:color w:val="auto"/>
          <w:sz w:val="28"/>
          <w:szCs w:val="28"/>
          <w:highlight w:val="none"/>
          <w:lang w:eastAsia="zh-CN"/>
        </w:rPr>
        <w:t>分项报价表</w:t>
      </w:r>
      <w:r>
        <w:rPr>
          <w:rFonts w:hint="eastAsia" w:ascii="仿宋" w:hAnsi="仿宋" w:eastAsia="仿宋" w:cs="仿宋"/>
          <w:color w:val="auto"/>
          <w:sz w:val="28"/>
          <w:szCs w:val="28"/>
          <w:highlight w:val="none"/>
        </w:rPr>
        <w:t>中须标明单价，任何有选择的报价采购代理机构不予接受；</w:t>
      </w:r>
    </w:p>
    <w:p w14:paraId="2D7CB8CB">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cs="仿宋"/>
          <w:sz w:val="28"/>
          <w:szCs w:val="28"/>
          <w:highlight w:val="none"/>
        </w:rPr>
        <w:t>②</w:t>
      </w:r>
      <w:r>
        <w:rPr>
          <w:rFonts w:hint="eastAsia" w:ascii="仿宋" w:hAnsi="仿宋" w:eastAsia="仿宋" w:cs="仿宋"/>
          <w:sz w:val="28"/>
          <w:szCs w:val="28"/>
          <w:highlight w:val="none"/>
        </w:rPr>
        <w:t>投标总价为包括完成本项目招标文件中所提出的工作范围及要求的全部内容，并达到国家及采购人验收标准而产生的所有费用，</w:t>
      </w:r>
      <w:r>
        <w:rPr>
          <w:rFonts w:hint="eastAsia" w:ascii="仿宋" w:hAnsi="仿宋" w:eastAsia="仿宋" w:cs="仿宋"/>
          <w:color w:val="auto"/>
          <w:sz w:val="28"/>
          <w:szCs w:val="28"/>
          <w:highlight w:val="none"/>
        </w:rPr>
        <w:t>包括</w:t>
      </w:r>
      <w:r>
        <w:rPr>
          <w:rFonts w:hint="eastAsia" w:ascii="仿宋" w:hAnsi="仿宋" w:eastAsia="仿宋" w:cs="仿宋"/>
          <w:b/>
          <w:bCs/>
          <w:color w:val="auto"/>
          <w:sz w:val="28"/>
          <w:szCs w:val="28"/>
          <w:highlight w:val="none"/>
          <w:lang w:val="zh-CN" w:eastAsia="zh-CN"/>
        </w:rPr>
        <w:t>服务费、人工费、设备费、</w:t>
      </w:r>
      <w:r>
        <w:rPr>
          <w:rFonts w:hint="eastAsia" w:ascii="仿宋" w:hAnsi="仿宋" w:eastAsia="仿宋" w:cs="仿宋"/>
          <w:b/>
          <w:bCs w:val="0"/>
          <w:color w:val="000000"/>
          <w:sz w:val="28"/>
          <w:szCs w:val="28"/>
          <w:highlight w:val="none"/>
          <w:lang w:val="en-US" w:eastAsia="zh-CN" w:bidi="ar"/>
        </w:rPr>
        <w:t>成果费、宣传费、管理费</w:t>
      </w:r>
      <w:r>
        <w:rPr>
          <w:rFonts w:hint="eastAsia" w:ascii="仿宋" w:hAnsi="仿宋" w:eastAsia="仿宋" w:cs="仿宋"/>
          <w:b/>
          <w:bCs w:val="0"/>
          <w:color w:val="auto"/>
          <w:sz w:val="28"/>
          <w:szCs w:val="28"/>
          <w:highlight w:val="none"/>
          <w:lang w:val="zh-CN" w:eastAsia="zh-CN"/>
        </w:rPr>
        <w:t>、</w:t>
      </w:r>
      <w:r>
        <w:rPr>
          <w:rFonts w:hint="eastAsia" w:ascii="仿宋" w:hAnsi="仿宋" w:eastAsia="仿宋" w:cs="仿宋"/>
          <w:b/>
          <w:bCs/>
          <w:color w:val="auto"/>
          <w:sz w:val="28"/>
          <w:szCs w:val="28"/>
          <w:highlight w:val="none"/>
          <w:lang w:val="zh-CN" w:eastAsia="zh-CN"/>
        </w:rPr>
        <w:t>资料费、验收费、税金及风险等所有费用</w:t>
      </w:r>
      <w:r>
        <w:rPr>
          <w:rFonts w:hint="eastAsia" w:ascii="仿宋" w:hAnsi="仿宋" w:eastAsia="仿宋" w:cs="仿宋"/>
          <w:b/>
          <w:bCs/>
          <w:color w:val="auto"/>
          <w:sz w:val="28"/>
          <w:szCs w:val="28"/>
          <w:highlight w:val="none"/>
          <w:lang w:eastAsia="zh-CN"/>
        </w:rPr>
        <w:t>，</w:t>
      </w:r>
      <w:r>
        <w:rPr>
          <w:rFonts w:hint="eastAsia" w:ascii="仿宋" w:hAnsi="仿宋" w:eastAsia="仿宋" w:cs="仿宋"/>
          <w:sz w:val="28"/>
          <w:szCs w:val="28"/>
          <w:highlight w:val="none"/>
        </w:rPr>
        <w:t>任何错报、漏报由供应商自行负责；</w:t>
      </w:r>
    </w:p>
    <w:p w14:paraId="280D3249">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③凡因供应商对招标文件阅读不深、理解不透、误解、疏漏或因市场行情了解不清造成的后果和风险均由各供应商自负；</w:t>
      </w:r>
    </w:p>
    <w:p w14:paraId="764EB99B">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④各供应商自行现场踏勘；</w:t>
      </w:r>
    </w:p>
    <w:p w14:paraId="3AB3AE78">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⑤最低报价不作为中标的唯一条件。</w:t>
      </w:r>
    </w:p>
    <w:p w14:paraId="48A6A63E">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3.3</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保证金：</w:t>
      </w:r>
      <w:r>
        <w:rPr>
          <w:rFonts w:hint="eastAsia" w:ascii="仿宋" w:hAnsi="仿宋" w:eastAsia="仿宋" w:cs="仿宋"/>
          <w:sz w:val="28"/>
          <w:szCs w:val="28"/>
          <w:highlight w:val="none"/>
          <w:u w:val="none"/>
          <w:lang w:val="en-US" w:eastAsia="zh-CN"/>
        </w:rPr>
        <w:t>否</w:t>
      </w:r>
    </w:p>
    <w:p w14:paraId="7EF39123">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3.4下列情况发生（包括但不限于），保证金将不予退还：</w:t>
      </w:r>
    </w:p>
    <w:p w14:paraId="619C9E48">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①供应商提供虚假资格谋取中标的；</w:t>
      </w:r>
    </w:p>
    <w:p w14:paraId="19762A3A">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②有围标、串标现象，经查证属实的；</w:t>
      </w:r>
    </w:p>
    <w:p w14:paraId="71C74329">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③供应商在该项目招投标期间擅自退出投标活动的；</w:t>
      </w:r>
    </w:p>
    <w:p w14:paraId="7BED7BD9">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④投标文件递交截止时间后供应商撤销投标文件的；</w:t>
      </w:r>
    </w:p>
    <w:p w14:paraId="75995D30">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⑤中标供应商自行放弃中标资格的；</w:t>
      </w:r>
    </w:p>
    <w:p w14:paraId="3D6BF9D7">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⑥中标供应商不在规定的时效内领取《中标通知书》的；</w:t>
      </w:r>
    </w:p>
    <w:p w14:paraId="3F52B7F3">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⑦中标供应商不按规定支付采购代理服务费的；</w:t>
      </w:r>
    </w:p>
    <w:p w14:paraId="5A8CE2B1">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⑧中标供应商因自身原因未能在规定期限内与采购人签订合同的。</w:t>
      </w:r>
    </w:p>
    <w:p w14:paraId="08B0C14C">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3.5投标文件有效期为从提交投标文件的截止之日起90日历日，中标供应商的投标文件有效期延长至合同执行完毕。</w:t>
      </w:r>
    </w:p>
    <w:p w14:paraId="2CA7350D">
      <w:pPr>
        <w:keepNext w:val="0"/>
        <w:keepLines w:val="0"/>
        <w:pageBreakBefore w:val="0"/>
        <w:widowControl w:val="0"/>
        <w:kinsoku/>
        <w:wordWrap/>
        <w:overflowPunct/>
        <w:topLinePunct w:val="0"/>
        <w:autoSpaceDE/>
        <w:autoSpaceDN/>
        <w:bidi w:val="0"/>
        <w:snapToGrid/>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四、投标文件的式样和签署</w:t>
      </w:r>
    </w:p>
    <w:p w14:paraId="08A6AEB6">
      <w:pPr>
        <w:pStyle w:val="48"/>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rPr>
          <w:sz w:val="28"/>
          <w:szCs w:val="28"/>
          <w:highlight w:val="none"/>
        </w:rPr>
      </w:pPr>
      <w:r>
        <w:rPr>
          <w:rFonts w:ascii="仿宋" w:hAnsi="仿宋" w:cs="仿宋"/>
          <w:sz w:val="28"/>
          <w:szCs w:val="28"/>
          <w:highlight w:val="none"/>
        </w:rPr>
        <w:t>1、各供应商应按照给定的式样，</w:t>
      </w:r>
      <w:r>
        <w:rPr>
          <w:rFonts w:ascii="仿宋" w:hAnsi="仿宋" w:cs="仿宋"/>
          <w:color w:val="auto"/>
          <w:sz w:val="28"/>
          <w:szCs w:val="28"/>
          <w:highlight w:val="none"/>
        </w:rPr>
        <w:t>准备</w:t>
      </w:r>
      <w:r>
        <w:rPr>
          <w:rFonts w:hint="eastAsia" w:ascii="仿宋" w:hAnsi="仿宋" w:cs="仿宋"/>
          <w:color w:val="auto"/>
          <w:sz w:val="28"/>
          <w:szCs w:val="28"/>
          <w:highlight w:val="none"/>
          <w:lang w:eastAsia="zh-CN"/>
        </w:rPr>
        <w:t>投标</w:t>
      </w:r>
      <w:r>
        <w:rPr>
          <w:rFonts w:ascii="仿宋" w:hAnsi="仿宋" w:cs="仿宋"/>
          <w:color w:val="auto"/>
          <w:sz w:val="28"/>
          <w:szCs w:val="28"/>
          <w:highlight w:val="none"/>
        </w:rPr>
        <w:t>文件</w:t>
      </w:r>
      <w:r>
        <w:rPr>
          <w:rFonts w:hint="eastAsia" w:ascii="仿宋" w:hAnsi="仿宋" w:cs="仿宋"/>
          <w:color w:val="auto"/>
          <w:sz w:val="28"/>
          <w:szCs w:val="28"/>
          <w:highlight w:val="none"/>
          <w:lang w:eastAsia="zh-CN"/>
        </w:rPr>
        <w:t>。资格标：</w:t>
      </w:r>
      <w:r>
        <w:rPr>
          <w:rFonts w:ascii="仿宋" w:hAnsi="仿宋" w:cs="仿宋"/>
          <w:color w:val="auto"/>
          <w:sz w:val="28"/>
          <w:szCs w:val="28"/>
          <w:highlight w:val="none"/>
        </w:rPr>
        <w:t>正本一份、副本</w:t>
      </w:r>
      <w:r>
        <w:rPr>
          <w:rFonts w:hint="eastAsia" w:ascii="仿宋" w:hAnsi="仿宋" w:cs="仿宋"/>
          <w:color w:val="auto"/>
          <w:sz w:val="28"/>
          <w:szCs w:val="28"/>
          <w:highlight w:val="none"/>
          <w:lang w:val="en-US" w:eastAsia="zh-CN"/>
        </w:rPr>
        <w:t>二</w:t>
      </w:r>
      <w:r>
        <w:rPr>
          <w:rFonts w:ascii="仿宋" w:hAnsi="仿宋" w:cs="仿宋"/>
          <w:color w:val="auto"/>
          <w:sz w:val="28"/>
          <w:szCs w:val="28"/>
          <w:highlight w:val="none"/>
        </w:rPr>
        <w:t>份</w:t>
      </w:r>
      <w:r>
        <w:rPr>
          <w:rFonts w:hint="eastAsia" w:ascii="仿宋" w:hAnsi="仿宋" w:cs="仿宋"/>
          <w:color w:val="auto"/>
          <w:sz w:val="28"/>
          <w:szCs w:val="28"/>
          <w:highlight w:val="none"/>
          <w:lang w:val="en-US" w:eastAsia="zh-CN"/>
        </w:rPr>
        <w:t>；商务及技术标：</w:t>
      </w:r>
      <w:r>
        <w:rPr>
          <w:rFonts w:ascii="仿宋" w:hAnsi="仿宋" w:cs="仿宋"/>
          <w:color w:val="auto"/>
          <w:sz w:val="28"/>
          <w:szCs w:val="28"/>
          <w:highlight w:val="none"/>
        </w:rPr>
        <w:t>正本一份、副本</w:t>
      </w:r>
      <w:r>
        <w:rPr>
          <w:rFonts w:hint="eastAsia" w:ascii="仿宋" w:hAnsi="仿宋" w:cs="仿宋"/>
          <w:color w:val="auto"/>
          <w:sz w:val="28"/>
          <w:szCs w:val="28"/>
          <w:highlight w:val="none"/>
          <w:lang w:val="en-US" w:eastAsia="zh-CN"/>
        </w:rPr>
        <w:t>二</w:t>
      </w:r>
      <w:r>
        <w:rPr>
          <w:rFonts w:ascii="仿宋" w:hAnsi="仿宋" w:cs="仿宋"/>
          <w:color w:val="auto"/>
          <w:sz w:val="28"/>
          <w:szCs w:val="28"/>
          <w:highlight w:val="none"/>
        </w:rPr>
        <w:t>份</w:t>
      </w:r>
      <w:r>
        <w:rPr>
          <w:rFonts w:hint="eastAsia" w:ascii="仿宋" w:hAnsi="仿宋" w:cs="仿宋"/>
          <w:color w:val="auto"/>
          <w:sz w:val="28"/>
          <w:szCs w:val="28"/>
          <w:highlight w:val="none"/>
          <w:lang w:eastAsia="zh-CN"/>
        </w:rPr>
        <w:t>；</w:t>
      </w:r>
      <w:r>
        <w:rPr>
          <w:rFonts w:ascii="仿宋" w:hAnsi="仿宋" w:cs="仿宋"/>
          <w:color w:val="auto"/>
          <w:sz w:val="28"/>
          <w:szCs w:val="28"/>
          <w:highlight w:val="none"/>
        </w:rPr>
        <w:t>电子文档一份</w:t>
      </w:r>
      <w:r>
        <w:rPr>
          <w:rFonts w:ascii="仿宋" w:hAnsi="仿宋" w:cs="仿宋"/>
          <w:sz w:val="28"/>
          <w:szCs w:val="28"/>
          <w:highlight w:val="none"/>
        </w:rPr>
        <w:t>，</w:t>
      </w:r>
      <w:r>
        <w:rPr>
          <w:rFonts w:ascii="仿宋" w:hAnsi="仿宋" w:cs="仿宋"/>
          <w:kern w:val="2"/>
          <w:sz w:val="28"/>
          <w:szCs w:val="28"/>
          <w:highlight w:val="none"/>
          <w:lang w:bidi="ar"/>
        </w:rPr>
        <w:t>分别密封，</w:t>
      </w:r>
      <w:r>
        <w:rPr>
          <w:rFonts w:ascii="仿宋" w:hAnsi="仿宋" w:cs="仿宋"/>
          <w:sz w:val="28"/>
          <w:szCs w:val="28"/>
          <w:highlight w:val="none"/>
        </w:rPr>
        <w:t>每套</w:t>
      </w:r>
      <w:r>
        <w:rPr>
          <w:rFonts w:hint="eastAsia" w:ascii="仿宋" w:hAnsi="仿宋" w:cs="仿宋"/>
          <w:sz w:val="28"/>
          <w:szCs w:val="28"/>
          <w:highlight w:val="none"/>
          <w:lang w:eastAsia="zh-CN"/>
        </w:rPr>
        <w:t>投标</w:t>
      </w:r>
      <w:r>
        <w:rPr>
          <w:rFonts w:ascii="仿宋" w:hAnsi="仿宋" w:cs="仿宋"/>
          <w:sz w:val="28"/>
          <w:szCs w:val="28"/>
          <w:highlight w:val="none"/>
        </w:rPr>
        <w:t>文件须清楚地标明“正本”“副本”及“电子文档”。一旦正本和副本不符，以正本为准。</w:t>
      </w:r>
    </w:p>
    <w:p w14:paraId="3808AD26">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2、投标文件的正本和所有的副本均需打印或用不褪色蓝（黑）墨水（汁）书写，统一胶装、编码，在每一页的正下方清楚标明页码。</w:t>
      </w:r>
    </w:p>
    <w:p w14:paraId="10238E60">
      <w:pPr>
        <w:pStyle w:val="48"/>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3、投标文件必须加盖单位公章、其法定代表人或被授权委托人签字或盖章。</w:t>
      </w:r>
    </w:p>
    <w:p w14:paraId="2EE53231">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4、投标文件除各供应商对错处做必要修改外，不得行间插字、涂改和增删，如有修改错漏处，必须由供应商法定代表人或被授权委托人签字并加盖单位公章。</w:t>
      </w:r>
    </w:p>
    <w:p w14:paraId="050223EF">
      <w:pPr>
        <w:keepNext w:val="0"/>
        <w:keepLines w:val="0"/>
        <w:pageBreakBefore w:val="0"/>
        <w:widowControl w:val="0"/>
        <w:kinsoku/>
        <w:wordWrap/>
        <w:overflowPunct/>
        <w:topLinePunct w:val="0"/>
        <w:autoSpaceDE/>
        <w:autoSpaceDN/>
        <w:bidi w:val="0"/>
        <w:snapToGrid/>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五、投标文件的密封及递交</w:t>
      </w:r>
    </w:p>
    <w:p w14:paraId="2C9E4E28">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1、投标文件的密封：</w:t>
      </w:r>
    </w:p>
    <w:p w14:paraId="3F910D39">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1.1“资格标”正本单独密封，“资格标”副本单独密封，“商务及技术标”正本单独密封，“商务及技术标”副本单独密封，“电子文档”单独密封。</w:t>
      </w:r>
    </w:p>
    <w:p w14:paraId="3056D373">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eastAsia="仿宋"/>
          <w:sz w:val="28"/>
          <w:szCs w:val="28"/>
          <w:highlight w:val="none"/>
          <w:lang w:val="en-US" w:eastAsia="zh-CN"/>
        </w:rPr>
      </w:pPr>
      <w:r>
        <w:rPr>
          <w:rFonts w:hint="eastAsia" w:ascii="仿宋" w:hAnsi="仿宋" w:eastAsia="仿宋" w:cs="仿宋"/>
          <w:sz w:val="28"/>
          <w:szCs w:val="28"/>
          <w:highlight w:val="none"/>
        </w:rPr>
        <w:t>1.2在密封袋（箱）封口处加盖单位公章并由法定代表人或被授权委托人签字或盖章；</w:t>
      </w:r>
    </w:p>
    <w:p w14:paraId="65CEA312">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1.3在密封袋（箱）上应标明项目编号、项目名称、供应商全称（并加盖单位公章）、</w:t>
      </w:r>
      <w:r>
        <w:rPr>
          <w:rFonts w:hint="eastAsia" w:ascii="仿宋" w:hAnsi="仿宋" w:eastAsia="仿宋" w:cs="仿宋"/>
          <w:kern w:val="0"/>
          <w:sz w:val="28"/>
          <w:szCs w:val="28"/>
          <w:highlight w:val="none"/>
        </w:rPr>
        <w:t>在</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09月02</w:t>
      </w:r>
      <w:r>
        <w:rPr>
          <w:rFonts w:hint="eastAsia" w:ascii="仿宋" w:hAnsi="仿宋" w:eastAsia="仿宋" w:cs="仿宋"/>
          <w:color w:val="auto"/>
          <w:kern w:val="0"/>
          <w:sz w:val="28"/>
          <w:szCs w:val="28"/>
          <w:highlight w:val="none"/>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前不得开启</w:t>
      </w:r>
      <w:r>
        <w:rPr>
          <w:rFonts w:hint="eastAsia" w:ascii="仿宋" w:hAnsi="仿宋" w:eastAsia="仿宋" w:cs="仿宋"/>
          <w:sz w:val="28"/>
          <w:szCs w:val="28"/>
          <w:highlight w:val="none"/>
        </w:rPr>
        <w:t>等内容；</w:t>
      </w:r>
    </w:p>
    <w:p w14:paraId="482430B9">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1.4如果投标文件未按要求密封，采购代理机构拒绝接收。</w:t>
      </w:r>
    </w:p>
    <w:p w14:paraId="375958CA">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2、投标文件的递交：</w:t>
      </w:r>
    </w:p>
    <w:p w14:paraId="3B020097">
      <w:pPr>
        <w:pStyle w:val="10"/>
        <w:keepNext w:val="0"/>
        <w:keepLines w:val="0"/>
        <w:pageBreakBefore w:val="0"/>
        <w:kinsoku/>
        <w:wordWrap/>
        <w:overflowPunct/>
        <w:topLinePunct w:val="0"/>
        <w:autoSpaceDE/>
        <w:autoSpaceDN/>
        <w:bidi w:val="0"/>
        <w:spacing w:before="0" w:line="500" w:lineRule="exact"/>
        <w:ind w:firstLine="560" w:firstLineChars="200"/>
        <w:textAlignment w:val="auto"/>
        <w:rPr>
          <w:rFonts w:eastAsia="仿宋"/>
          <w:b/>
          <w:bCs/>
          <w:sz w:val="28"/>
          <w:szCs w:val="28"/>
          <w:highlight w:val="none"/>
        </w:rPr>
      </w:pPr>
      <w:r>
        <w:rPr>
          <w:rFonts w:hint="eastAsia" w:ascii="仿宋" w:hAnsi="仿宋" w:eastAsia="仿宋" w:cs="仿宋"/>
          <w:sz w:val="28"/>
          <w:szCs w:val="28"/>
          <w:highlight w:val="none"/>
        </w:rPr>
        <w:t>2.1供应商应将投标文件的正本、副本、电子文档，分别递交，且在封面标明“正本”“副本”“电子文档”字样；</w:t>
      </w:r>
    </w:p>
    <w:p w14:paraId="09D5D84F">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2.2在投标文件递交截止期后，采购代理机构拒绝接收供应商递交的任何资料和文件；</w:t>
      </w:r>
    </w:p>
    <w:p w14:paraId="5A3C11C2">
      <w:pPr>
        <w:pStyle w:val="2"/>
        <w:keepNext w:val="0"/>
        <w:keepLines w:val="0"/>
        <w:pageBreakBefore w:val="0"/>
        <w:kinsoku/>
        <w:wordWrap/>
        <w:overflowPunct/>
        <w:topLinePunct w:val="0"/>
        <w:autoSpaceDE/>
        <w:autoSpaceDN/>
        <w:bidi w:val="0"/>
        <w:spacing w:after="0" w:line="500" w:lineRule="exact"/>
        <w:ind w:firstLine="560" w:firstLineChars="200"/>
        <w:textAlignment w:val="auto"/>
        <w:rPr>
          <w:rFonts w:hint="default"/>
          <w:sz w:val="28"/>
          <w:szCs w:val="28"/>
          <w:highlight w:val="none"/>
        </w:rPr>
      </w:pPr>
      <w:r>
        <w:rPr>
          <w:rFonts w:ascii="仿宋" w:hAnsi="仿宋" w:cs="仿宋"/>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14:paraId="7AD47515">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2.4投标文件递交截止后供应商不得对其投标文件做任何修改；</w:t>
      </w:r>
    </w:p>
    <w:p w14:paraId="334CA771">
      <w:pPr>
        <w:keepNext w:val="0"/>
        <w:keepLines w:val="0"/>
        <w:pageBreakBefore w:val="0"/>
        <w:kinsoku/>
        <w:wordWrap/>
        <w:overflowPunct/>
        <w:topLinePunct w:val="0"/>
        <w:autoSpaceDE/>
        <w:autoSpaceDN/>
        <w:bidi w:val="0"/>
        <w:spacing w:line="500" w:lineRule="exact"/>
        <w:ind w:firstLine="560" w:firstLineChars="200"/>
        <w:textAlignment w:val="auto"/>
        <w:rPr>
          <w:highlight w:val="none"/>
        </w:rPr>
      </w:pPr>
      <w:r>
        <w:rPr>
          <w:rFonts w:hint="eastAsia" w:ascii="仿宋" w:hAnsi="仿宋" w:eastAsia="仿宋" w:cs="仿宋"/>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37"/>
    <w:bookmarkEnd w:id="138"/>
    <w:p w14:paraId="1B3DB22D">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39" w:name="_Toc15488"/>
      <w:bookmarkStart w:id="140" w:name="_Toc421604334"/>
      <w:bookmarkStart w:id="141" w:name="_Toc120614281"/>
      <w:bookmarkStart w:id="142" w:name="_Toc49090575"/>
      <w:bookmarkStart w:id="143" w:name="_Toc26554093"/>
      <w:bookmarkStart w:id="144" w:name="_Toc479757211"/>
      <w:bookmarkStart w:id="145" w:name="_Toc462564139"/>
      <w:r>
        <w:rPr>
          <w:rFonts w:hint="eastAsia" w:ascii="仿宋" w:hAnsi="仿宋" w:eastAsia="仿宋" w:cs="仿宋"/>
          <w:b/>
          <w:bCs/>
          <w:sz w:val="28"/>
          <w:szCs w:val="28"/>
          <w:highlight w:val="none"/>
        </w:rPr>
        <w:t>六、采购代理机构及评标委员会职能</w:t>
      </w:r>
    </w:p>
    <w:p w14:paraId="3A6A10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1、采购代理机构职能：</w:t>
      </w:r>
    </w:p>
    <w:p w14:paraId="69EA22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b/>
          <w:bCs/>
          <w:sz w:val="28"/>
          <w:szCs w:val="28"/>
          <w:highlight w:val="none"/>
        </w:rPr>
      </w:pPr>
      <w:r>
        <w:rPr>
          <w:rFonts w:hint="eastAsia" w:ascii="仿宋" w:hAnsi="仿宋" w:eastAsia="仿宋" w:cs="仿宋"/>
          <w:sz w:val="28"/>
          <w:szCs w:val="28"/>
          <w:highlight w:val="none"/>
        </w:rPr>
        <w:t>1.1采购代理机构组织开标、评审工作，开标整个过程接受采购管理机构的监督和管理，参加投标的供应商、评标委员会、监督机构及采购人须签名报到以证明出席；</w:t>
      </w:r>
    </w:p>
    <w:p w14:paraId="0F131B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人以上单数，评审专家在政府采购专家库中随机抽取。</w:t>
      </w:r>
    </w:p>
    <w:p w14:paraId="26FD4C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2、评标委员会的职能：</w:t>
      </w:r>
    </w:p>
    <w:p w14:paraId="67D199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2.1对各供应商就投标文件中（含澄清、说明或补正的内容）</w:t>
      </w:r>
      <w:r>
        <w:rPr>
          <w:rFonts w:hint="eastAsia" w:ascii="仿宋" w:hAnsi="仿宋" w:eastAsia="仿宋" w:cs="仿宋"/>
          <w:color w:val="auto"/>
          <w:sz w:val="28"/>
          <w:szCs w:val="28"/>
          <w:highlight w:val="none"/>
        </w:rPr>
        <w:t>投标报价、商务部分、技术响应、业绩证明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服务承诺等进行评审；</w:t>
      </w:r>
    </w:p>
    <w:p w14:paraId="2496E858">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仿宋" w:hAnsi="仿宋" w:cs="仿宋"/>
          <w:kern w:val="2"/>
          <w:sz w:val="28"/>
          <w:szCs w:val="28"/>
          <w:highlight w:val="none"/>
        </w:rPr>
      </w:pPr>
      <w:r>
        <w:rPr>
          <w:rFonts w:ascii="仿宋" w:hAnsi="仿宋" w:cs="仿宋"/>
          <w:kern w:val="2"/>
          <w:sz w:val="28"/>
          <w:szCs w:val="28"/>
          <w:highlight w:val="none"/>
        </w:rPr>
        <w:t>2.2对于投标文件中含义不明确、同类问题表述不一致或者有明显文字和计算错误的内容，评标委员会应当以书面形式要求投标人作出必要的澄清、说明或者补正；</w:t>
      </w:r>
    </w:p>
    <w:p w14:paraId="6C3159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2.3依据招标文件的要求和评审标准，确定进入最终评审的供应商；</w:t>
      </w:r>
    </w:p>
    <w:p w14:paraId="29D27C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2.4排序推荐中标候选供应商；</w:t>
      </w:r>
    </w:p>
    <w:p w14:paraId="3EA14A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2.5协商处理开标过程中出现的其他相关问题。</w:t>
      </w:r>
    </w:p>
    <w:p w14:paraId="526A85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3、评标委员会成员应当遵守并履行下列义务：</w:t>
      </w:r>
    </w:p>
    <w:p w14:paraId="5CF84B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3.1遵纪守法，客观、公正、廉洁地履行职责，审查投标文件是否符合招标文件的要求，并做出评价；</w:t>
      </w:r>
    </w:p>
    <w:p w14:paraId="62652B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3.2要求供应商对投标文件有关事项作出解释或者澄清；</w:t>
      </w:r>
    </w:p>
    <w:p w14:paraId="1AE198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3.3按照招标文件的要求和评审办法进行评审，推荐中标候选供应商名单，对评审意见承担个人责任；</w:t>
      </w:r>
    </w:p>
    <w:p w14:paraId="2CA061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3.4对评审过程和结果以及供应商的商业秘密保密；</w:t>
      </w:r>
    </w:p>
    <w:p w14:paraId="11E9D8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3.5参与评标报告的起草；</w:t>
      </w:r>
    </w:p>
    <w:p w14:paraId="5AE6E1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3.6配合采购代理机构答复供应商提出的质疑；</w:t>
      </w:r>
    </w:p>
    <w:p w14:paraId="7947C1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3.7配合财政部门的投诉处理工作。</w:t>
      </w:r>
    </w:p>
    <w:p w14:paraId="3ABED8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4、开标时，采购代理机构依据递交投标文件顺序的逆顺序，将各供应商的投标报价及有关内容进行公布。</w:t>
      </w:r>
    </w:p>
    <w:p w14:paraId="2D6B60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5、开标后，直到与中标供应商签订合同为止，凡与审查、澄清、评价和比较各供应商的有关资料及意见等内容，评标委员会均不得向供应商及与投标无关的其他人透露。</w:t>
      </w:r>
    </w:p>
    <w:p w14:paraId="1EF5239C">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七、评审原则及程序</w:t>
      </w:r>
    </w:p>
    <w:p w14:paraId="0BC8D4DB">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1、招标评审原则：</w:t>
      </w:r>
    </w:p>
    <w:p w14:paraId="17E77809">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1.1评标委员会遵循“公平、公正、科学、择优”的原则；</w:t>
      </w:r>
    </w:p>
    <w:p w14:paraId="0B7B1F7A">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1.2采用同一程序和标准对供应商进行评审。</w:t>
      </w:r>
    </w:p>
    <w:p w14:paraId="64025775">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2、投标文件出现下列情况，修正原则为：</w:t>
      </w:r>
    </w:p>
    <w:p w14:paraId="3FB94C6D">
      <w:pPr>
        <w:pStyle w:val="48"/>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kern w:val="2"/>
          <w:sz w:val="28"/>
          <w:szCs w:val="28"/>
          <w:highlight w:val="none"/>
        </w:rPr>
      </w:pPr>
      <w:r>
        <w:rPr>
          <w:rFonts w:ascii="仿宋" w:hAnsi="仿宋" w:cs="仿宋"/>
          <w:kern w:val="2"/>
          <w:sz w:val="28"/>
          <w:szCs w:val="28"/>
          <w:highlight w:val="none"/>
        </w:rPr>
        <w:t>2.1文字与图表不符以文字为准；</w:t>
      </w:r>
    </w:p>
    <w:p w14:paraId="4219A5F1">
      <w:pPr>
        <w:pStyle w:val="48"/>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2.2</w:t>
      </w:r>
      <w:r>
        <w:rPr>
          <w:rFonts w:ascii="仿宋" w:hAnsi="仿宋" w:cs="仿宋"/>
          <w:spacing w:val="-4"/>
          <w:sz w:val="28"/>
          <w:szCs w:val="28"/>
          <w:highlight w:val="none"/>
        </w:rPr>
        <w:t>正本与副本不符以正本为准；</w:t>
      </w:r>
    </w:p>
    <w:p w14:paraId="5A4E7195">
      <w:pPr>
        <w:pStyle w:val="48"/>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2.3</w:t>
      </w:r>
      <w:r>
        <w:rPr>
          <w:rFonts w:ascii="仿宋" w:hAnsi="仿宋" w:cs="仿宋"/>
          <w:spacing w:val="-4"/>
          <w:sz w:val="28"/>
          <w:szCs w:val="28"/>
          <w:highlight w:val="none"/>
        </w:rPr>
        <w:t>投标文件中报价一览表（报价表）内容与投标文件中相应内容不一致的，以报价一览表（报价表）为准；</w:t>
      </w:r>
    </w:p>
    <w:p w14:paraId="03381359">
      <w:pPr>
        <w:pStyle w:val="48"/>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2.4</w:t>
      </w:r>
      <w:r>
        <w:rPr>
          <w:rFonts w:ascii="仿宋" w:hAnsi="仿宋" w:cs="仿宋"/>
          <w:spacing w:val="-4"/>
          <w:sz w:val="28"/>
          <w:szCs w:val="28"/>
          <w:highlight w:val="none"/>
        </w:rPr>
        <w:t>大写金额和小写金额不一致的，以大写金额为准；</w:t>
      </w:r>
    </w:p>
    <w:p w14:paraId="1D555454">
      <w:pPr>
        <w:pStyle w:val="48"/>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2.5</w:t>
      </w:r>
      <w:r>
        <w:rPr>
          <w:rFonts w:ascii="仿宋" w:hAnsi="仿宋" w:cs="仿宋"/>
          <w:spacing w:val="-4"/>
          <w:sz w:val="28"/>
          <w:szCs w:val="28"/>
          <w:highlight w:val="none"/>
        </w:rPr>
        <w:t>单价金额小数点或者百分比有明显错位的，以报价一览表的总价为准，并修改单价；</w:t>
      </w:r>
    </w:p>
    <w:p w14:paraId="72A87CE1">
      <w:pPr>
        <w:pStyle w:val="48"/>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2.6</w:t>
      </w:r>
      <w:r>
        <w:rPr>
          <w:rFonts w:ascii="仿宋" w:hAnsi="仿宋" w:cs="仿宋"/>
          <w:spacing w:val="-4"/>
          <w:sz w:val="28"/>
          <w:szCs w:val="28"/>
          <w:highlight w:val="none"/>
        </w:rPr>
        <w:t>总价金额与按单价汇总金额不一致的，以单价金额计算结果为准。</w:t>
      </w:r>
    </w:p>
    <w:p w14:paraId="10E0B80C">
      <w:pPr>
        <w:pStyle w:val="48"/>
        <w:keepNext w:val="0"/>
        <w:keepLines w:val="0"/>
        <w:pageBreakBefore w:val="0"/>
        <w:widowControl/>
        <w:kinsoku/>
        <w:wordWrap/>
        <w:overflowPunct/>
        <w:topLinePunct w:val="0"/>
        <w:autoSpaceDE/>
        <w:autoSpaceDN/>
        <w:bidi w:val="0"/>
        <w:adjustRightInd/>
        <w:spacing w:line="500" w:lineRule="exact"/>
        <w:ind w:firstLine="544"/>
        <w:textAlignment w:val="auto"/>
        <w:rPr>
          <w:rFonts w:hint="default" w:ascii="仿宋" w:hAnsi="仿宋" w:cs="仿宋"/>
          <w:spacing w:val="-4"/>
          <w:sz w:val="28"/>
          <w:szCs w:val="28"/>
          <w:highlight w:val="none"/>
        </w:rPr>
      </w:pPr>
      <w:r>
        <w:rPr>
          <w:rFonts w:ascii="仿宋" w:hAnsi="仿宋" w:cs="仿宋"/>
          <w:spacing w:val="-4"/>
          <w:sz w:val="28"/>
          <w:szCs w:val="28"/>
          <w:highlight w:val="none"/>
        </w:rPr>
        <w:t>同时出现两种以上不一致的，按照前款规定的顺序修正。修正后的报价经供应商确认后产生约束力，供应商不确认的，其投标无效。</w:t>
      </w:r>
    </w:p>
    <w:p w14:paraId="6A914A52">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pacing w:val="-4"/>
          <w:sz w:val="28"/>
          <w:szCs w:val="28"/>
          <w:highlight w:val="none"/>
        </w:rPr>
      </w:pPr>
      <w:r>
        <w:rPr>
          <w:rFonts w:hint="eastAsia" w:ascii="仿宋" w:hAnsi="仿宋" w:eastAsia="仿宋" w:cs="仿宋"/>
          <w:spacing w:val="-4"/>
          <w:sz w:val="28"/>
          <w:szCs w:val="28"/>
          <w:highlight w:val="none"/>
        </w:rPr>
        <w:t>3、开标程序：</w:t>
      </w:r>
    </w:p>
    <w:p w14:paraId="55021AE1">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开标的全过程分为：投标文件密封查验、公布投标报价、供应商资格审查、投标文件符合性审查、评审过程、评审专家评审结论等阶段。</w:t>
      </w:r>
    </w:p>
    <w:p w14:paraId="0F1BD023">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3.1投标文件密封查验：由供应商对投标文件密封情况进行查验；</w:t>
      </w:r>
    </w:p>
    <w:p w14:paraId="61EC1941">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3.2公布投标报价：将各参加投标供应商的投标文件中的报价</w:t>
      </w:r>
      <w:r>
        <w:rPr>
          <w:rFonts w:hint="eastAsia" w:ascii="仿宋" w:hAnsi="仿宋" w:eastAsia="仿宋" w:cs="仿宋"/>
          <w:spacing w:val="-4"/>
          <w:sz w:val="28"/>
          <w:szCs w:val="28"/>
          <w:highlight w:val="none"/>
          <w:lang w:eastAsia="zh-CN"/>
        </w:rPr>
        <w:t>、服务期限</w:t>
      </w:r>
      <w:r>
        <w:rPr>
          <w:rFonts w:hint="eastAsia" w:ascii="仿宋" w:hAnsi="仿宋" w:eastAsia="仿宋" w:cs="仿宋"/>
          <w:spacing w:val="-4"/>
          <w:sz w:val="28"/>
          <w:szCs w:val="28"/>
          <w:highlight w:val="none"/>
        </w:rPr>
        <w:t>、质量</w:t>
      </w:r>
      <w:r>
        <w:rPr>
          <w:rFonts w:hint="eastAsia" w:ascii="仿宋" w:hAnsi="仿宋" w:eastAsia="仿宋" w:cs="仿宋"/>
          <w:spacing w:val="-4"/>
          <w:sz w:val="28"/>
          <w:szCs w:val="28"/>
          <w:highlight w:val="none"/>
          <w:lang w:eastAsia="zh-CN"/>
        </w:rPr>
        <w:t>标准</w:t>
      </w:r>
      <w:r>
        <w:rPr>
          <w:rFonts w:hint="eastAsia" w:ascii="仿宋" w:hAnsi="仿宋" w:eastAsia="仿宋" w:cs="仿宋"/>
          <w:spacing w:val="-4"/>
          <w:sz w:val="28"/>
          <w:szCs w:val="28"/>
          <w:highlight w:val="none"/>
        </w:rPr>
        <w:t>等内容以公开宣读的形式予以公布；</w:t>
      </w:r>
    </w:p>
    <w:p w14:paraId="57CB3EE7">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3.3供应商资格审查：由采购人对供应商资格进行审查；</w:t>
      </w:r>
    </w:p>
    <w:p w14:paraId="280B14DC">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3.4投标文件符合性审查：由评标委员会对资格审查合格供应商的投标文件进行符合性审查。凡未通过符合性审查的投标文件即作为无效文件，不得进入后续评审工作。</w:t>
      </w:r>
    </w:p>
    <w:p w14:paraId="36DC3FAA">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z w:val="28"/>
          <w:szCs w:val="28"/>
          <w:highlight w:val="none"/>
        </w:rPr>
      </w:pPr>
      <w:r>
        <w:rPr>
          <w:rFonts w:hint="eastAsia" w:ascii="仿宋" w:hAnsi="仿宋" w:eastAsia="仿宋" w:cs="仿宋"/>
          <w:spacing w:val="-4"/>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14:paraId="542F4C53">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评标须知</w:t>
      </w:r>
    </w:p>
    <w:p w14:paraId="19934C5C">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有下列情形之一的，视为供应商串通投标，其投标无效：</w:t>
      </w:r>
    </w:p>
    <w:p w14:paraId="265DDA23">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不同供应商的投标文件由同一单位或者个人编制；</w:t>
      </w:r>
    </w:p>
    <w:p w14:paraId="36FD8F7F">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不同供应商委托同一单位或者个人办理投标事宜；</w:t>
      </w:r>
    </w:p>
    <w:p w14:paraId="296C9D70">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不同供应商的投标文件载明的项目管理成员或者联系人员为同一人；</w:t>
      </w:r>
    </w:p>
    <w:p w14:paraId="26AF245E">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不同供应商的投标文件异常一致或者投标报价呈规律性差异；</w:t>
      </w:r>
    </w:p>
    <w:p w14:paraId="3D36BF9D">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不同供应商的投标文件相互混装；</w:t>
      </w:r>
    </w:p>
    <w:p w14:paraId="4DE3F41B">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不同供应商的投标保证金从同一单位或者个人的账户转出。</w:t>
      </w:r>
    </w:p>
    <w:p w14:paraId="6546EC30">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评标委员会认为供应商的报价明显低于其他通过符合性审查供应商的报价，有可能影响</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质量或者不能诚信履约的，应当要求其在评标现场合理的时间内提供书面说明，必要时提交相关证明材料；供应商不能证明其报价合理性的，评标委员会应当将其作为无效投标处理。</w:t>
      </w:r>
    </w:p>
    <w:p w14:paraId="783340BA">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14:paraId="68C56FA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评标委员会按照评分标准进行独立记名评分，其合计即为该供应商的综合得分，并汇总排序，选定得分最高者为第一中标候选人。</w:t>
      </w:r>
    </w:p>
    <w:p w14:paraId="66276B2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、评审办法及内容</w:t>
      </w:r>
    </w:p>
    <w:p w14:paraId="0D6291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坚持公平、公正、科学、择优、合理低价、禁止不正当竞争。</w:t>
      </w:r>
    </w:p>
    <w:p w14:paraId="6D48D0BA">
      <w:pPr>
        <w:pStyle w:val="2"/>
        <w:rPr>
          <w:rFonts w:hint="eastAsia" w:ascii="仿宋" w:hAnsi="仿宋" w:eastAsia="仿宋" w:cs="仿宋"/>
          <w:sz w:val="28"/>
          <w:szCs w:val="28"/>
          <w:highlight w:val="none"/>
        </w:rPr>
      </w:pPr>
    </w:p>
    <w:p w14:paraId="7AA6581E">
      <w:pPr>
        <w:pStyle w:val="2"/>
        <w:rPr>
          <w:rFonts w:hint="eastAsia" w:ascii="仿宋" w:hAnsi="仿宋" w:eastAsia="仿宋" w:cs="仿宋"/>
          <w:sz w:val="28"/>
          <w:szCs w:val="28"/>
          <w:highlight w:val="none"/>
        </w:rPr>
      </w:pPr>
    </w:p>
    <w:p w14:paraId="4B14A7D4">
      <w:pPr>
        <w:pStyle w:val="2"/>
        <w:rPr>
          <w:rFonts w:hint="eastAsia" w:ascii="仿宋" w:hAnsi="仿宋" w:eastAsia="仿宋" w:cs="仿宋"/>
          <w:sz w:val="28"/>
          <w:szCs w:val="28"/>
          <w:highlight w:val="none"/>
        </w:rPr>
      </w:pPr>
    </w:p>
    <w:p w14:paraId="412C5428">
      <w:pPr>
        <w:pStyle w:val="2"/>
        <w:rPr>
          <w:rFonts w:hint="eastAsia" w:ascii="仿宋" w:hAnsi="仿宋" w:eastAsia="仿宋" w:cs="仿宋"/>
          <w:sz w:val="28"/>
          <w:szCs w:val="28"/>
          <w:highlight w:val="none"/>
        </w:rPr>
      </w:pPr>
    </w:p>
    <w:p w14:paraId="01349F42">
      <w:pPr>
        <w:rPr>
          <w:rFonts w:hint="eastAsia" w:ascii="仿宋" w:hAnsi="仿宋" w:cs="仿宋"/>
          <w:b/>
          <w:bCs/>
          <w:sz w:val="28"/>
          <w:szCs w:val="28"/>
          <w:highlight w:val="none"/>
          <w:lang w:val="en-US" w:eastAsia="zh-CN" w:bidi="ar"/>
        </w:rPr>
      </w:pPr>
      <w:r>
        <w:rPr>
          <w:rFonts w:hint="eastAsia" w:ascii="仿宋" w:hAnsi="仿宋" w:cs="仿宋"/>
          <w:b/>
          <w:bCs/>
          <w:sz w:val="28"/>
          <w:szCs w:val="28"/>
          <w:highlight w:val="none"/>
          <w:lang w:val="en-US" w:eastAsia="zh-CN" w:bidi="ar"/>
        </w:rPr>
        <w:br w:type="page"/>
      </w:r>
    </w:p>
    <w:p w14:paraId="138AE079">
      <w:pPr>
        <w:pStyle w:val="19"/>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cs="仿宋"/>
          <w:b/>
          <w:bCs/>
          <w:sz w:val="28"/>
          <w:szCs w:val="28"/>
          <w:highlight w:val="none"/>
          <w:lang w:val="en-US" w:eastAsia="zh-CN" w:bidi="ar"/>
        </w:rPr>
        <w:t>1、</w:t>
      </w:r>
      <w:r>
        <w:rPr>
          <w:rFonts w:hint="eastAsia" w:ascii="仿宋" w:hAnsi="仿宋" w:eastAsia="仿宋" w:cs="仿宋"/>
          <w:b/>
          <w:bCs/>
          <w:sz w:val="28"/>
          <w:szCs w:val="28"/>
          <w:highlight w:val="none"/>
          <w:lang w:bidi="ar"/>
        </w:rPr>
        <w:t>资格标审查</w:t>
      </w:r>
    </w:p>
    <w:tbl>
      <w:tblPr>
        <w:tblStyle w:val="31"/>
        <w:tblW w:w="956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867"/>
        <w:gridCol w:w="5912"/>
      </w:tblGrid>
      <w:tr w14:paraId="02C2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9" w:type="dxa"/>
            <w:tcBorders>
              <w:top w:val="single" w:color="auto" w:sz="4" w:space="0"/>
            </w:tcBorders>
            <w:noWrap w:val="0"/>
            <w:vAlign w:val="center"/>
          </w:tcPr>
          <w:p w14:paraId="71618BDA">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序号</w:t>
            </w:r>
          </w:p>
        </w:tc>
        <w:tc>
          <w:tcPr>
            <w:tcW w:w="2867" w:type="dxa"/>
            <w:tcBorders>
              <w:top w:val="single" w:color="auto" w:sz="4" w:space="0"/>
            </w:tcBorders>
            <w:noWrap w:val="0"/>
            <w:vAlign w:val="center"/>
          </w:tcPr>
          <w:p w14:paraId="464100E2">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highlight w:val="none"/>
                <w:lang w:bidi="ar"/>
              </w:rPr>
            </w:pPr>
            <w:r>
              <w:rPr>
                <w:rFonts w:hint="eastAsia" w:ascii="仿宋" w:hAnsi="仿宋" w:eastAsia="仿宋" w:cs="仿宋"/>
                <w:b/>
                <w:bCs/>
                <w:sz w:val="28"/>
                <w:szCs w:val="28"/>
                <w:highlight w:val="none"/>
              </w:rPr>
              <w:t>审查内容</w:t>
            </w:r>
          </w:p>
        </w:tc>
        <w:tc>
          <w:tcPr>
            <w:tcW w:w="5912" w:type="dxa"/>
            <w:tcBorders>
              <w:top w:val="single" w:color="auto" w:sz="4" w:space="0"/>
            </w:tcBorders>
            <w:noWrap w:val="0"/>
            <w:vAlign w:val="center"/>
          </w:tcPr>
          <w:p w14:paraId="18AC650C">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14:paraId="7860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9" w:type="dxa"/>
            <w:noWrap w:val="0"/>
            <w:vAlign w:val="center"/>
          </w:tcPr>
          <w:p w14:paraId="5EB96A64">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w:t>
            </w:r>
          </w:p>
        </w:tc>
        <w:tc>
          <w:tcPr>
            <w:tcW w:w="2867" w:type="dxa"/>
            <w:noWrap w:val="0"/>
            <w:vAlign w:val="center"/>
          </w:tcPr>
          <w:p w14:paraId="7E923D1E">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营业执照等证明文件</w:t>
            </w:r>
          </w:p>
        </w:tc>
        <w:tc>
          <w:tcPr>
            <w:tcW w:w="5912" w:type="dxa"/>
            <w:noWrap w:val="0"/>
            <w:vAlign w:val="center"/>
          </w:tcPr>
          <w:p w14:paraId="285223F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lang w:eastAsia="zh-CN"/>
              </w:rPr>
              <w:t>供应商需提供合法有效的统一社会信用代码营业执照（事业单位提供事业单位法人证书，自然人应提供身份证明文件）。</w:t>
            </w:r>
          </w:p>
        </w:tc>
      </w:tr>
      <w:tr w14:paraId="42EB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789" w:type="dxa"/>
            <w:noWrap w:val="0"/>
            <w:vAlign w:val="center"/>
          </w:tcPr>
          <w:p w14:paraId="58487F80">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p>
        </w:tc>
        <w:tc>
          <w:tcPr>
            <w:tcW w:w="2867" w:type="dxa"/>
            <w:noWrap w:val="0"/>
            <w:vAlign w:val="center"/>
          </w:tcPr>
          <w:p w14:paraId="30648C64">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财务状况报告</w:t>
            </w:r>
          </w:p>
        </w:tc>
        <w:tc>
          <w:tcPr>
            <w:tcW w:w="5912" w:type="dxa"/>
            <w:noWrap w:val="0"/>
            <w:vAlign w:val="center"/>
          </w:tcPr>
          <w:p w14:paraId="2E24E13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color w:val="auto"/>
                <w:sz w:val="28"/>
                <w:szCs w:val="28"/>
                <w:highlight w:val="none"/>
                <w:lang w:eastAsia="zh-CN"/>
              </w:rPr>
              <w:t>提供2024年度经审计的财务审计报告 (包括审计报告、资产负债表、利润表、现金流量表、所有者权益变动表及其附注，成立时间至开标时间不足一年的可提供成立后任意时段的资产负债表）或投标截止时间前六个月内其基本账户银行出具的资信证明或政府采购信用担保机构出具的担保函；(以上三种形式的资料提供任何一种即可)。</w:t>
            </w:r>
          </w:p>
        </w:tc>
      </w:tr>
      <w:tr w14:paraId="6053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789" w:type="dxa"/>
            <w:noWrap w:val="0"/>
            <w:vAlign w:val="center"/>
          </w:tcPr>
          <w:p w14:paraId="0BDED907">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w:t>
            </w:r>
          </w:p>
        </w:tc>
        <w:tc>
          <w:tcPr>
            <w:tcW w:w="2867" w:type="dxa"/>
            <w:noWrap w:val="0"/>
            <w:vAlign w:val="center"/>
          </w:tcPr>
          <w:p w14:paraId="5EE396F9">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社保缴纳证明</w:t>
            </w:r>
          </w:p>
        </w:tc>
        <w:tc>
          <w:tcPr>
            <w:tcW w:w="5912" w:type="dxa"/>
            <w:noWrap w:val="0"/>
            <w:vAlign w:val="center"/>
          </w:tcPr>
          <w:p w14:paraId="284B2C2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提供2025年5月1日至投标截止时间前任意一个月的社会保障资金缴存单据或社保机构开具的社会保险参保缴费情况证明。依法不需要缴纳社会保障资金的供应商应提供相关证明文件。</w:t>
            </w:r>
          </w:p>
        </w:tc>
      </w:tr>
      <w:tr w14:paraId="2EF6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89" w:type="dxa"/>
            <w:noWrap w:val="0"/>
            <w:vAlign w:val="center"/>
          </w:tcPr>
          <w:p w14:paraId="4B02E227">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w:t>
            </w:r>
          </w:p>
        </w:tc>
        <w:tc>
          <w:tcPr>
            <w:tcW w:w="2867" w:type="dxa"/>
            <w:noWrap w:val="0"/>
            <w:vAlign w:val="center"/>
          </w:tcPr>
          <w:p w14:paraId="3FEAC5ED">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税收缴纳证明</w:t>
            </w:r>
          </w:p>
        </w:tc>
        <w:tc>
          <w:tcPr>
            <w:tcW w:w="5912" w:type="dxa"/>
            <w:noWrap w:val="0"/>
            <w:vAlign w:val="center"/>
          </w:tcPr>
          <w:p w14:paraId="0CBF8BE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2025年5月1日至投标截止时间前任意一个月的纳税证明或完税证明(时间以税款所属日期为准、税种须同时包含增值税和企业所得税)，凭据应有税务机关或代收机关的公章或业务专用章。依法免税或无须缴纳税收的供应商，应提供相应证明文件。</w:t>
            </w:r>
          </w:p>
        </w:tc>
      </w:tr>
      <w:tr w14:paraId="4BF5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89" w:type="dxa"/>
            <w:noWrap w:val="0"/>
            <w:vAlign w:val="center"/>
          </w:tcPr>
          <w:p w14:paraId="708BECEE">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5</w:t>
            </w:r>
          </w:p>
        </w:tc>
        <w:tc>
          <w:tcPr>
            <w:tcW w:w="2867" w:type="dxa"/>
            <w:noWrap w:val="0"/>
            <w:vAlign w:val="center"/>
          </w:tcPr>
          <w:p w14:paraId="5EF6F817">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无</w:t>
            </w:r>
            <w:r>
              <w:rPr>
                <w:rFonts w:hint="eastAsia" w:ascii="仿宋" w:hAnsi="仿宋" w:eastAsia="仿宋" w:cs="仿宋"/>
                <w:b/>
                <w:bCs/>
                <w:sz w:val="28"/>
                <w:szCs w:val="28"/>
                <w:highlight w:val="none"/>
              </w:rPr>
              <w:t>重大违法记录</w:t>
            </w:r>
            <w:r>
              <w:rPr>
                <w:rFonts w:hint="eastAsia" w:ascii="仿宋" w:hAnsi="仿宋" w:eastAsia="仿宋" w:cs="仿宋"/>
                <w:b/>
                <w:bCs/>
                <w:sz w:val="28"/>
                <w:szCs w:val="28"/>
                <w:highlight w:val="none"/>
                <w:lang w:val="en-US" w:eastAsia="zh-CN"/>
              </w:rPr>
              <w:t>声明</w:t>
            </w:r>
          </w:p>
        </w:tc>
        <w:tc>
          <w:tcPr>
            <w:tcW w:w="5912" w:type="dxa"/>
            <w:noWrap w:val="0"/>
            <w:vAlign w:val="center"/>
          </w:tcPr>
          <w:p w14:paraId="427BD12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rPr>
              <w:t>供应商提供在投标文件截止时间前参加政府采购活动前三年内在经营活动中没有重大违法记录，以及未被“信用中国”网站(http://www.creditchina.gov.cn)列入“失信被执行人、重大税收违法失信主体、政府采购严重违法失信行为记录名单”，中国政府采购网(http://www.ccgp.gov.cn)“政府采购严重违法失信行为记录名单”，未被“中国执行信息公开网”（www.zxgk.court.gov.cn）列入失信被执行人名单的书面声明</w:t>
            </w:r>
            <w:r>
              <w:rPr>
                <w:rFonts w:hint="eastAsia" w:ascii="仿宋" w:hAnsi="仿宋" w:eastAsia="仿宋" w:cs="仿宋"/>
                <w:sz w:val="28"/>
                <w:szCs w:val="28"/>
                <w:highlight w:val="none"/>
                <w:lang w:eastAsia="zh-CN"/>
              </w:rPr>
              <w:t>。</w:t>
            </w:r>
          </w:p>
        </w:tc>
      </w:tr>
      <w:tr w14:paraId="09E6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89" w:type="dxa"/>
            <w:noWrap w:val="0"/>
            <w:vAlign w:val="center"/>
          </w:tcPr>
          <w:p w14:paraId="3179DFB2">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6</w:t>
            </w:r>
          </w:p>
        </w:tc>
        <w:tc>
          <w:tcPr>
            <w:tcW w:w="2867" w:type="dxa"/>
            <w:noWrap w:val="0"/>
            <w:vAlign w:val="center"/>
          </w:tcPr>
          <w:p w14:paraId="0238FE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控股管理关系</w:t>
            </w:r>
          </w:p>
        </w:tc>
        <w:tc>
          <w:tcPr>
            <w:tcW w:w="5912" w:type="dxa"/>
            <w:noWrap w:val="0"/>
            <w:vAlign w:val="center"/>
          </w:tcPr>
          <w:p w14:paraId="337A585D">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供应商须提供直接控股和管理关系清单。本次采购，若与其他供应商存在单位负责人为同一人或者存在直接控股和管理关系（包括未提供清单）的，则响应无效。</w:t>
            </w:r>
          </w:p>
        </w:tc>
      </w:tr>
      <w:tr w14:paraId="0BC8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89" w:type="dxa"/>
            <w:noWrap w:val="0"/>
            <w:vAlign w:val="center"/>
          </w:tcPr>
          <w:p w14:paraId="2B0228C6">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7</w:t>
            </w:r>
          </w:p>
        </w:tc>
        <w:tc>
          <w:tcPr>
            <w:tcW w:w="2867" w:type="dxa"/>
            <w:noWrap w:val="0"/>
            <w:vAlign w:val="center"/>
          </w:tcPr>
          <w:p w14:paraId="597DEF96">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highlight w:val="none"/>
                <w:lang w:val="en-US" w:eastAsia="zh-CN" w:bidi="ar-SA"/>
              </w:rPr>
              <w:t>书面声明</w:t>
            </w:r>
          </w:p>
        </w:tc>
        <w:tc>
          <w:tcPr>
            <w:tcW w:w="5912" w:type="dxa"/>
            <w:noWrap w:val="0"/>
            <w:vAlign w:val="center"/>
          </w:tcPr>
          <w:p w14:paraId="73287D7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sz w:val="28"/>
                <w:szCs w:val="28"/>
                <w:highlight w:val="none"/>
              </w:rPr>
              <w:t>提供书面声明，包括声明具有履行合同所必需的设备和专业技术能力；未为本项目提供整体设计、规范编制或者项目管理、监理、检测等服务</w:t>
            </w:r>
            <w:r>
              <w:rPr>
                <w:rFonts w:hint="eastAsia" w:ascii="仿宋" w:hAnsi="仿宋" w:eastAsia="仿宋" w:cs="仿宋"/>
                <w:sz w:val="28"/>
                <w:szCs w:val="28"/>
                <w:highlight w:val="none"/>
                <w:lang w:eastAsia="zh-CN"/>
              </w:rPr>
              <w:t>。</w:t>
            </w:r>
          </w:p>
        </w:tc>
      </w:tr>
      <w:tr w14:paraId="1E9C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89" w:type="dxa"/>
            <w:noWrap w:val="0"/>
            <w:vAlign w:val="center"/>
          </w:tcPr>
          <w:p w14:paraId="17411438">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8</w:t>
            </w:r>
          </w:p>
        </w:tc>
        <w:tc>
          <w:tcPr>
            <w:tcW w:w="2867" w:type="dxa"/>
            <w:noWrap w:val="0"/>
            <w:vAlign w:val="center"/>
          </w:tcPr>
          <w:p w14:paraId="391AC512">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法定代表人</w:t>
            </w:r>
          </w:p>
          <w:p w14:paraId="7093D090">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授权委托书/法定代表人身份证明书</w:t>
            </w:r>
          </w:p>
        </w:tc>
        <w:tc>
          <w:tcPr>
            <w:tcW w:w="5912" w:type="dxa"/>
            <w:noWrap w:val="0"/>
            <w:vAlign w:val="center"/>
          </w:tcPr>
          <w:p w14:paraId="4AD2DBC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kern w:val="0"/>
                <w:sz w:val="28"/>
                <w:szCs w:val="28"/>
                <w:highlight w:val="none"/>
              </w:rPr>
              <w:t>法定代表人授权委托书（附法定代表人身份证复印件及被授权人身份证复印件）；法定代表人直接参加</w:t>
            </w:r>
            <w:r>
              <w:rPr>
                <w:rFonts w:hint="eastAsia" w:ascii="仿宋" w:hAnsi="仿宋" w:eastAsia="仿宋" w:cs="仿宋"/>
                <w:kern w:val="0"/>
                <w:sz w:val="28"/>
                <w:szCs w:val="28"/>
                <w:highlight w:val="none"/>
                <w:lang w:val="en-US" w:eastAsia="zh-CN"/>
              </w:rPr>
              <w:t>投标</w:t>
            </w:r>
            <w:r>
              <w:rPr>
                <w:rFonts w:hint="eastAsia" w:ascii="仿宋" w:hAnsi="仿宋" w:eastAsia="仿宋" w:cs="仿宋"/>
                <w:kern w:val="0"/>
                <w:sz w:val="28"/>
                <w:szCs w:val="28"/>
                <w:highlight w:val="none"/>
              </w:rPr>
              <w:t>只须提供法定代表人身份证明书（附法定代表人身份证复印件）</w:t>
            </w:r>
            <w:r>
              <w:rPr>
                <w:rFonts w:hint="eastAsia" w:ascii="仿宋" w:hAnsi="仿宋" w:eastAsia="仿宋" w:cs="仿宋"/>
                <w:kern w:val="0"/>
                <w:sz w:val="28"/>
                <w:szCs w:val="28"/>
                <w:highlight w:val="none"/>
                <w:lang w:eastAsia="zh-CN"/>
              </w:rPr>
              <w:t>。</w:t>
            </w:r>
          </w:p>
        </w:tc>
      </w:tr>
      <w:tr w14:paraId="3479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89" w:type="dxa"/>
            <w:noWrap w:val="0"/>
            <w:vAlign w:val="center"/>
          </w:tcPr>
          <w:p w14:paraId="699B9E8D">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9</w:t>
            </w:r>
          </w:p>
        </w:tc>
        <w:tc>
          <w:tcPr>
            <w:tcW w:w="2867" w:type="dxa"/>
            <w:noWrap w:val="0"/>
            <w:vAlign w:val="center"/>
          </w:tcPr>
          <w:p w14:paraId="6C9A2D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eastAsia="zh-CN"/>
              </w:rPr>
              <w:t>声明函</w:t>
            </w:r>
          </w:p>
        </w:tc>
        <w:tc>
          <w:tcPr>
            <w:tcW w:w="5912" w:type="dxa"/>
            <w:noWrap w:val="0"/>
            <w:vAlign w:val="center"/>
          </w:tcPr>
          <w:p w14:paraId="1B389D4E">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kern w:val="0"/>
                <w:sz w:val="28"/>
                <w:szCs w:val="28"/>
                <w:highlight w:val="none"/>
              </w:rPr>
              <w:t>提供《中小企业声明函》；供应商为监狱企业的，应提供监狱企业相关资格证明材料；供应商为残疾人福利性单位的，应提供《残疾人福利性单位声明函》</w:t>
            </w:r>
          </w:p>
        </w:tc>
      </w:tr>
      <w:tr w14:paraId="51E7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89" w:type="dxa"/>
            <w:noWrap w:val="0"/>
            <w:vAlign w:val="center"/>
          </w:tcPr>
          <w:p w14:paraId="55AA4594">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10</w:t>
            </w:r>
          </w:p>
        </w:tc>
        <w:tc>
          <w:tcPr>
            <w:tcW w:w="2867" w:type="dxa"/>
            <w:noWrap w:val="0"/>
            <w:vAlign w:val="center"/>
          </w:tcPr>
          <w:p w14:paraId="2993FD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本项目不接受联合体投标</w:t>
            </w:r>
          </w:p>
        </w:tc>
        <w:tc>
          <w:tcPr>
            <w:tcW w:w="5912" w:type="dxa"/>
            <w:noWrap w:val="0"/>
            <w:vAlign w:val="center"/>
          </w:tcPr>
          <w:p w14:paraId="47F303A8">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提供非联合体投标声明</w:t>
            </w:r>
          </w:p>
        </w:tc>
      </w:tr>
    </w:tbl>
    <w:p w14:paraId="3CD478A6">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lang w:val="en-US" w:eastAsia="zh-CN"/>
        </w:rPr>
        <w:t>供应商对资格证明文件的真实性、合法性承担法律责任；</w:t>
      </w:r>
    </w:p>
    <w:p w14:paraId="4245DAA4">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由采购人对上述资料进行审查，以上内容有一项不符合要求，则投标文件的资格标审查为不合格，投标文件无效，无资格进入后续评审阶段。</w:t>
      </w:r>
    </w:p>
    <w:p w14:paraId="3278E9E3">
      <w:pPr>
        <w:pStyle w:val="2"/>
        <w:rPr>
          <w:rFonts w:hint="eastAsia" w:ascii="仿宋" w:hAnsi="仿宋" w:eastAsia="仿宋" w:cs="仿宋"/>
          <w:b/>
          <w:bCs/>
          <w:sz w:val="28"/>
          <w:szCs w:val="28"/>
          <w:highlight w:val="none"/>
          <w:lang w:val="en-US" w:eastAsia="zh-CN"/>
        </w:rPr>
      </w:pPr>
    </w:p>
    <w:p w14:paraId="56C229CA">
      <w:pPr>
        <w:pStyle w:val="2"/>
        <w:rPr>
          <w:rFonts w:hint="eastAsia" w:ascii="仿宋" w:hAnsi="仿宋" w:eastAsia="仿宋" w:cs="仿宋"/>
          <w:b/>
          <w:bCs/>
          <w:sz w:val="28"/>
          <w:szCs w:val="28"/>
          <w:highlight w:val="none"/>
          <w:lang w:val="en-US" w:eastAsia="zh-CN"/>
        </w:rPr>
      </w:pPr>
    </w:p>
    <w:p w14:paraId="1746CF0D">
      <w:pPr>
        <w:rPr>
          <w:rFonts w:hint="eastAsia"/>
          <w:lang w:val="en-US" w:eastAsia="zh-CN"/>
        </w:rPr>
      </w:pPr>
      <w:r>
        <w:rPr>
          <w:rFonts w:hint="eastAsia" w:ascii="仿宋" w:hAnsi="仿宋" w:eastAsia="仿宋" w:cs="仿宋"/>
          <w:b/>
          <w:bCs/>
          <w:sz w:val="28"/>
          <w:szCs w:val="28"/>
          <w:highlight w:val="none"/>
          <w:lang w:val="en-US" w:eastAsia="zh-CN"/>
        </w:rPr>
        <w:br w:type="page"/>
      </w:r>
    </w:p>
    <w:p w14:paraId="67C76122">
      <w:pPr>
        <w:numPr>
          <w:ilvl w:val="0"/>
          <w:numId w:val="0"/>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2、符合性审查</w:t>
      </w:r>
    </w:p>
    <w:tbl>
      <w:tblPr>
        <w:tblStyle w:val="3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146"/>
        <w:gridCol w:w="2773"/>
      </w:tblGrid>
      <w:tr w14:paraId="51A7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noWrap w:val="0"/>
            <w:vAlign w:val="top"/>
          </w:tcPr>
          <w:p w14:paraId="05B3F294">
            <w:pPr>
              <w:adjustRightInd w:val="0"/>
              <w:snapToGrid w:val="0"/>
              <w:spacing w:line="54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3093" w:type="pct"/>
            <w:noWrap w:val="0"/>
            <w:vAlign w:val="top"/>
          </w:tcPr>
          <w:p w14:paraId="05D01CA9">
            <w:pPr>
              <w:adjustRightInd w:val="0"/>
              <w:snapToGrid w:val="0"/>
              <w:spacing w:line="540" w:lineRule="exact"/>
              <w:ind w:firstLine="281" w:firstLineChars="1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审查内容</w:t>
            </w:r>
          </w:p>
        </w:tc>
        <w:tc>
          <w:tcPr>
            <w:tcW w:w="1395" w:type="pct"/>
            <w:noWrap w:val="0"/>
            <w:vAlign w:val="top"/>
          </w:tcPr>
          <w:p w14:paraId="19DDF749">
            <w:pPr>
              <w:adjustRightInd w:val="0"/>
              <w:snapToGrid w:val="0"/>
              <w:spacing w:line="540" w:lineRule="exact"/>
              <w:ind w:firstLine="281" w:firstLineChars="1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14:paraId="1A31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10" w:type="pct"/>
            <w:noWrap w:val="0"/>
            <w:vAlign w:val="center"/>
          </w:tcPr>
          <w:p w14:paraId="076CA68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3093" w:type="pct"/>
            <w:noWrap w:val="0"/>
            <w:vAlign w:val="center"/>
          </w:tcPr>
          <w:p w14:paraId="1211AE5D">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响应函未加盖</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公章、未经法定代表人或被授权委托人签字或盖章的</w:t>
            </w:r>
          </w:p>
        </w:tc>
        <w:tc>
          <w:tcPr>
            <w:tcW w:w="1395" w:type="pct"/>
            <w:noWrap w:val="0"/>
            <w:vAlign w:val="center"/>
          </w:tcPr>
          <w:p w14:paraId="5797DA9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w:t>
            </w:r>
            <w:r>
              <w:rPr>
                <w:rFonts w:hint="eastAsia" w:ascii="仿宋" w:hAnsi="仿宋" w:eastAsia="仿宋" w:cs="仿宋"/>
                <w:sz w:val="28"/>
                <w:szCs w:val="28"/>
                <w:highlight w:val="none"/>
              </w:rPr>
              <w:t>文件要求</w:t>
            </w:r>
          </w:p>
        </w:tc>
      </w:tr>
      <w:tr w14:paraId="1C41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noWrap w:val="0"/>
            <w:vAlign w:val="center"/>
          </w:tcPr>
          <w:p w14:paraId="6A807C4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3093" w:type="pct"/>
            <w:noWrap w:val="0"/>
            <w:vAlign w:val="center"/>
          </w:tcPr>
          <w:p w14:paraId="3CFBE960">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文件无投标有效期或有效期达不到</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的要求</w:t>
            </w:r>
          </w:p>
        </w:tc>
        <w:tc>
          <w:tcPr>
            <w:tcW w:w="1395" w:type="pct"/>
            <w:noWrap w:val="0"/>
            <w:vAlign w:val="center"/>
          </w:tcPr>
          <w:p w14:paraId="2C17C40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14:paraId="572F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noWrap w:val="0"/>
            <w:vAlign w:val="center"/>
          </w:tcPr>
          <w:p w14:paraId="0BFF7C6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3093" w:type="pct"/>
            <w:noWrap w:val="0"/>
            <w:vAlign w:val="center"/>
          </w:tcPr>
          <w:p w14:paraId="43D70B5D">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sz w:val="28"/>
                <w:szCs w:val="28"/>
                <w:highlight w:val="none"/>
              </w:rPr>
              <w:t>报价超过本项目预算金额的</w:t>
            </w:r>
          </w:p>
        </w:tc>
        <w:tc>
          <w:tcPr>
            <w:tcW w:w="1395" w:type="pct"/>
            <w:noWrap w:val="0"/>
            <w:vAlign w:val="center"/>
          </w:tcPr>
          <w:p w14:paraId="6B6A62A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14:paraId="5502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noWrap w:val="0"/>
            <w:vAlign w:val="center"/>
          </w:tcPr>
          <w:p w14:paraId="30ED6AC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3093" w:type="pct"/>
            <w:noWrap w:val="0"/>
            <w:vAlign w:val="center"/>
          </w:tcPr>
          <w:p w14:paraId="4653AD55">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供应商针对同一</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递交两份或多份内容不同的</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，未书面声明哪一份是有效的,出现选择性报价的</w:t>
            </w:r>
          </w:p>
        </w:tc>
        <w:tc>
          <w:tcPr>
            <w:tcW w:w="1395" w:type="pct"/>
            <w:noWrap w:val="0"/>
            <w:vAlign w:val="center"/>
          </w:tcPr>
          <w:p w14:paraId="571804B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14:paraId="58B8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noWrap w:val="0"/>
            <w:vAlign w:val="center"/>
          </w:tcPr>
          <w:p w14:paraId="720E4D29">
            <w:pPr>
              <w:pageBreakBefore w:val="0"/>
              <w:kinsoku/>
              <w:overflowPunct/>
              <w:bidi w:val="0"/>
              <w:adjustRightInd w:val="0"/>
              <w:snapToGrid w:val="0"/>
              <w:spacing w:line="500" w:lineRule="exact"/>
              <w:jc w:val="center"/>
              <w:rPr>
                <w:rFonts w:hint="default"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rPr>
              <w:t>5</w:t>
            </w:r>
          </w:p>
        </w:tc>
        <w:tc>
          <w:tcPr>
            <w:tcW w:w="6146" w:type="dxa"/>
            <w:noWrap w:val="0"/>
            <w:vAlign w:val="center"/>
          </w:tcPr>
          <w:p w14:paraId="341B464C">
            <w:pPr>
              <w:pageBreakBefore w:val="0"/>
              <w:kinsoku/>
              <w:overflowPunct/>
              <w:bidi w:val="0"/>
              <w:adjustRightInd w:val="0"/>
              <w:snapToGrid w:val="0"/>
              <w:spacing w:line="500" w:lineRule="exact"/>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明显不符合商务、技术要求，存在重大负偏离的</w:t>
            </w:r>
          </w:p>
        </w:tc>
        <w:tc>
          <w:tcPr>
            <w:tcW w:w="2773" w:type="dxa"/>
            <w:noWrap w:val="0"/>
            <w:vAlign w:val="center"/>
          </w:tcPr>
          <w:p w14:paraId="56B9E4BA">
            <w:pPr>
              <w:pageBreakBefore w:val="0"/>
              <w:kinsoku/>
              <w:overflowPunct/>
              <w:bidi w:val="0"/>
              <w:adjustRightInd w:val="0"/>
              <w:snapToGrid w:val="0"/>
              <w:spacing w:line="500" w:lineRule="exact"/>
              <w:jc w:val="center"/>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14:paraId="14E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noWrap w:val="0"/>
            <w:vAlign w:val="center"/>
          </w:tcPr>
          <w:p w14:paraId="2FDD3EE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3093" w:type="pct"/>
            <w:noWrap w:val="0"/>
            <w:vAlign w:val="center"/>
          </w:tcPr>
          <w:p w14:paraId="1BDCE413">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附有采购人不能接受的条件的</w:t>
            </w:r>
          </w:p>
        </w:tc>
        <w:tc>
          <w:tcPr>
            <w:tcW w:w="1395" w:type="pct"/>
            <w:noWrap w:val="0"/>
            <w:vAlign w:val="center"/>
          </w:tcPr>
          <w:p w14:paraId="39ED681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14:paraId="286A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10" w:type="pct"/>
            <w:noWrap w:val="0"/>
            <w:vAlign w:val="center"/>
          </w:tcPr>
          <w:p w14:paraId="334824F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3093" w:type="pct"/>
            <w:noWrap w:val="0"/>
            <w:vAlign w:val="center"/>
          </w:tcPr>
          <w:p w14:paraId="79A9D5D5">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不符合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规定的其他实质性要求的</w:t>
            </w:r>
          </w:p>
        </w:tc>
        <w:tc>
          <w:tcPr>
            <w:tcW w:w="1395" w:type="pct"/>
            <w:noWrap w:val="0"/>
            <w:vAlign w:val="center"/>
          </w:tcPr>
          <w:p w14:paraId="65293B4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14:paraId="4C2B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noWrap w:val="0"/>
            <w:vAlign w:val="center"/>
          </w:tcPr>
          <w:p w14:paraId="40E8409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3093" w:type="pct"/>
            <w:noWrap w:val="0"/>
            <w:vAlign w:val="center"/>
          </w:tcPr>
          <w:p w14:paraId="3752D8B6">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违反《中华人民共和国政府采购法》和其他相关法律、法规的规定</w:t>
            </w:r>
          </w:p>
        </w:tc>
        <w:tc>
          <w:tcPr>
            <w:tcW w:w="1395" w:type="pct"/>
            <w:noWrap w:val="0"/>
            <w:vAlign w:val="center"/>
          </w:tcPr>
          <w:p w14:paraId="3AAD62F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bl>
    <w:p w14:paraId="6BB3DE9E">
      <w:pPr>
        <w:pStyle w:val="19"/>
        <w:rPr>
          <w:rFonts w:hint="eastAsia" w:ascii="仿宋" w:hAnsi="仿宋" w:eastAsia="仿宋" w:cs="仿宋"/>
          <w:b/>
          <w:bCs/>
          <w:sz w:val="28"/>
          <w:szCs w:val="28"/>
          <w:highlight w:val="none"/>
          <w:lang w:eastAsia="zh-CN"/>
        </w:rPr>
      </w:pPr>
    </w:p>
    <w:p w14:paraId="2A88C70E">
      <w:pPr>
        <w:pStyle w:val="1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rPr>
        <w:t>由</w:t>
      </w:r>
      <w:r>
        <w:rPr>
          <w:rFonts w:hint="eastAsia" w:ascii="仿宋" w:hAnsi="仿宋" w:cs="仿宋"/>
          <w:b/>
          <w:bCs/>
          <w:sz w:val="28"/>
          <w:szCs w:val="28"/>
          <w:highlight w:val="none"/>
          <w:lang w:eastAsia="zh-CN"/>
        </w:rPr>
        <w:t>评标委员会</w:t>
      </w:r>
      <w:r>
        <w:rPr>
          <w:rFonts w:hint="eastAsia" w:ascii="仿宋" w:hAnsi="仿宋" w:eastAsia="仿宋" w:cs="仿宋"/>
          <w:b/>
          <w:bCs/>
          <w:sz w:val="28"/>
          <w:szCs w:val="28"/>
          <w:highlight w:val="none"/>
        </w:rPr>
        <w:t>对上述资料进行审查，以上内容有一项不符合要求，则</w:t>
      </w:r>
      <w:r>
        <w:rPr>
          <w:rFonts w:hint="eastAsia" w:ascii="仿宋" w:hAnsi="仿宋" w:cs="仿宋"/>
          <w:b/>
          <w:bCs/>
          <w:sz w:val="28"/>
          <w:szCs w:val="28"/>
          <w:highlight w:val="none"/>
          <w:lang w:eastAsia="zh-CN"/>
        </w:rPr>
        <w:t>投标文件</w:t>
      </w:r>
      <w:r>
        <w:rPr>
          <w:rFonts w:hint="eastAsia" w:ascii="仿宋" w:hAnsi="仿宋" w:eastAsia="仿宋" w:cs="仿宋"/>
          <w:b/>
          <w:bCs/>
          <w:sz w:val="28"/>
          <w:szCs w:val="28"/>
          <w:highlight w:val="none"/>
        </w:rPr>
        <w:t>的符合性审查为不合格，</w:t>
      </w:r>
      <w:r>
        <w:rPr>
          <w:rFonts w:hint="eastAsia" w:ascii="仿宋" w:hAnsi="仿宋" w:cs="仿宋"/>
          <w:b/>
          <w:bCs/>
          <w:sz w:val="28"/>
          <w:szCs w:val="28"/>
          <w:highlight w:val="none"/>
          <w:lang w:eastAsia="zh-CN"/>
        </w:rPr>
        <w:t>投标文件</w:t>
      </w:r>
      <w:r>
        <w:rPr>
          <w:rFonts w:hint="eastAsia" w:ascii="仿宋" w:hAnsi="仿宋" w:eastAsia="仿宋" w:cs="仿宋"/>
          <w:b/>
          <w:bCs/>
          <w:sz w:val="28"/>
          <w:szCs w:val="28"/>
          <w:highlight w:val="none"/>
        </w:rPr>
        <w:t>无效，无资格进入后续评审阶段</w:t>
      </w:r>
      <w:r>
        <w:rPr>
          <w:rFonts w:hint="eastAsia" w:ascii="仿宋" w:hAnsi="仿宋" w:cs="仿宋"/>
          <w:b/>
          <w:bCs/>
          <w:sz w:val="28"/>
          <w:szCs w:val="28"/>
          <w:highlight w:val="none"/>
          <w:lang w:eastAsia="zh-CN"/>
        </w:rPr>
        <w:t>。</w:t>
      </w:r>
    </w:p>
    <w:p w14:paraId="4D993F29">
      <w:pPr>
        <w:spacing w:line="500" w:lineRule="exact"/>
        <w:ind w:firstLine="560" w:firstLineChars="200"/>
        <w:rPr>
          <w:rFonts w:hint="eastAsia" w:ascii="仿宋" w:hAnsi="仿宋" w:eastAsia="仿宋" w:cs="仿宋"/>
          <w:sz w:val="28"/>
          <w:szCs w:val="28"/>
          <w:highlight w:val="none"/>
        </w:rPr>
      </w:pPr>
    </w:p>
    <w:p w14:paraId="6B3D25D5">
      <w:pPr>
        <w:spacing w:line="500" w:lineRule="exact"/>
        <w:ind w:firstLine="560" w:firstLineChars="200"/>
        <w:rPr>
          <w:rFonts w:hint="eastAsia" w:ascii="仿宋" w:hAnsi="仿宋" w:eastAsia="仿宋" w:cs="仿宋"/>
          <w:sz w:val="28"/>
          <w:szCs w:val="28"/>
          <w:highlight w:val="none"/>
        </w:rPr>
      </w:pPr>
    </w:p>
    <w:p w14:paraId="01287561">
      <w:pPr>
        <w:pStyle w:val="28"/>
        <w:outlineLvl w:val="9"/>
        <w:rPr>
          <w:rFonts w:hint="eastAsia" w:ascii="仿宋" w:hAnsi="仿宋" w:eastAsia="仿宋" w:cs="仿宋"/>
          <w:sz w:val="28"/>
          <w:szCs w:val="28"/>
          <w:highlight w:val="none"/>
        </w:rPr>
      </w:pPr>
    </w:p>
    <w:p w14:paraId="08BE58F7">
      <w:pPr>
        <w:rPr>
          <w:rFonts w:hint="eastAsia" w:ascii="仿宋" w:hAnsi="仿宋" w:eastAsia="仿宋" w:cs="仿宋"/>
          <w:sz w:val="28"/>
          <w:szCs w:val="28"/>
          <w:highlight w:val="none"/>
        </w:rPr>
      </w:pPr>
    </w:p>
    <w:p w14:paraId="71A30280">
      <w:pPr>
        <w:pStyle w:val="2"/>
        <w:rPr>
          <w:rFonts w:hint="eastAsia"/>
        </w:rPr>
      </w:pPr>
    </w:p>
    <w:p w14:paraId="735BEB04">
      <w:pPr>
        <w:numPr>
          <w:ilvl w:val="0"/>
          <w:numId w:val="0"/>
        </w:numPr>
        <w:rPr>
          <w:rFonts w:hint="eastAsia" w:ascii="仿宋" w:hAnsi="仿宋" w:eastAsia="仿宋" w:cs="仿宋"/>
          <w:b/>
          <w:bCs/>
          <w:sz w:val="28"/>
          <w:szCs w:val="28"/>
          <w:highlight w:val="none"/>
          <w:lang w:val="en-US" w:eastAsia="zh-CN"/>
        </w:rPr>
      </w:pPr>
    </w:p>
    <w:p w14:paraId="6BC51618">
      <w:pPr>
        <w:numPr>
          <w:ilvl w:val="0"/>
          <w:numId w:val="0"/>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3、商务及技术标评分标准及办法</w:t>
      </w:r>
    </w:p>
    <w:p w14:paraId="23BA1112">
      <w:pPr>
        <w:spacing w:line="50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满分：100分，综合评分法。各分项分值分配如下：</w:t>
      </w:r>
    </w:p>
    <w:tbl>
      <w:tblPr>
        <w:tblStyle w:val="31"/>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983"/>
        <w:gridCol w:w="884"/>
        <w:gridCol w:w="7182"/>
      </w:tblGrid>
      <w:tr w14:paraId="2FEF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67" w:type="dxa"/>
            <w:gridSpan w:val="2"/>
            <w:vAlign w:val="center"/>
          </w:tcPr>
          <w:p w14:paraId="67FEC488">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评审因素</w:t>
            </w:r>
          </w:p>
        </w:tc>
        <w:tc>
          <w:tcPr>
            <w:tcW w:w="884" w:type="dxa"/>
            <w:vAlign w:val="center"/>
          </w:tcPr>
          <w:p w14:paraId="5E535305">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分值</w:t>
            </w:r>
          </w:p>
          <w:p w14:paraId="5CD8AC1F">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构成</w:t>
            </w:r>
          </w:p>
        </w:tc>
        <w:tc>
          <w:tcPr>
            <w:tcW w:w="7182" w:type="dxa"/>
            <w:vAlign w:val="center"/>
          </w:tcPr>
          <w:p w14:paraId="70259485">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评审内容</w:t>
            </w:r>
          </w:p>
        </w:tc>
      </w:tr>
      <w:tr w14:paraId="2193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67" w:type="dxa"/>
            <w:gridSpan w:val="2"/>
            <w:vAlign w:val="center"/>
          </w:tcPr>
          <w:p w14:paraId="11E2B34A">
            <w:pPr>
              <w:keepNext w:val="0"/>
              <w:pageBreakBefore w:val="0"/>
              <w:widowControl w:val="0"/>
              <w:kinsoku/>
              <w:overflowPunct/>
              <w:topLinePunct w:val="0"/>
              <w:autoSpaceDE/>
              <w:autoSpaceDN/>
              <w:bidi w:val="0"/>
              <w:adjustRightInd/>
              <w:snapToGrid/>
              <w:spacing w:line="500" w:lineRule="exact"/>
              <w:jc w:val="center"/>
              <w:textAlignment w:val="auto"/>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投标</w:t>
            </w:r>
          </w:p>
          <w:p w14:paraId="034FB6CD">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报价</w:t>
            </w:r>
          </w:p>
        </w:tc>
        <w:tc>
          <w:tcPr>
            <w:tcW w:w="884" w:type="dxa"/>
            <w:vAlign w:val="center"/>
          </w:tcPr>
          <w:p w14:paraId="0FDA1BF8">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sz w:val="28"/>
                <w:szCs w:val="28"/>
                <w:highlight w:val="none"/>
                <w:lang w:val="en-US" w:eastAsia="zh-CN"/>
              </w:rPr>
              <w:t>10</w:t>
            </w:r>
            <w:r>
              <w:rPr>
                <w:rFonts w:hint="eastAsia" w:ascii="仿宋" w:hAnsi="仿宋" w:eastAsia="仿宋" w:cs="仿宋"/>
                <w:b w:val="0"/>
                <w:bCs w:val="0"/>
                <w:color w:val="auto"/>
                <w:sz w:val="28"/>
                <w:szCs w:val="28"/>
                <w:highlight w:val="none"/>
              </w:rPr>
              <w:t>分</w:t>
            </w:r>
          </w:p>
        </w:tc>
        <w:tc>
          <w:tcPr>
            <w:tcW w:w="7182" w:type="dxa"/>
            <w:vAlign w:val="center"/>
          </w:tcPr>
          <w:p w14:paraId="7BE4F3EC">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6"/>
                <w:szCs w:val="26"/>
                <w:highlight w:val="none"/>
              </w:rPr>
            </w:pPr>
            <w:r>
              <w:rPr>
                <w:rFonts w:hint="eastAsia" w:ascii="仿宋" w:hAnsi="仿宋" w:eastAsia="仿宋" w:cs="仿宋"/>
                <w:b w:val="0"/>
                <w:bCs w:val="0"/>
                <w:color w:val="auto"/>
                <w:sz w:val="26"/>
                <w:szCs w:val="26"/>
                <w:highlight w:val="none"/>
              </w:rPr>
              <w:t>价格分采用低价优先法计算，即满足招标文件要求且投标</w:t>
            </w:r>
            <w:r>
              <w:rPr>
                <w:rFonts w:hint="eastAsia" w:ascii="仿宋" w:hAnsi="仿宋" w:eastAsia="仿宋" w:cs="仿宋"/>
                <w:b w:val="0"/>
                <w:bCs w:val="0"/>
                <w:color w:val="auto"/>
                <w:sz w:val="26"/>
                <w:szCs w:val="26"/>
                <w:highlight w:val="none"/>
                <w:lang w:eastAsia="zh-CN"/>
              </w:rPr>
              <w:t>价格</w:t>
            </w:r>
            <w:r>
              <w:rPr>
                <w:rFonts w:hint="eastAsia" w:ascii="仿宋" w:hAnsi="仿宋" w:eastAsia="仿宋" w:cs="仿宋"/>
                <w:b w:val="0"/>
                <w:bCs w:val="0"/>
                <w:color w:val="auto"/>
                <w:sz w:val="26"/>
                <w:szCs w:val="26"/>
                <w:highlight w:val="none"/>
              </w:rPr>
              <w:t>最低的投标报价为评标基准价，其价格分为满分。其他供应商的价格分统一按照下列公式计算：</w:t>
            </w:r>
          </w:p>
          <w:p w14:paraId="0305E6B9">
            <w:pPr>
              <w:keepNext w:val="0"/>
              <w:pageBreakBefore w:val="0"/>
              <w:widowControl w:val="0"/>
              <w:kinsoku/>
              <w:overflowPunct/>
              <w:topLinePunct w:val="0"/>
              <w:autoSpaceDE/>
              <w:autoSpaceDN/>
              <w:bidi w:val="0"/>
              <w:adjustRightInd/>
              <w:snapToGrid/>
              <w:spacing w:line="400" w:lineRule="exact"/>
              <w:textAlignment w:val="auto"/>
              <w:rPr>
                <w:rFonts w:hint="default"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rPr>
              <w:t>投标报价得分=（评标基准价/</w:t>
            </w:r>
            <w:r>
              <w:rPr>
                <w:rFonts w:hint="eastAsia" w:ascii="仿宋" w:hAnsi="仿宋" w:eastAsia="仿宋" w:cs="仿宋"/>
                <w:b w:val="0"/>
                <w:bCs w:val="0"/>
                <w:color w:val="auto"/>
                <w:sz w:val="26"/>
                <w:szCs w:val="26"/>
                <w:highlight w:val="none"/>
                <w:lang w:eastAsia="zh-CN"/>
              </w:rPr>
              <w:t>投标</w:t>
            </w:r>
            <w:r>
              <w:rPr>
                <w:rFonts w:hint="eastAsia" w:ascii="仿宋" w:hAnsi="仿宋" w:eastAsia="仿宋" w:cs="仿宋"/>
                <w:b w:val="0"/>
                <w:bCs w:val="0"/>
                <w:color w:val="auto"/>
                <w:sz w:val="26"/>
                <w:szCs w:val="26"/>
                <w:highlight w:val="none"/>
              </w:rPr>
              <w:t>报价）×</w:t>
            </w:r>
            <w:r>
              <w:rPr>
                <w:rFonts w:hint="eastAsia" w:ascii="仿宋" w:hAnsi="仿宋" w:eastAsia="仿宋" w:cs="仿宋"/>
                <w:b w:val="0"/>
                <w:bCs w:val="0"/>
                <w:color w:val="auto"/>
                <w:sz w:val="26"/>
                <w:szCs w:val="26"/>
                <w:highlight w:val="none"/>
                <w:lang w:val="en-US" w:eastAsia="zh-CN"/>
              </w:rPr>
              <w:t>100</w:t>
            </w:r>
          </w:p>
        </w:tc>
      </w:tr>
      <w:tr w14:paraId="4A94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vMerge w:val="restart"/>
            <w:tcBorders>
              <w:top w:val="single" w:color="auto" w:sz="4" w:space="0"/>
              <w:left w:val="single" w:color="auto" w:sz="4" w:space="0"/>
              <w:right w:val="single" w:color="auto" w:sz="4" w:space="0"/>
            </w:tcBorders>
            <w:vAlign w:val="center"/>
          </w:tcPr>
          <w:p w14:paraId="46DD9585">
            <w:pPr>
              <w:keepNext w:val="0"/>
              <w:pageBreakBefore w:val="0"/>
              <w:widowControl w:val="0"/>
              <w:kinsoku/>
              <w:overflowPunct/>
              <w:topLinePunct w:val="0"/>
              <w:autoSpaceDE/>
              <w:autoSpaceDN/>
              <w:bidi w:val="0"/>
              <w:adjustRightInd/>
              <w:snapToGrid/>
              <w:spacing w:line="500" w:lineRule="exact"/>
              <w:jc w:val="center"/>
              <w:textAlignment w:val="auto"/>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技术</w:t>
            </w:r>
          </w:p>
          <w:p w14:paraId="03AE97F3">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部分</w:t>
            </w:r>
          </w:p>
        </w:tc>
        <w:tc>
          <w:tcPr>
            <w:tcW w:w="983" w:type="dxa"/>
            <w:tcBorders>
              <w:top w:val="single" w:color="auto" w:sz="4" w:space="0"/>
              <w:left w:val="single" w:color="auto" w:sz="4" w:space="0"/>
              <w:right w:val="single" w:color="auto" w:sz="4" w:space="0"/>
            </w:tcBorders>
            <w:vAlign w:val="center"/>
          </w:tcPr>
          <w:p w14:paraId="4703D35D">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活动策划执行方案</w:t>
            </w:r>
          </w:p>
        </w:tc>
        <w:tc>
          <w:tcPr>
            <w:tcW w:w="884" w:type="dxa"/>
            <w:tcBorders>
              <w:top w:val="single" w:color="auto" w:sz="4" w:space="0"/>
              <w:left w:val="single" w:color="auto" w:sz="4" w:space="0"/>
              <w:right w:val="single" w:color="auto" w:sz="4" w:space="0"/>
            </w:tcBorders>
            <w:vAlign w:val="center"/>
          </w:tcPr>
          <w:p w14:paraId="79D00C0B">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20分</w:t>
            </w:r>
          </w:p>
        </w:tc>
        <w:tc>
          <w:tcPr>
            <w:tcW w:w="7182" w:type="dxa"/>
            <w:tcBorders>
              <w:top w:val="single" w:color="auto" w:sz="4" w:space="0"/>
              <w:left w:val="single" w:color="auto" w:sz="4" w:space="0"/>
              <w:bottom w:val="single" w:color="auto" w:sz="4" w:space="0"/>
              <w:right w:val="single" w:color="auto" w:sz="4" w:space="0"/>
            </w:tcBorders>
            <w:vAlign w:val="center"/>
          </w:tcPr>
          <w:p w14:paraId="015BF3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6"/>
                <w:szCs w:val="26"/>
                <w:highlight w:val="none"/>
                <w:lang w:eastAsia="zh-CN"/>
              </w:rPr>
            </w:pPr>
            <w:r>
              <w:rPr>
                <w:rFonts w:hint="eastAsia" w:ascii="仿宋" w:hAnsi="仿宋" w:eastAsia="仿宋" w:cs="仿宋"/>
                <w:sz w:val="26"/>
                <w:szCs w:val="26"/>
                <w:highlight w:val="none"/>
                <w:lang w:val="en-US" w:eastAsia="zh-CN"/>
              </w:rPr>
              <w:t>根据供应商针对本项目提供的活动策划执行方案【包括但不限于：①演出工作部署；②演出时间及场次安排；③演出内容编排；④舞台设计。】进行评审，每有一项完全符合项目实际需求的该项得5分，每有一项内容存在缺陷的该项得2.5分，每缺少一项的该项得0分。本项目最多得20分。注：以上“缺陷”是指：项目名称错误或实施地点区域错误；虽有响应但与方案内容要求不符未按采购需求针对描述；套用其他项目方案或不适用本项目实际情况；涉及的规范及标准错误或存在与本项目无关的内容等情形中的任一种情形。</w:t>
            </w:r>
          </w:p>
        </w:tc>
      </w:tr>
      <w:tr w14:paraId="404C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vMerge w:val="continue"/>
            <w:tcBorders>
              <w:left w:val="single" w:color="auto" w:sz="4" w:space="0"/>
              <w:right w:val="single" w:color="auto" w:sz="4" w:space="0"/>
            </w:tcBorders>
            <w:vAlign w:val="center"/>
          </w:tcPr>
          <w:p w14:paraId="06105D66">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rPr>
            </w:pPr>
          </w:p>
        </w:tc>
        <w:tc>
          <w:tcPr>
            <w:tcW w:w="983" w:type="dxa"/>
            <w:tcBorders>
              <w:left w:val="single" w:color="auto" w:sz="4" w:space="0"/>
              <w:right w:val="single" w:color="auto" w:sz="4" w:space="0"/>
            </w:tcBorders>
            <w:vAlign w:val="center"/>
          </w:tcPr>
          <w:p w14:paraId="5B716133">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项目实施方案</w:t>
            </w:r>
          </w:p>
        </w:tc>
        <w:tc>
          <w:tcPr>
            <w:tcW w:w="884" w:type="dxa"/>
            <w:tcBorders>
              <w:left w:val="single" w:color="auto" w:sz="4" w:space="0"/>
              <w:right w:val="single" w:color="auto" w:sz="4" w:space="0"/>
            </w:tcBorders>
            <w:vAlign w:val="center"/>
          </w:tcPr>
          <w:p w14:paraId="5C7CBDC4">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20分</w:t>
            </w:r>
          </w:p>
        </w:tc>
        <w:tc>
          <w:tcPr>
            <w:tcW w:w="7182" w:type="dxa"/>
            <w:tcBorders>
              <w:top w:val="single" w:color="auto" w:sz="4" w:space="0"/>
              <w:left w:val="single" w:color="auto" w:sz="4" w:space="0"/>
              <w:bottom w:val="single" w:color="auto" w:sz="4" w:space="0"/>
              <w:right w:val="single" w:color="auto" w:sz="4" w:space="0"/>
            </w:tcBorders>
            <w:vAlign w:val="center"/>
          </w:tcPr>
          <w:p w14:paraId="2A143A12">
            <w:pPr>
              <w:pStyle w:val="51"/>
              <w:keepNext w:val="0"/>
              <w:pageBreakBefore w:val="0"/>
              <w:numPr>
                <w:ilvl w:val="0"/>
                <w:numId w:val="0"/>
              </w:numPr>
              <w:kinsoku/>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sz w:val="26"/>
                <w:szCs w:val="26"/>
                <w:lang w:val="en-US" w:eastAsia="zh-CN"/>
              </w:rPr>
            </w:pPr>
            <w:r>
              <w:rPr>
                <w:rFonts w:hint="eastAsia" w:ascii="仿宋" w:hAnsi="仿宋" w:eastAsia="仿宋" w:cs="仿宋"/>
                <w:sz w:val="26"/>
                <w:szCs w:val="26"/>
              </w:rPr>
              <w:t>根据供应商针对本项目提供的项目实施方案</w:t>
            </w:r>
            <w:r>
              <w:rPr>
                <w:rFonts w:hint="eastAsia" w:ascii="仿宋" w:hAnsi="仿宋" w:eastAsia="仿宋" w:cs="仿宋"/>
                <w:sz w:val="26"/>
                <w:szCs w:val="26"/>
                <w:lang w:eastAsia="zh-CN"/>
              </w:rPr>
              <w:t>【</w:t>
            </w:r>
            <w:r>
              <w:rPr>
                <w:rFonts w:hint="eastAsia" w:ascii="仿宋" w:hAnsi="仿宋" w:eastAsia="仿宋" w:cs="仿宋"/>
                <w:sz w:val="26"/>
                <w:szCs w:val="26"/>
              </w:rPr>
              <w:t>包括但不限于：①本项目服务现场重点难点分析并制定相应解决措施；②服务进度计划；③</w:t>
            </w:r>
            <w:r>
              <w:rPr>
                <w:rFonts w:hint="eastAsia" w:ascii="仿宋" w:hAnsi="仿宋" w:eastAsia="仿宋" w:cs="仿宋"/>
                <w:sz w:val="26"/>
                <w:szCs w:val="26"/>
                <w:lang w:val="en-US" w:eastAsia="zh-CN"/>
              </w:rPr>
              <w:t>演出宣传方案</w:t>
            </w:r>
            <w:r>
              <w:rPr>
                <w:rFonts w:hint="eastAsia" w:ascii="仿宋" w:hAnsi="仿宋" w:eastAsia="仿宋" w:cs="仿宋"/>
                <w:sz w:val="26"/>
                <w:szCs w:val="26"/>
              </w:rPr>
              <w:t>；④</w:t>
            </w:r>
            <w:r>
              <w:rPr>
                <w:rFonts w:hint="eastAsia" w:ascii="仿宋" w:hAnsi="仿宋" w:eastAsia="仿宋" w:cs="仿宋"/>
                <w:sz w:val="26"/>
                <w:szCs w:val="26"/>
                <w:lang w:val="en-US" w:eastAsia="zh-CN"/>
              </w:rPr>
              <w:t>舞台搭建；⑤</w:t>
            </w:r>
            <w:r>
              <w:rPr>
                <w:rFonts w:hint="eastAsia" w:ascii="仿宋" w:hAnsi="仿宋" w:eastAsia="仿宋" w:cs="仿宋"/>
                <w:sz w:val="26"/>
                <w:szCs w:val="26"/>
              </w:rPr>
              <w:t>质量保证措施</w:t>
            </w:r>
            <w:r>
              <w:rPr>
                <w:rFonts w:hint="eastAsia" w:ascii="仿宋" w:hAnsi="仿宋" w:eastAsia="仿宋" w:cs="仿宋"/>
                <w:sz w:val="26"/>
                <w:szCs w:val="26"/>
                <w:lang w:val="en-US" w:eastAsia="zh-CN"/>
              </w:rPr>
              <w:t>。</w:t>
            </w:r>
            <w:r>
              <w:rPr>
                <w:rFonts w:hint="eastAsia" w:ascii="仿宋" w:hAnsi="仿宋" w:eastAsia="仿宋" w:cs="仿宋"/>
                <w:sz w:val="26"/>
                <w:szCs w:val="26"/>
                <w:lang w:eastAsia="zh-CN"/>
              </w:rPr>
              <w:t>】</w:t>
            </w:r>
            <w:r>
              <w:rPr>
                <w:rFonts w:hint="eastAsia" w:ascii="仿宋" w:hAnsi="仿宋" w:eastAsia="仿宋" w:cs="仿宋"/>
                <w:sz w:val="26"/>
                <w:szCs w:val="26"/>
              </w:rPr>
              <w:t>进行评审，每有一项完全符合项目实际需求的该项得</w:t>
            </w:r>
            <w:r>
              <w:rPr>
                <w:rFonts w:hint="eastAsia" w:ascii="仿宋" w:hAnsi="仿宋" w:eastAsia="仿宋" w:cs="仿宋"/>
                <w:sz w:val="26"/>
                <w:szCs w:val="26"/>
                <w:lang w:val="en-US" w:eastAsia="zh-CN"/>
              </w:rPr>
              <w:t>4</w:t>
            </w:r>
            <w:r>
              <w:rPr>
                <w:rFonts w:hint="eastAsia" w:ascii="仿宋" w:hAnsi="仿宋" w:eastAsia="仿宋" w:cs="仿宋"/>
                <w:sz w:val="26"/>
                <w:szCs w:val="26"/>
              </w:rPr>
              <w:t>分，每有一项内容存在缺陷的该项得2分，每缺少一项的该项得0分。本项目最多得20分。注：以上“缺陷”是指：项目名称错误或实施地点区域错误；虽有响应但与方案内容要求不符未按采购需求针对描述；套用其他项目方案或不适用本项目实际情况；涉及的规范及标准错误或存在与本项目无关的内容等情形中的任一种情形。</w:t>
            </w:r>
          </w:p>
        </w:tc>
      </w:tr>
      <w:tr w14:paraId="6D62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atLeast"/>
          <w:jc w:val="center"/>
        </w:trPr>
        <w:tc>
          <w:tcPr>
            <w:tcW w:w="884" w:type="dxa"/>
            <w:tcBorders>
              <w:left w:val="single" w:color="auto" w:sz="4" w:space="0"/>
              <w:right w:val="single" w:color="auto" w:sz="4" w:space="0"/>
            </w:tcBorders>
            <w:vAlign w:val="center"/>
          </w:tcPr>
          <w:p w14:paraId="625FAFB8">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rPr>
            </w:pPr>
          </w:p>
        </w:tc>
        <w:tc>
          <w:tcPr>
            <w:tcW w:w="983" w:type="dxa"/>
            <w:tcBorders>
              <w:left w:val="single" w:color="auto" w:sz="4" w:space="0"/>
              <w:right w:val="single" w:color="auto" w:sz="4" w:space="0"/>
            </w:tcBorders>
            <w:vAlign w:val="center"/>
          </w:tcPr>
          <w:p w14:paraId="72859EF2">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安全应急方案</w:t>
            </w:r>
          </w:p>
        </w:tc>
        <w:tc>
          <w:tcPr>
            <w:tcW w:w="884" w:type="dxa"/>
            <w:tcBorders>
              <w:left w:val="single" w:color="auto" w:sz="4" w:space="0"/>
              <w:right w:val="single" w:color="auto" w:sz="4" w:space="0"/>
            </w:tcBorders>
            <w:vAlign w:val="center"/>
          </w:tcPr>
          <w:p w14:paraId="6B24F272">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15分</w:t>
            </w:r>
          </w:p>
        </w:tc>
        <w:tc>
          <w:tcPr>
            <w:tcW w:w="7182" w:type="dxa"/>
            <w:tcBorders>
              <w:top w:val="single" w:color="auto" w:sz="4" w:space="0"/>
              <w:left w:val="single" w:color="auto" w:sz="4" w:space="0"/>
              <w:right w:val="single" w:color="auto" w:sz="4" w:space="0"/>
            </w:tcBorders>
            <w:vAlign w:val="center"/>
          </w:tcPr>
          <w:p w14:paraId="7863B24E">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sz w:val="26"/>
                <w:szCs w:val="26"/>
              </w:rPr>
            </w:pPr>
            <w:r>
              <w:rPr>
                <w:rFonts w:hint="eastAsia" w:ascii="仿宋" w:hAnsi="仿宋" w:eastAsia="仿宋" w:cs="仿宋"/>
                <w:sz w:val="26"/>
                <w:szCs w:val="26"/>
              </w:rPr>
              <w:t>根据供应商针对本项目提供的安全应急方案</w:t>
            </w:r>
            <w:r>
              <w:rPr>
                <w:rFonts w:hint="eastAsia" w:ascii="仿宋" w:hAnsi="仿宋" w:eastAsia="仿宋" w:cs="仿宋"/>
                <w:sz w:val="26"/>
                <w:szCs w:val="26"/>
                <w:lang w:eastAsia="zh-CN"/>
              </w:rPr>
              <w:t>【</w:t>
            </w:r>
            <w:r>
              <w:rPr>
                <w:rFonts w:hint="eastAsia" w:ascii="仿宋" w:hAnsi="仿宋" w:eastAsia="仿宋" w:cs="仿宋"/>
                <w:sz w:val="26"/>
                <w:szCs w:val="26"/>
              </w:rPr>
              <w:t>包括但不限于：①演出方案应急措施；②现场应急小组人员安排计划；</w:t>
            </w:r>
            <w:r>
              <w:rPr>
                <w:rFonts w:hint="eastAsia" w:ascii="仿宋" w:hAnsi="仿宋" w:eastAsia="仿宋" w:cs="仿宋"/>
                <w:sz w:val="26"/>
                <w:szCs w:val="26"/>
                <w:highlight w:val="none"/>
              </w:rPr>
              <w:t>③</w:t>
            </w:r>
            <w:r>
              <w:rPr>
                <w:rFonts w:hint="eastAsia" w:ascii="仿宋" w:hAnsi="仿宋" w:eastAsia="仿宋" w:cs="仿宋"/>
                <w:sz w:val="26"/>
                <w:szCs w:val="26"/>
                <w:highlight w:val="none"/>
                <w:lang w:val="en-US" w:eastAsia="zh-CN"/>
              </w:rPr>
              <w:t>紧急救助</w:t>
            </w:r>
            <w:r>
              <w:rPr>
                <w:rFonts w:hint="eastAsia" w:ascii="仿宋" w:hAnsi="仿宋" w:eastAsia="仿宋" w:cs="仿宋"/>
                <w:sz w:val="26"/>
                <w:szCs w:val="26"/>
                <w:highlight w:val="none"/>
              </w:rPr>
              <w:t>措施。</w:t>
            </w:r>
            <w:r>
              <w:rPr>
                <w:rFonts w:hint="eastAsia" w:ascii="仿宋" w:hAnsi="仿宋" w:eastAsia="仿宋" w:cs="仿宋"/>
                <w:sz w:val="26"/>
                <w:szCs w:val="26"/>
                <w:lang w:eastAsia="zh-CN"/>
              </w:rPr>
              <w:t>】</w:t>
            </w:r>
            <w:r>
              <w:rPr>
                <w:rFonts w:hint="eastAsia" w:ascii="仿宋" w:hAnsi="仿宋" w:eastAsia="仿宋" w:cs="仿宋"/>
                <w:sz w:val="26"/>
                <w:szCs w:val="26"/>
              </w:rPr>
              <w:t>进行评审，每有一项完全符合项目实际需求的该项得5分，每有一项内容存在缺陷的该项得2.5分，每缺少一项的该项得0分。本项目最多得15分。注：以上“缺陷”是指：项目名称错误或实施地点区域错误；虽有响应但与方案内容要求不符未按采购需求针对描述；套用其他项目方案或不适用本项目实际情况；涉及的规范及标准错误或存在与本项目无关的内容等情形中的任一种情形。</w:t>
            </w:r>
          </w:p>
        </w:tc>
      </w:tr>
      <w:tr w14:paraId="2CB2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vMerge w:val="restart"/>
            <w:vAlign w:val="center"/>
          </w:tcPr>
          <w:p w14:paraId="23436B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val="en-US" w:eastAsia="zh-CN"/>
              </w:rPr>
            </w:pPr>
          </w:p>
        </w:tc>
        <w:tc>
          <w:tcPr>
            <w:tcW w:w="983" w:type="dxa"/>
            <w:vAlign w:val="center"/>
          </w:tcPr>
          <w:p w14:paraId="0211B29E">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舞台设备及服装道具</w:t>
            </w:r>
          </w:p>
        </w:tc>
        <w:tc>
          <w:tcPr>
            <w:tcW w:w="884" w:type="dxa"/>
            <w:vAlign w:val="center"/>
          </w:tcPr>
          <w:p w14:paraId="281A143A">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10分</w:t>
            </w:r>
          </w:p>
        </w:tc>
        <w:tc>
          <w:tcPr>
            <w:tcW w:w="7182" w:type="dxa"/>
            <w:vAlign w:val="center"/>
          </w:tcPr>
          <w:p w14:paraId="64F25DB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根据供应商针对本项目提供的舞台设备及服装道具</w:t>
            </w: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包括不限于①音响、灯光、舞台设备；②演员服装、道具。</w:t>
            </w:r>
            <w:r>
              <w:rPr>
                <w:rFonts w:hint="eastAsia" w:ascii="仿宋" w:hAnsi="仿宋" w:eastAsia="仿宋" w:cs="仿宋"/>
                <w:sz w:val="26"/>
                <w:szCs w:val="26"/>
                <w:lang w:eastAsia="zh-CN"/>
              </w:rPr>
              <w:t>】</w:t>
            </w:r>
            <w:r>
              <w:rPr>
                <w:rFonts w:hint="eastAsia" w:ascii="仿宋" w:hAnsi="仿宋" w:eastAsia="仿宋" w:cs="仿宋"/>
                <w:sz w:val="26"/>
                <w:szCs w:val="26"/>
              </w:rPr>
              <w:t>进行评审，每有一项完全符合项目实际需求的该项得5分，每有一项内容存在缺陷的该项得2.5分，每缺少一项的该项得0分。本项目最多得</w:t>
            </w:r>
            <w:r>
              <w:rPr>
                <w:rFonts w:hint="eastAsia" w:ascii="仿宋" w:hAnsi="仿宋" w:eastAsia="仿宋" w:cs="仿宋"/>
                <w:sz w:val="26"/>
                <w:szCs w:val="26"/>
                <w:lang w:val="en-US" w:eastAsia="zh-CN"/>
              </w:rPr>
              <w:t>10</w:t>
            </w:r>
            <w:r>
              <w:rPr>
                <w:rFonts w:hint="eastAsia" w:ascii="仿宋" w:hAnsi="仿宋" w:eastAsia="仿宋" w:cs="仿宋"/>
                <w:sz w:val="26"/>
                <w:szCs w:val="26"/>
              </w:rPr>
              <w:t>分。注：以上“缺陷”是指：项目名称错误或实施地点区域错误；虽有响应但与</w:t>
            </w:r>
            <w:r>
              <w:rPr>
                <w:rFonts w:hint="eastAsia" w:ascii="仿宋" w:hAnsi="仿宋" w:eastAsia="仿宋" w:cs="仿宋"/>
                <w:sz w:val="26"/>
                <w:szCs w:val="26"/>
                <w:lang w:eastAsia="zh-CN"/>
              </w:rPr>
              <w:t>采购</w:t>
            </w:r>
            <w:r>
              <w:rPr>
                <w:rFonts w:hint="eastAsia" w:ascii="仿宋" w:hAnsi="仿宋" w:eastAsia="仿宋" w:cs="仿宋"/>
                <w:sz w:val="26"/>
                <w:szCs w:val="26"/>
              </w:rPr>
              <w:t>内容要求不符未按采购需求针对描述；套用其他项目或不适用本项目实际情况；存在与本项目无关的内容等情形中的任一种情形。</w:t>
            </w:r>
          </w:p>
        </w:tc>
      </w:tr>
      <w:tr w14:paraId="373E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vMerge w:val="continue"/>
            <w:vAlign w:val="center"/>
          </w:tcPr>
          <w:p w14:paraId="22F081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val="en-US" w:eastAsia="zh-CN"/>
              </w:rPr>
            </w:pPr>
          </w:p>
        </w:tc>
        <w:tc>
          <w:tcPr>
            <w:tcW w:w="983" w:type="dxa"/>
            <w:vAlign w:val="center"/>
          </w:tcPr>
          <w:p w14:paraId="1637F854">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人员配置</w:t>
            </w:r>
          </w:p>
        </w:tc>
        <w:tc>
          <w:tcPr>
            <w:tcW w:w="884" w:type="dxa"/>
            <w:vAlign w:val="center"/>
          </w:tcPr>
          <w:p w14:paraId="5BF717C1">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12分</w:t>
            </w:r>
          </w:p>
        </w:tc>
        <w:tc>
          <w:tcPr>
            <w:tcW w:w="7182" w:type="dxa"/>
            <w:vAlign w:val="center"/>
          </w:tcPr>
          <w:p w14:paraId="18C7A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拟派本项目演员阵容及舞台设计制作团队（包括但不限于导演、创意策划组、制片组、摄像组、航拍组、灯光组、后期制作组、紧急事件处理等人员）</w:t>
            </w: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包括但不限于①人员配置数量；②职责分工及经验；③学历及荣誉。</w:t>
            </w:r>
            <w:r>
              <w:rPr>
                <w:rFonts w:hint="eastAsia" w:ascii="仿宋" w:hAnsi="仿宋" w:eastAsia="仿宋" w:cs="仿宋"/>
                <w:sz w:val="26"/>
                <w:szCs w:val="26"/>
                <w:lang w:eastAsia="zh-CN"/>
              </w:rPr>
              <w:t>】</w:t>
            </w:r>
            <w:r>
              <w:rPr>
                <w:rFonts w:hint="eastAsia" w:ascii="仿宋" w:hAnsi="仿宋" w:eastAsia="仿宋" w:cs="仿宋"/>
                <w:sz w:val="26"/>
                <w:szCs w:val="26"/>
              </w:rPr>
              <w:t>进行评审，每有一项完全符合项目实际需求的该项得</w:t>
            </w:r>
            <w:r>
              <w:rPr>
                <w:rFonts w:hint="eastAsia" w:ascii="仿宋" w:hAnsi="仿宋" w:eastAsia="仿宋" w:cs="仿宋"/>
                <w:sz w:val="26"/>
                <w:szCs w:val="26"/>
                <w:lang w:val="en-US" w:eastAsia="zh-CN"/>
              </w:rPr>
              <w:t>4</w:t>
            </w:r>
            <w:r>
              <w:rPr>
                <w:rFonts w:hint="eastAsia" w:ascii="仿宋" w:hAnsi="仿宋" w:eastAsia="仿宋" w:cs="仿宋"/>
                <w:sz w:val="26"/>
                <w:szCs w:val="26"/>
              </w:rPr>
              <w:t>分，每有一项内容存在缺陷的该项得</w:t>
            </w:r>
            <w:r>
              <w:rPr>
                <w:rFonts w:hint="eastAsia" w:ascii="仿宋" w:hAnsi="仿宋" w:eastAsia="仿宋" w:cs="仿宋"/>
                <w:sz w:val="26"/>
                <w:szCs w:val="26"/>
                <w:lang w:val="en-US" w:eastAsia="zh-CN"/>
              </w:rPr>
              <w:t>2</w:t>
            </w:r>
            <w:r>
              <w:rPr>
                <w:rFonts w:hint="eastAsia" w:ascii="仿宋" w:hAnsi="仿宋" w:eastAsia="仿宋" w:cs="仿宋"/>
                <w:sz w:val="26"/>
                <w:szCs w:val="26"/>
              </w:rPr>
              <w:t>分，每缺少一项的该项得0分。本项目最多得</w:t>
            </w:r>
            <w:r>
              <w:rPr>
                <w:rFonts w:hint="eastAsia" w:ascii="仿宋" w:hAnsi="仿宋" w:eastAsia="仿宋" w:cs="仿宋"/>
                <w:sz w:val="26"/>
                <w:szCs w:val="26"/>
                <w:lang w:val="en-US" w:eastAsia="zh-CN"/>
              </w:rPr>
              <w:t>12</w:t>
            </w:r>
            <w:r>
              <w:rPr>
                <w:rFonts w:hint="eastAsia" w:ascii="仿宋" w:hAnsi="仿宋" w:eastAsia="仿宋" w:cs="仿宋"/>
                <w:sz w:val="26"/>
                <w:szCs w:val="26"/>
              </w:rPr>
              <w:t>分。注：以上“缺陷”是指：与</w:t>
            </w:r>
            <w:r>
              <w:rPr>
                <w:rFonts w:hint="eastAsia" w:ascii="仿宋" w:hAnsi="仿宋" w:eastAsia="仿宋" w:cs="仿宋"/>
                <w:sz w:val="26"/>
                <w:szCs w:val="26"/>
                <w:lang w:eastAsia="zh-CN"/>
              </w:rPr>
              <w:t>采购</w:t>
            </w:r>
            <w:r>
              <w:rPr>
                <w:rFonts w:hint="eastAsia" w:ascii="仿宋" w:hAnsi="仿宋" w:eastAsia="仿宋" w:cs="仿宋"/>
                <w:sz w:val="26"/>
                <w:szCs w:val="26"/>
              </w:rPr>
              <w:t>内容要求不符未按采购需求针对</w:t>
            </w:r>
            <w:r>
              <w:rPr>
                <w:rFonts w:hint="eastAsia" w:ascii="仿宋" w:hAnsi="仿宋" w:eastAsia="仿宋" w:cs="仿宋"/>
                <w:sz w:val="26"/>
                <w:szCs w:val="26"/>
                <w:lang w:eastAsia="zh-CN"/>
              </w:rPr>
              <w:t>配置</w:t>
            </w:r>
            <w:r>
              <w:rPr>
                <w:rFonts w:hint="eastAsia" w:ascii="仿宋" w:hAnsi="仿宋" w:eastAsia="仿宋" w:cs="仿宋"/>
                <w:sz w:val="26"/>
                <w:szCs w:val="26"/>
              </w:rPr>
              <w:t>；不适用本项目实际情况等情形中的任一种情形。</w:t>
            </w:r>
          </w:p>
        </w:tc>
      </w:tr>
      <w:tr w14:paraId="5131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vMerge w:val="restart"/>
            <w:vAlign w:val="center"/>
          </w:tcPr>
          <w:p w14:paraId="1C449914">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商务部分</w:t>
            </w:r>
          </w:p>
        </w:tc>
        <w:tc>
          <w:tcPr>
            <w:tcW w:w="983" w:type="dxa"/>
            <w:shd w:val="clear" w:color="auto" w:fill="auto"/>
            <w:vAlign w:val="center"/>
          </w:tcPr>
          <w:p w14:paraId="3316E545">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服务承诺</w:t>
            </w:r>
          </w:p>
        </w:tc>
        <w:tc>
          <w:tcPr>
            <w:tcW w:w="884" w:type="dxa"/>
            <w:shd w:val="clear" w:color="auto" w:fill="auto"/>
            <w:vAlign w:val="center"/>
          </w:tcPr>
          <w:p w14:paraId="4834C514">
            <w:pPr>
              <w:keepNext w:val="0"/>
              <w:pageBreakBefore w:val="0"/>
              <w:widowControl w:val="0"/>
              <w:kinsoku/>
              <w:overflowPunct/>
              <w:topLinePunct w:val="0"/>
              <w:autoSpaceDE/>
              <w:autoSpaceDN/>
              <w:bidi w:val="0"/>
              <w:adjustRightInd/>
              <w:snapToGrid/>
              <w:spacing w:line="50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3分</w:t>
            </w:r>
          </w:p>
        </w:tc>
        <w:tc>
          <w:tcPr>
            <w:tcW w:w="7182" w:type="dxa"/>
            <w:shd w:val="clear" w:color="auto" w:fill="auto"/>
            <w:vAlign w:val="center"/>
          </w:tcPr>
          <w:p w14:paraId="006E62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color w:val="auto"/>
                <w:kern w:val="2"/>
                <w:sz w:val="26"/>
                <w:szCs w:val="26"/>
                <w:highlight w:val="none"/>
                <w:lang w:val="en-US" w:eastAsia="zh-CN" w:bidi="ar-SA"/>
              </w:rPr>
            </w:pPr>
            <w:r>
              <w:rPr>
                <w:rFonts w:hint="eastAsia" w:ascii="仿宋" w:hAnsi="仿宋" w:eastAsia="仿宋" w:cs="仿宋"/>
                <w:color w:val="auto"/>
                <w:sz w:val="26"/>
                <w:szCs w:val="26"/>
                <w:highlight w:val="none"/>
                <w:lang w:val="en-US" w:eastAsia="zh-CN"/>
              </w:rPr>
              <w:t>针对本项目演出特点提供切实可行的服务承诺，（包括但不限于①质量承诺；②服务态度承诺；③时间与安全承诺。）</w:t>
            </w:r>
            <w:r>
              <w:rPr>
                <w:rFonts w:hint="eastAsia" w:ascii="仿宋" w:hAnsi="仿宋" w:eastAsia="仿宋" w:cs="仿宋"/>
                <w:sz w:val="26"/>
                <w:szCs w:val="26"/>
              </w:rPr>
              <w:t>进行评审，每有一项完全符合项目实际需求的该项得</w:t>
            </w:r>
            <w:r>
              <w:rPr>
                <w:rFonts w:hint="eastAsia" w:ascii="仿宋" w:hAnsi="仿宋" w:eastAsia="仿宋" w:cs="仿宋"/>
                <w:sz w:val="26"/>
                <w:szCs w:val="26"/>
                <w:lang w:val="en-US" w:eastAsia="zh-CN"/>
              </w:rPr>
              <w:t>1</w:t>
            </w:r>
            <w:r>
              <w:rPr>
                <w:rFonts w:hint="eastAsia" w:ascii="仿宋" w:hAnsi="仿宋" w:eastAsia="仿宋" w:cs="仿宋"/>
                <w:sz w:val="26"/>
                <w:szCs w:val="26"/>
              </w:rPr>
              <w:t>分，每有一项内容存在缺陷的该项得</w:t>
            </w:r>
            <w:r>
              <w:rPr>
                <w:rFonts w:hint="eastAsia" w:ascii="仿宋" w:hAnsi="仿宋" w:eastAsia="仿宋" w:cs="仿宋"/>
                <w:sz w:val="26"/>
                <w:szCs w:val="26"/>
                <w:lang w:val="en-US" w:eastAsia="zh-CN"/>
              </w:rPr>
              <w:t>0</w:t>
            </w:r>
            <w:r>
              <w:rPr>
                <w:rFonts w:hint="eastAsia" w:ascii="仿宋" w:hAnsi="仿宋" w:eastAsia="仿宋" w:cs="仿宋"/>
                <w:sz w:val="26"/>
                <w:szCs w:val="26"/>
              </w:rPr>
              <w:t>.5分，每缺少一项的该项得0分。本项目最多得</w:t>
            </w:r>
            <w:r>
              <w:rPr>
                <w:rFonts w:hint="eastAsia" w:ascii="仿宋" w:hAnsi="仿宋" w:eastAsia="仿宋" w:cs="仿宋"/>
                <w:sz w:val="26"/>
                <w:szCs w:val="26"/>
                <w:lang w:val="en-US" w:eastAsia="zh-CN"/>
              </w:rPr>
              <w:t>3</w:t>
            </w:r>
            <w:r>
              <w:rPr>
                <w:rFonts w:hint="eastAsia" w:ascii="仿宋" w:hAnsi="仿宋" w:eastAsia="仿宋" w:cs="仿宋"/>
                <w:sz w:val="26"/>
                <w:szCs w:val="26"/>
              </w:rPr>
              <w:t>分。注：以上“缺陷”是指：项目名称错误或实施地点区域错误；虽有响应但与</w:t>
            </w:r>
            <w:r>
              <w:rPr>
                <w:rFonts w:hint="eastAsia" w:ascii="仿宋" w:hAnsi="仿宋" w:eastAsia="仿宋" w:cs="仿宋"/>
                <w:sz w:val="26"/>
                <w:szCs w:val="26"/>
                <w:lang w:eastAsia="zh-CN"/>
              </w:rPr>
              <w:t>采购</w:t>
            </w:r>
            <w:r>
              <w:rPr>
                <w:rFonts w:hint="eastAsia" w:ascii="仿宋" w:hAnsi="仿宋" w:eastAsia="仿宋" w:cs="仿宋"/>
                <w:sz w:val="26"/>
                <w:szCs w:val="26"/>
              </w:rPr>
              <w:t>内容要求不符未按采购需求针对</w:t>
            </w:r>
            <w:r>
              <w:rPr>
                <w:rFonts w:hint="eastAsia" w:ascii="仿宋" w:hAnsi="仿宋" w:eastAsia="仿宋" w:cs="仿宋"/>
                <w:sz w:val="26"/>
                <w:szCs w:val="26"/>
                <w:lang w:eastAsia="zh-CN"/>
              </w:rPr>
              <w:t>承诺</w:t>
            </w:r>
            <w:r>
              <w:rPr>
                <w:rFonts w:hint="eastAsia" w:ascii="仿宋" w:hAnsi="仿宋" w:eastAsia="仿宋" w:cs="仿宋"/>
                <w:sz w:val="26"/>
                <w:szCs w:val="26"/>
              </w:rPr>
              <w:t>；不适用本项目实际情况等情形中的任一种情形。</w:t>
            </w:r>
          </w:p>
        </w:tc>
      </w:tr>
      <w:tr w14:paraId="080B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vMerge w:val="continue"/>
            <w:vAlign w:val="center"/>
          </w:tcPr>
          <w:p w14:paraId="6EB21360">
            <w:pPr>
              <w:spacing w:line="500" w:lineRule="exact"/>
              <w:jc w:val="center"/>
              <w:rPr>
                <w:rFonts w:hint="eastAsia" w:ascii="仿宋" w:hAnsi="仿宋" w:eastAsia="仿宋" w:cs="仿宋"/>
                <w:sz w:val="28"/>
                <w:szCs w:val="28"/>
                <w:highlight w:val="none"/>
                <w:lang w:eastAsia="zh-CN"/>
              </w:rPr>
            </w:pPr>
          </w:p>
        </w:tc>
        <w:tc>
          <w:tcPr>
            <w:tcW w:w="983" w:type="dxa"/>
            <w:vAlign w:val="center"/>
          </w:tcPr>
          <w:p w14:paraId="1A7C4166">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业绩</w:t>
            </w:r>
          </w:p>
        </w:tc>
        <w:tc>
          <w:tcPr>
            <w:tcW w:w="884" w:type="dxa"/>
            <w:vAlign w:val="center"/>
          </w:tcPr>
          <w:p w14:paraId="7E088EE8">
            <w:pPr>
              <w:keepNext w:val="0"/>
              <w:pageBreakBefore w:val="0"/>
              <w:widowControl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10分</w:t>
            </w:r>
          </w:p>
        </w:tc>
        <w:tc>
          <w:tcPr>
            <w:tcW w:w="7182" w:type="dxa"/>
            <w:vAlign w:val="center"/>
          </w:tcPr>
          <w:p w14:paraId="7A12F5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color w:val="000000" w:themeColor="text1"/>
                <w:sz w:val="26"/>
                <w:szCs w:val="26"/>
                <w:highlight w:val="yellow"/>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供应商202</w:t>
            </w:r>
            <w:r>
              <w:rPr>
                <w:rFonts w:hint="eastAsia" w:ascii="仿宋" w:hAnsi="仿宋" w:eastAsia="仿宋" w:cs="仿宋"/>
                <w:color w:val="000000" w:themeColor="text1"/>
                <w:sz w:val="26"/>
                <w:szCs w:val="26"/>
                <w:highlight w:val="none"/>
                <w:lang w:val="en-US" w:eastAsia="zh-CN"/>
                <w14:textFill>
                  <w14:solidFill>
                    <w14:schemeClr w14:val="tx1"/>
                  </w14:solidFill>
                </w14:textFill>
              </w:rPr>
              <w:t>0</w:t>
            </w:r>
            <w:r>
              <w:rPr>
                <w:rFonts w:hint="eastAsia" w:ascii="仿宋" w:hAnsi="仿宋" w:eastAsia="仿宋" w:cs="仿宋"/>
                <w:color w:val="000000" w:themeColor="text1"/>
                <w:sz w:val="26"/>
                <w:szCs w:val="26"/>
                <w:highlight w:val="none"/>
                <w14:textFill>
                  <w14:solidFill>
                    <w14:schemeClr w14:val="tx1"/>
                  </w14:solidFill>
                </w14:textFill>
              </w:rPr>
              <w:t>年1月1日（时间以合同签订的时间为准）至今，具有本项目类似业绩，每提供一个合同得</w:t>
            </w:r>
            <w:r>
              <w:rPr>
                <w:rFonts w:hint="eastAsia" w:ascii="仿宋" w:hAnsi="仿宋" w:eastAsia="仿宋" w:cs="仿宋"/>
                <w:color w:val="000000" w:themeColor="text1"/>
                <w:sz w:val="26"/>
                <w:szCs w:val="26"/>
                <w:highlight w:val="none"/>
                <w:lang w:val="en-US" w:eastAsia="zh-CN"/>
                <w14:textFill>
                  <w14:solidFill>
                    <w14:schemeClr w14:val="tx1"/>
                  </w14:solidFill>
                </w14:textFill>
              </w:rPr>
              <w:t>2.5</w:t>
            </w:r>
            <w:r>
              <w:rPr>
                <w:rFonts w:hint="eastAsia" w:ascii="仿宋" w:hAnsi="仿宋" w:eastAsia="仿宋" w:cs="仿宋"/>
                <w:color w:val="000000" w:themeColor="text1"/>
                <w:sz w:val="26"/>
                <w:szCs w:val="26"/>
                <w:highlight w:val="none"/>
                <w14:textFill>
                  <w14:solidFill>
                    <w14:schemeClr w14:val="tx1"/>
                  </w14:solidFill>
                </w14:textFill>
              </w:rPr>
              <w:t>分，本项最多得</w:t>
            </w:r>
            <w:r>
              <w:rPr>
                <w:rFonts w:hint="eastAsia" w:ascii="仿宋" w:hAnsi="仿宋" w:eastAsia="仿宋" w:cs="仿宋"/>
                <w:color w:val="000000" w:themeColor="text1"/>
                <w:sz w:val="26"/>
                <w:szCs w:val="26"/>
                <w:highlight w:val="none"/>
                <w:lang w:val="en-US" w:eastAsia="zh-CN"/>
                <w14:textFill>
                  <w14:solidFill>
                    <w14:schemeClr w14:val="tx1"/>
                  </w14:solidFill>
                </w14:textFill>
              </w:rPr>
              <w:t>10</w:t>
            </w:r>
            <w:r>
              <w:rPr>
                <w:rFonts w:hint="eastAsia" w:ascii="仿宋" w:hAnsi="仿宋" w:eastAsia="仿宋" w:cs="仿宋"/>
                <w:color w:val="000000" w:themeColor="text1"/>
                <w:sz w:val="26"/>
                <w:szCs w:val="26"/>
                <w:highlight w:val="none"/>
                <w14:textFill>
                  <w14:solidFill>
                    <w14:schemeClr w14:val="tx1"/>
                  </w14:solidFill>
                </w14:textFill>
              </w:rPr>
              <w:t>分。[提供合同复印件]</w:t>
            </w:r>
          </w:p>
        </w:tc>
      </w:tr>
    </w:tbl>
    <w:p w14:paraId="2EA8108B">
      <w:pPr>
        <w:keepNext w:val="0"/>
        <w:keepLines w:val="0"/>
        <w:pageBreakBefore w:val="0"/>
        <w:wordWrap/>
        <w:overflowPunct/>
        <w:autoSpaceDE/>
        <w:autoSpaceDN/>
        <w:bidi w:val="0"/>
        <w:spacing w:line="500" w:lineRule="exact"/>
        <w:ind w:firstLine="562"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w:t>
      </w:r>
    </w:p>
    <w:p w14:paraId="1F5C6739">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bookmarkStart w:id="146" w:name="_Toc25297"/>
      <w:bookmarkStart w:id="147" w:name="_Toc20432"/>
      <w:bookmarkStart w:id="148" w:name="_Toc17917"/>
      <w:bookmarkStart w:id="149" w:name="_Toc16706"/>
      <w:bookmarkStart w:id="150" w:name="_Toc27340"/>
      <w:bookmarkStart w:id="151" w:name="_Toc28539"/>
      <w:r>
        <w:rPr>
          <w:rFonts w:hint="eastAsia" w:ascii="仿宋" w:hAnsi="仿宋" w:eastAsia="仿宋" w:cs="仿宋"/>
          <w:sz w:val="28"/>
          <w:szCs w:val="28"/>
          <w:highlight w:val="none"/>
        </w:rPr>
        <w:t>（1）评委打分超过得分界限或未按本方法赋分时，该评委的打分按废票处理；</w:t>
      </w:r>
    </w:p>
    <w:p w14:paraId="534CE19C">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（2）各种计算数字均保留两位小数，第三位“四舍五入”；</w:t>
      </w:r>
    </w:p>
    <w:p w14:paraId="1EDA51B3">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）评标委员会根据以上内容打分，由高到低进行</w:t>
      </w:r>
      <w:r>
        <w:rPr>
          <w:rFonts w:hint="eastAsia" w:ascii="仿宋" w:hAnsi="仿宋" w:eastAsia="仿宋" w:cs="仿宋"/>
          <w:sz w:val="28"/>
          <w:szCs w:val="28"/>
          <w:highlight w:val="none"/>
          <w:lang w:eastAsia="zh-CN"/>
        </w:rPr>
        <w:t>排序</w:t>
      </w:r>
      <w:r>
        <w:rPr>
          <w:rFonts w:hint="eastAsia" w:ascii="仿宋" w:hAnsi="仿宋" w:eastAsia="仿宋" w:cs="仿宋"/>
          <w:sz w:val="28"/>
          <w:szCs w:val="28"/>
          <w:highlight w:val="none"/>
        </w:rPr>
        <w:t>，推荐出中标候选单位。评标委员会依据评审结果写出评标报告，送采购人审定。</w:t>
      </w:r>
    </w:p>
    <w:p w14:paraId="2C55C263">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采购代理机构在整个评标工作结束后，将把售标、开标、评标及推荐中标全过程的情况以书面形式（评标报告）报送采购人审核，同时报监督管理机构审核备案。</w:t>
      </w:r>
    </w:p>
    <w:p w14:paraId="36E5B111">
      <w:pPr>
        <w:pStyle w:val="65"/>
        <w:keepNext w:val="0"/>
        <w:keepLines w:val="0"/>
        <w:pageBreakBefore w:val="0"/>
        <w:numPr>
          <w:ilvl w:val="0"/>
          <w:numId w:val="0"/>
        </w:numPr>
        <w:tabs>
          <w:tab w:val="clear" w:pos="851"/>
        </w:tabs>
        <w:wordWrap/>
        <w:overflowPunct/>
        <w:autoSpaceDE/>
        <w:autoSpaceDN/>
        <w:bidi w:val="0"/>
        <w:spacing w:line="500" w:lineRule="exact"/>
        <w:textAlignment w:val="auto"/>
        <w:outlineLvl w:val="9"/>
        <w:rPr>
          <w:rFonts w:hint="default" w:cs="仿宋"/>
          <w:szCs w:val="28"/>
          <w:highlight w:val="none"/>
        </w:rPr>
      </w:pPr>
      <w:r>
        <w:rPr>
          <w:rFonts w:hint="eastAsia" w:cs="仿宋"/>
          <w:bCs/>
          <w:szCs w:val="28"/>
          <w:highlight w:val="none"/>
          <w:lang w:eastAsia="zh-CN"/>
        </w:rPr>
        <w:t>十</w:t>
      </w:r>
      <w:r>
        <w:rPr>
          <w:rFonts w:cs="仿宋"/>
          <w:bCs/>
          <w:szCs w:val="28"/>
          <w:highlight w:val="none"/>
        </w:rPr>
        <w:t>、</w:t>
      </w:r>
      <w:r>
        <w:rPr>
          <w:rFonts w:cs="仿宋"/>
          <w:szCs w:val="28"/>
          <w:highlight w:val="none"/>
        </w:rPr>
        <w:t>政策功能</w:t>
      </w:r>
      <w:bookmarkEnd w:id="146"/>
      <w:bookmarkEnd w:id="147"/>
      <w:bookmarkEnd w:id="148"/>
      <w:bookmarkEnd w:id="149"/>
      <w:bookmarkEnd w:id="150"/>
      <w:bookmarkEnd w:id="151"/>
    </w:p>
    <w:p w14:paraId="44B4FBA1">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1、关于节能产品、环境标志产品</w:t>
      </w:r>
    </w:p>
    <w:p w14:paraId="1EC2671D">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ACC1D25">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2、关于小微企业、监狱企业、残疾人福利性单位</w:t>
      </w:r>
    </w:p>
    <w:p w14:paraId="1C16CBFB">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（1）小微企业</w:t>
      </w:r>
    </w:p>
    <w:p w14:paraId="48AF4943">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①根据《政府采购促进中小企业发展管理办法》（财库〔2020〕46号）的规定，在政府采购活动中，供应商提供的货物、工程或者服务符合下列情形的，享受中小企业扶持政策：</w:t>
      </w:r>
    </w:p>
    <w:p w14:paraId="0432F525">
      <w:pPr>
        <w:pStyle w:val="27"/>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352A8115">
      <w:pPr>
        <w:pStyle w:val="27"/>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sz w:val="28"/>
          <w:szCs w:val="28"/>
          <w:highlight w:val="none"/>
        </w:rPr>
        <w:t>在本项目中，服务须由符合政策要求的</w:t>
      </w:r>
      <w:r>
        <w:rPr>
          <w:rFonts w:hint="eastAsia" w:ascii="仿宋" w:hAnsi="仿宋" w:eastAsia="仿宋" w:cs="仿宋"/>
          <w:sz w:val="28"/>
          <w:szCs w:val="28"/>
          <w:highlight w:val="none"/>
          <w:lang w:eastAsia="zh-CN"/>
        </w:rPr>
        <w:t>中小</w:t>
      </w:r>
      <w:r>
        <w:rPr>
          <w:rFonts w:hint="eastAsia" w:ascii="仿宋" w:hAnsi="仿宋" w:eastAsia="仿宋" w:cs="仿宋"/>
          <w:sz w:val="28"/>
          <w:szCs w:val="28"/>
          <w:highlight w:val="none"/>
        </w:rPr>
        <w:t>企业承接。</w:t>
      </w:r>
    </w:p>
    <w:p w14:paraId="1F0940DF">
      <w:pPr>
        <w:pStyle w:val="27"/>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②中小企业参加政府采购活动，应当出具符合财库〔2020〕46号规定的《中小企业声明函》,否则不得享受相关中小企业扶持政策。</w:t>
      </w:r>
    </w:p>
    <w:p w14:paraId="63E81F9E">
      <w:pPr>
        <w:pStyle w:val="30"/>
        <w:keepNext w:val="0"/>
        <w:keepLines w:val="0"/>
        <w:pageBreakBefore w:val="0"/>
        <w:widowControl w:val="0"/>
        <w:kinsoku/>
        <w:wordWrap/>
        <w:overflowPunct/>
        <w:topLinePunct w:val="0"/>
        <w:autoSpaceDE/>
        <w:autoSpaceDN/>
        <w:bidi w:val="0"/>
        <w:adjustRightInd w:val="0"/>
        <w:snapToGrid/>
        <w:spacing w:after="0" w:line="5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cs="仿宋"/>
          <w:b w:val="0"/>
          <w:bCs w:val="0"/>
          <w:kern w:val="2"/>
          <w:sz w:val="28"/>
          <w:szCs w:val="28"/>
          <w:highlight w:val="none"/>
          <w:lang w:val="en-US" w:eastAsia="zh-CN" w:bidi="ar-SA"/>
        </w:rPr>
        <w:t>③</w:t>
      </w:r>
      <w:r>
        <w:rPr>
          <w:rFonts w:hint="eastAsia" w:ascii="仿宋" w:hAnsi="仿宋" w:eastAsia="仿宋" w:cs="仿宋"/>
          <w:b w:val="0"/>
          <w:bCs w:val="0"/>
          <w:kern w:val="2"/>
          <w:sz w:val="28"/>
          <w:szCs w:val="28"/>
          <w:highlight w:val="none"/>
          <w:lang w:val="en-US" w:eastAsia="zh-CN" w:bidi="ar-SA"/>
        </w:rPr>
        <w:t>根据《政府采购促进中小企业发展管理办法》（财库〔2020〕46号）</w:t>
      </w:r>
      <w:r>
        <w:rPr>
          <w:rFonts w:hint="eastAsia" w:ascii="仿宋" w:hAnsi="仿宋" w:cs="仿宋"/>
          <w:b w:val="0"/>
          <w:bCs w:val="0"/>
          <w:kern w:val="2"/>
          <w:sz w:val="28"/>
          <w:szCs w:val="28"/>
          <w:highlight w:val="none"/>
          <w:lang w:val="en-US" w:eastAsia="zh-CN" w:bidi="ar-SA"/>
        </w:rPr>
        <w:t>的</w:t>
      </w:r>
      <w:r>
        <w:rPr>
          <w:rFonts w:hint="eastAsia" w:ascii="仿宋" w:hAnsi="仿宋" w:eastAsia="仿宋" w:cs="仿宋"/>
          <w:b w:val="0"/>
          <w:bCs w:val="0"/>
          <w:kern w:val="2"/>
          <w:sz w:val="28"/>
          <w:szCs w:val="28"/>
          <w:highlight w:val="none"/>
          <w:lang w:val="en-US" w:eastAsia="zh-CN" w:bidi="ar-SA"/>
        </w:rPr>
        <w:t>规定</w:t>
      </w:r>
      <w:r>
        <w:rPr>
          <w:rFonts w:hint="eastAsia" w:ascii="仿宋" w:hAnsi="仿宋" w:cs="仿宋"/>
          <w:b w:val="0"/>
          <w:bCs w:val="0"/>
          <w:kern w:val="2"/>
          <w:sz w:val="28"/>
          <w:szCs w:val="28"/>
          <w:highlight w:val="none"/>
          <w:lang w:val="en-US" w:eastAsia="zh-CN" w:bidi="ar-SA"/>
        </w:rPr>
        <w:t>，</w:t>
      </w:r>
      <w:r>
        <w:rPr>
          <w:rFonts w:hint="eastAsia" w:ascii="仿宋" w:hAnsi="仿宋" w:eastAsia="仿宋" w:cs="仿宋"/>
          <w:b w:val="0"/>
          <w:bCs w:val="0"/>
          <w:kern w:val="2"/>
          <w:sz w:val="28"/>
          <w:szCs w:val="28"/>
          <w:highlight w:val="none"/>
          <w:lang w:val="en-US" w:eastAsia="zh-CN" w:bidi="ar-SA"/>
        </w:rPr>
        <w:t>享受扶持政策获得政府采购合同的，小微企业不得将合同分包给大中型企业，中型企业不得将合同分包给大型企业</w:t>
      </w:r>
      <w:r>
        <w:rPr>
          <w:rFonts w:hint="eastAsia" w:ascii="仿宋" w:hAnsi="仿宋" w:cs="仿宋"/>
          <w:b w:val="0"/>
          <w:bCs w:val="0"/>
          <w:kern w:val="2"/>
          <w:sz w:val="28"/>
          <w:szCs w:val="28"/>
          <w:highlight w:val="none"/>
          <w:lang w:val="en-US" w:eastAsia="zh-CN" w:bidi="ar-SA"/>
        </w:rPr>
        <w:t>。</w:t>
      </w:r>
    </w:p>
    <w:p w14:paraId="546DB867">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（2）监狱企业参加政府采购活动时，应当提供相关证明文件。监狱企业参加政府采购活动时，视同小微企业。</w:t>
      </w:r>
    </w:p>
    <w:p w14:paraId="4EF18B40">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14:paraId="3C32D2AE">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14:paraId="35F5EB51">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14:paraId="5472D7E4">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r>
        <w:rPr>
          <w:rFonts w:hint="eastAsia" w:ascii="仿宋" w:hAnsi="仿宋" w:eastAsia="仿宋" w:cs="仿宋"/>
          <w:sz w:val="28"/>
          <w:szCs w:val="28"/>
          <w:highlight w:val="none"/>
          <w:lang w:val="en-US" w:eastAsia="zh-CN"/>
        </w:rPr>
        <w:t>业务流程简图如下：</w:t>
      </w:r>
    </w:p>
    <w:p w14:paraId="7F619639">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textAlignment w:val="auto"/>
        <w:rPr>
          <w:rFonts w:hint="default" w:ascii="仿宋" w:hAnsi="仿宋" w:eastAsia="仿宋" w:cs="仿宋"/>
          <w:sz w:val="28"/>
          <w:szCs w:val="28"/>
          <w:highlight w:val="none"/>
          <w:lang w:val="en-US" w:eastAsia="zh-CN"/>
        </w:rPr>
      </w:pPr>
      <w:r>
        <w:rPr>
          <w:rFonts w:hint="eastAsia" w:ascii="仿宋" w:hAnsi="仿宋" w:eastAsia="仿宋" w:cs="仿宋"/>
          <w:i w:val="0"/>
          <w:iCs w:val="0"/>
          <w:caps w:val="0"/>
          <w:spacing w:val="0"/>
          <w:sz w:val="28"/>
          <w:szCs w:val="28"/>
          <w:highlight w:val="none"/>
          <w:shd w:val="clear" w:color="auto" w:fill="FFFFFF"/>
        </w:rPr>
        <w:t>未签订采购合同申请流程</w:t>
      </w:r>
    </w:p>
    <w:p w14:paraId="32259596">
      <w:pPr>
        <w:rPr>
          <w:rFonts w:hint="eastAsia" w:ascii="仿宋" w:hAnsi="仿宋" w:eastAsia="仿宋" w:cs="仿宋"/>
          <w:i w:val="0"/>
          <w:iCs w:val="0"/>
          <w:caps w:val="0"/>
          <w:spacing w:val="0"/>
          <w:sz w:val="28"/>
          <w:szCs w:val="28"/>
          <w:highlight w:val="none"/>
          <w:shd w:val="clear" w:color="auto" w:fill="FFFFFF"/>
        </w:rPr>
      </w:pPr>
      <w:r>
        <w:rPr>
          <w:rFonts w:hint="default"/>
          <w:highlight w:val="none"/>
          <w:lang w:val="en-US" w:eastAsia="zh-CN"/>
        </w:rPr>
        <w:drawing>
          <wp:inline distT="0" distB="0" distL="114300" distR="114300">
            <wp:extent cx="6181725" cy="3486150"/>
            <wp:effectExtent l="0" t="0" r="9525" b="0"/>
            <wp:docPr id="12"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202105081846_1620470769847_2270"/>
                    <pic:cNvPicPr>
                      <a:picLocks noChangeAspect="1"/>
                    </pic:cNvPicPr>
                  </pic:nvPicPr>
                  <pic:blipFill>
                    <a:blip r:embed="rId15"/>
                    <a:stretch>
                      <a:fillRect/>
                    </a:stretch>
                  </pic:blipFill>
                  <pic:spPr>
                    <a:xfrm>
                      <a:off x="0" y="0"/>
                      <a:ext cx="6181725" cy="3486150"/>
                    </a:xfrm>
                    <a:prstGeom prst="rect">
                      <a:avLst/>
                    </a:prstGeom>
                    <a:noFill/>
                    <a:ln>
                      <a:noFill/>
                    </a:ln>
                  </pic:spPr>
                </pic:pic>
              </a:graphicData>
            </a:graphic>
          </wp:inline>
        </w:drawing>
      </w:r>
    </w:p>
    <w:p w14:paraId="4889B571">
      <w:pPr>
        <w:pStyle w:val="2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i w:val="0"/>
          <w:iCs w:val="0"/>
          <w:caps w:val="0"/>
          <w:spacing w:val="0"/>
          <w:sz w:val="28"/>
          <w:szCs w:val="28"/>
          <w:highlight w:val="none"/>
          <w:shd w:val="clear" w:color="auto" w:fill="FFFFFF"/>
        </w:rPr>
      </w:pPr>
      <w:r>
        <w:rPr>
          <w:rFonts w:hint="eastAsia" w:ascii="仿宋" w:hAnsi="仿宋" w:eastAsia="仿宋" w:cs="仿宋"/>
          <w:i w:val="0"/>
          <w:iCs w:val="0"/>
          <w:caps w:val="0"/>
          <w:spacing w:val="0"/>
          <w:sz w:val="28"/>
          <w:szCs w:val="28"/>
          <w:highlight w:val="none"/>
          <w:shd w:val="clear" w:color="auto" w:fill="FFFFFF"/>
        </w:rPr>
        <w:t>已签订采购合同申请流程</w:t>
      </w:r>
    </w:p>
    <w:p w14:paraId="70C5E717">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aps w:val="0"/>
          <w:spacing w:val="0"/>
          <w:sz w:val="28"/>
          <w:szCs w:val="28"/>
          <w:highlight w:val="none"/>
          <w:shd w:val="clear" w:color="auto" w:fill="FFFFFF"/>
          <w:lang w:val="en-US" w:eastAsia="zh-CN"/>
        </w:rPr>
      </w:pPr>
      <w:r>
        <w:rPr>
          <w:rFonts w:hint="eastAsia" w:ascii="仿宋" w:hAnsi="仿宋" w:eastAsia="仿宋" w:cs="仿宋"/>
          <w:i w:val="0"/>
          <w:iCs w:val="0"/>
          <w:caps w:val="0"/>
          <w:spacing w:val="0"/>
          <w:sz w:val="28"/>
          <w:szCs w:val="28"/>
          <w:highlight w:val="none"/>
          <w:shd w:val="clear" w:color="auto" w:fill="FFFFFF"/>
          <w:lang w:val="en-US" w:eastAsia="zh-CN"/>
        </w:rPr>
        <w:drawing>
          <wp:inline distT="0" distB="0" distL="114300" distR="114300">
            <wp:extent cx="6223000" cy="3514725"/>
            <wp:effectExtent l="0" t="0" r="6350" b="952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6"/>
                    <a:stretch>
                      <a:fillRect/>
                    </a:stretch>
                  </pic:blipFill>
                  <pic:spPr>
                    <a:xfrm>
                      <a:off x="0" y="0"/>
                      <a:ext cx="6223000" cy="3514725"/>
                    </a:xfrm>
                    <a:prstGeom prst="rect">
                      <a:avLst/>
                    </a:prstGeom>
                  </pic:spPr>
                </pic:pic>
              </a:graphicData>
            </a:graphic>
          </wp:inline>
        </w:drawing>
      </w:r>
    </w:p>
    <w:p w14:paraId="0D08B8E4">
      <w:pPr>
        <w:pStyle w:val="27"/>
        <w:spacing w:line="500" w:lineRule="exact"/>
        <w:jc w:val="center"/>
        <w:rPr>
          <w:rFonts w:hint="eastAsia" w:ascii="仿宋" w:hAnsi="仿宋" w:eastAsia="仿宋" w:cs="仿宋"/>
          <w:color w:val="auto"/>
          <w:sz w:val="28"/>
          <w:szCs w:val="28"/>
          <w:highlight w:val="none"/>
        </w:rPr>
      </w:pPr>
    </w:p>
    <w:p w14:paraId="500A1832">
      <w:pPr>
        <w:pStyle w:val="27"/>
        <w:spacing w:line="500" w:lineRule="exact"/>
        <w:jc w:val="center"/>
        <w:rPr>
          <w:rFonts w:hint="eastAsia" w:ascii="仿宋" w:hAnsi="仿宋" w:eastAsia="仿宋" w:cs="仿宋"/>
          <w:color w:val="auto"/>
          <w:sz w:val="28"/>
          <w:szCs w:val="28"/>
          <w:highlight w:val="none"/>
        </w:rPr>
      </w:pPr>
    </w:p>
    <w:p w14:paraId="637E81EF">
      <w:pPr>
        <w:pStyle w:val="27"/>
        <w:spacing w:line="500" w:lineRule="exact"/>
        <w:jc w:val="center"/>
        <w:rPr>
          <w:rFonts w:hint="eastAsia" w:ascii="仿宋" w:hAnsi="仿宋" w:eastAsia="仿宋" w:cs="仿宋"/>
          <w:color w:val="auto"/>
          <w:sz w:val="28"/>
          <w:szCs w:val="28"/>
          <w:highlight w:val="none"/>
        </w:rPr>
      </w:pPr>
    </w:p>
    <w:p w14:paraId="24298AFF">
      <w:pPr>
        <w:pStyle w:val="27"/>
        <w:spacing w:line="500" w:lineRule="exact"/>
        <w:jc w:val="center"/>
        <w:rPr>
          <w:rFonts w:hint="eastAsia" w:ascii="仿宋" w:hAnsi="仿宋" w:eastAsia="仿宋" w:cs="仿宋"/>
          <w:color w:val="auto"/>
          <w:sz w:val="28"/>
          <w:szCs w:val="28"/>
          <w:highlight w:val="none"/>
        </w:rPr>
      </w:pPr>
    </w:p>
    <w:p w14:paraId="1A0FA8B1">
      <w:pPr>
        <w:pStyle w:val="27"/>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渭南市政府采购信用融资合作机构联系名单</w:t>
      </w:r>
    </w:p>
    <w:tbl>
      <w:tblPr>
        <w:tblStyle w:val="31"/>
        <w:tblW w:w="0" w:type="auto"/>
        <w:jc w:val="center"/>
        <w:tblLayout w:type="fixed"/>
        <w:tblCellMar>
          <w:top w:w="0" w:type="dxa"/>
          <w:left w:w="108" w:type="dxa"/>
          <w:bottom w:w="0" w:type="dxa"/>
          <w:right w:w="108" w:type="dxa"/>
        </w:tblCellMar>
      </w:tblPr>
      <w:tblGrid>
        <w:gridCol w:w="835"/>
        <w:gridCol w:w="3494"/>
        <w:gridCol w:w="2500"/>
        <w:gridCol w:w="2700"/>
      </w:tblGrid>
      <w:tr w14:paraId="1FBE6D99">
        <w:tblPrEx>
          <w:tblCellMar>
            <w:top w:w="0" w:type="dxa"/>
            <w:left w:w="108" w:type="dxa"/>
            <w:bottom w:w="0" w:type="dxa"/>
            <w:right w:w="108" w:type="dxa"/>
          </w:tblCellMar>
        </w:tblPrEx>
        <w:trPr>
          <w:trHeight w:val="72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4BB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6EB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单位名称</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6FB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联系人</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F0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联系电话</w:t>
            </w:r>
          </w:p>
        </w:tc>
      </w:tr>
      <w:tr w14:paraId="46CC6777">
        <w:tblPrEx>
          <w:tblCellMar>
            <w:top w:w="0" w:type="dxa"/>
            <w:left w:w="108" w:type="dxa"/>
            <w:bottom w:w="0" w:type="dxa"/>
            <w:right w:w="108" w:type="dxa"/>
          </w:tblCellMar>
        </w:tblPrEx>
        <w:trPr>
          <w:trHeight w:val="624"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DD4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127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建设银行</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619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田宇</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C19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17791059890</w:t>
            </w:r>
          </w:p>
          <w:p w14:paraId="13244C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0913-2083572</w:t>
            </w:r>
          </w:p>
        </w:tc>
      </w:tr>
      <w:tr w14:paraId="7888DF70">
        <w:tblPrEx>
          <w:tblCellMar>
            <w:top w:w="0" w:type="dxa"/>
            <w:left w:w="108" w:type="dxa"/>
            <w:bottom w:w="0" w:type="dxa"/>
            <w:right w:w="108" w:type="dxa"/>
          </w:tblCellMar>
        </w:tblPrEx>
        <w:trPr>
          <w:trHeight w:val="624"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32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8E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08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E9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r>
      <w:tr w14:paraId="0F13538A">
        <w:tblPrEx>
          <w:tblCellMar>
            <w:top w:w="0" w:type="dxa"/>
            <w:left w:w="108" w:type="dxa"/>
            <w:bottom w:w="0" w:type="dxa"/>
            <w:right w:w="108" w:type="dxa"/>
          </w:tblCellMar>
        </w:tblPrEx>
        <w:trPr>
          <w:trHeight w:val="624"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D10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61C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浦发银行</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F1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孙哲龙</w:t>
            </w:r>
          </w:p>
          <w:p w14:paraId="3EAC07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蒙波</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FC9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13892383911</w:t>
            </w:r>
          </w:p>
          <w:p w14:paraId="05630D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15249035320</w:t>
            </w:r>
          </w:p>
        </w:tc>
      </w:tr>
      <w:tr w14:paraId="5C6BF85F">
        <w:tblPrEx>
          <w:tblCellMar>
            <w:top w:w="0" w:type="dxa"/>
            <w:left w:w="108" w:type="dxa"/>
            <w:bottom w:w="0" w:type="dxa"/>
            <w:right w:w="108" w:type="dxa"/>
          </w:tblCellMar>
        </w:tblPrEx>
        <w:trPr>
          <w:trHeight w:val="514"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50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62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AC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48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r>
      <w:tr w14:paraId="042EEDEE">
        <w:tblPrEx>
          <w:tblCellMar>
            <w:top w:w="0" w:type="dxa"/>
            <w:left w:w="108" w:type="dxa"/>
            <w:bottom w:w="0" w:type="dxa"/>
            <w:right w:w="108" w:type="dxa"/>
          </w:tblCellMar>
        </w:tblPrEx>
        <w:trPr>
          <w:trHeight w:val="624"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800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102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中信银行</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1EE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杨洋</w:t>
            </w:r>
          </w:p>
          <w:p w14:paraId="11A33A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耿浩</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DDB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18191815559</w:t>
            </w:r>
          </w:p>
          <w:p w14:paraId="62BE7B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13193388328</w:t>
            </w:r>
          </w:p>
        </w:tc>
      </w:tr>
      <w:tr w14:paraId="5C7286BC">
        <w:tblPrEx>
          <w:tblCellMar>
            <w:top w:w="0" w:type="dxa"/>
            <w:left w:w="108" w:type="dxa"/>
            <w:bottom w:w="0" w:type="dxa"/>
            <w:right w:w="108" w:type="dxa"/>
          </w:tblCellMar>
        </w:tblPrEx>
        <w:trPr>
          <w:trHeight w:val="624"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59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B6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A7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5D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r>
      <w:tr w14:paraId="57F2D93E">
        <w:tblPrEx>
          <w:tblCellMar>
            <w:top w:w="0" w:type="dxa"/>
            <w:left w:w="108" w:type="dxa"/>
            <w:bottom w:w="0" w:type="dxa"/>
            <w:right w:w="108" w:type="dxa"/>
          </w:tblCellMar>
        </w:tblPrEx>
        <w:trPr>
          <w:trHeight w:val="624"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9EA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55D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兴业银行</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FFA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权奥星</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B2D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15706090239</w:t>
            </w:r>
          </w:p>
        </w:tc>
      </w:tr>
      <w:tr w14:paraId="23E986DF">
        <w:tblPrEx>
          <w:tblCellMar>
            <w:top w:w="0" w:type="dxa"/>
            <w:left w:w="108" w:type="dxa"/>
            <w:bottom w:w="0" w:type="dxa"/>
            <w:right w:w="108" w:type="dxa"/>
          </w:tblCellMar>
        </w:tblPrEx>
        <w:trPr>
          <w:trHeight w:val="31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97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E6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BF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50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r>
      <w:tr w14:paraId="1F08850A">
        <w:tblPrEx>
          <w:tblCellMar>
            <w:top w:w="0" w:type="dxa"/>
            <w:left w:w="108" w:type="dxa"/>
            <w:bottom w:w="0" w:type="dxa"/>
            <w:right w:w="108" w:type="dxa"/>
          </w:tblCellMar>
        </w:tblPrEx>
        <w:trPr>
          <w:trHeight w:val="624"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624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A1D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工商银行</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054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张欢</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EA4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15229730006</w:t>
            </w:r>
          </w:p>
        </w:tc>
      </w:tr>
      <w:tr w14:paraId="670367A7">
        <w:tblPrEx>
          <w:tblCellMar>
            <w:top w:w="0" w:type="dxa"/>
            <w:left w:w="108" w:type="dxa"/>
            <w:bottom w:w="0" w:type="dxa"/>
            <w:right w:w="108" w:type="dxa"/>
          </w:tblCellMar>
        </w:tblPrEx>
        <w:trPr>
          <w:trHeight w:val="31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B8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9C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22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0E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r>
      <w:tr w14:paraId="7097E22A">
        <w:tblPrEx>
          <w:tblCellMar>
            <w:top w:w="0" w:type="dxa"/>
            <w:left w:w="108" w:type="dxa"/>
            <w:bottom w:w="0" w:type="dxa"/>
            <w:right w:w="108" w:type="dxa"/>
          </w:tblCellMar>
        </w:tblPrEx>
        <w:trPr>
          <w:trHeight w:val="624"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BD3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AA5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长安银行</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44C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李华</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A43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13335331958</w:t>
            </w:r>
          </w:p>
        </w:tc>
      </w:tr>
      <w:tr w14:paraId="27DCAE3A">
        <w:tblPrEx>
          <w:tblCellMar>
            <w:top w:w="0" w:type="dxa"/>
            <w:left w:w="108" w:type="dxa"/>
            <w:bottom w:w="0" w:type="dxa"/>
            <w:right w:w="108" w:type="dxa"/>
          </w:tblCellMar>
        </w:tblPrEx>
        <w:trPr>
          <w:trHeight w:val="31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6F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FB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FC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61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p>
        </w:tc>
      </w:tr>
      <w:tr w14:paraId="3ABE0A02">
        <w:tblPrEx>
          <w:tblCellMar>
            <w:top w:w="0" w:type="dxa"/>
            <w:left w:w="108" w:type="dxa"/>
            <w:bottom w:w="0" w:type="dxa"/>
            <w:right w:w="108" w:type="dxa"/>
          </w:tblCellMar>
        </w:tblPrEx>
        <w:trPr>
          <w:trHeight w:val="84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E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D8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邮储银行</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14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高珍珍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30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15309130053</w:t>
            </w:r>
          </w:p>
          <w:p w14:paraId="47D5AC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18091365182</w:t>
            </w:r>
          </w:p>
        </w:tc>
      </w:tr>
      <w:tr w14:paraId="45A6DE5E">
        <w:tblPrEx>
          <w:tblCellMar>
            <w:top w:w="0" w:type="dxa"/>
            <w:left w:w="108" w:type="dxa"/>
            <w:bottom w:w="0" w:type="dxa"/>
            <w:right w:w="108" w:type="dxa"/>
          </w:tblCellMar>
        </w:tblPrEx>
        <w:trPr>
          <w:trHeight w:val="82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F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B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交通银行</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93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李颖</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CB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18992316177</w:t>
            </w:r>
          </w:p>
        </w:tc>
      </w:tr>
    </w:tbl>
    <w:p w14:paraId="5310E7B4">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4、关于政府采购支持绿色建材</w:t>
      </w:r>
    </w:p>
    <w:p w14:paraId="65D9006E">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14:paraId="4A02A8D3">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5、关于进一步加强政府绿色采购</w:t>
      </w:r>
    </w:p>
    <w:p w14:paraId="02D5B9B5">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14:paraId="228A451A">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6、关于落实平等对待内外资企业有关政策</w:t>
      </w:r>
    </w:p>
    <w:p w14:paraId="7F4DC5A4">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14:paraId="6BE13D1D">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不得在政府采购信息发布、供应商</w:t>
      </w:r>
      <w:r>
        <w:rPr>
          <w:rFonts w:hint="eastAsia" w:ascii="仿宋" w:hAnsi="仿宋" w:eastAsia="仿宋" w:cs="仿宋"/>
          <w:sz w:val="28"/>
          <w:szCs w:val="28"/>
          <w:highlight w:val="none"/>
          <w:lang w:eastAsia="zh-CN"/>
        </w:rPr>
        <w:t>声明函</w:t>
      </w:r>
      <w:r>
        <w:rPr>
          <w:rFonts w:hint="eastAsia" w:ascii="仿宋" w:hAnsi="仿宋" w:eastAsia="仿宋" w:cs="仿宋"/>
          <w:sz w:val="28"/>
          <w:szCs w:val="28"/>
          <w:highlight w:val="none"/>
        </w:rPr>
        <w:t>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14:paraId="2D78FD4E">
      <w:pPr>
        <w:pStyle w:val="27"/>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7、其他需要落实的政府采购政策。</w:t>
      </w:r>
    </w:p>
    <w:p w14:paraId="769431A9">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、特殊情况处理</w:t>
      </w:r>
    </w:p>
    <w:p w14:paraId="563B122D">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1、若出现综合得分相同的，按投标报价由低到高顺序排列。得分且投标报价相同的并列。投标文件满足招标文件全部实质性要求，且按照评审因素的量化指标评审得分最高的投标人为排名第一的中标候选人。</w:t>
      </w:r>
    </w:p>
    <w:p w14:paraId="7B8831EF">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2、评标过程中，若出现合格供应商少于三家时，本项目按废标处理并报监督管理机构批准重新组织招标。</w:t>
      </w:r>
    </w:p>
    <w:p w14:paraId="391B667A">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、中标、询问及质疑</w:t>
      </w:r>
    </w:p>
    <w:p w14:paraId="0BEAD72A">
      <w:pPr>
        <w:keepNext w:val="0"/>
        <w:keepLines w:val="0"/>
        <w:pageBreakBefore w:val="0"/>
        <w:wordWrap/>
        <w:overflowPunct/>
        <w:autoSpaceDE/>
        <w:autoSpaceDN/>
        <w:bidi w:val="0"/>
        <w:spacing w:line="500" w:lineRule="exact"/>
        <w:ind w:firstLine="560" w:firstLineChars="200"/>
        <w:textAlignment w:val="auto"/>
        <w:rPr>
          <w:rFonts w:ascii="仿宋" w:hAnsi="仿宋" w:cs="仿宋"/>
          <w:szCs w:val="28"/>
          <w:highlight w:val="none"/>
        </w:rPr>
      </w:pPr>
      <w:r>
        <w:rPr>
          <w:rFonts w:hint="eastAsia" w:ascii="仿宋" w:hAnsi="仿宋" w:eastAsia="仿宋" w:cs="仿宋"/>
          <w:sz w:val="28"/>
          <w:szCs w:val="28"/>
          <w:highlight w:val="none"/>
        </w:rPr>
        <w:t>1、确定中标人</w:t>
      </w:r>
    </w:p>
    <w:p w14:paraId="003EF9E6">
      <w:pPr>
        <w:pStyle w:val="48"/>
        <w:keepNext w:val="0"/>
        <w:keepLines w:val="0"/>
        <w:pageBreakBefore w:val="0"/>
        <w:kinsoku w:val="0"/>
        <w:wordWrap/>
        <w:overflowPunct/>
        <w:topLinePunct/>
        <w:autoSpaceDE/>
        <w:autoSpaceDN/>
        <w:bidi w:val="0"/>
        <w:spacing w:line="500" w:lineRule="exact"/>
        <w:ind w:firstLine="560"/>
        <w:textAlignment w:val="auto"/>
        <w:rPr>
          <w:rFonts w:hint="default" w:ascii="仿宋" w:hAnsi="仿宋" w:cs="仿宋"/>
          <w:szCs w:val="28"/>
          <w:highlight w:val="none"/>
        </w:rPr>
      </w:pPr>
      <w:r>
        <w:rPr>
          <w:rFonts w:ascii="仿宋" w:hAnsi="仿宋" w:cs="仿宋"/>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14:paraId="27DA9C29">
      <w:pPr>
        <w:pStyle w:val="48"/>
        <w:keepNext w:val="0"/>
        <w:keepLines w:val="0"/>
        <w:pageBreakBefore w:val="0"/>
        <w:wordWrap/>
        <w:overflowPunct/>
        <w:autoSpaceDE/>
        <w:autoSpaceDN/>
        <w:bidi w:val="0"/>
        <w:spacing w:line="500" w:lineRule="exact"/>
        <w:ind w:firstLine="560"/>
        <w:textAlignment w:val="auto"/>
        <w:rPr>
          <w:rFonts w:hint="default"/>
          <w:highlight w:val="none"/>
        </w:rPr>
      </w:pPr>
      <w:r>
        <w:rPr>
          <w:rFonts w:ascii="仿宋" w:hAnsi="仿宋" w:cs="仿宋"/>
          <w:szCs w:val="28"/>
          <w:highlight w:val="none"/>
        </w:rPr>
        <w:t>1.2采购代理机构在中标供应商确定后2个工作日内在陕西省政府采购网公告中标结果并发放《中标通知书》。</w:t>
      </w:r>
    </w:p>
    <w:p w14:paraId="4F1A6F79">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14:paraId="61BC4E34">
      <w:pPr>
        <w:pStyle w:val="48"/>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highlight w:val="none"/>
        </w:rPr>
      </w:pPr>
      <w:r>
        <w:rPr>
          <w:rFonts w:ascii="仿宋" w:hAnsi="仿宋" w:cs="仿宋"/>
          <w:highlight w:val="none"/>
        </w:rPr>
        <w:t>（1）质疑函应以书面方式递交；（格式见陕西省政府采购网政府采购供应商质疑函范本）</w:t>
      </w:r>
    </w:p>
    <w:p w14:paraId="7F338E9B">
      <w:pPr>
        <w:pStyle w:val="48"/>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highlight w:val="none"/>
        </w:rPr>
      </w:pPr>
      <w:r>
        <w:rPr>
          <w:rFonts w:ascii="仿宋" w:hAnsi="仿宋" w:cs="仿宋"/>
          <w:highlight w:val="none"/>
        </w:rPr>
        <w:t>（2）质疑函递交联系方式：</w:t>
      </w:r>
    </w:p>
    <w:p w14:paraId="7C9D872B">
      <w:pPr>
        <w:pStyle w:val="48"/>
        <w:keepNext w:val="0"/>
        <w:keepLines w:val="0"/>
        <w:pageBreakBefore w:val="0"/>
        <w:widowControl/>
        <w:wordWrap/>
        <w:overflowPunct/>
        <w:autoSpaceDE/>
        <w:autoSpaceDN/>
        <w:bidi w:val="0"/>
        <w:adjustRightInd/>
        <w:spacing w:line="500" w:lineRule="exact"/>
        <w:ind w:firstLine="1260" w:firstLineChars="450"/>
        <w:textAlignment w:val="auto"/>
        <w:rPr>
          <w:rFonts w:hint="eastAsia" w:ascii="仿宋" w:hAnsi="仿宋" w:eastAsia="仿宋" w:cs="仿宋"/>
          <w:highlight w:val="none"/>
          <w:lang w:eastAsia="zh-CN"/>
        </w:rPr>
      </w:pPr>
      <w:r>
        <w:rPr>
          <w:rFonts w:ascii="仿宋" w:hAnsi="仿宋" w:cs="仿宋"/>
          <w:highlight w:val="none"/>
        </w:rPr>
        <w:t>采购代理机构名称：</w:t>
      </w:r>
      <w:r>
        <w:rPr>
          <w:rFonts w:hint="eastAsia" w:ascii="仿宋" w:hAnsi="仿宋" w:cs="仿宋"/>
          <w:highlight w:val="none"/>
          <w:lang w:eastAsia="zh-CN"/>
        </w:rPr>
        <w:t>亿诚建设项目管理有限公司</w:t>
      </w:r>
    </w:p>
    <w:p w14:paraId="3FFAE3DC">
      <w:pPr>
        <w:pStyle w:val="48"/>
        <w:widowControl/>
        <w:adjustRightInd/>
        <w:spacing w:line="500" w:lineRule="exact"/>
        <w:ind w:firstLine="1260" w:firstLineChars="450"/>
        <w:rPr>
          <w:rFonts w:hint="eastAsia" w:ascii="仿宋" w:hAnsi="仿宋" w:eastAsia="仿宋" w:cs="仿宋"/>
          <w:color w:val="auto"/>
          <w:highlight w:val="none"/>
          <w:lang w:eastAsia="zh-CN"/>
        </w:rPr>
      </w:pPr>
      <w:r>
        <w:rPr>
          <w:rFonts w:ascii="仿宋" w:hAnsi="仿宋" w:cs="仿宋"/>
          <w:highlight w:val="none"/>
        </w:rPr>
        <w:t>电话：</w:t>
      </w:r>
      <w:r>
        <w:rPr>
          <w:rFonts w:hint="eastAsia" w:ascii="仿宋" w:hAnsi="仿宋" w:cs="仿宋"/>
          <w:color w:val="auto"/>
          <w:szCs w:val="28"/>
          <w:highlight w:val="none"/>
          <w:lang w:eastAsia="zh-CN"/>
        </w:rPr>
        <w:t>18066595055</w:t>
      </w:r>
    </w:p>
    <w:p w14:paraId="79560AC5">
      <w:pPr>
        <w:pStyle w:val="48"/>
        <w:keepNext w:val="0"/>
        <w:keepLines w:val="0"/>
        <w:pageBreakBefore w:val="0"/>
        <w:widowControl/>
        <w:wordWrap/>
        <w:overflowPunct/>
        <w:autoSpaceDE/>
        <w:autoSpaceDN/>
        <w:bidi w:val="0"/>
        <w:adjustRightInd/>
        <w:spacing w:line="500" w:lineRule="exact"/>
        <w:ind w:firstLine="1260" w:firstLineChars="450"/>
        <w:textAlignment w:val="auto"/>
        <w:rPr>
          <w:rFonts w:hint="eastAsia" w:ascii="仿宋" w:hAnsi="仿宋" w:eastAsia="仿宋" w:cs="仿宋"/>
          <w:szCs w:val="28"/>
          <w:highlight w:val="none"/>
          <w:lang w:eastAsia="zh-CN"/>
        </w:rPr>
      </w:pPr>
      <w:r>
        <w:rPr>
          <w:rFonts w:ascii="仿宋" w:hAnsi="仿宋" w:cs="仿宋"/>
          <w:highlight w:val="none"/>
        </w:rPr>
        <w:t>地址：</w:t>
      </w:r>
      <w:r>
        <w:rPr>
          <w:rFonts w:hint="eastAsia" w:ascii="仿宋" w:hAnsi="仿宋" w:cs="仿宋"/>
          <w:szCs w:val="28"/>
          <w:highlight w:val="none"/>
          <w:lang w:eastAsia="zh-CN"/>
        </w:rPr>
        <w:t>陕西省西安市高新区丈八五路高科尚都ONE尚城A座10F</w:t>
      </w:r>
    </w:p>
    <w:p w14:paraId="74654431">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3、采购代理机构不做未中标原因的解释。</w:t>
      </w:r>
    </w:p>
    <w:p w14:paraId="2AF11CBB">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、合同授予</w:t>
      </w:r>
    </w:p>
    <w:p w14:paraId="36A90C88">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1、中标通知书是合同的重要组成部分。</w:t>
      </w:r>
    </w:p>
    <w:p w14:paraId="6FA59530">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2、招标文件、中标人的投标文件及评审过程中有关的澄清文件均作为合同附件。</w:t>
      </w:r>
    </w:p>
    <w:p w14:paraId="71949B31">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3、签订合同</w:t>
      </w:r>
    </w:p>
    <w:p w14:paraId="7110728E">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采购人与中标供应商应当在中标通知书发出之日起</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日内，按照采购文件确定的事项签订政府采购合同。中标供应商拒绝与采购人签订合同的，采购人可以按照评标报告推荐的中标候选人名单排序，确定下一候选人为中标供应商，也可以重新开展政府采购活动。</w:t>
      </w:r>
    </w:p>
    <w:p w14:paraId="14950445">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、代理服务费</w:t>
      </w:r>
    </w:p>
    <w:p w14:paraId="6FEE951D">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bookmarkStart w:id="152" w:name="_Toc188808820"/>
      <w:bookmarkStart w:id="153" w:name="_Toc194663910"/>
      <w:bookmarkStart w:id="154" w:name="_Toc193126874"/>
      <w:bookmarkStart w:id="155" w:name="_Toc193187089"/>
      <w:r>
        <w:rPr>
          <w:rFonts w:hint="eastAsia" w:ascii="仿宋" w:hAnsi="仿宋" w:eastAsia="仿宋" w:cs="仿宋"/>
          <w:bCs/>
          <w:sz w:val="28"/>
          <w:szCs w:val="28"/>
          <w:highlight w:val="none"/>
          <w:lang w:bidi="ar"/>
        </w:rPr>
        <w:t>1、中标供应商在领取中标通知书时须</w:t>
      </w:r>
      <w:r>
        <w:rPr>
          <w:rFonts w:hint="eastAsia" w:ascii="仿宋" w:hAnsi="仿宋" w:eastAsia="仿宋" w:cs="仿宋"/>
          <w:sz w:val="28"/>
          <w:szCs w:val="28"/>
          <w:highlight w:val="none"/>
          <w:lang w:bidi="ar"/>
        </w:rPr>
        <w:t>向采购代理机构支付</w:t>
      </w:r>
      <w:r>
        <w:rPr>
          <w:rFonts w:hint="eastAsia" w:ascii="仿宋" w:hAnsi="仿宋" w:eastAsia="仿宋" w:cs="仿宋"/>
          <w:bCs/>
          <w:kern w:val="0"/>
          <w:sz w:val="28"/>
          <w:szCs w:val="28"/>
          <w:highlight w:val="none"/>
          <w:lang w:bidi="ar"/>
        </w:rPr>
        <w:t>代理服务费。</w:t>
      </w:r>
    </w:p>
    <w:p w14:paraId="529EF758">
      <w:pPr>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sz w:val="28"/>
          <w:szCs w:val="28"/>
          <w:highlight w:val="none"/>
          <w:lang w:bidi="ar"/>
        </w:rPr>
        <w:t>2、代理服务费：</w:t>
      </w:r>
      <w:r>
        <w:rPr>
          <w:rFonts w:hint="eastAsia" w:ascii="仿宋" w:hAnsi="仿宋" w:eastAsia="仿宋" w:cs="仿宋"/>
          <w:sz w:val="28"/>
          <w:szCs w:val="28"/>
          <w:highlight w:val="none"/>
        </w:rPr>
        <w:t>参照</w:t>
      </w:r>
      <w:r>
        <w:rPr>
          <w:rFonts w:hint="eastAsia" w:ascii="仿宋" w:hAnsi="仿宋" w:eastAsia="仿宋" w:cs="仿宋"/>
          <w:bCs/>
          <w:sz w:val="28"/>
          <w:szCs w:val="28"/>
          <w:highlight w:val="none"/>
          <w:lang w:bidi="ar"/>
        </w:rPr>
        <w:t>《国家计委关于印发&lt;招标代理服务收费管理暂行办法&gt;的通知》（计价格〔2002〕1980号）</w:t>
      </w:r>
      <w:r>
        <w:rPr>
          <w:rFonts w:hint="eastAsia" w:ascii="仿宋" w:hAnsi="仿宋" w:eastAsia="仿宋" w:cs="仿宋"/>
          <w:bCs/>
          <w:sz w:val="28"/>
          <w:szCs w:val="28"/>
          <w:highlight w:val="none"/>
          <w:lang w:val="en-US" w:eastAsia="zh-CN" w:bidi="ar"/>
        </w:rPr>
        <w:t>计取</w:t>
      </w:r>
      <w:r>
        <w:rPr>
          <w:rFonts w:hint="eastAsia" w:ascii="仿宋" w:hAnsi="仿宋" w:eastAsia="仿宋" w:cs="仿宋"/>
          <w:bCs/>
          <w:sz w:val="28"/>
          <w:szCs w:val="28"/>
          <w:highlight w:val="none"/>
          <w:lang w:eastAsia="zh-CN" w:bidi="ar"/>
        </w:rPr>
        <w:t>。</w:t>
      </w:r>
    </w:p>
    <w:p w14:paraId="7F68413E">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、其他</w:t>
      </w:r>
      <w:bookmarkEnd w:id="152"/>
      <w:bookmarkEnd w:id="153"/>
      <w:bookmarkEnd w:id="154"/>
      <w:bookmarkEnd w:id="155"/>
    </w:p>
    <w:p w14:paraId="72A17B03">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1、如果发生下列情况本项目按废标处理并报监督管理机构批准重新组织招标：</w:t>
      </w:r>
    </w:p>
    <w:p w14:paraId="2648F352">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1.1有效供应商不足三家；</w:t>
      </w:r>
    </w:p>
    <w:p w14:paraId="1ED10129">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1.2所有供应商的报价均超出</w:t>
      </w: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rPr>
        <w:t>，采购人不能支付的；</w:t>
      </w:r>
    </w:p>
    <w:p w14:paraId="6351CD82">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1.3评标委员会三分之二以上评委认定所有投标报价存在价格不实的现象；</w:t>
      </w:r>
    </w:p>
    <w:p w14:paraId="6BF021F3">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1.4有证据证明有围标现象的发生。</w:t>
      </w:r>
    </w:p>
    <w:p w14:paraId="2256F076">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2、拒绝商业贿赂</w:t>
      </w:r>
    </w:p>
    <w:p w14:paraId="6C94E36D">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14:paraId="56B75E27">
      <w:pPr>
        <w:keepNext w:val="0"/>
        <w:keepLines w:val="0"/>
        <w:pageBreakBefore w:val="0"/>
        <w:wordWrap/>
        <w:overflowPunct/>
        <w:autoSpaceDE/>
        <w:autoSpaceDN/>
        <w:bidi w:val="0"/>
        <w:snapToGrid w:val="0"/>
        <w:spacing w:line="500" w:lineRule="exact"/>
        <w:ind w:firstLine="560"/>
        <w:textAlignment w:val="auto"/>
        <w:rPr>
          <w:rFonts w:hint="eastAsia" w:ascii="仿宋" w:hAnsi="仿宋" w:eastAsia="仿宋" w:cs="仿宋"/>
          <w:sz w:val="28"/>
          <w:szCs w:val="28"/>
          <w:highlight w:val="none"/>
        </w:rPr>
        <w:sectPr>
          <w:headerReference r:id="rId6" w:type="default"/>
          <w:footerReference r:id="rId7" w:type="default"/>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sz w:val="28"/>
          <w:szCs w:val="28"/>
          <w:highlight w:val="none"/>
        </w:rPr>
        <w:t>2.2供应商必须填写一份《拒绝政府采购领域商业贿赂承诺书》（附件），应保证投标文件正、副本中均有且一致。</w:t>
      </w:r>
    </w:p>
    <w:p w14:paraId="76DFBBDA">
      <w:pPr>
        <w:numPr>
          <w:ilvl w:val="0"/>
          <w:numId w:val="0"/>
        </w:numPr>
        <w:snapToGrid w:val="0"/>
        <w:spacing w:line="500" w:lineRule="exact"/>
        <w:jc w:val="center"/>
        <w:outlineLvl w:val="0"/>
        <w:rPr>
          <w:rFonts w:hint="eastAsia"/>
          <w:highlight w:val="none"/>
        </w:rPr>
      </w:pPr>
      <w:bookmarkStart w:id="156" w:name="_Toc18795"/>
      <w:bookmarkStart w:id="157" w:name="_Toc21590"/>
      <w:r>
        <w:rPr>
          <w:rFonts w:hint="eastAsia" w:ascii="仿宋" w:hAnsi="仿宋" w:eastAsia="仿宋" w:cs="仿宋"/>
          <w:b/>
          <w:bCs/>
          <w:kern w:val="0"/>
          <w:sz w:val="44"/>
          <w:szCs w:val="44"/>
          <w:highlight w:val="none"/>
          <w:lang w:val="en-US" w:eastAsia="zh-CN" w:bidi="ar-SA"/>
        </w:rPr>
        <w:t>第四章</w:t>
      </w:r>
      <w:r>
        <w:rPr>
          <w:rFonts w:hint="eastAsia" w:ascii="仿宋" w:hAnsi="仿宋" w:eastAsia="仿宋" w:cs="仿宋"/>
          <w:b/>
          <w:bCs/>
          <w:kern w:val="0"/>
          <w:sz w:val="44"/>
          <w:szCs w:val="44"/>
          <w:highlight w:val="none"/>
          <w:lang w:val="en-US" w:eastAsia="zh-CN"/>
        </w:rPr>
        <w:t xml:space="preserve"> </w:t>
      </w:r>
      <w:r>
        <w:rPr>
          <w:rFonts w:hint="eastAsia" w:ascii="仿宋" w:hAnsi="仿宋" w:eastAsia="仿宋" w:cs="仿宋"/>
          <w:b/>
          <w:bCs/>
          <w:kern w:val="0"/>
          <w:sz w:val="44"/>
          <w:szCs w:val="44"/>
          <w:highlight w:val="none"/>
        </w:rPr>
        <w:t xml:space="preserve"> 采购内容</w:t>
      </w:r>
      <w:bookmarkEnd w:id="156"/>
      <w:bookmarkEnd w:id="157"/>
    </w:p>
    <w:p w14:paraId="17538D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一、项目概况</w:t>
      </w:r>
    </w:p>
    <w:p w14:paraId="3C31A1C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根据文旅部全国公共文化发展中心和中国文化馆协会《关于开展“村晚大舞台”项目的通知》（文全公文发〔2025〕2号）文件的要求，在文旅部和快手平台的指导协助下，贯彻落实习近平文化思想，坚持以人民为中心，以文化平台直播为切入口，坚持“两个结合”，尤其是第二个结合，弘扬中华优秀传统文化，将百姓文艺活动、优秀文艺形式与新时代文明实践结合起来，助力白水乡村振兴，深度融合直播全产业链条，多维度提升互联网传播能力。</w:t>
      </w:r>
    </w:p>
    <w:p w14:paraId="6AF59F8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以人民群众为核心，展现陕西、渭南乡土文化、民俗风情，展示非遗文化魅力，打造“接地气、聚人气、有生气”的乡村文化活动品牌。</w:t>
      </w:r>
    </w:p>
    <w:p w14:paraId="06B77E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二、采购内容</w:t>
      </w:r>
    </w:p>
    <w:p w14:paraId="16A902C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1、丰富群众精神文化生活，增强乡村凝聚力，结合新时代文明实践，提升人民群众文明素养和社会文明程度。</w:t>
      </w:r>
    </w:p>
    <w:p w14:paraId="345DCBC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2、大力弘扬白水本土非遗和传统艺术，借助快手平台实现全网传播。</w:t>
      </w:r>
    </w:p>
    <w:p w14:paraId="6112868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3、充分挖掘以仓颉文化为代表的悠久历史文化，以优秀传统文化为核心全网传播，构建全球华人文化认同符号，全年发酵10亿+流量，引流线下游客，推动“文化+旅游”融合发展。</w:t>
      </w:r>
    </w:p>
    <w:p w14:paraId="556CF5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三、服务要求</w:t>
      </w:r>
    </w:p>
    <w:p w14:paraId="7E82E5D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（一）演出要求</w:t>
      </w:r>
    </w:p>
    <w:p w14:paraId="782DB15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每周演出直播不少于三场，每场不少于两小时，每场演出活动节目数量不得低于12个（其中：舞蹈不低于2支，歌曲不低于7首，小品不低于1个，非遗文化表演不低于2个），演出剧（节）目应结合实际、适应网络传播需求、体现当地特色，内容积极向上，采取群众喜闻乐见的形式来开展活动。</w:t>
      </w:r>
    </w:p>
    <w:p w14:paraId="6AA1E36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（二）人员要求</w:t>
      </w:r>
    </w:p>
    <w:p w14:paraId="2590639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1、每场演职人员不少于10人（不含后台及管理人员）。</w:t>
      </w:r>
    </w:p>
    <w:p w14:paraId="64D0366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2、每场工作人员，秩序维护，安全保障不少于5人。</w:t>
      </w:r>
    </w:p>
    <w:p w14:paraId="6FD47D0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3、每月至少两位网红、嘉宾助阵。</w:t>
      </w:r>
    </w:p>
    <w:p w14:paraId="7A772DC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（三）节目要求</w:t>
      </w:r>
    </w:p>
    <w:p w14:paraId="13B9CC2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1、舞蹈：地方特色舞蹈进行改编，在符合线上直播的前提下，融合当地特色，引流到直播间进行转化。</w:t>
      </w:r>
    </w:p>
    <w:p w14:paraId="1F7A2C1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2、歌曲：耳熟能详的流行歌曲为主，地方特色歌曲进行改编，在符合线上直播的前提下，融合当地特色，引流到直播间进行转化。</w:t>
      </w:r>
    </w:p>
    <w:p w14:paraId="5090AFB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3、小品：通过运营的小品改编，在符合线上直播的前提下，融合当地特色，引流到直播间进行转化。</w:t>
      </w:r>
    </w:p>
    <w:p w14:paraId="0314E81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4、非遗文化：非遗文化节目以保护、传承、弘扬我县非物质文化遗产为目的，营造社会关注文化遗产保护的良好氛围。</w:t>
      </w:r>
    </w:p>
    <w:p w14:paraId="19C2BA2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（四）舞台要求</w:t>
      </w:r>
    </w:p>
    <w:p w14:paraId="3B5F670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1、音响老师：专业声音调试、操控</w:t>
      </w:r>
    </w:p>
    <w:p w14:paraId="1D20F9A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2、摄像老师：影视级后期处理及拍摄人员</w:t>
      </w:r>
    </w:p>
    <w:p w14:paraId="205C068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3、运营老师</w:t>
      </w:r>
    </w:p>
    <w:p w14:paraId="6215FE1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电商：参与过牛羊鱼肉，榴莲，水果，非遗，小商品，大健康等等。</w:t>
      </w:r>
    </w:p>
    <w:p w14:paraId="08A6A94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娱乐：0-1全部流程，带过千万百万级博主，单条视频播放过亿等等。</w:t>
      </w:r>
    </w:p>
    <w:p w14:paraId="7712EAA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三方：拥有抖音快手小红书等主流平台三方资源和服务商资源，可以快速解决直播或短视频中的遇到的大多数问题。</w:t>
      </w:r>
    </w:p>
    <w:p w14:paraId="592297E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4、投手：千万级投放经验</w:t>
      </w:r>
    </w:p>
    <w:p w14:paraId="4C993658">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（五）成果要求</w:t>
      </w:r>
    </w:p>
    <w:p w14:paraId="673D03B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结合白水宣传县历史文化，优秀民歌、民俗、非遗项目优秀旅游资源和景区景点；美食制作工艺特色农副产品，账号粉丝达到30万，总曝光传播力不低于1亿，带动当地商户参与本地生活。</w:t>
      </w:r>
    </w:p>
    <w:p w14:paraId="4FB69038">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（六）宣发要求</w:t>
      </w:r>
    </w:p>
    <w:p w14:paraId="42A861F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1、国家级媒体直播，转播不少于一场。国家级媒体报道，转发项目不少于15条。</w:t>
      </w:r>
    </w:p>
    <w:p w14:paraId="113424B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2、项目有效垂类矩阵账号不低于三个，且分工明确，负责宣传助力项目，并且有商业能力，矩阵账号总粉丝量不低于15万。</w:t>
      </w:r>
    </w:p>
    <w:p w14:paraId="32FDE30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（七）设备要求</w:t>
      </w:r>
    </w:p>
    <w:p w14:paraId="7462EA0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直播间以线上为主线下为辅，供应商负责整台节目的串连和演出，制定演出的策划方案、活动流程、活动主题背景、音响、服装、道具、造型设计等方案。</w:t>
      </w:r>
    </w:p>
    <w:p w14:paraId="497B814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1、项目要求竖屏高清直播，不少于三机位。航拍机位飞手要具备飞行资格，并自行报备。</w:t>
      </w:r>
    </w:p>
    <w:p w14:paraId="7B89773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2、舞台搭建，面积满足线上直播，线下观看要求效果。</w:t>
      </w:r>
    </w:p>
    <w:p w14:paraId="5F70C473">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（八）演出地点</w:t>
      </w:r>
    </w:p>
    <w:p w14:paraId="4EAA85D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最终以采购人确认地点为准。</w:t>
      </w:r>
    </w:p>
    <w:p w14:paraId="3E1388EC">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（九）★安全责任要求（实质性要求）</w:t>
      </w:r>
    </w:p>
    <w:p w14:paraId="695DE61B">
      <w:pPr>
        <w:pStyle w:val="11"/>
        <w:ind w:firstLine="560" w:firstLineChars="200"/>
        <w:rPr>
          <w:rFonts w:hint="default"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成交供应商应根据相关规定做好提供服务过程中的安全防护措施，若在提供服务过程中发生安全事故，造成人员伤亡及财产损失的，由成交供应商承担全部责任。（单独提供承诺函，格式自拟）</w:t>
      </w:r>
    </w:p>
    <w:p w14:paraId="4A6538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四、商务要求</w:t>
      </w:r>
    </w:p>
    <w:p w14:paraId="4219926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420" w:firstLineChars="0"/>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服务期限</w:t>
      </w:r>
    </w:p>
    <w:p w14:paraId="496728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自合同签订之日起至2026年4月10日前完成。</w:t>
      </w:r>
    </w:p>
    <w:p w14:paraId="2CDDE55F">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420" w:firstLineChars="0"/>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实施地点</w:t>
      </w:r>
    </w:p>
    <w:p w14:paraId="3C8673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采购人指定地点。</w:t>
      </w:r>
    </w:p>
    <w:p w14:paraId="1C3FF35B">
      <w:pPr>
        <w:keepNext w:val="0"/>
        <w:keepLines w:val="0"/>
        <w:pageBreakBefore w:val="0"/>
        <w:numPr>
          <w:ilvl w:val="0"/>
          <w:numId w:val="6"/>
        </w:numPr>
        <w:kinsoku/>
        <w:wordWrap/>
        <w:overflowPunct/>
        <w:topLinePunct w:val="0"/>
        <w:autoSpaceDE/>
        <w:autoSpaceDN/>
        <w:bidi w:val="0"/>
        <w:adjustRightInd/>
        <w:snapToGrid/>
        <w:spacing w:line="500" w:lineRule="exact"/>
        <w:ind w:left="0" w:leftChars="0"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质量标准</w:t>
      </w:r>
    </w:p>
    <w:p w14:paraId="3FCD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default" w:ascii="仿宋" w:hAnsi="仿宋" w:eastAsia="仿宋" w:cs="宋体"/>
          <w:color w:val="auto"/>
          <w:sz w:val="28"/>
          <w:szCs w:val="28"/>
          <w:lang w:val="en-US" w:eastAsia="zh-CN"/>
        </w:rPr>
      </w:pPr>
      <w:r>
        <w:rPr>
          <w:rFonts w:hint="default" w:ascii="仿宋" w:hAnsi="仿宋" w:eastAsia="仿宋" w:cs="宋体"/>
          <w:color w:val="auto"/>
          <w:sz w:val="28"/>
          <w:szCs w:val="28"/>
          <w:lang w:val="en-US" w:eastAsia="zh-CN"/>
        </w:rPr>
        <w:t>符合国家及地方现行有关验收规范“合格”标准</w:t>
      </w:r>
      <w:r>
        <w:rPr>
          <w:rFonts w:hint="eastAsia" w:ascii="仿宋" w:hAnsi="仿宋" w:eastAsia="仿宋" w:cs="宋体"/>
          <w:color w:val="auto"/>
          <w:sz w:val="28"/>
          <w:szCs w:val="28"/>
          <w:lang w:val="en-US" w:eastAsia="zh-CN"/>
        </w:rPr>
        <w:t>。</w:t>
      </w:r>
    </w:p>
    <w:p w14:paraId="2E7849A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420" w:firstLineChars="0"/>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验收标准</w:t>
      </w:r>
    </w:p>
    <w:p w14:paraId="7A149B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1.演出完成后，由甲、乙双方并邀请相关专业人士共同组织验收，成果文件及配套服务达到国家及行业验收合格标准，并符合甲方要求。</w:t>
      </w:r>
    </w:p>
    <w:p w14:paraId="6AC9B0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2.依照现行国家标准、法律法规、行业标准及本项目合同、采购文件、投标文件进行验收。</w:t>
      </w:r>
    </w:p>
    <w:p w14:paraId="0B0012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 w:hAnsi="仿宋" w:eastAsia="仿宋" w:cs="宋体"/>
          <w:color w:val="auto"/>
          <w:sz w:val="28"/>
          <w:szCs w:val="28"/>
          <w:lang w:val="en-US" w:eastAsia="zh-CN"/>
        </w:rPr>
      </w:pPr>
    </w:p>
    <w:bookmarkEnd w:id="139"/>
    <w:bookmarkEnd w:id="140"/>
    <w:p w14:paraId="525987C4">
      <w:pPr>
        <w:rPr>
          <w:rFonts w:hint="eastAsia" w:ascii="仿宋" w:hAnsi="仿宋" w:eastAsia="仿宋" w:cs="仿宋"/>
          <w:b/>
          <w:sz w:val="44"/>
          <w:szCs w:val="44"/>
          <w:highlight w:val="none"/>
        </w:rPr>
      </w:pPr>
      <w:bookmarkStart w:id="158" w:name="_Toc24325"/>
      <w:bookmarkStart w:id="159" w:name="_Toc1215"/>
      <w:bookmarkStart w:id="160" w:name="_Toc6563"/>
      <w:bookmarkStart w:id="161" w:name="_Toc15896"/>
      <w:bookmarkStart w:id="162" w:name="_Toc713"/>
      <w:bookmarkStart w:id="163" w:name="_Toc2621_WPSOffice_Level1"/>
      <w:bookmarkStart w:id="164" w:name="OLE_LINK2"/>
      <w:bookmarkStart w:id="165" w:name="OLE_LINK1"/>
      <w:r>
        <w:rPr>
          <w:rFonts w:hint="eastAsia" w:ascii="仿宋" w:hAnsi="仿宋" w:eastAsia="仿宋" w:cs="仿宋"/>
          <w:b/>
          <w:sz w:val="44"/>
          <w:szCs w:val="44"/>
          <w:highlight w:val="none"/>
        </w:rPr>
        <w:br w:type="page"/>
      </w:r>
    </w:p>
    <w:p w14:paraId="5615BE6C">
      <w:pPr>
        <w:bidi w:val="0"/>
        <w:jc w:val="left"/>
        <w:rPr>
          <w:rFonts w:hint="eastAsia" w:ascii="Times New Roman" w:hAnsi="Times New Roman" w:eastAsia="宋体" w:cs="Times New Roman"/>
          <w:kern w:val="2"/>
          <w:sz w:val="21"/>
          <w:lang w:val="en-US" w:eastAsia="zh-CN" w:bidi="ar-SA"/>
        </w:rPr>
      </w:pPr>
    </w:p>
    <w:p w14:paraId="4E51CFBF">
      <w:pPr>
        <w:spacing w:line="500" w:lineRule="exact"/>
        <w:ind w:firstLine="3092" w:firstLineChars="700"/>
        <w:outlineLvl w:val="0"/>
        <w:rPr>
          <w:rFonts w:ascii="仿宋" w:hAnsi="仿宋" w:eastAsia="仿宋" w:cs="仿宋"/>
          <w:b/>
          <w:szCs w:val="28"/>
          <w:highlight w:val="none"/>
        </w:rPr>
      </w:pPr>
      <w:r>
        <w:rPr>
          <w:rFonts w:hint="eastAsia" w:ascii="仿宋" w:hAnsi="仿宋" w:eastAsia="仿宋" w:cs="仿宋"/>
          <w:b/>
          <w:sz w:val="44"/>
          <w:szCs w:val="44"/>
          <w:highlight w:val="none"/>
        </w:rPr>
        <w:t>第五章  合同</w:t>
      </w:r>
      <w:bookmarkEnd w:id="158"/>
      <w:bookmarkStart w:id="166" w:name="_Toc20823315"/>
      <w:bookmarkStart w:id="167" w:name="_Toc16938559"/>
      <w:bookmarkStart w:id="168" w:name="_Toc513029243"/>
      <w:r>
        <w:rPr>
          <w:rFonts w:hint="eastAsia" w:ascii="仿宋" w:hAnsi="仿宋" w:eastAsia="仿宋" w:cs="仿宋"/>
          <w:b/>
          <w:sz w:val="44"/>
          <w:szCs w:val="44"/>
          <w:highlight w:val="none"/>
        </w:rPr>
        <w:t>范本</w:t>
      </w:r>
      <w:bookmarkEnd w:id="159"/>
      <w:bookmarkEnd w:id="160"/>
      <w:bookmarkEnd w:id="161"/>
      <w:bookmarkEnd w:id="162"/>
      <w:bookmarkEnd w:id="163"/>
      <w:bookmarkEnd w:id="166"/>
      <w:bookmarkEnd w:id="167"/>
      <w:bookmarkEnd w:id="168"/>
    </w:p>
    <w:p w14:paraId="61DE9504">
      <w:pPr>
        <w:pStyle w:val="46"/>
        <w:keepNext w:val="0"/>
        <w:keepLines w:val="0"/>
        <w:pageBreakBefore w:val="0"/>
        <w:widowControl/>
        <w:kinsoku/>
        <w:wordWrap/>
        <w:overflowPunct/>
        <w:topLinePunct w:val="0"/>
        <w:autoSpaceDE/>
        <w:autoSpaceDN/>
        <w:bidi w:val="0"/>
        <w:adjustRightInd w:val="0"/>
        <w:snapToGrid/>
        <w:spacing w:line="480" w:lineRule="exact"/>
        <w:ind w:firstLine="0"/>
        <w:jc w:val="both"/>
        <w:textAlignment w:val="auto"/>
        <w:rPr>
          <w:rFonts w:ascii="仿宋" w:hAnsi="仿宋" w:eastAsia="仿宋" w:cs="仿宋"/>
          <w:b/>
          <w:sz w:val="24"/>
          <w:highlight w:val="none"/>
        </w:rPr>
      </w:pPr>
    </w:p>
    <w:p w14:paraId="3116AEB8">
      <w:pPr>
        <w:pStyle w:val="46"/>
        <w:keepNext w:val="0"/>
        <w:keepLines w:val="0"/>
        <w:pageBreakBefore w:val="0"/>
        <w:widowControl/>
        <w:kinsoku/>
        <w:wordWrap/>
        <w:overflowPunct/>
        <w:topLinePunct w:val="0"/>
        <w:autoSpaceDE/>
        <w:autoSpaceDN/>
        <w:bidi w:val="0"/>
        <w:adjustRightInd w:val="0"/>
        <w:snapToGrid/>
        <w:spacing w:line="480" w:lineRule="exact"/>
        <w:ind w:firstLine="0"/>
        <w:jc w:val="both"/>
        <w:textAlignment w:val="auto"/>
        <w:rPr>
          <w:rFonts w:ascii="仿宋" w:hAnsi="仿宋" w:eastAsia="仿宋" w:cs="仿宋"/>
          <w:b/>
          <w:sz w:val="24"/>
          <w:highlight w:val="none"/>
        </w:rPr>
      </w:pPr>
    </w:p>
    <w:p w14:paraId="57818753">
      <w:pPr>
        <w:pStyle w:val="46"/>
        <w:keepNext w:val="0"/>
        <w:keepLines w:val="0"/>
        <w:pageBreakBefore w:val="0"/>
        <w:widowControl/>
        <w:kinsoku/>
        <w:wordWrap/>
        <w:overflowPunct/>
        <w:topLinePunct w:val="0"/>
        <w:autoSpaceDE/>
        <w:autoSpaceDN/>
        <w:bidi w:val="0"/>
        <w:adjustRightInd w:val="0"/>
        <w:snapToGrid/>
        <w:spacing w:line="480" w:lineRule="exact"/>
        <w:ind w:firstLine="0"/>
        <w:jc w:val="both"/>
        <w:textAlignment w:val="auto"/>
        <w:rPr>
          <w:rFonts w:ascii="仿宋" w:hAnsi="仿宋" w:eastAsia="仿宋" w:cs="仿宋"/>
          <w:b/>
          <w:sz w:val="24"/>
          <w:highlight w:val="none"/>
        </w:rPr>
      </w:pPr>
    </w:p>
    <w:bookmarkEnd w:id="141"/>
    <w:bookmarkEnd w:id="142"/>
    <w:bookmarkEnd w:id="143"/>
    <w:bookmarkEnd w:id="164"/>
    <w:bookmarkEnd w:id="165"/>
    <w:p w14:paraId="78C65D66">
      <w:pPr>
        <w:pStyle w:val="19"/>
        <w:jc w:val="center"/>
        <w:rPr>
          <w:rFonts w:hint="default"/>
          <w:highlight w:val="none"/>
        </w:rPr>
      </w:pPr>
      <w:bookmarkStart w:id="169" w:name="_Toc421604335"/>
      <w:r>
        <w:rPr>
          <w:rFonts w:hint="eastAsia" w:ascii="仿宋" w:hAnsi="仿宋" w:cs="仿宋"/>
          <w:b/>
          <w:bCs/>
          <w:sz w:val="52"/>
          <w:szCs w:val="52"/>
          <w:highlight w:val="none"/>
          <w:lang w:eastAsia="zh-CN"/>
        </w:rPr>
        <w:t>白水村晚大舞台</w:t>
      </w:r>
    </w:p>
    <w:p w14:paraId="1BA5B9DD">
      <w:pPr>
        <w:pStyle w:val="19"/>
        <w:rPr>
          <w:rFonts w:hint="default"/>
          <w:highlight w:val="none"/>
        </w:rPr>
      </w:pPr>
    </w:p>
    <w:p w14:paraId="5F85FDEB">
      <w:pPr>
        <w:jc w:val="center"/>
        <w:rPr>
          <w:rFonts w:hint="eastAsia" w:ascii="仿宋" w:hAnsi="仿宋" w:eastAsia="仿宋" w:cs="仿宋"/>
          <w:b/>
          <w:kern w:val="0"/>
          <w:sz w:val="32"/>
          <w:szCs w:val="32"/>
          <w:highlight w:val="none"/>
          <w:lang w:eastAsia="zh-CN"/>
        </w:rPr>
      </w:pPr>
    </w:p>
    <w:p w14:paraId="25DA1742">
      <w:pPr>
        <w:pStyle w:val="2"/>
        <w:rPr>
          <w:rFonts w:hint="default"/>
          <w:highlight w:val="none"/>
        </w:rPr>
      </w:pPr>
    </w:p>
    <w:p w14:paraId="06B9797E">
      <w:pPr>
        <w:spacing w:line="600" w:lineRule="auto"/>
        <w:jc w:val="center"/>
        <w:rPr>
          <w:rFonts w:ascii="仿宋" w:hAnsi="仿宋" w:eastAsia="仿宋" w:cs="仿宋"/>
          <w:b/>
          <w:kern w:val="0"/>
          <w:sz w:val="36"/>
          <w:szCs w:val="36"/>
          <w:highlight w:val="none"/>
        </w:rPr>
      </w:pPr>
      <w:r>
        <w:rPr>
          <w:rFonts w:hint="eastAsia" w:ascii="仿宋" w:hAnsi="仿宋" w:eastAsia="仿宋" w:cs="仿宋"/>
          <w:b/>
          <w:kern w:val="0"/>
          <w:sz w:val="52"/>
          <w:szCs w:val="52"/>
          <w:highlight w:val="none"/>
        </w:rPr>
        <w:t>合 同 书</w:t>
      </w:r>
    </w:p>
    <w:p w14:paraId="2FACC71A">
      <w:pPr>
        <w:pStyle w:val="2"/>
        <w:jc w:val="center"/>
        <w:rPr>
          <w:rFonts w:hint="eastAsia" w:eastAsia="仿宋"/>
          <w:highlight w:val="none"/>
          <w:lang w:eastAsia="zh-CN"/>
        </w:rPr>
      </w:pPr>
      <w:r>
        <w:rPr>
          <w:rFonts w:hint="eastAsia"/>
          <w:sz w:val="28"/>
          <w:szCs w:val="22"/>
          <w:highlight w:val="none"/>
          <w:lang w:eastAsia="zh-CN"/>
        </w:rPr>
        <w:t>（</w:t>
      </w:r>
      <w:r>
        <w:rPr>
          <w:rFonts w:hint="eastAsia"/>
          <w:sz w:val="28"/>
          <w:szCs w:val="22"/>
          <w:highlight w:val="none"/>
          <w:lang w:val="en-US" w:eastAsia="zh-CN"/>
        </w:rPr>
        <w:t>本合同仅作为参考文本，合同签订时双方可根据项目的具体要求进行修订，实质性内容不得违背招标文件的条款</w:t>
      </w:r>
      <w:r>
        <w:rPr>
          <w:rFonts w:hint="eastAsia"/>
          <w:sz w:val="28"/>
          <w:szCs w:val="22"/>
          <w:highlight w:val="none"/>
          <w:lang w:eastAsia="zh-CN"/>
        </w:rPr>
        <w:t>）</w:t>
      </w:r>
    </w:p>
    <w:p w14:paraId="08F04EA2">
      <w:pPr>
        <w:pStyle w:val="26"/>
        <w:rPr>
          <w:rFonts w:hint="default"/>
          <w:highlight w:val="none"/>
        </w:rPr>
      </w:pPr>
    </w:p>
    <w:p w14:paraId="082D0662">
      <w:pPr>
        <w:rPr>
          <w:rFonts w:hint="default"/>
          <w:highlight w:val="none"/>
        </w:rPr>
      </w:pPr>
    </w:p>
    <w:p w14:paraId="44343257">
      <w:pPr>
        <w:rPr>
          <w:rFonts w:hint="default"/>
          <w:highlight w:val="none"/>
        </w:rPr>
      </w:pPr>
    </w:p>
    <w:p w14:paraId="37C16BDF">
      <w:pPr>
        <w:spacing w:line="560" w:lineRule="exact"/>
        <w:jc w:val="center"/>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合同编号：XXXX</w:t>
      </w:r>
    </w:p>
    <w:p w14:paraId="4259D4E9">
      <w:pPr>
        <w:spacing w:line="560" w:lineRule="exact"/>
        <w:rPr>
          <w:rFonts w:ascii="仿宋" w:hAnsi="仿宋" w:eastAsia="仿宋" w:cs="仿宋"/>
          <w:b/>
          <w:highlight w:val="none"/>
        </w:rPr>
      </w:pPr>
    </w:p>
    <w:p w14:paraId="4862DB2C">
      <w:pPr>
        <w:rPr>
          <w:highlight w:val="none"/>
        </w:rPr>
      </w:pPr>
    </w:p>
    <w:p w14:paraId="650255B7">
      <w:pPr>
        <w:pStyle w:val="15"/>
        <w:ind w:left="0" w:leftChars="0" w:right="1470" w:firstLine="0" w:firstLineChars="0"/>
        <w:rPr>
          <w:highlight w:val="none"/>
        </w:rPr>
      </w:pPr>
    </w:p>
    <w:p w14:paraId="5A4DDDB5">
      <w:pPr>
        <w:pStyle w:val="15"/>
        <w:ind w:left="0" w:leftChars="0" w:right="1470" w:firstLine="0" w:firstLineChars="0"/>
        <w:rPr>
          <w:highlight w:val="none"/>
        </w:rPr>
      </w:pPr>
    </w:p>
    <w:p w14:paraId="57DD6015">
      <w:pPr>
        <w:pStyle w:val="15"/>
        <w:ind w:left="1470" w:right="1470"/>
        <w:rPr>
          <w:highlight w:val="none"/>
        </w:rPr>
      </w:pPr>
    </w:p>
    <w:p w14:paraId="1956D6E0">
      <w:pPr>
        <w:pStyle w:val="15"/>
        <w:ind w:left="1470" w:right="1470"/>
        <w:rPr>
          <w:highlight w:val="none"/>
        </w:rPr>
      </w:pPr>
    </w:p>
    <w:p w14:paraId="3BCA1AB8">
      <w:pPr>
        <w:rPr>
          <w:highlight w:val="none"/>
        </w:rPr>
      </w:pPr>
    </w:p>
    <w:p w14:paraId="3F25C87C">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甲方</w:t>
      </w:r>
      <w:r>
        <w:rPr>
          <w:rFonts w:hint="eastAsia" w:ascii="仿宋" w:hAnsi="仿宋" w:eastAsia="仿宋" w:cs="仿宋"/>
          <w:b/>
          <w:spacing w:val="23"/>
          <w:sz w:val="32"/>
          <w:szCs w:val="32"/>
          <w:highlight w:val="none"/>
          <w:lang w:eastAsia="zh-CN" w:bidi="ar"/>
        </w:rPr>
        <w:t>（</w:t>
      </w:r>
      <w:r>
        <w:rPr>
          <w:highlight w:val="none"/>
        </w:rPr>
        <w:fldChar w:fldCharType="begin"/>
      </w:r>
      <w:r>
        <w:rPr>
          <w:highlight w:val="none"/>
        </w:rPr>
        <w:instrText xml:space="preserve"> HYPERLINK "http://set2.mail.qq.com/cgi-bin/mail_spam?action=check_link&amp;spam=0&amp;url=http://www.baidu.com/s?wd=%E9%87%87%E8%B4%AD%E5%8D%95&amp;hl_tag=textlink&amp;tn=SE_hldp01350_v6v6zkg6" </w:instrText>
      </w:r>
      <w:r>
        <w:rPr>
          <w:highlight w:val="none"/>
        </w:rPr>
        <w:fldChar w:fldCharType="separate"/>
      </w:r>
      <w:r>
        <w:rPr>
          <w:rStyle w:val="38"/>
          <w:rFonts w:hint="default" w:ascii="仿宋" w:hAnsi="仿宋" w:eastAsia="仿宋" w:cs="仿宋"/>
          <w:b/>
          <w:color w:val="auto"/>
          <w:spacing w:val="23"/>
          <w:sz w:val="32"/>
          <w:szCs w:val="32"/>
          <w:highlight w:val="none"/>
        </w:rPr>
        <w:t>采购人</w:t>
      </w:r>
      <w:r>
        <w:rPr>
          <w:rStyle w:val="38"/>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14:paraId="642D414F">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w:t>
      </w:r>
      <w:r>
        <w:rPr>
          <w:highlight w:val="none"/>
        </w:rPr>
        <w:fldChar w:fldCharType="begin"/>
      </w:r>
      <w:r>
        <w:rPr>
          <w:highlight w:val="none"/>
        </w:rPr>
        <w:instrText xml:space="preserve"> HYPERLINK "http://set2.mail.qq.com/cgi-bin/mail_spam?action=check_link&amp;spam=0&amp;url=http://www.baidu.com/s?wd=%E4%B9%99%E6%96%B9&amp;hl_tag=textlink&amp;tn=SE_hldp01350_v6v6zkg6" </w:instrText>
      </w:r>
      <w:r>
        <w:rPr>
          <w:highlight w:val="none"/>
        </w:rPr>
        <w:fldChar w:fldCharType="separate"/>
      </w:r>
      <w:r>
        <w:rPr>
          <w:rStyle w:val="38"/>
          <w:rFonts w:hint="default" w:ascii="仿宋" w:hAnsi="仿宋" w:eastAsia="仿宋" w:cs="仿宋"/>
          <w:b/>
          <w:color w:val="auto"/>
          <w:spacing w:val="23"/>
          <w:sz w:val="32"/>
          <w:szCs w:val="32"/>
          <w:highlight w:val="none"/>
        </w:rPr>
        <w:t>乙方</w:t>
      </w:r>
      <w:r>
        <w:rPr>
          <w:rStyle w:val="38"/>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供应商</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14:paraId="43EA7F9A">
      <w:pPr>
        <w:pStyle w:val="27"/>
        <w:widowControl/>
        <w:adjustRightInd w:val="0"/>
        <w:spacing w:line="560" w:lineRule="exact"/>
        <w:rPr>
          <w:rFonts w:hint="eastAsia" w:ascii="仿宋" w:hAnsi="仿宋" w:eastAsia="仿宋" w:cs="仿宋"/>
          <w:b/>
          <w:spacing w:val="23"/>
          <w:kern w:val="0"/>
          <w:sz w:val="32"/>
          <w:szCs w:val="32"/>
          <w:highlight w:val="none"/>
          <w:lang w:bidi="ar"/>
        </w:rPr>
      </w:pPr>
      <w:r>
        <w:rPr>
          <w:rFonts w:hint="eastAsia" w:ascii="仿宋" w:hAnsi="仿宋" w:eastAsia="仿宋" w:cs="仿宋"/>
          <w:b/>
          <w:spacing w:val="23"/>
          <w:kern w:val="0"/>
          <w:sz w:val="32"/>
          <w:szCs w:val="32"/>
          <w:highlight w:val="none"/>
          <w:lang w:bidi="ar"/>
        </w:rPr>
        <w:t xml:space="preserve">          签订时间：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u w:val="single"/>
          <w:lang w:val="en-US" w:eastAsia="zh-CN" w:bidi="ar"/>
        </w:rPr>
        <w:t xml:space="preserve"> </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月</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日</w:t>
      </w:r>
      <w:bookmarkStart w:id="170" w:name="_Toc26903"/>
    </w:p>
    <w:p w14:paraId="4F6EF4D4">
      <w:pPr>
        <w:pStyle w:val="27"/>
        <w:widowControl/>
        <w:adjustRightInd w:val="0"/>
        <w:spacing w:line="560" w:lineRule="exact"/>
        <w:rPr>
          <w:rFonts w:hint="eastAsia" w:ascii="仿宋" w:hAnsi="仿宋" w:eastAsia="仿宋" w:cs="仿宋"/>
          <w:b/>
          <w:spacing w:val="23"/>
          <w:kern w:val="0"/>
          <w:sz w:val="32"/>
          <w:szCs w:val="32"/>
          <w:highlight w:val="none"/>
          <w:lang w:bidi="ar"/>
        </w:rPr>
      </w:pPr>
    </w:p>
    <w:p w14:paraId="1155687F">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 w:hAnsi="仿宋" w:eastAsia="仿宋" w:cs="仿宋"/>
          <w:b/>
          <w:sz w:val="32"/>
          <w:szCs w:val="32"/>
          <w:highlight w:val="none"/>
          <w:lang w:bidi="ar"/>
        </w:rPr>
      </w:pPr>
    </w:p>
    <w:p w14:paraId="68F7C37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highlight w:val="none"/>
          <w:lang w:bidi="ar"/>
        </w:rPr>
      </w:pPr>
      <w:r>
        <w:rPr>
          <w:rFonts w:hint="eastAsia" w:ascii="仿宋" w:hAnsi="仿宋" w:eastAsia="仿宋" w:cs="仿宋"/>
          <w:b/>
          <w:sz w:val="32"/>
          <w:szCs w:val="32"/>
          <w:highlight w:val="none"/>
          <w:lang w:bidi="ar"/>
        </w:rPr>
        <w:t>合同范本</w:t>
      </w:r>
    </w:p>
    <w:p w14:paraId="470F93A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采购人</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u w:val="single"/>
          <w:lang w:bidi="ar"/>
        </w:rPr>
        <w:t xml:space="preserve">               </w:t>
      </w:r>
    </w:p>
    <w:p w14:paraId="0484537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乙方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供应商</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u w:val="single"/>
          <w:lang w:bidi="ar"/>
        </w:rPr>
        <w:t xml:space="preserve">               </w:t>
      </w:r>
    </w:p>
    <w:p w14:paraId="1E4742C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val="en-US" w:eastAsia="zh-CN" w:bidi="ar"/>
        </w:rPr>
        <w:t>根据《中华人民共和国政府采购法》及实施条例、《中华人民共和国民法典》及其他有关法律、法规就</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bidi="ar"/>
        </w:rPr>
        <w:t>项目</w:t>
      </w:r>
      <w:r>
        <w:rPr>
          <w:rFonts w:hint="eastAsia" w:ascii="仿宋" w:hAnsi="仿宋" w:eastAsia="仿宋" w:cs="仿宋"/>
          <w:b w:val="0"/>
          <w:bCs/>
          <w:color w:val="auto"/>
          <w:sz w:val="28"/>
          <w:szCs w:val="28"/>
          <w:highlight w:val="none"/>
          <w:lang w:eastAsia="zh-CN" w:bidi="ar"/>
        </w:rPr>
        <w:t>（项目编号：</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eastAsia="zh-CN" w:bidi="ar"/>
        </w:rPr>
        <w:t>）的</w:t>
      </w:r>
      <w:r>
        <w:rPr>
          <w:rFonts w:hint="eastAsia" w:ascii="仿宋" w:hAnsi="仿宋" w:eastAsia="仿宋" w:cs="仿宋"/>
          <w:b w:val="0"/>
          <w:bCs/>
          <w:color w:val="auto"/>
          <w:sz w:val="28"/>
          <w:szCs w:val="28"/>
          <w:highlight w:val="none"/>
          <w:lang w:val="en-US" w:eastAsia="zh-CN" w:bidi="ar"/>
        </w:rPr>
        <w:t>招标文件、投标文件，遵循平等、自愿、公平和诚信的原则，甲乙双方</w:t>
      </w:r>
      <w:r>
        <w:rPr>
          <w:rFonts w:hint="eastAsia" w:ascii="仿宋" w:hAnsi="仿宋" w:eastAsia="仿宋" w:cs="仿宋"/>
          <w:b w:val="0"/>
          <w:bCs/>
          <w:color w:val="auto"/>
          <w:sz w:val="28"/>
          <w:szCs w:val="28"/>
          <w:highlight w:val="none"/>
          <w:lang w:bidi="ar"/>
        </w:rPr>
        <w:t>经协商一致，订立本合同，</w:t>
      </w:r>
      <w:r>
        <w:rPr>
          <w:rFonts w:hint="eastAsia" w:ascii="仿宋" w:hAnsi="仿宋" w:eastAsia="仿宋" w:cs="仿宋"/>
          <w:b w:val="0"/>
          <w:bCs/>
          <w:color w:val="auto"/>
          <w:sz w:val="28"/>
          <w:szCs w:val="28"/>
          <w:highlight w:val="none"/>
          <w:lang w:val="en-US" w:eastAsia="zh-CN" w:bidi="ar"/>
        </w:rPr>
        <w:t>并</w:t>
      </w:r>
      <w:r>
        <w:rPr>
          <w:rFonts w:hint="eastAsia" w:ascii="仿宋" w:hAnsi="仿宋" w:eastAsia="仿宋" w:cs="仿宋"/>
          <w:b w:val="0"/>
          <w:bCs/>
          <w:color w:val="auto"/>
          <w:sz w:val="28"/>
          <w:szCs w:val="28"/>
          <w:highlight w:val="none"/>
          <w:lang w:bidi="ar"/>
        </w:rPr>
        <w:t>共同遵守</w:t>
      </w:r>
      <w:r>
        <w:rPr>
          <w:rFonts w:hint="eastAsia" w:ascii="仿宋" w:hAnsi="仿宋" w:eastAsia="仿宋" w:cs="仿宋"/>
          <w:b w:val="0"/>
          <w:bCs/>
          <w:color w:val="auto"/>
          <w:sz w:val="28"/>
          <w:szCs w:val="28"/>
          <w:highlight w:val="none"/>
          <w:lang w:val="en-US" w:eastAsia="zh-CN" w:bidi="ar"/>
        </w:rPr>
        <w:t>如下条款</w:t>
      </w:r>
      <w:r>
        <w:rPr>
          <w:rFonts w:hint="eastAsia" w:ascii="仿宋" w:hAnsi="仿宋" w:eastAsia="仿宋" w:cs="仿宋"/>
          <w:b w:val="0"/>
          <w:bCs/>
          <w:color w:val="auto"/>
          <w:sz w:val="28"/>
          <w:szCs w:val="28"/>
          <w:highlight w:val="none"/>
          <w:lang w:bidi="ar"/>
        </w:rPr>
        <w:t>：</w:t>
      </w:r>
    </w:p>
    <w:p w14:paraId="0339568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eastAsia="zh-CN" w:bidi="ar"/>
        </w:rPr>
      </w:pPr>
      <w:r>
        <w:rPr>
          <w:rFonts w:hint="eastAsia" w:ascii="仿宋" w:hAnsi="仿宋" w:eastAsia="仿宋" w:cs="仿宋"/>
          <w:b/>
          <w:bCs w:val="0"/>
          <w:color w:val="auto"/>
          <w:sz w:val="28"/>
          <w:szCs w:val="28"/>
          <w:highlight w:val="none"/>
          <w:lang w:bidi="ar"/>
        </w:rPr>
        <w:t xml:space="preserve">第一条  </w:t>
      </w:r>
      <w:r>
        <w:rPr>
          <w:rFonts w:hint="eastAsia" w:ascii="仿宋" w:hAnsi="仿宋" w:eastAsia="仿宋" w:cs="仿宋"/>
          <w:b/>
          <w:color w:val="auto"/>
          <w:sz w:val="28"/>
          <w:szCs w:val="28"/>
          <w:highlight w:val="none"/>
          <w:lang w:eastAsia="zh-CN" w:bidi="ar"/>
        </w:rPr>
        <w:t>项目概况</w:t>
      </w:r>
    </w:p>
    <w:p w14:paraId="10E22141">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000000"/>
          <w:sz w:val="28"/>
          <w:szCs w:val="28"/>
          <w:highlight w:val="none"/>
          <w:lang w:eastAsia="zh-CN" w:bidi="ar"/>
        </w:rPr>
      </w:pPr>
      <w:r>
        <w:rPr>
          <w:rFonts w:hint="eastAsia" w:ascii="仿宋" w:hAnsi="仿宋" w:eastAsia="仿宋" w:cs="仿宋"/>
          <w:b w:val="0"/>
          <w:bCs/>
          <w:color w:val="000000"/>
          <w:sz w:val="28"/>
          <w:szCs w:val="28"/>
          <w:highlight w:val="none"/>
          <w:lang w:eastAsia="zh-CN" w:bidi="ar"/>
        </w:rPr>
        <w:t>服务内容：</w:t>
      </w:r>
      <w:r>
        <w:rPr>
          <w:rFonts w:hint="eastAsia" w:ascii="仿宋" w:hAnsi="仿宋" w:eastAsia="仿宋" w:cs="仿宋"/>
          <w:b w:val="0"/>
          <w:bCs/>
          <w:color w:val="000000"/>
          <w:sz w:val="28"/>
          <w:szCs w:val="28"/>
          <w:highlight w:val="none"/>
          <w:u w:val="single"/>
          <w:lang w:eastAsia="zh-CN" w:bidi="ar"/>
        </w:rPr>
        <w:t xml:space="preserve">              .</w:t>
      </w:r>
    </w:p>
    <w:p w14:paraId="05EFA8E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000000"/>
          <w:sz w:val="28"/>
          <w:szCs w:val="28"/>
          <w:highlight w:val="none"/>
          <w:lang w:eastAsia="zh-CN" w:bidi="ar"/>
        </w:rPr>
      </w:pPr>
      <w:r>
        <w:rPr>
          <w:rFonts w:hint="eastAsia" w:ascii="仿宋" w:hAnsi="仿宋" w:eastAsia="仿宋" w:cs="仿宋"/>
          <w:b w:val="0"/>
          <w:bCs/>
          <w:color w:val="000000"/>
          <w:sz w:val="28"/>
          <w:szCs w:val="28"/>
          <w:highlight w:val="none"/>
          <w:lang w:eastAsia="zh-CN" w:bidi="ar"/>
        </w:rPr>
        <w:t>成交价格（含税）：</w:t>
      </w:r>
      <w:r>
        <w:rPr>
          <w:rFonts w:hint="eastAsia" w:ascii="仿宋" w:hAnsi="仿宋" w:eastAsia="仿宋" w:cs="仿宋"/>
          <w:b w:val="0"/>
          <w:bCs/>
          <w:color w:val="000000"/>
          <w:sz w:val="28"/>
          <w:szCs w:val="28"/>
          <w:highlight w:val="none"/>
          <w:u w:val="single"/>
          <w:lang w:eastAsia="zh-CN" w:bidi="ar"/>
        </w:rPr>
        <w:t xml:space="preserve">         </w:t>
      </w:r>
      <w:r>
        <w:rPr>
          <w:rFonts w:hint="eastAsia" w:ascii="仿宋" w:hAnsi="仿宋" w:eastAsia="仿宋" w:cs="仿宋"/>
          <w:b w:val="0"/>
          <w:bCs/>
          <w:color w:val="000000"/>
          <w:sz w:val="28"/>
          <w:szCs w:val="28"/>
          <w:highlight w:val="none"/>
          <w:lang w:eastAsia="zh-CN" w:bidi="ar"/>
        </w:rPr>
        <w:t>(金额单位：人民币元)</w:t>
      </w:r>
    </w:p>
    <w:p w14:paraId="2003CC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eastAsia="zh-CN" w:bidi="ar"/>
        </w:rPr>
        <w:t>乙方负责项目实施过程中的所有费用，甲方不再另付任何费用。</w:t>
      </w:r>
    </w:p>
    <w:p w14:paraId="1E549AC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000000"/>
          <w:sz w:val="28"/>
          <w:szCs w:val="28"/>
          <w:highlight w:val="none"/>
          <w:lang w:eastAsia="zh-CN" w:bidi="ar"/>
        </w:rPr>
      </w:pPr>
      <w:r>
        <w:rPr>
          <w:rFonts w:hint="eastAsia" w:ascii="仿宋" w:hAnsi="仿宋" w:eastAsia="仿宋" w:cs="仿宋"/>
          <w:b w:val="0"/>
          <w:bCs/>
          <w:color w:val="auto"/>
          <w:sz w:val="28"/>
          <w:szCs w:val="28"/>
          <w:highlight w:val="none"/>
          <w:lang w:eastAsia="zh-CN" w:bidi="ar"/>
        </w:rPr>
        <w:t>拟派本项目负责人姓名：</w:t>
      </w:r>
      <w:r>
        <w:rPr>
          <w:rFonts w:hint="eastAsia" w:ascii="仿宋" w:hAnsi="仿宋" w:eastAsia="仿宋" w:cs="仿宋"/>
          <w:b w:val="0"/>
          <w:bCs/>
          <w:color w:val="auto"/>
          <w:sz w:val="28"/>
          <w:szCs w:val="28"/>
          <w:highlight w:val="none"/>
          <w:u w:val="single"/>
          <w:lang w:eastAsia="zh-CN" w:bidi="ar"/>
        </w:rPr>
        <w:t xml:space="preserve">             </w:t>
      </w:r>
      <w:r>
        <w:rPr>
          <w:rFonts w:hint="eastAsia" w:ascii="仿宋" w:hAnsi="仿宋" w:eastAsia="仿宋" w:cs="仿宋"/>
          <w:b w:val="0"/>
          <w:bCs/>
          <w:color w:val="auto"/>
          <w:sz w:val="28"/>
          <w:szCs w:val="28"/>
          <w:highlight w:val="none"/>
          <w:lang w:eastAsia="zh-CN" w:bidi="ar"/>
        </w:rPr>
        <w:t>，身份证号：</w:t>
      </w:r>
      <w:r>
        <w:rPr>
          <w:rFonts w:hint="eastAsia" w:ascii="仿宋" w:hAnsi="仿宋" w:eastAsia="仿宋" w:cs="仿宋"/>
          <w:b w:val="0"/>
          <w:bCs/>
          <w:color w:val="auto"/>
          <w:sz w:val="28"/>
          <w:szCs w:val="28"/>
          <w:highlight w:val="none"/>
          <w:u w:val="single"/>
          <w:lang w:eastAsia="zh-CN" w:bidi="ar"/>
        </w:rPr>
        <w:t xml:space="preserve">              </w:t>
      </w:r>
      <w:r>
        <w:rPr>
          <w:rFonts w:hint="eastAsia" w:ascii="仿宋" w:hAnsi="仿宋" w:eastAsia="仿宋" w:cs="仿宋"/>
          <w:b w:val="0"/>
          <w:bCs/>
          <w:color w:val="auto"/>
          <w:sz w:val="28"/>
          <w:szCs w:val="28"/>
          <w:highlight w:val="none"/>
          <w:lang w:eastAsia="zh-CN" w:bidi="ar"/>
        </w:rPr>
        <w:t>。</w:t>
      </w:r>
    </w:p>
    <w:p w14:paraId="1D73252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color w:val="auto"/>
          <w:sz w:val="28"/>
          <w:szCs w:val="28"/>
          <w:highlight w:val="none"/>
          <w:lang w:val="en-US" w:eastAsia="zh-CN" w:bidi="ar"/>
        </w:rPr>
      </w:pPr>
      <w:r>
        <w:rPr>
          <w:rFonts w:hint="eastAsia" w:ascii="仿宋" w:hAnsi="仿宋" w:eastAsia="仿宋" w:cs="仿宋"/>
          <w:b/>
          <w:color w:val="auto"/>
          <w:sz w:val="28"/>
          <w:szCs w:val="28"/>
          <w:highlight w:val="none"/>
          <w:lang w:eastAsia="zh-CN" w:bidi="ar"/>
        </w:rPr>
        <w:t>第二条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bidi="ar"/>
        </w:rPr>
        <w:t xml:space="preserve"> </w:t>
      </w:r>
      <w:r>
        <w:rPr>
          <w:rFonts w:hint="eastAsia" w:ascii="仿宋" w:hAnsi="仿宋" w:eastAsia="仿宋" w:cs="仿宋"/>
          <w:b/>
          <w:color w:val="000000"/>
          <w:sz w:val="28"/>
          <w:szCs w:val="28"/>
          <w:highlight w:val="none"/>
          <w:lang w:val="en-US" w:eastAsia="zh-CN" w:bidi="ar"/>
        </w:rPr>
        <w:t>服务</w:t>
      </w:r>
      <w:r>
        <w:rPr>
          <w:rFonts w:hint="eastAsia" w:ascii="仿宋" w:hAnsi="仿宋" w:eastAsia="仿宋" w:cs="仿宋"/>
          <w:b/>
          <w:bCs/>
          <w:color w:val="000000"/>
          <w:sz w:val="28"/>
          <w:szCs w:val="28"/>
          <w:highlight w:val="none"/>
          <w:lang w:val="zh-CN"/>
        </w:rPr>
        <w:t>期限、</w:t>
      </w:r>
      <w:r>
        <w:rPr>
          <w:rFonts w:hint="eastAsia" w:ascii="仿宋" w:hAnsi="仿宋" w:eastAsia="仿宋" w:cs="仿宋"/>
          <w:b/>
          <w:bCs/>
          <w:color w:val="000000"/>
          <w:sz w:val="28"/>
          <w:szCs w:val="28"/>
          <w:highlight w:val="none"/>
          <w:lang w:val="en-US" w:eastAsia="zh-CN"/>
        </w:rPr>
        <w:t>地点及方式</w:t>
      </w:r>
    </w:p>
    <w:p w14:paraId="42A69C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1、服务期限：自合同签订之日起至2026年4月10日前完成</w:t>
      </w:r>
    </w:p>
    <w:p w14:paraId="5C5AFBFB">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地点：采购人指定地点。</w:t>
      </w:r>
    </w:p>
    <w:p w14:paraId="75B8274B">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方式：按照甲方要求。</w:t>
      </w:r>
    </w:p>
    <w:p w14:paraId="59D2366E">
      <w:pPr>
        <w:keepNext w:val="0"/>
        <w:keepLines w:val="0"/>
        <w:pageBreakBefore w:val="0"/>
        <w:widowControl/>
        <w:numPr>
          <w:ilvl w:val="0"/>
          <w:numId w:val="8"/>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 xml:space="preserve"> </w:t>
      </w:r>
      <w:r>
        <w:rPr>
          <w:rFonts w:hint="eastAsia" w:ascii="仿宋" w:hAnsi="仿宋" w:eastAsia="仿宋" w:cs="仿宋"/>
          <w:b/>
          <w:color w:val="auto"/>
          <w:sz w:val="28"/>
          <w:szCs w:val="28"/>
          <w:highlight w:val="none"/>
          <w:lang w:val="en-US" w:eastAsia="zh-CN" w:bidi="ar"/>
        </w:rPr>
        <w:t>服务要求</w:t>
      </w:r>
    </w:p>
    <w:p w14:paraId="0D82CDB0">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详见招标文件第四章采购需求。</w:t>
      </w:r>
    </w:p>
    <w:p w14:paraId="2F3FC9DC">
      <w:pPr>
        <w:keepNext w:val="0"/>
        <w:keepLines w:val="0"/>
        <w:pageBreakBefore w:val="0"/>
        <w:widowControl/>
        <w:numPr>
          <w:ilvl w:val="0"/>
          <w:numId w:val="8"/>
        </w:numPr>
        <w:kinsoku/>
        <w:wordWrap/>
        <w:overflowPunct/>
        <w:topLinePunct w:val="0"/>
        <w:autoSpaceDE/>
        <w:autoSpaceDN/>
        <w:bidi w:val="0"/>
        <w:adjustRightInd/>
        <w:snapToGrid/>
        <w:spacing w:line="500" w:lineRule="exact"/>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
          <w:bCs/>
          <w:color w:val="auto"/>
          <w:sz w:val="28"/>
          <w:szCs w:val="40"/>
          <w:highlight w:val="none"/>
          <w:lang w:val="en-US" w:eastAsia="zh-CN"/>
        </w:rPr>
        <w:t>甲方的权利和义务</w:t>
      </w:r>
    </w:p>
    <w:p w14:paraId="30E64BF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1、甲方有权对乙方的服务内容进行监督和检查，拥有监管权。有权定期核对乙方提供服务所配备的人员数量。对于甲方认为不合理的部分有权下达整改通知书，并要求乙方限期整改。</w:t>
      </w:r>
    </w:p>
    <w:p w14:paraId="13AF073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2、针对乙方演出过程中存在的问题，执行扣除演出费直至取消演出资格的处罚。</w:t>
      </w:r>
    </w:p>
    <w:p w14:paraId="60E47B5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3、根据本合同规定，按时向乙方支付应付费用。</w:t>
      </w:r>
    </w:p>
    <w:p w14:paraId="639FCB7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4、国家法律、法规所规定由甲方承担的其它责任。</w:t>
      </w:r>
    </w:p>
    <w:p w14:paraId="1CC9ACF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第五条  乙方的权利和义务</w:t>
      </w:r>
    </w:p>
    <w:p w14:paraId="5FACDB5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1、对本合同规定的委托范围内的项目享有管理权及服务义务。</w:t>
      </w:r>
    </w:p>
    <w:p w14:paraId="48A80F5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2、根据本合同的规定向甲方收取相关服务费用，并有权在本项目管理范围内管理及合理使用。</w:t>
      </w:r>
    </w:p>
    <w:p w14:paraId="36641C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3、及时向甲方通告本项目执行范围内有关的重大事项，及时配合处理投诉。</w:t>
      </w:r>
    </w:p>
    <w:p w14:paraId="747249A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4、接受项目行业管理部门及政府有关部门的指导，接受甲方的监督。</w:t>
      </w:r>
    </w:p>
    <w:p w14:paraId="1DFF076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5、国家法律、法规所规定由乙方承担的其它责任。</w:t>
      </w:r>
    </w:p>
    <w:p w14:paraId="4453E89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val="en-US" w:eastAsia="zh-CN"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六</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val="en-US" w:eastAsia="zh-CN" w:bidi="ar"/>
        </w:rPr>
        <w:t>验收</w:t>
      </w:r>
    </w:p>
    <w:p w14:paraId="522CCA1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1.演出完成后，由甲、乙双方并邀请相关专业人士共同组织验收，成果文件及配套服务达到国家及行业验收合格标准，并符合甲方要求。</w:t>
      </w:r>
    </w:p>
    <w:p w14:paraId="27499D1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2.依照现行国家标准、法律法规、行业标准及本项目合同、采购文件、投标文件进行验收。</w:t>
      </w:r>
    </w:p>
    <w:p w14:paraId="37F0163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val="en-US" w:eastAsia="zh-CN" w:bidi="ar"/>
        </w:rPr>
        <w:t xml:space="preserve">第七条  </w:t>
      </w:r>
      <w:r>
        <w:rPr>
          <w:rFonts w:hint="eastAsia" w:ascii="仿宋" w:hAnsi="仿宋" w:eastAsia="仿宋" w:cs="仿宋"/>
          <w:b/>
          <w:sz w:val="28"/>
          <w:szCs w:val="28"/>
          <w:highlight w:val="none"/>
          <w:lang w:bidi="ar"/>
        </w:rPr>
        <w:t>费用的结算</w:t>
      </w:r>
    </w:p>
    <w:p w14:paraId="2BA1CD82">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w:t>
      </w:r>
      <w:r>
        <w:rPr>
          <w:rFonts w:hint="eastAsia" w:ascii="仿宋" w:hAnsi="仿宋" w:eastAsia="仿宋" w:cs="仿宋"/>
          <w:bCs/>
          <w:color w:val="auto"/>
          <w:kern w:val="0"/>
          <w:sz w:val="28"/>
          <w:szCs w:val="28"/>
          <w:highlight w:val="none"/>
          <w:lang w:val="en-US" w:eastAsia="zh-CN" w:bidi="ar"/>
        </w:rPr>
        <w:t>、</w:t>
      </w:r>
      <w:r>
        <w:rPr>
          <w:rFonts w:hint="eastAsia" w:ascii="仿宋" w:hAnsi="仿宋" w:eastAsia="仿宋" w:cs="仿宋"/>
          <w:bCs/>
          <w:sz w:val="28"/>
          <w:szCs w:val="28"/>
          <w:highlight w:val="none"/>
          <w:lang w:bidi="ar"/>
        </w:rPr>
        <w:t>结算依据：本项目</w:t>
      </w:r>
      <w:r>
        <w:rPr>
          <w:rFonts w:hint="eastAsia" w:ascii="仿宋" w:hAnsi="仿宋" w:eastAsia="仿宋" w:cs="仿宋"/>
          <w:bCs/>
          <w:color w:val="000000"/>
          <w:sz w:val="28"/>
          <w:szCs w:val="28"/>
          <w:highlight w:val="none"/>
          <w:lang w:eastAsia="zh-CN" w:bidi="ar"/>
        </w:rPr>
        <w:t>招标</w:t>
      </w:r>
      <w:r>
        <w:rPr>
          <w:rFonts w:hint="eastAsia" w:ascii="仿宋" w:hAnsi="仿宋" w:eastAsia="仿宋" w:cs="仿宋"/>
          <w:bCs/>
          <w:sz w:val="28"/>
          <w:szCs w:val="28"/>
          <w:highlight w:val="none"/>
          <w:lang w:bidi="ar"/>
        </w:rPr>
        <w:t>文件、</w:t>
      </w:r>
      <w:r>
        <w:rPr>
          <w:rFonts w:hint="eastAsia" w:ascii="仿宋" w:hAnsi="仿宋" w:eastAsia="仿宋" w:cs="仿宋"/>
          <w:bCs/>
          <w:color w:val="000000"/>
          <w:sz w:val="28"/>
          <w:szCs w:val="28"/>
          <w:highlight w:val="none"/>
          <w:lang w:eastAsia="zh-CN" w:bidi="ar"/>
        </w:rPr>
        <w:t>投标</w:t>
      </w:r>
      <w:r>
        <w:rPr>
          <w:rFonts w:hint="eastAsia" w:ascii="仿宋" w:hAnsi="仿宋" w:eastAsia="仿宋" w:cs="仿宋"/>
          <w:bCs/>
          <w:sz w:val="28"/>
          <w:szCs w:val="28"/>
          <w:highlight w:val="none"/>
          <w:lang w:bidi="ar"/>
        </w:rPr>
        <w:t>文件、</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"http://set2.mail.qq.com/cgi-bin/mail_spam?action=check_link&amp;spam=0&amp;url=http%3A%2F%2Fwww%2Ebaidu%2Ecom%2Fs%3Fwd%3D%25E9%2587%2587%25E8%25B4%25AD%25E5%2590%2588%25E5%2590%258C%26hl_tag%3Dtextlink%26tn%3DSE_hldp01350_v6v6zkg6"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采购合同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、乙方</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"http://set2.mail.qq.com/cgi-bin/mail_spam?action=check_link&amp;spam=0&amp;url=http%3A%2F%2Fwww%2Ebaidu%2Ecom%2Fs%3Fwd%3D%25E9%2594%2580%25E5%2594%25AE%25E5%258F%2591%25E7%25A5%25A8%26hl_tag%3Dtextlink%26tn%3DSE_hldp01350_v6v6zkg6"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销售发票</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、甲方出具的验收报告以及与本项目有关的其他资料。</w:t>
      </w:r>
    </w:p>
    <w:p w14:paraId="3FA47EA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bidi="ar"/>
        </w:rPr>
        <w:t>2</w:t>
      </w:r>
      <w:r>
        <w:rPr>
          <w:rFonts w:hint="eastAsia" w:ascii="仿宋" w:hAnsi="仿宋" w:eastAsia="仿宋" w:cs="仿宋"/>
          <w:bCs/>
          <w:color w:val="auto"/>
          <w:kern w:val="0"/>
          <w:sz w:val="28"/>
          <w:szCs w:val="28"/>
          <w:highlight w:val="none"/>
          <w:lang w:val="en-US" w:eastAsia="zh-CN" w:bidi="ar"/>
        </w:rPr>
        <w:t>、</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"http://set2.mail.qq.com/cgi-bin/mail_spam?action=check_link&amp;spam=0&amp;url=http%3A%2F%2Fwww%2Ebaidu%2Ecom%2Fs%3Fwd%3D%25E7%25BB%2593%25E7%25AE%2597%25E6%2596%25B9%25E5%25BC%258F%26hl_tag%3Dtextlink%26tn%3DSE_hldp01350_v6v6zkg6"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val="en-US" w:eastAsia="zh-CN" w:bidi="ar"/>
        </w:rPr>
        <w:t>付款</w:t>
      </w:r>
      <w:r>
        <w:rPr>
          <w:rFonts w:hint="eastAsia" w:ascii="仿宋" w:hAnsi="仿宋" w:eastAsia="仿宋" w:cs="仿宋"/>
          <w:bCs/>
          <w:sz w:val="28"/>
          <w:szCs w:val="28"/>
          <w:highlight w:val="none"/>
          <w:lang w:bidi="ar"/>
        </w:rPr>
        <w:t>方式</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val="en-US" w:eastAsia="zh-CN" w:bidi="ar"/>
        </w:rPr>
        <w:t>及支付条件</w:t>
      </w:r>
    </w:p>
    <w:p w14:paraId="1E95CCE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付款方式：一次性支付。</w:t>
      </w:r>
    </w:p>
    <w:p w14:paraId="09598C4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支付条件：采购人于合同签订之日起90天内完成履约考评并确认中标人满足项目需求后10个工作日内付清全款。</w:t>
      </w:r>
    </w:p>
    <w:p w14:paraId="5228ACBA">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3、结算单位：由甲方负责结算，乙方开具合同总价数的全额发票交采购人。</w:t>
      </w:r>
    </w:p>
    <w:p w14:paraId="534BC89F">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val="en-US" w:eastAsia="zh-CN"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八</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val="en-US" w:eastAsia="zh-CN" w:bidi="ar"/>
        </w:rPr>
        <w:t>知识产权</w:t>
      </w:r>
    </w:p>
    <w:p w14:paraId="429A639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乙方应对所提供的服务内容已取得合法知识产权，保证不会出现因第三方提出侵犯其知识产权而引发法律或经济纠纷，否则由乙方负责解决并承担全部责任。</w:t>
      </w:r>
    </w:p>
    <w:p w14:paraId="51CFE55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sz w:val="28"/>
          <w:szCs w:val="28"/>
          <w:highlight w:val="none"/>
          <w:lang w:bidi="ar"/>
        </w:rPr>
      </w:pPr>
      <w:r>
        <w:rPr>
          <w:rFonts w:hint="eastAsia" w:ascii="仿宋" w:hAnsi="仿宋" w:eastAsia="仿宋" w:cs="仿宋"/>
          <w:b/>
          <w:bCs w:val="0"/>
          <w:sz w:val="28"/>
          <w:szCs w:val="28"/>
          <w:highlight w:val="none"/>
          <w:lang w:val="en-US" w:eastAsia="zh-CN" w:bidi="ar"/>
        </w:rPr>
        <w:t xml:space="preserve">第九条  </w:t>
      </w:r>
      <w:r>
        <w:rPr>
          <w:rFonts w:hint="eastAsia" w:ascii="仿宋" w:hAnsi="仿宋" w:eastAsia="仿宋" w:cs="仿宋"/>
          <w:b/>
          <w:bCs w:val="0"/>
          <w:sz w:val="28"/>
          <w:szCs w:val="28"/>
          <w:highlight w:val="none"/>
          <w:lang w:bidi="ar"/>
        </w:rPr>
        <w:fldChar w:fldCharType="begin"/>
      </w:r>
      <w:r>
        <w:rPr>
          <w:rFonts w:hint="eastAsia" w:ascii="仿宋" w:hAnsi="仿宋" w:eastAsia="仿宋" w:cs="仿宋"/>
          <w:b/>
          <w:bCs w:val="0"/>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bCs w:val="0"/>
          <w:sz w:val="28"/>
          <w:szCs w:val="28"/>
          <w:highlight w:val="none"/>
          <w:lang w:bidi="ar"/>
        </w:rPr>
        <w:fldChar w:fldCharType="separate"/>
      </w:r>
      <w:r>
        <w:rPr>
          <w:rFonts w:hint="eastAsia" w:ascii="仿宋" w:hAnsi="仿宋" w:eastAsia="仿宋" w:cs="仿宋"/>
          <w:b/>
          <w:bCs w:val="0"/>
          <w:sz w:val="28"/>
          <w:szCs w:val="28"/>
          <w:highlight w:val="none"/>
          <w:lang w:bidi="ar"/>
        </w:rPr>
        <w:t>违约责任</w:t>
      </w:r>
      <w:r>
        <w:rPr>
          <w:rFonts w:hint="eastAsia" w:ascii="仿宋" w:hAnsi="仿宋" w:eastAsia="仿宋" w:cs="仿宋"/>
          <w:b/>
          <w:bCs w:val="0"/>
          <w:sz w:val="28"/>
          <w:szCs w:val="28"/>
          <w:highlight w:val="none"/>
          <w:lang w:bidi="ar"/>
        </w:rPr>
        <w:fldChar w:fldCharType="end"/>
      </w:r>
    </w:p>
    <w:p w14:paraId="492F84C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1、甲乙双方必须遵守本合同并执行合同中的各项规定，保证本合同的正常履行。</w:t>
      </w:r>
    </w:p>
    <w:p w14:paraId="2AC41D7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sz w:val="28"/>
          <w:szCs w:val="28"/>
          <w:highlight w:val="none"/>
          <w:lang w:val="en-US" w:eastAsia="zh-CN" w:bidi="ar"/>
        </w:rPr>
        <w:t>2、如因乙方工作人员在履行职务过程中的的疏忽、失职、过错等故意或者过失原 因给甲方造成损失或侵害，包括但不限于甲方本身的财产损失、由此而导致的甲方对任何第三方的法律责任等，乙方对此均应承担全部的赔偿责任。</w:t>
      </w:r>
    </w:p>
    <w:p w14:paraId="7487685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color w:val="auto"/>
          <w:sz w:val="28"/>
          <w:szCs w:val="28"/>
          <w:highlight w:val="none"/>
          <w:lang w:val="en-US" w:eastAsia="zh-CN"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不可抗力</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val="en-US" w:eastAsia="zh-CN" w:bidi="ar"/>
        </w:rPr>
        <w:t>事件处理</w:t>
      </w:r>
    </w:p>
    <w:p w14:paraId="3A142C4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甲乙双方任何一方由于</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不可抗力</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原因不能履行合同时，应及时向对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"http://set2.mail.qq.com/cgi-bin/mail_spam?action=check_link&amp;spam=0&amp;url=http%3A%2F%2Fwww%2Ebaidu%2Ecom%2Fs%3Fwd%3D%25E6%2596%25B9%25E9%2580%259A%26hl_tag%3Dtextlink%26tn%3DSE_hldp01350_v6v6zkg6"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方通</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违约责任</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14:paraId="2A31CD0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十一</w:t>
      </w:r>
      <w:r>
        <w:rPr>
          <w:rFonts w:hint="eastAsia" w:ascii="仿宋" w:hAnsi="仿宋" w:eastAsia="仿宋" w:cs="仿宋"/>
          <w:b/>
          <w:color w:val="auto"/>
          <w:sz w:val="28"/>
          <w:szCs w:val="28"/>
          <w:highlight w:val="none"/>
          <w:lang w:bidi="ar"/>
        </w:rPr>
        <w:t>条  争议解决</w:t>
      </w:r>
    </w:p>
    <w:p w14:paraId="5C3D6A6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双方本着友好合作的态度,对合同履行过程中发生的纠纷应及时协商解决，协商不成的，向甲方所在地有管辖权的人民法院诉讼解决。</w:t>
      </w:r>
    </w:p>
    <w:p w14:paraId="696ABFF4">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第十</w:t>
      </w:r>
      <w:r>
        <w:rPr>
          <w:rFonts w:hint="eastAsia" w:ascii="仿宋" w:hAnsi="仿宋" w:eastAsia="仿宋" w:cs="仿宋"/>
          <w:b/>
          <w:sz w:val="28"/>
          <w:szCs w:val="28"/>
          <w:highlight w:val="none"/>
          <w:lang w:val="en-US" w:eastAsia="zh-CN" w:bidi="ar"/>
        </w:rPr>
        <w:t>二</w:t>
      </w:r>
      <w:r>
        <w:rPr>
          <w:rFonts w:hint="eastAsia" w:ascii="仿宋" w:hAnsi="仿宋" w:eastAsia="仿宋" w:cs="仿宋"/>
          <w:b/>
          <w:sz w:val="28"/>
          <w:szCs w:val="28"/>
          <w:highlight w:val="none"/>
          <w:lang w:bidi="ar"/>
        </w:rPr>
        <w:t>条附则</w:t>
      </w:r>
    </w:p>
    <w:p w14:paraId="683788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u w:val="none"/>
          <w:lang w:val="en-US" w:eastAsia="zh-CN" w:bidi="ar"/>
        </w:rPr>
        <w:t>1、</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项目（项目编号：</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）的</w:t>
      </w:r>
      <w:r>
        <w:rPr>
          <w:highlight w:val="none"/>
        </w:rPr>
        <w:fldChar w:fldCharType="begin"/>
      </w:r>
      <w:r>
        <w:rPr>
          <w:highlight w:val="none"/>
        </w:rPr>
        <w:instrText xml:space="preserve"> HYPERLINK "http://set2.mail.qq.com/cgi-bin/mail_spam?action=check_link&amp;spam=0&amp;url=http%3A%2F%2Fwww%2Ebaidu%2Ecom%2Fs%3Fwd%3D%25E6%258B%259B%25E6%25A0%2587%25E6%2596%2587%25E4%25BB%25B6%26hl_tag%3Dtextlink%26tn%3DSE_hldp01350_v6v6zkg6" </w:instrText>
      </w:r>
      <w:r>
        <w:rPr>
          <w:highlight w:val="none"/>
        </w:rPr>
        <w:fldChar w:fldCharType="separate"/>
      </w:r>
      <w:r>
        <w:rPr>
          <w:rFonts w:hint="eastAsia" w:ascii="仿宋" w:hAnsi="仿宋" w:eastAsia="仿宋" w:cs="仿宋"/>
          <w:bCs/>
          <w:sz w:val="28"/>
          <w:szCs w:val="28"/>
          <w:highlight w:val="none"/>
          <w:lang w:bidi="ar"/>
        </w:rPr>
        <w:t>招标文件</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、中标通知书、乙方投标文件及澄清说明文件都是本合同的组成部分，甲、乙双方必须全面遵守，如有违反，应承担违约责任。</w:t>
      </w:r>
    </w:p>
    <w:p w14:paraId="4D4CC79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2、本合同一式六份,甲乙双方各执两份,政府采购代理机构两份。</w:t>
      </w:r>
    </w:p>
    <w:p w14:paraId="066E0EE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3、本合同自签字盖章之日起生效。</w:t>
      </w:r>
    </w:p>
    <w:p w14:paraId="073180E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4、附件：</w:t>
      </w:r>
      <w:r>
        <w:rPr>
          <w:rFonts w:hint="eastAsia" w:ascii="仿宋" w:hAnsi="仿宋" w:eastAsia="仿宋" w:cs="仿宋"/>
          <w:sz w:val="28"/>
          <w:szCs w:val="28"/>
          <w:highlight w:val="none"/>
        </w:rPr>
        <w:t>（包含但不限于</w:t>
      </w:r>
      <w:r>
        <w:rPr>
          <w:rFonts w:hint="eastAsia" w:ascii="仿宋" w:hAnsi="仿宋" w:eastAsia="仿宋" w:cs="仿宋"/>
          <w:sz w:val="28"/>
          <w:szCs w:val="28"/>
          <w:highlight w:val="none"/>
          <w:lang w:val="en-US" w:eastAsia="zh-CN"/>
        </w:rPr>
        <w:t>服务方案</w:t>
      </w:r>
      <w:r>
        <w:rPr>
          <w:rFonts w:hint="eastAsia" w:ascii="仿宋" w:hAnsi="仿宋" w:eastAsia="仿宋" w:cs="仿宋"/>
          <w:sz w:val="28"/>
          <w:szCs w:val="28"/>
          <w:highlight w:val="none"/>
        </w:rPr>
        <w:t>）</w:t>
      </w:r>
    </w:p>
    <w:p w14:paraId="62176FCD">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p>
    <w:p w14:paraId="1F1955ED">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sz w:val="28"/>
          <w:szCs w:val="28"/>
          <w:highlight w:val="none"/>
          <w:lang w:val="en-US" w:bidi="ar"/>
        </w:rPr>
      </w:pPr>
      <w:r>
        <w:rPr>
          <w:rFonts w:hint="eastAsia" w:ascii="仿宋" w:hAnsi="仿宋" w:eastAsia="仿宋" w:cs="仿宋"/>
          <w:bCs/>
          <w:sz w:val="28"/>
          <w:szCs w:val="28"/>
          <w:highlight w:val="none"/>
          <w:lang w:bidi="ar"/>
        </w:rPr>
        <w:t>采购人(甲方)：</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供应商(乙方)：</w:t>
      </w:r>
      <w:r>
        <w:rPr>
          <w:rFonts w:hint="eastAsia" w:ascii="仿宋" w:hAnsi="仿宋" w:eastAsia="仿宋" w:cs="仿宋"/>
          <w:bCs/>
          <w:sz w:val="28"/>
          <w:szCs w:val="28"/>
          <w:highlight w:val="none"/>
          <w:u w:val="single"/>
          <w:lang w:val="en-US" w:eastAsia="zh-CN" w:bidi="ar"/>
        </w:rPr>
        <w:t xml:space="preserve">              </w:t>
      </w:r>
    </w:p>
    <w:p w14:paraId="6C32B47E">
      <w:pPr>
        <w:keepNext w:val="0"/>
        <w:keepLines w:val="0"/>
        <w:pageBreakBefore w:val="0"/>
        <w:kinsoku/>
        <w:wordWrap/>
        <w:overflowPunct/>
        <w:topLinePunct w:val="0"/>
        <w:autoSpaceDE/>
        <w:autoSpaceDN/>
        <w:bidi w:val="0"/>
        <w:adjustRightInd/>
        <w:snapToGrid/>
        <w:spacing w:line="500" w:lineRule="exact"/>
        <w:ind w:firstLine="567" w:firstLineChars="270"/>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法定代表人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val="en-US" w:eastAsia="zh-CN" w:bidi="ar"/>
        </w:rPr>
        <w:t xml:space="preserve">                 </w:t>
      </w: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法定代表人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val="en-US" w:eastAsia="zh-CN" w:bidi="ar"/>
        </w:rPr>
        <w:t xml:space="preserve">                </w:t>
      </w:r>
    </w:p>
    <w:p w14:paraId="78B4B233">
      <w:pPr>
        <w:keepNext w:val="0"/>
        <w:keepLines w:val="0"/>
        <w:pageBreakBefore w:val="0"/>
        <w:widowControl/>
        <w:kinsoku/>
        <w:wordWrap/>
        <w:overflowPunct/>
        <w:topLinePunct w:val="0"/>
        <w:autoSpaceDE/>
        <w:autoSpaceDN/>
        <w:bidi w:val="0"/>
        <w:adjustRightInd/>
        <w:snapToGrid/>
        <w:spacing w:line="500" w:lineRule="exact"/>
        <w:ind w:firstLine="567" w:firstLineChars="270"/>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委托代理人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val="en-US" w:eastAsia="zh-CN" w:bidi="ar"/>
        </w:rPr>
        <w:t xml:space="preserve">                 </w:t>
      </w: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委托代理人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val="en-US" w:eastAsia="zh-CN" w:bidi="ar"/>
        </w:rPr>
        <w:t xml:space="preserve">                </w:t>
      </w:r>
    </w:p>
    <w:p w14:paraId="2D772F81">
      <w:pPr>
        <w:keepNext w:val="0"/>
        <w:keepLines w:val="0"/>
        <w:pageBreakBefore w:val="0"/>
        <w:widowControl/>
        <w:kinsoku/>
        <w:wordWrap/>
        <w:overflowPunct/>
        <w:topLinePunct w:val="0"/>
        <w:autoSpaceDE/>
        <w:autoSpaceDN/>
        <w:bidi w:val="0"/>
        <w:adjustRightInd/>
        <w:snapToGrid/>
        <w:spacing w:line="500" w:lineRule="exact"/>
        <w:ind w:firstLine="567" w:firstLineChars="270"/>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开户银行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val="en-US" w:eastAsia="zh-CN" w:bidi="ar"/>
        </w:rPr>
        <w:t xml:space="preserve">                   </w:t>
      </w: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开户银行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val="en-US" w:eastAsia="zh-CN" w:bidi="ar"/>
        </w:rPr>
        <w:t xml:space="preserve">                  </w:t>
      </w:r>
    </w:p>
    <w:p w14:paraId="5F701AC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账    号：</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账     号：</w:t>
      </w:r>
      <w:r>
        <w:rPr>
          <w:rFonts w:hint="eastAsia" w:ascii="仿宋" w:hAnsi="仿宋" w:eastAsia="仿宋" w:cs="仿宋"/>
          <w:bCs/>
          <w:sz w:val="28"/>
          <w:szCs w:val="28"/>
          <w:highlight w:val="none"/>
          <w:u w:val="single"/>
          <w:lang w:val="en-US" w:eastAsia="zh-CN" w:bidi="ar"/>
        </w:rPr>
        <w:t xml:space="preserve">                 </w:t>
      </w:r>
    </w:p>
    <w:p w14:paraId="387C0D6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电    话：</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电    话：</w:t>
      </w:r>
      <w:r>
        <w:rPr>
          <w:rFonts w:hint="eastAsia" w:ascii="仿宋" w:hAnsi="仿宋" w:eastAsia="仿宋" w:cs="仿宋"/>
          <w:bCs/>
          <w:sz w:val="28"/>
          <w:szCs w:val="28"/>
          <w:highlight w:val="none"/>
          <w:u w:val="single"/>
          <w:lang w:val="en-US" w:eastAsia="zh-CN" w:bidi="ar"/>
        </w:rPr>
        <w:t xml:space="preserve">                  </w:t>
      </w:r>
    </w:p>
    <w:p w14:paraId="0CE490A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sz w:val="28"/>
          <w:szCs w:val="28"/>
          <w:highlight w:val="none"/>
          <w:u w:val="single"/>
          <w:lang w:val="en-US" w:eastAsia="zh-CN" w:bidi="ar"/>
        </w:rPr>
      </w:pPr>
      <w:r>
        <w:rPr>
          <w:rFonts w:hint="eastAsia" w:ascii="仿宋" w:hAnsi="仿宋" w:eastAsia="仿宋" w:cs="仿宋"/>
          <w:bCs/>
          <w:sz w:val="28"/>
          <w:szCs w:val="28"/>
          <w:highlight w:val="none"/>
          <w:lang w:bidi="ar"/>
        </w:rPr>
        <w:t>地    址：</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地    址：</w:t>
      </w:r>
      <w:r>
        <w:rPr>
          <w:rFonts w:hint="eastAsia" w:ascii="仿宋" w:hAnsi="仿宋" w:eastAsia="仿宋" w:cs="仿宋"/>
          <w:bCs/>
          <w:sz w:val="28"/>
          <w:szCs w:val="28"/>
          <w:highlight w:val="none"/>
          <w:u w:val="single"/>
          <w:lang w:val="en-US" w:eastAsia="zh-CN" w:bidi="ar"/>
        </w:rPr>
        <w:t xml:space="preserve">                  </w:t>
      </w:r>
    </w:p>
    <w:p w14:paraId="154A748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highlight w:val="none"/>
        </w:rPr>
      </w:pPr>
      <w:r>
        <w:rPr>
          <w:rFonts w:hint="eastAsia" w:ascii="仿宋" w:hAnsi="仿宋" w:eastAsia="仿宋" w:cs="仿宋"/>
          <w:bCs/>
          <w:sz w:val="28"/>
          <w:szCs w:val="28"/>
          <w:highlight w:val="none"/>
          <w:lang w:bidi="ar"/>
        </w:rPr>
        <w:t xml:space="preserve">时    间：  年月日    </w:t>
      </w:r>
      <w:r>
        <w:rPr>
          <w:rFonts w:hint="eastAsia" w:ascii="仿宋" w:hAnsi="仿宋" w:eastAsia="仿宋" w:cs="仿宋"/>
          <w:bCs/>
          <w:sz w:val="28"/>
          <w:szCs w:val="28"/>
          <w:highlight w:val="none"/>
          <w:lang w:val="en-US" w:eastAsia="zh-CN" w:bidi="ar"/>
        </w:rPr>
        <w:t xml:space="preserve"> </w:t>
      </w:r>
      <w:r>
        <w:rPr>
          <w:rFonts w:hint="eastAsia" w:ascii="仿宋" w:hAnsi="仿宋" w:eastAsia="仿宋" w:cs="仿宋"/>
          <w:bCs/>
          <w:sz w:val="28"/>
          <w:szCs w:val="28"/>
          <w:highlight w:val="none"/>
          <w:lang w:bidi="ar"/>
        </w:rPr>
        <w:t>时    间： 年月日</w:t>
      </w:r>
    </w:p>
    <w:p w14:paraId="058146B1">
      <w:pPr>
        <w:widowControl/>
        <w:spacing w:line="360" w:lineRule="auto"/>
        <w:jc w:val="center"/>
        <w:outlineLvl w:val="0"/>
        <w:rPr>
          <w:rFonts w:ascii="仿宋" w:hAnsi="仿宋" w:eastAsia="仿宋" w:cs="仿宋"/>
          <w:b/>
          <w:sz w:val="44"/>
          <w:szCs w:val="44"/>
          <w:highlight w:val="none"/>
        </w:rPr>
      </w:pPr>
      <w:r>
        <w:rPr>
          <w:rFonts w:hint="eastAsia" w:ascii="仿宋" w:hAnsi="仿宋" w:eastAsia="仿宋" w:cs="仿宋"/>
          <w:kern w:val="0"/>
          <w:sz w:val="28"/>
          <w:szCs w:val="28"/>
          <w:highlight w:val="none"/>
        </w:rPr>
        <w:br w:type="page"/>
      </w:r>
      <w:bookmarkStart w:id="171" w:name="_Toc12275"/>
      <w:bookmarkStart w:id="172" w:name="_Toc3645"/>
      <w:bookmarkStart w:id="173" w:name="_Toc8022"/>
      <w:bookmarkStart w:id="174" w:name="_Toc10888"/>
      <w:bookmarkStart w:id="175" w:name="_Toc31522_WPSOffice_Level1"/>
      <w:bookmarkStart w:id="292" w:name="_GoBack"/>
      <w:bookmarkEnd w:id="292"/>
      <w:r>
        <w:rPr>
          <w:rFonts w:hint="eastAsia" w:ascii="仿宋" w:hAnsi="仿宋" w:eastAsia="仿宋" w:cs="仿宋"/>
          <w:b/>
          <w:bCs/>
          <w:kern w:val="0"/>
          <w:sz w:val="44"/>
          <w:szCs w:val="44"/>
          <w:highlight w:val="none"/>
        </w:rPr>
        <w:t>第六章  投标文件格式</w:t>
      </w:r>
      <w:bookmarkEnd w:id="169"/>
      <w:bookmarkEnd w:id="170"/>
      <w:bookmarkEnd w:id="171"/>
      <w:bookmarkEnd w:id="172"/>
      <w:bookmarkEnd w:id="173"/>
      <w:bookmarkEnd w:id="174"/>
      <w:bookmarkEnd w:id="175"/>
      <w:bookmarkStart w:id="176" w:name="_Toc49090576"/>
      <w:bookmarkStart w:id="177" w:name="_Toc120614282"/>
      <w:bookmarkStart w:id="178" w:name="_Toc26554094"/>
    </w:p>
    <w:tbl>
      <w:tblPr>
        <w:tblStyle w:val="31"/>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14:paraId="5A79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14:paraId="7CE3B640">
            <w:pPr>
              <w:spacing w:line="360" w:lineRule="auto"/>
              <w:jc w:val="center"/>
              <w:rPr>
                <w:rFonts w:ascii="仿宋" w:hAnsi="仿宋" w:eastAsia="仿宋" w:cs="仿宋"/>
                <w:b/>
                <w:sz w:val="40"/>
                <w:szCs w:val="44"/>
                <w:highlight w:val="none"/>
              </w:rPr>
            </w:pPr>
            <w:bookmarkStart w:id="179" w:name="_Toc2950_WPSOffice_Level1"/>
            <w:bookmarkStart w:id="180" w:name="_Toc19647_WPSOffice_Level1"/>
            <w:r>
              <w:rPr>
                <w:rFonts w:hint="eastAsia" w:ascii="仿宋" w:hAnsi="仿宋" w:eastAsia="仿宋" w:cs="仿宋"/>
                <w:b/>
                <w:sz w:val="40"/>
                <w:szCs w:val="44"/>
                <w:highlight w:val="none"/>
              </w:rPr>
              <w:t>正/副本</w:t>
            </w:r>
          </w:p>
        </w:tc>
      </w:tr>
    </w:tbl>
    <w:p w14:paraId="2F177AA4">
      <w:pPr>
        <w:pStyle w:val="48"/>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181" w:name="_Toc26032"/>
      <w:bookmarkStart w:id="182" w:name="_Toc23000"/>
      <w:bookmarkStart w:id="183" w:name="_Toc588"/>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181"/>
      <w:bookmarkEnd w:id="182"/>
      <w:bookmarkEnd w:id="183"/>
    </w:p>
    <w:bookmarkEnd w:id="179"/>
    <w:bookmarkEnd w:id="180"/>
    <w:p w14:paraId="00A141AA">
      <w:pPr>
        <w:pStyle w:val="46"/>
        <w:keepNext w:val="0"/>
        <w:keepLines w:val="0"/>
        <w:pageBreakBefore w:val="0"/>
        <w:widowControl w:val="0"/>
        <w:kinsoku/>
        <w:wordWrap/>
        <w:overflowPunct/>
        <w:topLinePunct w:val="0"/>
        <w:autoSpaceDE/>
        <w:autoSpaceDN/>
        <w:bidi w:val="0"/>
        <w:adjustRightInd w:val="0"/>
        <w:snapToGrid/>
        <w:spacing w:before="0" w:after="0" w:line="360" w:lineRule="auto"/>
        <w:ind w:firstLine="0"/>
        <w:textAlignment w:val="auto"/>
        <w:rPr>
          <w:rFonts w:hint="default" w:ascii="仿宋" w:hAnsi="仿宋" w:eastAsia="仿宋" w:cs="仿宋"/>
          <w:b/>
          <w:color w:val="FF0000"/>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YC25393003ZBQ</w:t>
      </w:r>
    </w:p>
    <w:p w14:paraId="54F6448B">
      <w:pPr>
        <w:pStyle w:val="46"/>
        <w:keepNext w:val="0"/>
        <w:keepLines w:val="0"/>
        <w:pageBreakBefore w:val="0"/>
        <w:widowControl w:val="0"/>
        <w:kinsoku/>
        <w:wordWrap/>
        <w:overflowPunct/>
        <w:topLinePunct w:val="0"/>
        <w:autoSpaceDE/>
        <w:autoSpaceDN/>
        <w:bidi w:val="0"/>
        <w:adjustRightInd w:val="0"/>
        <w:snapToGrid/>
        <w:spacing w:before="0" w:after="0" w:line="360" w:lineRule="auto"/>
        <w:ind w:firstLine="2349" w:firstLineChars="650"/>
        <w:textAlignment w:val="auto"/>
        <w:rPr>
          <w:rFonts w:hint="default" w:ascii="仿宋" w:hAnsi="仿宋" w:eastAsia="仿宋" w:cs="仿宋"/>
          <w:b/>
          <w:sz w:val="36"/>
          <w:szCs w:val="36"/>
          <w:highlight w:val="none"/>
          <w:lang w:val="en-US"/>
        </w:rPr>
      </w:pPr>
    </w:p>
    <w:p w14:paraId="61A66F13">
      <w:pPr>
        <w:pStyle w:val="46"/>
        <w:keepNext w:val="0"/>
        <w:keepLines w:val="0"/>
        <w:pageBreakBefore w:val="0"/>
        <w:widowControl w:val="0"/>
        <w:kinsoku/>
        <w:wordWrap/>
        <w:overflowPunct/>
        <w:topLinePunct w:val="0"/>
        <w:autoSpaceDE/>
        <w:autoSpaceDN/>
        <w:bidi w:val="0"/>
        <w:adjustRightInd w:val="0"/>
        <w:snapToGrid/>
        <w:spacing w:before="0" w:after="0" w:line="360" w:lineRule="auto"/>
        <w:ind w:firstLine="2349" w:firstLineChars="650"/>
        <w:textAlignment w:val="auto"/>
        <w:rPr>
          <w:rFonts w:hint="default" w:ascii="仿宋" w:hAnsi="仿宋" w:eastAsia="仿宋" w:cs="仿宋"/>
          <w:b/>
          <w:sz w:val="36"/>
          <w:szCs w:val="36"/>
          <w:highlight w:val="none"/>
          <w:lang w:val="en-US"/>
        </w:rPr>
      </w:pPr>
    </w:p>
    <w:p w14:paraId="7FDFC156">
      <w:pPr>
        <w:pStyle w:val="46"/>
        <w:keepNext w:val="0"/>
        <w:keepLines w:val="0"/>
        <w:pageBreakBefore w:val="0"/>
        <w:widowControl/>
        <w:kinsoku/>
        <w:wordWrap/>
        <w:overflowPunct/>
        <w:topLinePunct w:val="0"/>
        <w:autoSpaceDE/>
        <w:autoSpaceDN/>
        <w:bidi w:val="0"/>
        <w:adjustRightInd w:val="0"/>
        <w:snapToGrid/>
        <w:spacing w:before="0" w:after="0" w:line="480" w:lineRule="auto"/>
        <w:ind w:firstLine="0"/>
        <w:jc w:val="both"/>
        <w:textAlignment w:val="auto"/>
        <w:rPr>
          <w:rFonts w:ascii="仿宋" w:hAnsi="仿宋" w:eastAsia="仿宋" w:cs="仿宋"/>
          <w:b/>
          <w:sz w:val="44"/>
          <w:szCs w:val="44"/>
          <w:highlight w:val="none"/>
        </w:rPr>
      </w:pPr>
    </w:p>
    <w:p w14:paraId="0D980826">
      <w:pPr>
        <w:pStyle w:val="48"/>
        <w:keepNext w:val="0"/>
        <w:keepLines w:val="0"/>
        <w:pageBreakBefore w:val="0"/>
        <w:widowControl/>
        <w:kinsoku/>
        <w:wordWrap/>
        <w:overflowPunct/>
        <w:topLinePunct w:val="0"/>
        <w:autoSpaceDE/>
        <w:autoSpaceDN/>
        <w:bidi w:val="0"/>
        <w:adjustRightInd w:val="0"/>
        <w:snapToGrid/>
        <w:spacing w:line="480" w:lineRule="auto"/>
        <w:ind w:firstLine="0" w:firstLineChars="0"/>
        <w:jc w:val="center"/>
        <w:textAlignment w:val="auto"/>
        <w:rPr>
          <w:rFonts w:hint="default" w:ascii="仿宋" w:hAnsi="仿宋" w:cs="仿宋"/>
          <w:b/>
          <w:sz w:val="52"/>
          <w:szCs w:val="52"/>
          <w:highlight w:val="none"/>
        </w:rPr>
      </w:pPr>
      <w:bookmarkStart w:id="184" w:name="_Toc17020_WPSOffice_Level1"/>
      <w:bookmarkStart w:id="185" w:name="_Toc6284_WPSOffice_Level1"/>
      <w:r>
        <w:rPr>
          <w:rFonts w:hint="eastAsia" w:ascii="仿宋" w:hAnsi="仿宋" w:cs="仿宋"/>
          <w:b/>
          <w:bCs/>
          <w:sz w:val="52"/>
          <w:szCs w:val="52"/>
          <w:highlight w:val="none"/>
          <w:lang w:eastAsia="zh-CN"/>
        </w:rPr>
        <w:t>白水村晚大舞台</w:t>
      </w:r>
    </w:p>
    <w:p w14:paraId="34493948">
      <w:pPr>
        <w:pStyle w:val="48"/>
        <w:keepNext w:val="0"/>
        <w:keepLines w:val="0"/>
        <w:pageBreakBefore w:val="0"/>
        <w:widowControl/>
        <w:kinsoku/>
        <w:wordWrap/>
        <w:overflowPunct/>
        <w:topLinePunct w:val="0"/>
        <w:autoSpaceDE/>
        <w:autoSpaceDN/>
        <w:bidi w:val="0"/>
        <w:adjustRightInd w:val="0"/>
        <w:snapToGrid/>
        <w:spacing w:line="240" w:lineRule="exact"/>
        <w:ind w:firstLine="0" w:firstLineChars="0"/>
        <w:jc w:val="both"/>
        <w:textAlignment w:val="auto"/>
        <w:rPr>
          <w:rFonts w:hint="default" w:ascii="仿宋" w:hAnsi="仿宋" w:cs="仿宋"/>
          <w:b/>
          <w:sz w:val="52"/>
          <w:szCs w:val="52"/>
          <w:highlight w:val="none"/>
        </w:rPr>
      </w:pPr>
    </w:p>
    <w:p w14:paraId="6A1EF0A8">
      <w:pPr>
        <w:pStyle w:val="48"/>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textAlignment w:val="auto"/>
        <w:rPr>
          <w:rFonts w:hint="default" w:ascii="仿宋" w:hAnsi="仿宋" w:cs="仿宋"/>
          <w:b/>
          <w:sz w:val="52"/>
          <w:szCs w:val="52"/>
          <w:highlight w:val="none"/>
        </w:rPr>
      </w:pPr>
    </w:p>
    <w:p w14:paraId="7E058DF9">
      <w:pPr>
        <w:pStyle w:val="48"/>
        <w:keepNext w:val="0"/>
        <w:keepLines w:val="0"/>
        <w:pageBreakBefore w:val="0"/>
        <w:widowControl/>
        <w:kinsoku/>
        <w:wordWrap/>
        <w:overflowPunct/>
        <w:topLinePunct w:val="0"/>
        <w:autoSpaceDE/>
        <w:autoSpaceDN/>
        <w:bidi w:val="0"/>
        <w:adjustRightInd w:val="0"/>
        <w:snapToGrid/>
        <w:spacing w:line="240" w:lineRule="exact"/>
        <w:ind w:firstLine="0" w:firstLineChars="0"/>
        <w:jc w:val="center"/>
        <w:textAlignment w:val="auto"/>
        <w:rPr>
          <w:rFonts w:hint="default" w:ascii="仿宋" w:hAnsi="仿宋" w:cs="仿宋"/>
          <w:b/>
          <w:sz w:val="52"/>
          <w:szCs w:val="52"/>
          <w:highlight w:val="none"/>
        </w:rPr>
      </w:pPr>
    </w:p>
    <w:p w14:paraId="4588AA00">
      <w:pPr>
        <w:pStyle w:val="48"/>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bookmarkEnd w:id="184"/>
      <w:bookmarkEnd w:id="185"/>
    </w:p>
    <w:p w14:paraId="2CF7085E">
      <w:pPr>
        <w:pStyle w:val="48"/>
        <w:widowControl/>
        <w:spacing w:line="480" w:lineRule="auto"/>
        <w:ind w:firstLine="0" w:firstLineChars="0"/>
        <w:jc w:val="center"/>
        <w:rPr>
          <w:rFonts w:ascii="仿宋" w:hAnsi="仿宋" w:eastAsia="仿宋" w:cs="仿宋"/>
          <w:b/>
          <w:spacing w:val="8"/>
          <w:sz w:val="28"/>
          <w:szCs w:val="28"/>
          <w:highlight w:val="none"/>
          <w:u w:val="single"/>
        </w:rPr>
      </w:pPr>
      <w:bookmarkStart w:id="186" w:name="_Toc17469_WPSOffice_Level1"/>
      <w:bookmarkStart w:id="187" w:name="_Toc24484_WPSOffice_Level1"/>
      <w:r>
        <w:rPr>
          <w:rFonts w:ascii="仿宋" w:hAnsi="仿宋" w:cs="仿宋"/>
          <w:b/>
          <w:sz w:val="52"/>
          <w:szCs w:val="52"/>
          <w:highlight w:val="none"/>
        </w:rPr>
        <w:t>（格式）</w:t>
      </w:r>
      <w:bookmarkEnd w:id="144"/>
      <w:bookmarkEnd w:id="145"/>
      <w:bookmarkEnd w:id="176"/>
      <w:bookmarkEnd w:id="177"/>
      <w:bookmarkEnd w:id="178"/>
      <w:bookmarkEnd w:id="186"/>
      <w:bookmarkEnd w:id="187"/>
      <w:bookmarkStart w:id="188" w:name="_Toc4511"/>
    </w:p>
    <w:p w14:paraId="7BFBE03F">
      <w:pPr>
        <w:rPr>
          <w:highlight w:val="none"/>
        </w:rPr>
      </w:pPr>
    </w:p>
    <w:p w14:paraId="41D56418">
      <w:pPr>
        <w:pStyle w:val="2"/>
        <w:rPr>
          <w:highlight w:val="none"/>
        </w:rPr>
      </w:pPr>
    </w:p>
    <w:p w14:paraId="23A3D12E">
      <w:pPr>
        <w:rPr>
          <w:highlight w:val="none"/>
        </w:rPr>
      </w:pPr>
    </w:p>
    <w:p w14:paraId="3A9DF927">
      <w:pPr>
        <w:pStyle w:val="2"/>
        <w:rPr>
          <w:rFonts w:hint="default"/>
          <w:highlight w:val="none"/>
        </w:rPr>
      </w:pPr>
    </w:p>
    <w:p w14:paraId="2A899F18">
      <w:pPr>
        <w:pStyle w:val="2"/>
        <w:rPr>
          <w:rFonts w:hint="default"/>
          <w:highlight w:val="none"/>
        </w:rPr>
      </w:pPr>
    </w:p>
    <w:p w14:paraId="3D8BAF63">
      <w:pPr>
        <w:rPr>
          <w:rFonts w:hint="default"/>
          <w:highlight w:val="none"/>
        </w:rPr>
      </w:pPr>
    </w:p>
    <w:p w14:paraId="31BCBE25">
      <w:pPr>
        <w:rPr>
          <w:highlight w:val="none"/>
        </w:rPr>
      </w:pPr>
    </w:p>
    <w:p w14:paraId="0B8187E6">
      <w:pPr>
        <w:pStyle w:val="29"/>
        <w:keepNext w:val="0"/>
        <w:keepLines w:val="0"/>
        <w:pageBreakBefore w:val="0"/>
        <w:widowControl w:val="0"/>
        <w:kinsoku/>
        <w:wordWrap/>
        <w:overflowPunct/>
        <w:topLinePunct w:val="0"/>
        <w:autoSpaceDE/>
        <w:autoSpaceDN/>
        <w:bidi w:val="0"/>
        <w:adjustRightInd/>
        <w:snapToGrid/>
        <w:spacing w:after="0"/>
        <w:ind w:left="0" w:leftChars="0" w:firstLine="1687" w:firstLineChars="600"/>
        <w:jc w:val="both"/>
        <w:textAlignment w:val="auto"/>
        <w:rPr>
          <w:rFonts w:hint="default" w:ascii="仿宋" w:hAnsi="仿宋" w:cs="仿宋"/>
          <w:b/>
          <w:bCs/>
          <w:sz w:val="28"/>
          <w:szCs w:val="28"/>
          <w:highlight w:val="none"/>
          <w:u w:val="single"/>
          <w:lang w:val="en-US" w:eastAsia="zh-CN"/>
        </w:rPr>
      </w:pPr>
      <w:r>
        <w:rPr>
          <w:rFonts w:hint="eastAsia" w:ascii="仿宋" w:hAnsi="仿宋" w:cs="仿宋"/>
          <w:b/>
          <w:bCs/>
          <w:sz w:val="28"/>
          <w:szCs w:val="28"/>
          <w:highlight w:val="none"/>
          <w:lang w:eastAsia="zh-CN"/>
        </w:rPr>
        <w:t>投标文件内容：</w:t>
      </w:r>
      <w:r>
        <w:rPr>
          <w:rFonts w:hint="eastAsia" w:ascii="仿宋" w:hAnsi="仿宋" w:cs="仿宋"/>
          <w:b/>
          <w:bCs/>
          <w:sz w:val="28"/>
          <w:szCs w:val="28"/>
          <w:highlight w:val="none"/>
          <w:u w:val="single"/>
          <w:lang w:val="en-US" w:eastAsia="zh-CN"/>
        </w:rPr>
        <w:t xml:space="preserve">    资 格 标    </w:t>
      </w:r>
    </w:p>
    <w:p w14:paraId="4DB7B10E">
      <w:pPr>
        <w:pStyle w:val="2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仿宋" w:hAnsi="仿宋" w:eastAsia="仿宋" w:cs="仿宋"/>
          <w:b/>
          <w:spacing w:val="8"/>
          <w:sz w:val="28"/>
          <w:szCs w:val="28"/>
          <w:highlight w:val="non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14:paraId="71CD23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B93D4DE">
      <w:pPr>
        <w:keepNext w:val="0"/>
        <w:keepLines w:val="0"/>
        <w:pageBreakBefore w:val="0"/>
        <w:widowControl w:val="0"/>
        <w:kinsoku/>
        <w:wordWrap/>
        <w:overflowPunct/>
        <w:topLinePunct w:val="0"/>
        <w:autoSpaceDE/>
        <w:autoSpaceDN/>
        <w:bidi w:val="0"/>
        <w:adjustRightInd/>
        <w:snapToGrid/>
        <w:spacing w:line="480" w:lineRule="auto"/>
        <w:ind w:firstLine="1687" w:firstLineChars="6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14:paraId="67B867DA">
      <w:pPr>
        <w:pStyle w:val="19"/>
        <w:rPr>
          <w:rFonts w:hint="eastAsia" w:ascii="仿宋" w:hAnsi="仿宋" w:eastAsia="仿宋" w:cs="仿宋"/>
          <w:b/>
          <w:sz w:val="28"/>
          <w:szCs w:val="28"/>
          <w:highlight w:val="none"/>
        </w:rPr>
      </w:pPr>
    </w:p>
    <w:p w14:paraId="669B0155">
      <w:pPr>
        <w:rPr>
          <w:rFonts w:hint="eastAsia"/>
        </w:rPr>
      </w:pPr>
    </w:p>
    <w:p w14:paraId="7474CFE8">
      <w:pPr>
        <w:rPr>
          <w:rFonts w:hint="eastAsia"/>
        </w:rPr>
      </w:pPr>
    </w:p>
    <w:p w14:paraId="610D4551">
      <w:pPr>
        <w:rPr>
          <w:rFonts w:hint="eastAsia"/>
        </w:rPr>
      </w:pPr>
    </w:p>
    <w:p w14:paraId="0E97340D">
      <w:pPr>
        <w:rPr>
          <w:rFonts w:hint="eastAsia"/>
        </w:rPr>
      </w:pPr>
    </w:p>
    <w:p w14:paraId="2023B9E2">
      <w:pPr>
        <w:rPr>
          <w:rFonts w:hint="eastAsia"/>
        </w:rPr>
      </w:pPr>
    </w:p>
    <w:p w14:paraId="32B7EFC1">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14:paraId="17372DD5">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14:paraId="6C63C28A">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 xml:space="preserve">第二部分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14:paraId="77F7645B">
      <w:pPr>
        <w:adjustRightInd w:val="0"/>
        <w:spacing w:line="480" w:lineRule="auto"/>
        <w:jc w:val="center"/>
        <w:rPr>
          <w:rFonts w:hint="eastAsia" w:ascii="仿宋" w:hAnsi="仿宋" w:eastAsia="仿宋" w:cs="仿宋"/>
          <w:b/>
          <w:kern w:val="0"/>
          <w:sz w:val="44"/>
          <w:szCs w:val="44"/>
          <w:highlight w:val="none"/>
        </w:rPr>
      </w:pPr>
    </w:p>
    <w:p w14:paraId="2546672B">
      <w:pPr>
        <w:adjustRightInd w:val="0"/>
        <w:spacing w:line="480" w:lineRule="auto"/>
        <w:jc w:val="center"/>
        <w:rPr>
          <w:rFonts w:hint="eastAsia" w:ascii="仿宋" w:hAnsi="仿宋" w:eastAsia="仿宋" w:cs="仿宋"/>
          <w:b/>
          <w:kern w:val="0"/>
          <w:sz w:val="44"/>
          <w:szCs w:val="44"/>
          <w:highlight w:val="none"/>
        </w:rPr>
      </w:pPr>
    </w:p>
    <w:p w14:paraId="3480C6B8">
      <w:pPr>
        <w:adjustRightInd w:val="0"/>
        <w:spacing w:line="480" w:lineRule="auto"/>
        <w:jc w:val="center"/>
        <w:rPr>
          <w:rFonts w:hint="eastAsia" w:ascii="仿宋" w:hAnsi="仿宋" w:eastAsia="仿宋" w:cs="仿宋"/>
          <w:b/>
          <w:kern w:val="0"/>
          <w:sz w:val="44"/>
          <w:szCs w:val="44"/>
          <w:highlight w:val="none"/>
        </w:rPr>
      </w:pPr>
    </w:p>
    <w:p w14:paraId="132F20A4">
      <w:pPr>
        <w:adjustRightInd w:val="0"/>
        <w:spacing w:line="480" w:lineRule="auto"/>
        <w:jc w:val="center"/>
        <w:rPr>
          <w:rFonts w:hint="eastAsia" w:ascii="仿宋" w:hAnsi="仿宋" w:eastAsia="仿宋" w:cs="仿宋"/>
          <w:b/>
          <w:kern w:val="0"/>
          <w:sz w:val="44"/>
          <w:szCs w:val="44"/>
          <w:highlight w:val="none"/>
        </w:rPr>
      </w:pPr>
    </w:p>
    <w:p w14:paraId="25DDA757">
      <w:pPr>
        <w:adjustRightInd w:val="0"/>
        <w:spacing w:line="480" w:lineRule="auto"/>
        <w:jc w:val="center"/>
        <w:rPr>
          <w:rFonts w:hint="eastAsia" w:ascii="仿宋" w:hAnsi="仿宋" w:eastAsia="仿宋" w:cs="仿宋"/>
          <w:b/>
          <w:kern w:val="0"/>
          <w:sz w:val="44"/>
          <w:szCs w:val="44"/>
          <w:highlight w:val="none"/>
        </w:rPr>
      </w:pPr>
    </w:p>
    <w:p w14:paraId="51046454">
      <w:pPr>
        <w:adjustRightInd w:val="0"/>
        <w:spacing w:line="480" w:lineRule="auto"/>
        <w:jc w:val="center"/>
        <w:rPr>
          <w:rFonts w:hint="eastAsia" w:ascii="仿宋" w:hAnsi="仿宋" w:eastAsia="仿宋" w:cs="仿宋"/>
          <w:b/>
          <w:kern w:val="0"/>
          <w:sz w:val="44"/>
          <w:szCs w:val="44"/>
          <w:highlight w:val="none"/>
        </w:rPr>
      </w:pPr>
    </w:p>
    <w:p w14:paraId="5591C831">
      <w:pPr>
        <w:adjustRightInd w:val="0"/>
        <w:spacing w:line="480" w:lineRule="auto"/>
        <w:jc w:val="center"/>
        <w:rPr>
          <w:rFonts w:hint="eastAsia" w:ascii="仿宋" w:hAnsi="仿宋" w:eastAsia="仿宋" w:cs="仿宋"/>
          <w:b/>
          <w:kern w:val="0"/>
          <w:sz w:val="44"/>
          <w:szCs w:val="44"/>
          <w:highlight w:val="none"/>
        </w:rPr>
      </w:pPr>
    </w:p>
    <w:p w14:paraId="7BE2C543">
      <w:pPr>
        <w:adjustRightInd w:val="0"/>
        <w:spacing w:line="480" w:lineRule="auto"/>
        <w:jc w:val="center"/>
        <w:rPr>
          <w:rFonts w:hint="eastAsia" w:ascii="仿宋" w:hAnsi="仿宋" w:eastAsia="仿宋" w:cs="仿宋"/>
          <w:b/>
          <w:kern w:val="0"/>
          <w:sz w:val="44"/>
          <w:szCs w:val="44"/>
          <w:highlight w:val="none"/>
        </w:rPr>
      </w:pPr>
    </w:p>
    <w:p w14:paraId="6FA9924C">
      <w:pPr>
        <w:adjustRightInd w:val="0"/>
        <w:spacing w:line="480" w:lineRule="auto"/>
        <w:jc w:val="center"/>
        <w:rPr>
          <w:rFonts w:hint="eastAsia" w:ascii="仿宋" w:hAnsi="仿宋" w:eastAsia="仿宋" w:cs="仿宋"/>
          <w:b/>
          <w:kern w:val="0"/>
          <w:sz w:val="44"/>
          <w:szCs w:val="44"/>
          <w:highlight w:val="none"/>
        </w:rPr>
      </w:pPr>
    </w:p>
    <w:p w14:paraId="250B4B65">
      <w:pPr>
        <w:pStyle w:val="19"/>
        <w:rPr>
          <w:rFonts w:hint="eastAsia" w:ascii="仿宋" w:hAnsi="仿宋" w:eastAsia="仿宋" w:cs="仿宋"/>
          <w:b/>
          <w:kern w:val="0"/>
          <w:sz w:val="44"/>
          <w:szCs w:val="44"/>
          <w:highlight w:val="none"/>
        </w:rPr>
      </w:pPr>
    </w:p>
    <w:p w14:paraId="7A6F5464">
      <w:pPr>
        <w:pStyle w:val="19"/>
        <w:rPr>
          <w:rFonts w:hint="eastAsia" w:ascii="仿宋" w:hAnsi="仿宋" w:eastAsia="仿宋" w:cs="仿宋"/>
          <w:b/>
          <w:kern w:val="0"/>
          <w:sz w:val="44"/>
          <w:szCs w:val="44"/>
          <w:highlight w:val="none"/>
        </w:rPr>
      </w:pPr>
    </w:p>
    <w:p w14:paraId="2661CE48">
      <w:pPr>
        <w:pStyle w:val="19"/>
        <w:rPr>
          <w:rFonts w:hint="eastAsia" w:ascii="仿宋" w:hAnsi="仿宋" w:eastAsia="仿宋" w:cs="仿宋"/>
          <w:b/>
          <w:kern w:val="0"/>
          <w:sz w:val="44"/>
          <w:szCs w:val="44"/>
          <w:highlight w:val="none"/>
        </w:rPr>
      </w:pPr>
    </w:p>
    <w:p w14:paraId="5E66A234">
      <w:pPr>
        <w:pStyle w:val="19"/>
        <w:rPr>
          <w:rFonts w:hint="eastAsia" w:ascii="仿宋" w:hAnsi="仿宋" w:eastAsia="仿宋" w:cs="仿宋"/>
          <w:b/>
          <w:kern w:val="0"/>
          <w:sz w:val="44"/>
          <w:szCs w:val="44"/>
          <w:highlight w:val="none"/>
        </w:rPr>
      </w:pPr>
    </w:p>
    <w:p w14:paraId="30CCB1C4">
      <w:pPr>
        <w:pStyle w:val="19"/>
        <w:rPr>
          <w:rFonts w:hint="eastAsia" w:ascii="仿宋" w:hAnsi="仿宋" w:eastAsia="仿宋" w:cs="仿宋"/>
          <w:b/>
          <w:kern w:val="0"/>
          <w:sz w:val="44"/>
          <w:szCs w:val="44"/>
          <w:highlight w:val="none"/>
        </w:rPr>
      </w:pPr>
    </w:p>
    <w:p w14:paraId="6093A084">
      <w:pPr>
        <w:pStyle w:val="19"/>
        <w:rPr>
          <w:rFonts w:hint="eastAsia" w:ascii="仿宋" w:hAnsi="仿宋" w:eastAsia="仿宋" w:cs="仿宋"/>
          <w:b/>
          <w:kern w:val="0"/>
          <w:sz w:val="44"/>
          <w:szCs w:val="44"/>
          <w:highlight w:val="none"/>
        </w:rPr>
      </w:pPr>
    </w:p>
    <w:p w14:paraId="5CD9AC43">
      <w:pPr>
        <w:pStyle w:val="19"/>
        <w:rPr>
          <w:rFonts w:hint="eastAsia" w:ascii="仿宋" w:hAnsi="仿宋" w:eastAsia="仿宋" w:cs="仿宋"/>
          <w:b/>
          <w:kern w:val="0"/>
          <w:sz w:val="44"/>
          <w:szCs w:val="44"/>
          <w:highlight w:val="none"/>
        </w:rPr>
      </w:pPr>
    </w:p>
    <w:p w14:paraId="32C8523E">
      <w:pPr>
        <w:pStyle w:val="19"/>
        <w:rPr>
          <w:rFonts w:hint="eastAsia" w:ascii="仿宋" w:hAnsi="仿宋" w:eastAsia="仿宋" w:cs="仿宋"/>
          <w:b/>
          <w:kern w:val="0"/>
          <w:sz w:val="44"/>
          <w:szCs w:val="44"/>
          <w:highlight w:val="none"/>
        </w:rPr>
      </w:pPr>
    </w:p>
    <w:p w14:paraId="21F5EB84">
      <w:pPr>
        <w:pStyle w:val="19"/>
        <w:rPr>
          <w:rFonts w:hint="eastAsia" w:ascii="仿宋" w:hAnsi="仿宋" w:eastAsia="仿宋" w:cs="仿宋"/>
          <w:b/>
          <w:kern w:val="0"/>
          <w:sz w:val="44"/>
          <w:szCs w:val="44"/>
          <w:highlight w:val="none"/>
        </w:rPr>
      </w:pPr>
    </w:p>
    <w:p w14:paraId="6AF31BB9">
      <w:pPr>
        <w:pStyle w:val="19"/>
        <w:rPr>
          <w:rFonts w:hint="eastAsia" w:ascii="仿宋" w:hAnsi="仿宋" w:eastAsia="仿宋" w:cs="仿宋"/>
          <w:b/>
          <w:kern w:val="0"/>
          <w:sz w:val="44"/>
          <w:szCs w:val="44"/>
          <w:highlight w:val="none"/>
        </w:rPr>
      </w:pPr>
    </w:p>
    <w:p w14:paraId="47EBF042">
      <w:pPr>
        <w:pStyle w:val="19"/>
        <w:rPr>
          <w:rFonts w:hint="eastAsia" w:ascii="仿宋" w:hAnsi="仿宋" w:eastAsia="仿宋" w:cs="仿宋"/>
          <w:b/>
          <w:kern w:val="0"/>
          <w:sz w:val="44"/>
          <w:szCs w:val="44"/>
          <w:highlight w:val="none"/>
        </w:rPr>
      </w:pPr>
    </w:p>
    <w:p w14:paraId="078D89E6">
      <w:pPr>
        <w:spacing w:line="480" w:lineRule="atLeast"/>
        <w:jc w:val="center"/>
        <w:outlineLvl w:val="2"/>
        <w:rPr>
          <w:rFonts w:ascii="仿宋" w:hAnsi="仿宋" w:eastAsia="仿宋" w:cs="仿宋"/>
          <w:b/>
          <w:bCs/>
          <w:sz w:val="36"/>
          <w:szCs w:val="36"/>
          <w:highlight w:val="none"/>
        </w:rPr>
      </w:pPr>
      <w:bookmarkStart w:id="189" w:name="_Toc31597"/>
      <w:bookmarkStart w:id="190" w:name="_Toc539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189"/>
      <w:bookmarkEnd w:id="190"/>
    </w:p>
    <w:tbl>
      <w:tblPr>
        <w:tblStyle w:val="31"/>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14:paraId="2741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5DE335F3">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58E8D10B">
            <w:pPr>
              <w:adjustRightInd w:val="0"/>
              <w:spacing w:line="400" w:lineRule="exact"/>
              <w:jc w:val="center"/>
              <w:rPr>
                <w:rFonts w:ascii="仿宋" w:hAnsi="仿宋" w:eastAsia="仿宋" w:cs="仿宋"/>
                <w:bCs/>
                <w:sz w:val="24"/>
                <w:szCs w:val="24"/>
                <w:highlight w:val="none"/>
              </w:rPr>
            </w:pPr>
          </w:p>
        </w:tc>
      </w:tr>
      <w:tr w14:paraId="61DF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68767A5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6301B9DB">
            <w:pPr>
              <w:adjustRightInd w:val="0"/>
              <w:spacing w:line="400" w:lineRule="exact"/>
              <w:jc w:val="center"/>
              <w:rPr>
                <w:rFonts w:ascii="仿宋" w:hAnsi="仿宋" w:eastAsia="仿宋" w:cs="仿宋"/>
                <w:bCs/>
                <w:sz w:val="24"/>
                <w:szCs w:val="24"/>
                <w:highlight w:val="none"/>
              </w:rPr>
            </w:pPr>
          </w:p>
        </w:tc>
      </w:tr>
      <w:tr w14:paraId="1831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01D1C71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0B3C6292">
            <w:pPr>
              <w:adjustRightInd w:val="0"/>
              <w:spacing w:line="400" w:lineRule="exact"/>
              <w:jc w:val="center"/>
              <w:rPr>
                <w:rFonts w:ascii="仿宋" w:hAnsi="仿宋" w:eastAsia="仿宋" w:cs="仿宋"/>
                <w:bCs/>
                <w:sz w:val="24"/>
                <w:szCs w:val="24"/>
                <w:highlight w:val="none"/>
              </w:rPr>
            </w:pPr>
          </w:p>
        </w:tc>
      </w:tr>
      <w:tr w14:paraId="6CF5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05958F0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00393B93">
            <w:pPr>
              <w:adjustRightInd w:val="0"/>
              <w:spacing w:line="400" w:lineRule="exact"/>
              <w:jc w:val="center"/>
              <w:rPr>
                <w:rFonts w:ascii="仿宋" w:hAnsi="仿宋" w:eastAsia="仿宋" w:cs="仿宋"/>
                <w:bCs/>
                <w:sz w:val="24"/>
                <w:szCs w:val="24"/>
                <w:highlight w:val="none"/>
              </w:rPr>
            </w:pPr>
          </w:p>
        </w:tc>
      </w:tr>
      <w:tr w14:paraId="501E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7BAF541B">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65E86EA2">
            <w:pPr>
              <w:adjustRightInd w:val="0"/>
              <w:spacing w:line="400" w:lineRule="exact"/>
              <w:jc w:val="center"/>
              <w:rPr>
                <w:rFonts w:ascii="仿宋" w:hAnsi="仿宋" w:eastAsia="仿宋" w:cs="仿宋"/>
                <w:bCs/>
                <w:sz w:val="24"/>
                <w:szCs w:val="24"/>
                <w:highlight w:val="none"/>
              </w:rPr>
            </w:pPr>
          </w:p>
        </w:tc>
      </w:tr>
      <w:tr w14:paraId="4C00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1284E77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1B13D712">
            <w:pPr>
              <w:adjustRightInd w:val="0"/>
              <w:spacing w:line="400" w:lineRule="exact"/>
              <w:jc w:val="center"/>
              <w:rPr>
                <w:rFonts w:ascii="仿宋" w:hAnsi="仿宋" w:eastAsia="仿宋" w:cs="仿宋"/>
                <w:bCs/>
                <w:sz w:val="24"/>
                <w:szCs w:val="24"/>
                <w:highlight w:val="none"/>
              </w:rPr>
            </w:pPr>
          </w:p>
        </w:tc>
      </w:tr>
      <w:tr w14:paraId="46C0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4E7314AE">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3E0193AA">
            <w:pPr>
              <w:adjustRightInd w:val="0"/>
              <w:spacing w:line="400" w:lineRule="exact"/>
              <w:rPr>
                <w:rFonts w:ascii="仿宋" w:hAnsi="仿宋" w:eastAsia="仿宋" w:cs="仿宋"/>
                <w:bCs/>
                <w:sz w:val="24"/>
                <w:szCs w:val="24"/>
                <w:highlight w:val="none"/>
              </w:rPr>
            </w:pPr>
          </w:p>
        </w:tc>
      </w:tr>
      <w:tr w14:paraId="5E4D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14:paraId="47E5140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25BA0E13">
            <w:pPr>
              <w:adjustRightInd w:val="0"/>
              <w:spacing w:line="400" w:lineRule="exact"/>
              <w:rPr>
                <w:rFonts w:ascii="仿宋" w:hAnsi="仿宋" w:eastAsia="仿宋" w:cs="仿宋"/>
                <w:bCs/>
                <w:sz w:val="24"/>
                <w:szCs w:val="24"/>
                <w:highlight w:val="none"/>
              </w:rPr>
            </w:pPr>
          </w:p>
        </w:tc>
      </w:tr>
      <w:tr w14:paraId="4769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2C3A1B87">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14:paraId="6D873A96">
            <w:pPr>
              <w:adjustRightInd w:val="0"/>
              <w:spacing w:line="400" w:lineRule="exact"/>
              <w:rPr>
                <w:rFonts w:ascii="仿宋" w:hAnsi="仿宋" w:eastAsia="仿宋" w:cs="仿宋"/>
                <w:bCs/>
                <w:sz w:val="24"/>
                <w:szCs w:val="24"/>
                <w:highlight w:val="none"/>
              </w:rPr>
            </w:pPr>
          </w:p>
        </w:tc>
      </w:tr>
      <w:tr w14:paraId="1775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14:paraId="68FF1243">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是否依法缴纳</w:t>
            </w:r>
            <w:r>
              <w:rPr>
                <w:rFonts w:hint="eastAsia" w:ascii="仿宋" w:hAnsi="仿宋" w:eastAsia="仿宋" w:cs="仿宋"/>
                <w:bCs/>
                <w:color w:val="auto"/>
                <w:sz w:val="24"/>
                <w:szCs w:val="24"/>
                <w:highlight w:val="none"/>
                <w:lang w:eastAsia="zh-CN"/>
              </w:rPr>
              <w:t>社会保险</w:t>
            </w:r>
          </w:p>
        </w:tc>
        <w:tc>
          <w:tcPr>
            <w:tcW w:w="6499" w:type="dxa"/>
            <w:gridSpan w:val="5"/>
            <w:tcBorders>
              <w:top w:val="single" w:color="auto" w:sz="4" w:space="0"/>
              <w:left w:val="single" w:color="auto" w:sz="4" w:space="0"/>
              <w:bottom w:val="single" w:color="auto" w:sz="4" w:space="0"/>
              <w:right w:val="single" w:color="auto" w:sz="4" w:space="0"/>
            </w:tcBorders>
            <w:vAlign w:val="top"/>
          </w:tcPr>
          <w:p w14:paraId="0A20525B">
            <w:pPr>
              <w:keepNext w:val="0"/>
              <w:keepLines w:val="0"/>
              <w:pageBreakBefore w:val="0"/>
              <w:widowControl w:val="0"/>
              <w:kinsoku/>
              <w:wordWrap/>
              <w:overflowPunct/>
              <w:topLinePunct w:val="0"/>
              <w:autoSpaceDE/>
              <w:autoSpaceDN/>
              <w:bidi w:val="0"/>
              <w:adjustRightInd w:val="0"/>
              <w:spacing w:line="400" w:lineRule="exact"/>
              <w:rPr>
                <w:rFonts w:ascii="仿宋" w:hAnsi="仿宋" w:eastAsia="仿宋" w:cs="仿宋"/>
                <w:bCs/>
                <w:sz w:val="24"/>
                <w:szCs w:val="24"/>
                <w:highlight w:val="none"/>
              </w:rPr>
            </w:pPr>
          </w:p>
        </w:tc>
      </w:tr>
      <w:tr w14:paraId="7FA3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14:paraId="23424477">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14:paraId="2248E518">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14:paraId="1F3115C8">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14:paraId="07509A2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76C0E941">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14:paraId="24C8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326628E2">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468F706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14:paraId="70F2ECF6">
            <w:pPr>
              <w:adjustRightInd w:val="0"/>
              <w:spacing w:line="400" w:lineRule="exact"/>
              <w:ind w:left="960" w:hanging="960" w:hangingChars="400"/>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14:paraId="675ED8AB">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0A356505">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14:paraId="60D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3CE756BE">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7F56ED6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14:paraId="06492DCD">
            <w:pPr>
              <w:adjustRightInd w:val="0"/>
              <w:spacing w:line="400" w:lineRule="exac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14:paraId="31A623F9">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23E2ADD9">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14:paraId="430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14:paraId="4CC82370">
            <w:pPr>
              <w:spacing w:line="400" w:lineRule="exac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14:paraId="2161B841">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14:paraId="30BAFDEC">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14:paraId="38B20420">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14:paraId="518CA5E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14:paraId="170F63A4">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14:paraId="3E0BC930">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14:paraId="1BDD68E8">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14:paraId="67AB5C95">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14:paraId="71CB9A81">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r>
      <w:tr w14:paraId="1D6E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14:paraId="2E321BEF">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right w:val="single" w:color="auto" w:sz="4" w:space="0"/>
            </w:tcBorders>
            <w:vAlign w:val="center"/>
          </w:tcPr>
          <w:p w14:paraId="4AD80163">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22</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14:paraId="2FD69A9E">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14:paraId="199EAB86">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14:paraId="255DB918">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14:paraId="3B47B8DD">
            <w:pPr>
              <w:adjustRightInd w:val="0"/>
              <w:spacing w:line="400" w:lineRule="exact"/>
              <w:rPr>
                <w:rFonts w:ascii="仿宋" w:hAnsi="仿宋" w:eastAsia="仿宋" w:cs="仿宋"/>
                <w:bCs/>
                <w:sz w:val="24"/>
                <w:szCs w:val="24"/>
                <w:highlight w:val="none"/>
              </w:rPr>
            </w:pPr>
          </w:p>
        </w:tc>
      </w:tr>
      <w:tr w14:paraId="5A7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14:paraId="01A3C35F">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14:paraId="7572020A">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14:paraId="5E16DFBC">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14:paraId="1092CA6D">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14:paraId="6119B4EA">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14:paraId="6D01E093">
            <w:pPr>
              <w:adjustRightInd w:val="0"/>
              <w:spacing w:line="400" w:lineRule="exact"/>
              <w:rPr>
                <w:rFonts w:ascii="仿宋" w:hAnsi="仿宋" w:eastAsia="仿宋" w:cs="仿宋"/>
                <w:bCs/>
                <w:sz w:val="24"/>
                <w:szCs w:val="24"/>
                <w:highlight w:val="none"/>
              </w:rPr>
            </w:pPr>
          </w:p>
        </w:tc>
      </w:tr>
      <w:tr w14:paraId="5C32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14:paraId="67F4DF32">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14:paraId="5701D7A9">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14:paraId="2519D961">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14:paraId="29F8B105">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14:paraId="617CE635">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14:paraId="4BBF195B">
            <w:pPr>
              <w:adjustRightInd w:val="0"/>
              <w:spacing w:line="400" w:lineRule="exact"/>
              <w:rPr>
                <w:rFonts w:ascii="仿宋" w:hAnsi="仿宋" w:eastAsia="仿宋" w:cs="仿宋"/>
                <w:bCs/>
                <w:sz w:val="24"/>
                <w:szCs w:val="24"/>
                <w:highlight w:val="none"/>
              </w:rPr>
            </w:pPr>
          </w:p>
        </w:tc>
      </w:tr>
      <w:tr w14:paraId="3800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14:paraId="2449D0BC">
            <w:pPr>
              <w:spacing w:line="400" w:lineRule="exact"/>
              <w:jc w:val="center"/>
              <w:rPr>
                <w:rFonts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14:paraId="072FCFFA">
            <w:pPr>
              <w:adjustRightInd w:val="0"/>
              <w:spacing w:line="400" w:lineRule="exact"/>
              <w:rPr>
                <w:rFonts w:ascii="仿宋" w:hAnsi="仿宋" w:eastAsia="仿宋" w:cs="仿宋"/>
                <w:bCs/>
                <w:sz w:val="24"/>
                <w:szCs w:val="24"/>
                <w:highlight w:val="none"/>
              </w:rPr>
            </w:pPr>
          </w:p>
        </w:tc>
      </w:tr>
    </w:tbl>
    <w:p w14:paraId="50D55E60">
      <w:pPr>
        <w:pStyle w:val="48"/>
        <w:widowControl/>
        <w:spacing w:line="500" w:lineRule="exact"/>
        <w:ind w:firstLine="560"/>
        <w:rPr>
          <w:rFonts w:hint="default" w:ascii="仿宋" w:hAnsi="仿宋" w:cs="仿宋"/>
          <w:szCs w:val="28"/>
          <w:highlight w:val="none"/>
        </w:rPr>
      </w:pPr>
    </w:p>
    <w:p w14:paraId="41BAF995">
      <w:pPr>
        <w:pStyle w:val="48"/>
        <w:widowControl/>
        <w:spacing w:line="500" w:lineRule="exact"/>
        <w:ind w:firstLine="560"/>
        <w:rPr>
          <w:rFonts w:hint="default"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14:paraId="6095BD1B">
      <w:pPr>
        <w:pStyle w:val="48"/>
        <w:widowControl/>
        <w:spacing w:line="500" w:lineRule="exact"/>
        <w:ind w:firstLine="560"/>
        <w:rPr>
          <w:rFonts w:ascii="仿宋" w:hAnsi="仿宋" w:cs="仿宋"/>
          <w:szCs w:val="28"/>
          <w:highlight w:val="none"/>
        </w:rPr>
      </w:pPr>
    </w:p>
    <w:p w14:paraId="5DC314FA">
      <w:pPr>
        <w:pStyle w:val="48"/>
        <w:widowControl/>
        <w:spacing w:line="500" w:lineRule="exact"/>
        <w:ind w:firstLine="560"/>
        <w:rPr>
          <w:rFonts w:hint="default"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14:paraId="7F413E93">
      <w:pPr>
        <w:pStyle w:val="48"/>
        <w:widowControl/>
        <w:spacing w:line="500" w:lineRule="exact"/>
        <w:ind w:firstLine="560"/>
        <w:rPr>
          <w:rFonts w:hint="default"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14:paraId="18C3A845">
      <w:pPr>
        <w:pStyle w:val="48"/>
        <w:widowControl/>
        <w:spacing w:line="500" w:lineRule="exact"/>
        <w:ind w:firstLine="560"/>
        <w:rPr>
          <w:rFonts w:hint="default"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14:paraId="5D126AB2">
      <w:pPr>
        <w:pStyle w:val="48"/>
        <w:widowControl/>
        <w:spacing w:line="500" w:lineRule="exact"/>
        <w:ind w:firstLine="560"/>
        <w:rPr>
          <w:rFonts w:hint="default"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14:paraId="60921CD4">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269198A3">
      <w:pPr>
        <w:pStyle w:val="19"/>
        <w:rPr>
          <w:rFonts w:hint="eastAsia" w:ascii="仿宋" w:hAnsi="仿宋" w:eastAsia="仿宋" w:cs="仿宋"/>
          <w:b/>
          <w:kern w:val="0"/>
          <w:sz w:val="44"/>
          <w:szCs w:val="44"/>
          <w:highlight w:val="none"/>
        </w:rPr>
      </w:pPr>
    </w:p>
    <w:p w14:paraId="3869E7B5">
      <w:pPr>
        <w:pStyle w:val="19"/>
        <w:rPr>
          <w:rFonts w:hint="eastAsia" w:ascii="仿宋" w:hAnsi="仿宋" w:eastAsia="仿宋" w:cs="仿宋"/>
          <w:b/>
          <w:kern w:val="0"/>
          <w:sz w:val="44"/>
          <w:szCs w:val="44"/>
          <w:highlight w:val="none"/>
        </w:rPr>
      </w:pPr>
    </w:p>
    <w:p w14:paraId="37A836C8">
      <w:pPr>
        <w:pStyle w:val="19"/>
        <w:rPr>
          <w:rFonts w:hint="eastAsia" w:ascii="仿宋" w:hAnsi="仿宋" w:eastAsia="仿宋" w:cs="仿宋"/>
          <w:b/>
          <w:kern w:val="0"/>
          <w:sz w:val="44"/>
          <w:szCs w:val="44"/>
          <w:highlight w:val="none"/>
        </w:rPr>
      </w:pPr>
    </w:p>
    <w:p w14:paraId="2D4EFD2B">
      <w:pPr>
        <w:pStyle w:val="19"/>
        <w:rPr>
          <w:rFonts w:hint="eastAsia" w:ascii="仿宋" w:hAnsi="仿宋" w:eastAsia="仿宋" w:cs="仿宋"/>
          <w:b/>
          <w:kern w:val="0"/>
          <w:sz w:val="44"/>
          <w:szCs w:val="44"/>
          <w:highlight w:val="none"/>
        </w:rPr>
      </w:pPr>
    </w:p>
    <w:p w14:paraId="062F3D87">
      <w:pPr>
        <w:pStyle w:val="19"/>
        <w:rPr>
          <w:rFonts w:hint="eastAsia" w:ascii="仿宋" w:hAnsi="仿宋" w:eastAsia="仿宋" w:cs="仿宋"/>
          <w:b/>
          <w:kern w:val="0"/>
          <w:sz w:val="44"/>
          <w:szCs w:val="44"/>
          <w:highlight w:val="none"/>
        </w:rPr>
      </w:pPr>
    </w:p>
    <w:p w14:paraId="6F758387">
      <w:pPr>
        <w:pStyle w:val="19"/>
        <w:rPr>
          <w:rFonts w:hint="eastAsia" w:ascii="仿宋" w:hAnsi="仿宋" w:eastAsia="仿宋" w:cs="仿宋"/>
          <w:b/>
          <w:kern w:val="0"/>
          <w:sz w:val="44"/>
          <w:szCs w:val="44"/>
          <w:highlight w:val="none"/>
        </w:rPr>
      </w:pPr>
    </w:p>
    <w:p w14:paraId="07B8768E">
      <w:pPr>
        <w:pStyle w:val="19"/>
        <w:rPr>
          <w:rFonts w:hint="eastAsia" w:ascii="仿宋" w:hAnsi="仿宋" w:eastAsia="仿宋" w:cs="仿宋"/>
          <w:b/>
          <w:kern w:val="0"/>
          <w:sz w:val="44"/>
          <w:szCs w:val="44"/>
          <w:highlight w:val="none"/>
        </w:rPr>
      </w:pPr>
    </w:p>
    <w:p w14:paraId="6FE6789D">
      <w:pPr>
        <w:pStyle w:val="19"/>
        <w:rPr>
          <w:rFonts w:hint="eastAsia" w:ascii="仿宋" w:hAnsi="仿宋" w:eastAsia="仿宋" w:cs="仿宋"/>
          <w:b/>
          <w:kern w:val="0"/>
          <w:sz w:val="44"/>
          <w:szCs w:val="44"/>
          <w:highlight w:val="none"/>
        </w:rPr>
      </w:pPr>
    </w:p>
    <w:p w14:paraId="4211EB32">
      <w:pPr>
        <w:pStyle w:val="19"/>
        <w:rPr>
          <w:rFonts w:hint="eastAsia" w:ascii="仿宋" w:hAnsi="仿宋" w:eastAsia="仿宋" w:cs="仿宋"/>
          <w:b/>
          <w:kern w:val="0"/>
          <w:sz w:val="44"/>
          <w:szCs w:val="44"/>
          <w:highlight w:val="none"/>
        </w:rPr>
      </w:pPr>
    </w:p>
    <w:p w14:paraId="339E8DE2">
      <w:pPr>
        <w:pStyle w:val="19"/>
        <w:rPr>
          <w:rFonts w:hint="eastAsia" w:ascii="仿宋" w:hAnsi="仿宋" w:eastAsia="仿宋" w:cs="仿宋"/>
          <w:b/>
          <w:kern w:val="0"/>
          <w:sz w:val="44"/>
          <w:szCs w:val="44"/>
          <w:highlight w:val="none"/>
        </w:rPr>
      </w:pPr>
    </w:p>
    <w:p w14:paraId="2E7EC41A">
      <w:pPr>
        <w:pStyle w:val="19"/>
        <w:rPr>
          <w:rFonts w:hint="eastAsia" w:ascii="仿宋" w:hAnsi="仿宋" w:eastAsia="仿宋" w:cs="仿宋"/>
          <w:b/>
          <w:kern w:val="0"/>
          <w:sz w:val="44"/>
          <w:szCs w:val="44"/>
          <w:highlight w:val="none"/>
        </w:rPr>
      </w:pPr>
    </w:p>
    <w:p w14:paraId="6DAD2D31">
      <w:pPr>
        <w:pStyle w:val="19"/>
        <w:rPr>
          <w:rFonts w:hint="eastAsia" w:ascii="仿宋" w:hAnsi="仿宋" w:eastAsia="仿宋" w:cs="仿宋"/>
          <w:b/>
          <w:kern w:val="0"/>
          <w:sz w:val="44"/>
          <w:szCs w:val="44"/>
          <w:highlight w:val="none"/>
        </w:rPr>
      </w:pPr>
    </w:p>
    <w:p w14:paraId="79B5568C">
      <w:pPr>
        <w:pStyle w:val="19"/>
        <w:rPr>
          <w:rFonts w:hint="eastAsia" w:ascii="仿宋" w:hAnsi="仿宋" w:eastAsia="仿宋" w:cs="仿宋"/>
          <w:b/>
          <w:kern w:val="0"/>
          <w:sz w:val="44"/>
          <w:szCs w:val="44"/>
          <w:highlight w:val="none"/>
        </w:rPr>
      </w:pPr>
    </w:p>
    <w:p w14:paraId="40481496">
      <w:pPr>
        <w:pStyle w:val="19"/>
        <w:rPr>
          <w:rFonts w:hint="eastAsia" w:ascii="仿宋" w:hAnsi="仿宋" w:eastAsia="仿宋" w:cs="仿宋"/>
          <w:b/>
          <w:kern w:val="0"/>
          <w:sz w:val="44"/>
          <w:szCs w:val="44"/>
          <w:highlight w:val="none"/>
        </w:rPr>
      </w:pPr>
    </w:p>
    <w:p w14:paraId="78E6918E">
      <w:pPr>
        <w:pStyle w:val="19"/>
        <w:rPr>
          <w:rFonts w:hint="eastAsia" w:ascii="仿宋" w:hAnsi="仿宋" w:eastAsia="仿宋" w:cs="仿宋"/>
          <w:b/>
          <w:kern w:val="0"/>
          <w:sz w:val="44"/>
          <w:szCs w:val="44"/>
          <w:highlight w:val="none"/>
        </w:rPr>
      </w:pPr>
    </w:p>
    <w:p w14:paraId="3DCEA82E">
      <w:pPr>
        <w:pStyle w:val="19"/>
        <w:rPr>
          <w:rFonts w:hint="eastAsia" w:ascii="仿宋" w:hAnsi="仿宋" w:eastAsia="仿宋" w:cs="仿宋"/>
          <w:b/>
          <w:kern w:val="0"/>
          <w:sz w:val="44"/>
          <w:szCs w:val="44"/>
          <w:highlight w:val="none"/>
        </w:rPr>
      </w:pPr>
    </w:p>
    <w:p w14:paraId="683F5093">
      <w:pPr>
        <w:pStyle w:val="19"/>
        <w:rPr>
          <w:rFonts w:hint="eastAsia" w:ascii="仿宋" w:hAnsi="仿宋" w:eastAsia="仿宋" w:cs="仿宋"/>
          <w:b/>
          <w:kern w:val="0"/>
          <w:sz w:val="44"/>
          <w:szCs w:val="44"/>
          <w:highlight w:val="none"/>
        </w:rPr>
      </w:pPr>
    </w:p>
    <w:p w14:paraId="5C3F5C6E">
      <w:pPr>
        <w:spacing w:line="500" w:lineRule="atLeast"/>
        <w:jc w:val="center"/>
        <w:outlineLvl w:val="2"/>
        <w:rPr>
          <w:rFonts w:ascii="仿宋" w:hAnsi="仿宋" w:eastAsia="仿宋" w:cs="仿宋"/>
          <w:b/>
          <w:bCs/>
          <w:sz w:val="36"/>
          <w:szCs w:val="36"/>
          <w:highlight w:val="none"/>
        </w:rPr>
      </w:pPr>
      <w:bookmarkStart w:id="191" w:name="_Toc18316"/>
      <w:bookmarkStart w:id="192" w:name="_Toc28202"/>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部分  供应商资格证明文件</w:t>
      </w:r>
      <w:bookmarkEnd w:id="191"/>
      <w:bookmarkEnd w:id="192"/>
    </w:p>
    <w:p w14:paraId="14C84329">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资格要求：</w:t>
      </w:r>
    </w:p>
    <w:p w14:paraId="696C1E1E">
      <w:pPr>
        <w:pStyle w:val="27"/>
        <w:keepNext w:val="0"/>
        <w:keepLines w:val="0"/>
        <w:pageBreakBefore w:val="0"/>
        <w:widowControl/>
        <w:numPr>
          <w:ilvl w:val="0"/>
          <w:numId w:val="9"/>
        </w:numPr>
        <w:kinsoku/>
        <w:wordWrap/>
        <w:overflowPunct/>
        <w:topLinePunct w:val="0"/>
        <w:autoSpaceDE/>
        <w:autoSpaceDN/>
        <w:bidi w:val="0"/>
        <w:adjustRightInd/>
        <w:snapToGrid/>
        <w:spacing w:before="0" w:after="0" w:line="460" w:lineRule="exact"/>
        <w:ind w:left="0" w:leftChars="0" w:firstLine="560" w:firstLineChars="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满足《中华人民共和国政府采购法》第二十二条规定；</w:t>
      </w:r>
    </w:p>
    <w:p w14:paraId="1C281BBE">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本项目的特定资格要求：（1）供应商需提供合法有效的统一社会信用代码营业执照（事业单位提供事业单位法人证书，自然人应提供身份证明文件）；</w:t>
      </w:r>
    </w:p>
    <w:p w14:paraId="4310355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（2）财务状况报告：提供2024年度经审计的财务审计报告 (包括审计报告、资产负债表、利润表、现金流量表、所有者权益变动表及其附注，成立时间至开标时间不足一年的可提供成立后任意时段的资产负债表）或投标截止时间前六个月内其基本账户银行出具的资信证明或政府采购信用担保机构出具的担保函；(以上三种形式的资料提供任何一种即可)；</w:t>
      </w:r>
    </w:p>
    <w:p w14:paraId="12D94F0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（3）社保缴纳证明：提供2025年5月1日至投标截止时间前任意一个月的社会保障资金缴存单据或社保机构开具的社会保险参保缴费情况证明。依法不需要缴纳社会保障资金的供应商应提供相关证明文件；</w:t>
      </w:r>
    </w:p>
    <w:p w14:paraId="3504D383">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税收缴纳证明：提供2025年5月1日至投标截止时间前任意一个月的纳税证明或完税证明(时间以税款所属日期为准、税种须同时包含增值税和企业所得税)，凭据应有税务机关或代收机关的公章或业务专用章。依法免税或无须缴纳税收的供应商，应提供相应证明文件；</w:t>
      </w:r>
    </w:p>
    <w:p w14:paraId="3E6571C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无重大违法记录声明：供应商提供在投标文件截止时间前参加政府采购活动前三年内在经营活动中没有重大违法记录，以及未被“信用中国”网站(http://www.creditchina.gov.cn)列入“失信被执行人、重大税收违法失信主体、政府采购严重违法失信行为记录名单”，中国政府采购网(http://www.ccgp.gov.cn)“政府采购严重违法失信行为记录名单”，未被“中国执行信息公开网”（www.zxgk.court.gov.cn）列入失信被执行人名单的书面声明；</w:t>
      </w:r>
    </w:p>
    <w:p w14:paraId="7DECDA0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（6）控股管理关系：供应商须提供直接控股和管理关系清单。本次采购，若与其他供应商存在单位负责人为同一人或者存在直接控股和管理关系（包括未提供清单）的，则响应无效；</w:t>
      </w:r>
    </w:p>
    <w:p w14:paraId="6498BADB">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（7）书面声明：提供书面声明，包括声明具有履行合同所必需的设备和专业技术能力；未为本项目提供整体设计、规范编制或者项目管理、监理、检测等</w:t>
      </w:r>
    </w:p>
    <w:p w14:paraId="737135A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服务；</w:t>
      </w:r>
    </w:p>
    <w:p w14:paraId="30FEDA6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（8）法定代表人授权委托书（附法定代表人身份证复印件及被授权人身份证复印件）；法定代表人直接参加</w:t>
      </w:r>
      <w:r>
        <w:rPr>
          <w:rFonts w:hint="eastAsia" w:ascii="仿宋" w:hAnsi="仿宋" w:eastAsia="仿宋" w:cs="仿宋"/>
          <w:sz w:val="28"/>
          <w:szCs w:val="28"/>
          <w:highlight w:val="none"/>
          <w:shd w:val="clear" w:color="auto" w:fill="FFFFFF"/>
          <w:lang w:eastAsia="zh-CN"/>
        </w:rPr>
        <w:t>投标</w:t>
      </w:r>
      <w:r>
        <w:rPr>
          <w:rFonts w:hint="eastAsia" w:ascii="仿宋" w:hAnsi="仿宋" w:eastAsia="仿宋" w:cs="仿宋"/>
          <w:sz w:val="28"/>
          <w:szCs w:val="28"/>
          <w:highlight w:val="none"/>
          <w:shd w:val="clear" w:color="auto" w:fill="FFFFFF"/>
        </w:rPr>
        <w:t>只须提供法定代表人身份证明书（附法定代表人身份证复印件）；</w:t>
      </w:r>
    </w:p>
    <w:p w14:paraId="26AB7A6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（9）声明函：提供《中小企业声明函》；供应商为监狱企业的，应提供监狱企业相关资格证明材料；供应商为残疾人福利性单位的，应提供《残疾人福利性单位声明函》；</w:t>
      </w:r>
    </w:p>
    <w:p w14:paraId="45D398D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lang w:eastAsia="zh-CN"/>
        </w:rPr>
      </w:pPr>
      <w:r>
        <w:rPr>
          <w:rFonts w:hint="eastAsia" w:ascii="仿宋" w:hAnsi="仿宋" w:eastAsia="仿宋" w:cs="仿宋"/>
          <w:sz w:val="28"/>
          <w:szCs w:val="28"/>
          <w:highlight w:val="none"/>
          <w:shd w:val="clear" w:color="auto" w:fill="FFFFFF"/>
        </w:rPr>
        <w:t>（10）本项目不接受联合体投标。</w:t>
      </w:r>
    </w:p>
    <w:p w14:paraId="30F0CD2D">
      <w:pPr>
        <w:pStyle w:val="19"/>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注：身份证原件现场单独递交。</w:t>
      </w:r>
    </w:p>
    <w:p w14:paraId="0C54D92D">
      <w:pPr>
        <w:rPr>
          <w:rFonts w:hint="eastAsia" w:ascii="仿宋" w:hAnsi="仿宋" w:eastAsia="仿宋" w:cs="仿宋"/>
          <w:b/>
          <w:kern w:val="0"/>
          <w:sz w:val="28"/>
          <w:szCs w:val="28"/>
          <w:highlight w:val="none"/>
          <w:lang w:eastAsia="zh-CN"/>
        </w:rPr>
      </w:pPr>
    </w:p>
    <w:p w14:paraId="4232D6D0">
      <w:pPr>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br w:type="page"/>
      </w:r>
    </w:p>
    <w:p w14:paraId="19F15C79">
      <w:pPr>
        <w:pStyle w:val="46"/>
        <w:keepNext w:val="0"/>
        <w:keepLines w:val="0"/>
        <w:pageBreakBefore w:val="0"/>
        <w:widowControl/>
        <w:kinsoku/>
        <w:wordWrap/>
        <w:overflowPunct/>
        <w:topLinePunct w:val="0"/>
        <w:autoSpaceDE/>
        <w:autoSpaceDN/>
        <w:bidi w:val="0"/>
        <w:adjustRightInd w:val="0"/>
        <w:snapToGrid/>
        <w:spacing w:before="0" w:after="0" w:line="500" w:lineRule="exact"/>
        <w:ind w:firstLine="0"/>
        <w:jc w:val="center"/>
        <w:textAlignment w:val="auto"/>
        <w:outlineLvl w:val="3"/>
        <w:rPr>
          <w:rFonts w:hint="eastAsia" w:ascii="仿宋" w:hAnsi="仿宋" w:eastAsia="仿宋" w:cs="仿宋"/>
          <w:sz w:val="30"/>
          <w:szCs w:val="30"/>
          <w:highlight w:val="none"/>
          <w:lang w:eastAsia="zh-CN"/>
        </w:rPr>
      </w:pPr>
      <w:bookmarkStart w:id="193" w:name="_Toc26035"/>
      <w:bookmarkStart w:id="194" w:name="_Toc16146"/>
      <w:bookmarkStart w:id="195" w:name="_Toc8220"/>
      <w:bookmarkStart w:id="196" w:name="_Toc9221"/>
      <w:bookmarkStart w:id="197" w:name="_Toc13114"/>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_Toc19385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lang w:val="en-US" w:eastAsia="zh-CN"/>
        </w:rPr>
        <w:t>1、营业执照</w:t>
      </w:r>
      <w:r>
        <w:rPr>
          <w:rFonts w:hint="eastAsia" w:ascii="仿宋" w:hAnsi="仿宋" w:eastAsia="仿宋" w:cs="仿宋"/>
          <w:b/>
          <w:bCs/>
          <w:sz w:val="30"/>
          <w:szCs w:val="30"/>
          <w:highlight w:val="none"/>
        </w:rPr>
        <w:fldChar w:fldCharType="end"/>
      </w:r>
      <w:bookmarkEnd w:id="193"/>
      <w:bookmarkEnd w:id="194"/>
      <w:bookmarkEnd w:id="195"/>
      <w:bookmarkEnd w:id="196"/>
      <w:bookmarkEnd w:id="197"/>
      <w:r>
        <w:rPr>
          <w:rFonts w:hint="eastAsia" w:ascii="仿宋" w:hAnsi="仿宋" w:eastAsia="仿宋" w:cs="仿宋"/>
          <w:b/>
          <w:bCs/>
          <w:sz w:val="30"/>
          <w:szCs w:val="30"/>
          <w:highlight w:val="none"/>
          <w:lang w:eastAsia="zh-CN"/>
        </w:rPr>
        <w:t>等证明文件</w:t>
      </w:r>
    </w:p>
    <w:p w14:paraId="1CB93119">
      <w:pPr>
        <w:pStyle w:val="24"/>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 w:hAnsi="仿宋" w:eastAsia="仿宋" w:cs="仿宋"/>
          <w:sz w:val="28"/>
          <w:szCs w:val="40"/>
          <w:highlight w:val="none"/>
          <w:lang w:eastAsia="zh-CN"/>
        </w:rPr>
      </w:pPr>
      <w:bookmarkStart w:id="198" w:name="_Toc31020"/>
      <w:bookmarkStart w:id="199" w:name="_Toc4554"/>
      <w:bookmarkStart w:id="200" w:name="_Toc30291"/>
      <w:r>
        <w:rPr>
          <w:rFonts w:hint="eastAsia" w:ascii="仿宋" w:hAnsi="仿宋" w:eastAsia="仿宋" w:cs="仿宋"/>
          <w:sz w:val="28"/>
          <w:szCs w:val="40"/>
          <w:highlight w:val="none"/>
          <w:lang w:eastAsia="zh-CN"/>
        </w:rPr>
        <w:t>供应商需提供合法有效的统一社会信用代码营业执照（事业单位提供事业单位法人证书，自然人应提供身份证明文件）</w:t>
      </w:r>
    </w:p>
    <w:p w14:paraId="66934494">
      <w:pPr>
        <w:rPr>
          <w:rFonts w:hint="eastAsia" w:ascii="仿宋" w:hAnsi="仿宋" w:eastAsia="仿宋" w:cs="仿宋"/>
          <w:sz w:val="28"/>
          <w:szCs w:val="40"/>
          <w:highlight w:val="none"/>
          <w:lang w:eastAsia="zh-CN"/>
        </w:rPr>
      </w:pPr>
      <w:r>
        <w:rPr>
          <w:rFonts w:hint="eastAsia" w:ascii="仿宋" w:hAnsi="仿宋" w:eastAsia="仿宋" w:cs="仿宋"/>
          <w:sz w:val="28"/>
          <w:szCs w:val="40"/>
          <w:highlight w:val="none"/>
          <w:lang w:eastAsia="zh-CN"/>
        </w:rPr>
        <w:br w:type="page"/>
      </w:r>
    </w:p>
    <w:p w14:paraId="54CDC1BA">
      <w:pPr>
        <w:pStyle w:val="24"/>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jc w:val="center"/>
        <w:textAlignment w:val="auto"/>
        <w:outlineLvl w:val="3"/>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_Toc3988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2、财务状况报告</w:t>
      </w:r>
    </w:p>
    <w:p w14:paraId="6BC79F70">
      <w:pPr>
        <w:pStyle w:val="24"/>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firstLine="562" w:firstLineChars="200"/>
        <w:jc w:val="both"/>
        <w:textAlignment w:val="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fldChar w:fldCharType="end"/>
      </w:r>
      <w:bookmarkEnd w:id="198"/>
      <w:bookmarkEnd w:id="199"/>
      <w:bookmarkEnd w:id="200"/>
      <w:r>
        <w:rPr>
          <w:rFonts w:hint="eastAsia" w:ascii="仿宋" w:hAnsi="仿宋" w:eastAsia="仿宋" w:cs="仿宋"/>
          <w:b w:val="0"/>
          <w:bCs w:val="0"/>
          <w:sz w:val="28"/>
          <w:szCs w:val="28"/>
          <w:highlight w:val="none"/>
          <w:lang w:val="en-US" w:eastAsia="zh-CN"/>
        </w:rPr>
        <w:t>提供2024年度经审计的财务审计报告(包括审计报告、资产负债表、利润表、现金流量表、所有者权益变动表及其附注，成立时间至开标时间不足一年的可提供成立后任意时段的资产负债表）或投标截止时间前六个月内其基本账户银行出具的资信证明或政府采购信用担保机构出具的担保函；(以上三种形式的资料提供任何一种即可)。</w:t>
      </w:r>
    </w:p>
    <w:p w14:paraId="75E8C51F">
      <w:pPr>
        <w:rPr>
          <w:rFonts w:hint="eastAsia" w:ascii="仿宋" w:hAnsi="仿宋" w:eastAsia="仿宋" w:cs="仿宋"/>
          <w:b/>
          <w:bCs/>
          <w:sz w:val="28"/>
          <w:szCs w:val="28"/>
          <w:highlight w:val="none"/>
          <w:lang w:val="en-US" w:eastAsia="zh-CN"/>
        </w:rPr>
      </w:pPr>
      <w:bookmarkStart w:id="201" w:name="_Toc20382"/>
      <w:bookmarkStart w:id="202" w:name="_Toc14851"/>
      <w:bookmarkStart w:id="203" w:name="_Toc11742"/>
      <w:r>
        <w:rPr>
          <w:rFonts w:hint="eastAsia" w:ascii="仿宋" w:hAnsi="仿宋" w:eastAsia="仿宋" w:cs="仿宋"/>
          <w:b/>
          <w:bCs/>
          <w:sz w:val="28"/>
          <w:szCs w:val="28"/>
          <w:highlight w:val="none"/>
          <w:lang w:val="en-US" w:eastAsia="zh-CN"/>
        </w:rPr>
        <w:br w:type="page"/>
      </w:r>
    </w:p>
    <w:p w14:paraId="4B91C108">
      <w:pPr>
        <w:pStyle w:val="24"/>
        <w:keepNext w:val="0"/>
        <w:keepLines w:val="0"/>
        <w:pageBreakBefore w:val="0"/>
        <w:widowControl w:val="0"/>
        <w:numPr>
          <w:ilvl w:val="0"/>
          <w:numId w:val="0"/>
        </w:numPr>
        <w:tabs>
          <w:tab w:val="right" w:leader="dot" w:pos="9460"/>
        </w:tabs>
        <w:kinsoku/>
        <w:wordWrap/>
        <w:overflowPunct/>
        <w:topLinePunct w:val="0"/>
        <w:autoSpaceDE/>
        <w:autoSpaceDN/>
        <w:bidi w:val="0"/>
        <w:adjustRightInd/>
        <w:snapToGrid/>
        <w:spacing w:line="360" w:lineRule="auto"/>
        <w:ind w:left="560" w:leftChars="0"/>
        <w:jc w:val="center"/>
        <w:textAlignment w:val="auto"/>
        <w:outlineLvl w:val="3"/>
        <w:rPr>
          <w:rFonts w:hint="eastAsia"/>
          <w:lang w:val="en-US" w:eastAsia="zh-CN"/>
        </w:rPr>
      </w:pPr>
      <w:r>
        <w:rPr>
          <w:rFonts w:hint="eastAsia" w:ascii="仿宋" w:hAnsi="仿宋" w:eastAsia="仿宋" w:cs="仿宋"/>
          <w:b/>
          <w:bCs/>
          <w:sz w:val="28"/>
          <w:szCs w:val="28"/>
          <w:highlight w:val="none"/>
          <w:lang w:val="en-US" w:eastAsia="zh-CN"/>
        </w:rPr>
        <w:t>3、社保缴纳证明</w:t>
      </w:r>
      <w:bookmarkEnd w:id="201"/>
      <w:bookmarkEnd w:id="202"/>
      <w:bookmarkEnd w:id="203"/>
    </w:p>
    <w:p w14:paraId="6AFEAFE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eastAsia="zh-CN"/>
        </w:rPr>
        <w:sectPr>
          <w:headerReference r:id="rId8" w:type="default"/>
          <w:footerReference r:id="rId9" w:type="default"/>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shd w:val="clear" w:color="auto" w:fill="FFFFFF"/>
        </w:rPr>
        <w:t>提供2025年5月1日至投标截止时间前任意一个月的社会保障资金缴存单据或社保机构开具的社会保险参保缴费情况证明。依法不需要缴纳社会保障资金的供应商应提供相关证明文件</w:t>
      </w:r>
      <w:r>
        <w:rPr>
          <w:rFonts w:hint="eastAsia" w:ascii="仿宋" w:hAnsi="仿宋" w:eastAsia="仿宋" w:cs="仿宋"/>
          <w:color w:val="auto"/>
          <w:sz w:val="28"/>
          <w:szCs w:val="28"/>
          <w:highlight w:val="none"/>
          <w:shd w:val="clear" w:color="auto" w:fill="FFFFFF"/>
          <w:lang w:eastAsia="zh-CN"/>
        </w:rPr>
        <w:t>。</w:t>
      </w:r>
    </w:p>
    <w:p w14:paraId="04743362">
      <w:pPr>
        <w:pStyle w:val="24"/>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jc w:val="center"/>
        <w:textAlignment w:val="auto"/>
        <w:outlineLvl w:val="3"/>
        <w:rPr>
          <w:rFonts w:hint="eastAsia" w:ascii="仿宋" w:hAnsi="仿宋" w:eastAsia="仿宋" w:cs="仿宋"/>
          <w:b/>
          <w:bCs/>
          <w:sz w:val="28"/>
          <w:szCs w:val="28"/>
          <w:highlight w:val="none"/>
          <w:lang w:val="en-US" w:eastAsia="zh-CN"/>
        </w:rPr>
      </w:pPr>
      <w:bookmarkStart w:id="204" w:name="_Toc30697"/>
      <w:bookmarkStart w:id="205" w:name="_Toc7337"/>
      <w:bookmarkStart w:id="206" w:name="_Toc6828"/>
      <w:r>
        <w:rPr>
          <w:rFonts w:hint="eastAsia" w:ascii="仿宋" w:hAnsi="仿宋" w:eastAsia="仿宋" w:cs="仿宋"/>
          <w:b/>
          <w:bCs/>
          <w:sz w:val="28"/>
          <w:szCs w:val="28"/>
          <w:highlight w:val="none"/>
          <w:lang w:val="en-US" w:eastAsia="zh-CN"/>
        </w:rPr>
        <w:t>4、税收缴纳证明</w:t>
      </w:r>
      <w:bookmarkEnd w:id="204"/>
      <w:bookmarkEnd w:id="205"/>
      <w:bookmarkEnd w:id="206"/>
    </w:p>
    <w:p w14:paraId="7145DB7C">
      <w:pPr>
        <w:pStyle w:val="27"/>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提供2025年5月1日至投标截止时间前任意一个月的纳税证明或完税证明(时间以税款所属日期为准、税种须同时包含增值税和企业所得税)，凭据应有税务机关或代收机关的公章或业务专用章。依法免税或无须缴纳税收的供应商，应提供相应证明文件</w:t>
      </w:r>
      <w:r>
        <w:rPr>
          <w:rFonts w:hint="eastAsia" w:ascii="仿宋" w:hAnsi="仿宋" w:eastAsia="仿宋" w:cs="仿宋"/>
          <w:color w:val="auto"/>
          <w:sz w:val="28"/>
          <w:szCs w:val="28"/>
          <w:highlight w:val="none"/>
          <w:shd w:val="clear" w:color="auto" w:fill="FFFFFF"/>
          <w:lang w:eastAsia="zh-CN"/>
        </w:rPr>
        <w:t>。</w:t>
      </w:r>
    </w:p>
    <w:p w14:paraId="6502C2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eastAsia="zh-CN"/>
        </w:rPr>
      </w:pPr>
    </w:p>
    <w:p w14:paraId="3871A2E0">
      <w:pPr>
        <w:rPr>
          <w:rFonts w:hint="eastAsia"/>
          <w:highlight w:val="none"/>
        </w:rPr>
        <w:sectPr>
          <w:pgSz w:w="11906" w:h="16838"/>
          <w:pgMar w:top="1440" w:right="1080" w:bottom="1440" w:left="1080" w:header="851" w:footer="992" w:gutter="0"/>
          <w:pgNumType w:fmt="decimal"/>
          <w:cols w:space="425" w:num="1"/>
          <w:docGrid w:type="lines" w:linePitch="312" w:charSpace="0"/>
        </w:sectPr>
      </w:pPr>
    </w:p>
    <w:p w14:paraId="587AC032">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jc w:val="center"/>
        <w:textAlignment w:val="auto"/>
        <w:outlineLvl w:val="3"/>
        <w:rPr>
          <w:rFonts w:hint="eastAsia" w:ascii="仿宋" w:hAnsi="仿宋" w:eastAsia="仿宋" w:cs="仿宋"/>
          <w:color w:val="auto"/>
          <w:sz w:val="28"/>
          <w:szCs w:val="28"/>
          <w:highlight w:val="none"/>
          <w:shd w:val="clear" w:color="auto" w:fill="FFFFFF"/>
          <w:lang w:val="en-US" w:eastAsia="zh-CN"/>
        </w:rPr>
      </w:pPr>
      <w:bookmarkStart w:id="207" w:name="_Toc20146"/>
      <w:bookmarkStart w:id="208" w:name="_Toc28068"/>
      <w:bookmarkStart w:id="209" w:name="_Toc4180"/>
      <w:r>
        <w:rPr>
          <w:rFonts w:hint="eastAsia" w:ascii="仿宋" w:hAnsi="仿宋" w:eastAsia="仿宋" w:cs="仿宋"/>
          <w:b/>
          <w:bCs/>
          <w:sz w:val="28"/>
          <w:szCs w:val="28"/>
          <w:highlight w:val="none"/>
          <w:lang w:val="en-US" w:eastAsia="zh-CN"/>
        </w:rPr>
        <w:t>5、无重大违法记录声明</w:t>
      </w:r>
      <w:bookmarkEnd w:id="207"/>
      <w:bookmarkEnd w:id="208"/>
      <w:bookmarkEnd w:id="209"/>
    </w:p>
    <w:p w14:paraId="71ECDEFF">
      <w:pPr>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b w:val="0"/>
          <w:bCs w:val="0"/>
          <w:sz w:val="28"/>
          <w:szCs w:val="28"/>
          <w:highlight w:val="none"/>
          <w:u w:val="single"/>
          <w:lang w:val="en-US" w:eastAsia="zh-CN"/>
        </w:rPr>
        <w:t xml:space="preserve">         （采购代理机构）</w:t>
      </w:r>
    </w:p>
    <w:p w14:paraId="555836F3">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560" w:firstLineChars="200"/>
        <w:jc w:val="both"/>
        <w:textAlignment w:val="auto"/>
        <w:outlineLvl w:val="9"/>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lang w:val="en-US" w:eastAsia="zh-CN"/>
        </w:rPr>
        <w:t>我公司</w:t>
      </w:r>
      <w:r>
        <w:rPr>
          <w:rFonts w:hint="eastAsia" w:ascii="仿宋" w:hAnsi="仿宋" w:eastAsia="仿宋" w:cs="仿宋"/>
          <w:b w:val="0"/>
          <w:bCs w:val="0"/>
          <w:sz w:val="28"/>
          <w:szCs w:val="28"/>
          <w:highlight w:val="none"/>
          <w:u w:val="single"/>
          <w:lang w:val="en-US" w:eastAsia="zh-CN"/>
        </w:rPr>
        <w:t xml:space="preserve">           （供应商全称）</w:t>
      </w:r>
      <w:r>
        <w:rPr>
          <w:rFonts w:hint="eastAsia" w:ascii="仿宋" w:hAnsi="仿宋" w:eastAsia="仿宋" w:cs="仿宋"/>
          <w:b w:val="0"/>
          <w:bCs w:val="0"/>
          <w:sz w:val="28"/>
          <w:szCs w:val="28"/>
          <w:highlight w:val="none"/>
          <w:u w:val="none"/>
          <w:lang w:val="en-US" w:eastAsia="zh-CN"/>
        </w:rPr>
        <w:t>参加</w:t>
      </w:r>
      <w:r>
        <w:rPr>
          <w:rFonts w:hint="eastAsia" w:ascii="仿宋" w:hAnsi="仿宋" w:eastAsia="仿宋" w:cs="仿宋"/>
          <w:b w:val="0"/>
          <w:bCs w:val="0"/>
          <w:sz w:val="28"/>
          <w:szCs w:val="28"/>
          <w:highlight w:val="none"/>
          <w:u w:val="single"/>
          <w:lang w:val="en-US" w:eastAsia="zh-CN"/>
        </w:rPr>
        <w:t xml:space="preserve">           （项目名称）（项目编号：）</w:t>
      </w:r>
      <w:r>
        <w:rPr>
          <w:rFonts w:hint="eastAsia" w:ascii="仿宋" w:hAnsi="仿宋" w:eastAsia="仿宋" w:cs="仿宋"/>
          <w:b w:val="0"/>
          <w:bCs w:val="0"/>
          <w:sz w:val="28"/>
          <w:szCs w:val="28"/>
          <w:highlight w:val="none"/>
          <w:u w:val="none"/>
          <w:lang w:val="en-US" w:eastAsia="zh-CN"/>
        </w:rPr>
        <w:t>项目，在此声明：</w:t>
      </w:r>
    </w:p>
    <w:p w14:paraId="4F0726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 w:hAnsi="仿宋" w:eastAsia="仿宋" w:cs="仿宋"/>
          <w:b w:val="0"/>
          <w:bCs w:val="0"/>
          <w:kern w:val="2"/>
          <w:sz w:val="28"/>
          <w:szCs w:val="28"/>
          <w:highlight w:val="none"/>
          <w:lang w:val="zh-CN" w:eastAsia="zh-CN" w:bidi="ar-SA"/>
        </w:rPr>
      </w:pPr>
      <w:r>
        <w:rPr>
          <w:rFonts w:hint="eastAsia" w:ascii="仿宋" w:hAnsi="仿宋" w:eastAsia="仿宋" w:cs="仿宋"/>
          <w:b w:val="0"/>
          <w:bCs w:val="0"/>
          <w:kern w:val="2"/>
          <w:sz w:val="28"/>
          <w:szCs w:val="28"/>
          <w:highlight w:val="none"/>
          <w:lang w:val="en-US" w:eastAsia="zh-CN" w:bidi="ar-SA"/>
        </w:rPr>
        <w:t>我公司</w:t>
      </w:r>
      <w:r>
        <w:rPr>
          <w:rFonts w:hint="eastAsia" w:ascii="仿宋" w:hAnsi="仿宋" w:eastAsia="仿宋" w:cs="仿宋"/>
          <w:b w:val="0"/>
          <w:bCs w:val="0"/>
          <w:kern w:val="2"/>
          <w:sz w:val="28"/>
          <w:szCs w:val="28"/>
          <w:highlight w:val="none"/>
          <w:lang w:val="zh-CN" w:eastAsia="zh-CN" w:bidi="ar-SA"/>
        </w:rPr>
        <w:t>在投标文件截止时间前参加政府采购活动前三年内在经营活动中没有重大违法记录，以及未被“信用中国”网站(http://www.creditchina.gov.cn)列入“失信被执行人、重大税收违法失信主体、政府采购严重违法失信行为记录名单”，中国政府采购网(http://www.ccgp.gov.cn)“政府采购严重违法失信行为记录名单”，未被“中国执行信息公开网”（www.zxgk.court.gov.cn）列入失信被执行人名单。</w:t>
      </w:r>
    </w:p>
    <w:p w14:paraId="6F0B9B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 w:hAnsi="仿宋" w:eastAsia="仿宋" w:cs="仿宋"/>
          <w:b w:val="0"/>
          <w:bCs w:val="0"/>
          <w:kern w:val="2"/>
          <w:sz w:val="28"/>
          <w:szCs w:val="28"/>
          <w:highlight w:val="none"/>
          <w:lang w:val="zh-CN" w:eastAsia="zh-CN" w:bidi="ar-SA"/>
        </w:rPr>
      </w:pPr>
      <w:r>
        <w:rPr>
          <w:rFonts w:hint="eastAsia" w:ascii="仿宋" w:hAnsi="仿宋" w:eastAsia="仿宋" w:cs="仿宋"/>
          <w:b w:val="0"/>
          <w:bCs w:val="0"/>
          <w:kern w:val="2"/>
          <w:sz w:val="28"/>
          <w:szCs w:val="28"/>
          <w:highlight w:val="none"/>
          <w:lang w:val="zh-CN" w:eastAsia="zh-CN" w:bidi="ar-SA"/>
        </w:rPr>
        <w:t>如有不实，我方将无条件地退出本项目的采购活动，并遵照《政府采购法》有关“提供虚假材料的规定”接受处罚。</w:t>
      </w:r>
    </w:p>
    <w:p w14:paraId="37640B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 w:hAnsi="仿宋" w:eastAsia="仿宋" w:cs="仿宋"/>
          <w:b w:val="0"/>
          <w:bCs w:val="0"/>
          <w:kern w:val="2"/>
          <w:sz w:val="28"/>
          <w:szCs w:val="28"/>
          <w:highlight w:val="none"/>
          <w:lang w:val="zh-CN" w:eastAsia="zh-CN" w:bidi="ar-SA"/>
        </w:rPr>
      </w:pPr>
      <w:r>
        <w:rPr>
          <w:rFonts w:hint="eastAsia" w:ascii="仿宋" w:hAnsi="仿宋" w:eastAsia="仿宋" w:cs="仿宋"/>
          <w:b w:val="0"/>
          <w:bCs w:val="0"/>
          <w:kern w:val="2"/>
          <w:sz w:val="28"/>
          <w:szCs w:val="28"/>
          <w:highlight w:val="none"/>
          <w:lang w:val="zh-CN" w:eastAsia="zh-CN" w:bidi="ar-SA"/>
        </w:rPr>
        <w:t>特此声明！</w:t>
      </w:r>
    </w:p>
    <w:p w14:paraId="17BA396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仿宋" w:hAnsi="仿宋" w:eastAsia="仿宋" w:cs="仿宋"/>
          <w:sz w:val="25"/>
          <w:szCs w:val="25"/>
        </w:rPr>
      </w:pPr>
    </w:p>
    <w:p w14:paraId="753EE4C3">
      <w:pPr>
        <w:pStyle w:val="2"/>
        <w:spacing w:line="247" w:lineRule="auto"/>
        <w:rPr>
          <w:rFonts w:hint="eastAsia" w:ascii="仿宋" w:hAnsi="仿宋" w:eastAsia="仿宋" w:cs="仿宋"/>
          <w:sz w:val="25"/>
          <w:szCs w:val="25"/>
        </w:rPr>
      </w:pPr>
    </w:p>
    <w:p w14:paraId="40188D8D">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14:paraId="00324F96">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val="en-US" w:eastAsia="zh-CN"/>
        </w:rPr>
        <w:t>或被授权委托人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0E1CE09E">
      <w:pPr>
        <w:widowControl/>
        <w:wordWrap w:val="0"/>
        <w:spacing w:line="480" w:lineRule="atLeast"/>
        <w:ind w:firstLine="480"/>
        <w:jc w:val="right"/>
        <w:rPr>
          <w:rFonts w:hint="default" w:ascii="仿宋" w:hAnsi="仿宋" w:eastAsia="仿宋" w:cs="仿宋"/>
          <w:color w:val="000000"/>
          <w:kern w:val="0"/>
          <w:sz w:val="25"/>
          <w:szCs w:val="25"/>
          <w:lang w:val="en-US" w:eastAsia="zh-CN"/>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日</w:t>
      </w:r>
    </w:p>
    <w:p w14:paraId="33EEF622">
      <w:pPr>
        <w:rPr>
          <w:rFonts w:hint="eastAsia" w:ascii="仿宋" w:hAnsi="仿宋" w:eastAsia="仿宋" w:cs="仿宋"/>
          <w:color w:val="auto"/>
          <w:sz w:val="28"/>
          <w:szCs w:val="28"/>
          <w:highlight w:val="none"/>
          <w:shd w:val="clear" w:color="auto" w:fill="FFFFFF"/>
          <w:lang w:val="en-US" w:eastAsia="zh-CN"/>
        </w:rPr>
        <w:sectPr>
          <w:pgSz w:w="11906" w:h="16838"/>
          <w:pgMar w:top="1440" w:right="1080" w:bottom="1440" w:left="1080" w:header="851" w:footer="992" w:gutter="0"/>
          <w:pgNumType w:fmt="decimal"/>
          <w:cols w:space="425" w:num="1"/>
          <w:docGrid w:type="lines" w:linePitch="312" w:charSpace="0"/>
        </w:sectPr>
      </w:pPr>
    </w:p>
    <w:p w14:paraId="6A4E9A3E">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jc w:val="center"/>
        <w:textAlignment w:val="auto"/>
        <w:outlineLvl w:val="3"/>
        <w:rPr>
          <w:rFonts w:hint="default" w:ascii="仿宋" w:hAnsi="仿宋" w:eastAsia="仿宋" w:cs="仿宋"/>
          <w:b/>
          <w:bCs/>
          <w:sz w:val="28"/>
          <w:szCs w:val="28"/>
          <w:highlight w:val="none"/>
          <w:lang w:val="en-US" w:eastAsia="zh-CN"/>
        </w:rPr>
      </w:pPr>
      <w:bookmarkStart w:id="210" w:name="_Toc9440"/>
      <w:bookmarkStart w:id="211" w:name="_Toc12113"/>
      <w:bookmarkStart w:id="212" w:name="_Toc22221"/>
      <w:r>
        <w:rPr>
          <w:rFonts w:hint="eastAsia" w:ascii="仿宋" w:hAnsi="仿宋" w:eastAsia="仿宋" w:cs="仿宋"/>
          <w:b/>
          <w:bCs/>
          <w:sz w:val="28"/>
          <w:szCs w:val="28"/>
          <w:highlight w:val="none"/>
          <w:lang w:val="en-US" w:eastAsia="zh-CN"/>
        </w:rPr>
        <w:t>6、</w:t>
      </w:r>
      <w:bookmarkEnd w:id="210"/>
      <w:bookmarkEnd w:id="211"/>
      <w:bookmarkEnd w:id="212"/>
      <w:r>
        <w:rPr>
          <w:rFonts w:hint="eastAsia" w:ascii="仿宋" w:hAnsi="仿宋" w:eastAsia="仿宋" w:cs="仿宋"/>
          <w:b/>
          <w:bCs/>
          <w:sz w:val="28"/>
          <w:szCs w:val="28"/>
          <w:highlight w:val="none"/>
          <w:lang w:val="en-US" w:eastAsia="zh-CN"/>
        </w:rPr>
        <w:t>控股管理关系</w:t>
      </w:r>
    </w:p>
    <w:p w14:paraId="27C79FB3">
      <w:pPr>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b w:val="0"/>
          <w:bCs w:val="0"/>
          <w:sz w:val="28"/>
          <w:szCs w:val="28"/>
          <w:highlight w:val="none"/>
          <w:u w:val="single"/>
          <w:lang w:val="en-US" w:eastAsia="zh-CN"/>
        </w:rPr>
        <w:t xml:space="preserve">         （采购代理机构）</w:t>
      </w:r>
    </w:p>
    <w:p w14:paraId="0485E131">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560" w:firstLineChars="200"/>
        <w:jc w:val="both"/>
        <w:textAlignment w:val="auto"/>
        <w:outlineLvl w:val="9"/>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lang w:val="en-US" w:eastAsia="zh-CN"/>
        </w:rPr>
        <w:t>我公司</w:t>
      </w:r>
      <w:r>
        <w:rPr>
          <w:rFonts w:hint="eastAsia" w:ascii="仿宋" w:hAnsi="仿宋" w:eastAsia="仿宋" w:cs="仿宋"/>
          <w:b w:val="0"/>
          <w:bCs w:val="0"/>
          <w:sz w:val="28"/>
          <w:szCs w:val="28"/>
          <w:highlight w:val="none"/>
          <w:u w:val="single"/>
          <w:lang w:val="en-US" w:eastAsia="zh-CN"/>
        </w:rPr>
        <w:t xml:space="preserve">           （供应商全称）</w:t>
      </w:r>
      <w:r>
        <w:rPr>
          <w:rFonts w:hint="eastAsia" w:ascii="仿宋" w:hAnsi="仿宋" w:eastAsia="仿宋" w:cs="仿宋"/>
          <w:b w:val="0"/>
          <w:bCs w:val="0"/>
          <w:sz w:val="28"/>
          <w:szCs w:val="28"/>
          <w:highlight w:val="none"/>
          <w:u w:val="none"/>
          <w:lang w:val="en-US" w:eastAsia="zh-CN"/>
        </w:rPr>
        <w:t>参加</w:t>
      </w:r>
      <w:r>
        <w:rPr>
          <w:rFonts w:hint="eastAsia" w:ascii="仿宋" w:hAnsi="仿宋" w:eastAsia="仿宋" w:cs="仿宋"/>
          <w:b w:val="0"/>
          <w:bCs w:val="0"/>
          <w:sz w:val="28"/>
          <w:szCs w:val="28"/>
          <w:highlight w:val="none"/>
          <w:u w:val="single"/>
          <w:lang w:val="en-US" w:eastAsia="zh-CN"/>
        </w:rPr>
        <w:t xml:space="preserve">           （项目名称）（项目编号：）</w:t>
      </w:r>
      <w:r>
        <w:rPr>
          <w:rFonts w:hint="eastAsia" w:ascii="仿宋" w:hAnsi="仿宋" w:eastAsia="仿宋" w:cs="仿宋"/>
          <w:b w:val="0"/>
          <w:bCs w:val="0"/>
          <w:sz w:val="28"/>
          <w:szCs w:val="28"/>
          <w:highlight w:val="none"/>
          <w:u w:val="none"/>
          <w:lang w:val="en-US" w:eastAsia="zh-CN"/>
        </w:rPr>
        <w:t>项目，特将本单位控股及管理关系情况声明如下，并承担声明不实的责任。</w:t>
      </w:r>
    </w:p>
    <w:tbl>
      <w:tblPr>
        <w:tblStyle w:val="32"/>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1"/>
        <w:gridCol w:w="1653"/>
        <w:gridCol w:w="4989"/>
      </w:tblGrid>
      <w:tr w14:paraId="76C5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11" w:type="dxa"/>
            <w:vAlign w:val="center"/>
          </w:tcPr>
          <w:p w14:paraId="4A41CDA6">
            <w:pPr>
              <w:jc w:val="center"/>
              <w:rPr>
                <w:rFonts w:hint="eastAsia"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供应商</w:t>
            </w:r>
          </w:p>
        </w:tc>
        <w:tc>
          <w:tcPr>
            <w:tcW w:w="6642" w:type="dxa"/>
            <w:gridSpan w:val="2"/>
            <w:vAlign w:val="center"/>
          </w:tcPr>
          <w:p w14:paraId="7F3F5904">
            <w:pPr>
              <w:jc w:val="center"/>
              <w:rPr>
                <w:rFonts w:hint="eastAsia" w:ascii="仿宋" w:hAnsi="仿宋" w:eastAsia="仿宋" w:cs="仿宋"/>
                <w:sz w:val="28"/>
                <w:szCs w:val="24"/>
                <w:vertAlign w:val="baseline"/>
                <w:lang w:val="en-US" w:eastAsia="zh-CN"/>
              </w:rPr>
            </w:pPr>
          </w:p>
        </w:tc>
      </w:tr>
      <w:tr w14:paraId="76B4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11" w:type="dxa"/>
            <w:vMerge w:val="restart"/>
            <w:vAlign w:val="center"/>
          </w:tcPr>
          <w:p w14:paraId="329A8F6F">
            <w:pPr>
              <w:jc w:val="center"/>
              <w:rPr>
                <w:rFonts w:hint="default"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法定代表人</w:t>
            </w:r>
          </w:p>
        </w:tc>
        <w:tc>
          <w:tcPr>
            <w:tcW w:w="1653" w:type="dxa"/>
            <w:vAlign w:val="center"/>
          </w:tcPr>
          <w:p w14:paraId="125EE305">
            <w:pPr>
              <w:jc w:val="center"/>
              <w:rPr>
                <w:rFonts w:hint="default"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姓名</w:t>
            </w:r>
          </w:p>
        </w:tc>
        <w:tc>
          <w:tcPr>
            <w:tcW w:w="4989" w:type="dxa"/>
            <w:vAlign w:val="center"/>
          </w:tcPr>
          <w:p w14:paraId="50D66691">
            <w:pPr>
              <w:jc w:val="center"/>
              <w:rPr>
                <w:rFonts w:hint="eastAsia" w:ascii="仿宋" w:hAnsi="仿宋" w:eastAsia="仿宋" w:cs="仿宋"/>
                <w:sz w:val="28"/>
                <w:szCs w:val="24"/>
                <w:vertAlign w:val="baseline"/>
                <w:lang w:val="en-US" w:eastAsia="zh-CN"/>
              </w:rPr>
            </w:pPr>
          </w:p>
        </w:tc>
      </w:tr>
      <w:tr w14:paraId="03A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11" w:type="dxa"/>
            <w:vMerge w:val="continue"/>
            <w:vAlign w:val="center"/>
          </w:tcPr>
          <w:p w14:paraId="2ACDA120">
            <w:pPr>
              <w:jc w:val="center"/>
              <w:rPr>
                <w:rFonts w:hint="eastAsia" w:ascii="仿宋" w:hAnsi="仿宋" w:eastAsia="仿宋" w:cs="仿宋"/>
                <w:sz w:val="28"/>
                <w:szCs w:val="24"/>
                <w:vertAlign w:val="baseline"/>
                <w:lang w:val="en-US" w:eastAsia="zh-CN"/>
              </w:rPr>
            </w:pPr>
          </w:p>
        </w:tc>
        <w:tc>
          <w:tcPr>
            <w:tcW w:w="1653" w:type="dxa"/>
            <w:vAlign w:val="center"/>
          </w:tcPr>
          <w:p w14:paraId="2ED43625">
            <w:pPr>
              <w:jc w:val="center"/>
              <w:rPr>
                <w:rFonts w:hint="default"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身份证号</w:t>
            </w:r>
          </w:p>
        </w:tc>
        <w:tc>
          <w:tcPr>
            <w:tcW w:w="4989" w:type="dxa"/>
            <w:vAlign w:val="center"/>
          </w:tcPr>
          <w:p w14:paraId="3980ED00">
            <w:pPr>
              <w:jc w:val="center"/>
              <w:rPr>
                <w:rFonts w:hint="eastAsia" w:ascii="仿宋" w:hAnsi="仿宋" w:eastAsia="仿宋" w:cs="仿宋"/>
                <w:sz w:val="28"/>
                <w:szCs w:val="24"/>
                <w:vertAlign w:val="baseline"/>
                <w:lang w:val="en-US" w:eastAsia="zh-CN"/>
              </w:rPr>
            </w:pPr>
          </w:p>
        </w:tc>
      </w:tr>
      <w:tr w14:paraId="0083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211" w:type="dxa"/>
            <w:vAlign w:val="center"/>
          </w:tcPr>
          <w:p w14:paraId="466B4022">
            <w:pPr>
              <w:jc w:val="center"/>
              <w:rPr>
                <w:rFonts w:hint="default"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控股股东/投资人名称及出资比例</w:t>
            </w:r>
          </w:p>
        </w:tc>
        <w:tc>
          <w:tcPr>
            <w:tcW w:w="6642" w:type="dxa"/>
            <w:gridSpan w:val="2"/>
            <w:vAlign w:val="center"/>
          </w:tcPr>
          <w:p w14:paraId="403EABD6">
            <w:pPr>
              <w:jc w:val="center"/>
              <w:rPr>
                <w:rFonts w:hint="eastAsia" w:ascii="仿宋" w:hAnsi="仿宋" w:eastAsia="仿宋" w:cs="仿宋"/>
                <w:sz w:val="28"/>
                <w:szCs w:val="24"/>
                <w:vertAlign w:val="baseline"/>
                <w:lang w:val="en-US" w:eastAsia="zh-CN"/>
              </w:rPr>
            </w:pPr>
          </w:p>
        </w:tc>
      </w:tr>
      <w:tr w14:paraId="2F1A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11" w:type="dxa"/>
            <w:vMerge w:val="restart"/>
            <w:vAlign w:val="center"/>
          </w:tcPr>
          <w:p w14:paraId="52D0E0C6">
            <w:pPr>
              <w:jc w:val="center"/>
              <w:rPr>
                <w:rFonts w:hint="default"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管理关系单位名称</w:t>
            </w:r>
          </w:p>
        </w:tc>
        <w:tc>
          <w:tcPr>
            <w:tcW w:w="1653" w:type="dxa"/>
            <w:vAlign w:val="center"/>
          </w:tcPr>
          <w:p w14:paraId="3A28D3B8">
            <w:pPr>
              <w:jc w:val="center"/>
              <w:rPr>
                <w:rFonts w:hint="default"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管理关系单位名称</w:t>
            </w:r>
          </w:p>
        </w:tc>
        <w:tc>
          <w:tcPr>
            <w:tcW w:w="4989" w:type="dxa"/>
            <w:vAlign w:val="center"/>
          </w:tcPr>
          <w:p w14:paraId="231A0B66">
            <w:pPr>
              <w:jc w:val="center"/>
              <w:rPr>
                <w:rFonts w:hint="eastAsia" w:ascii="仿宋" w:hAnsi="仿宋" w:eastAsia="仿宋" w:cs="仿宋"/>
                <w:sz w:val="28"/>
                <w:szCs w:val="24"/>
                <w:vertAlign w:val="baseline"/>
                <w:lang w:val="en-US" w:eastAsia="zh-CN"/>
              </w:rPr>
            </w:pPr>
          </w:p>
        </w:tc>
      </w:tr>
      <w:tr w14:paraId="7992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11" w:type="dxa"/>
            <w:vMerge w:val="continue"/>
            <w:vAlign w:val="center"/>
          </w:tcPr>
          <w:p w14:paraId="28F9BC87">
            <w:pPr>
              <w:jc w:val="center"/>
              <w:rPr>
                <w:rFonts w:hint="eastAsia" w:ascii="仿宋" w:hAnsi="仿宋" w:eastAsia="仿宋" w:cs="仿宋"/>
                <w:sz w:val="28"/>
                <w:szCs w:val="24"/>
                <w:vertAlign w:val="baseline"/>
                <w:lang w:val="en-US" w:eastAsia="zh-CN"/>
              </w:rPr>
            </w:pPr>
          </w:p>
        </w:tc>
        <w:tc>
          <w:tcPr>
            <w:tcW w:w="1653" w:type="dxa"/>
            <w:vAlign w:val="center"/>
          </w:tcPr>
          <w:p w14:paraId="1E18ACE3">
            <w:pPr>
              <w:jc w:val="center"/>
              <w:rPr>
                <w:rFonts w:hint="default" w:ascii="仿宋" w:hAnsi="仿宋" w:eastAsia="仿宋" w:cs="仿宋"/>
                <w:sz w:val="28"/>
                <w:szCs w:val="24"/>
                <w:vertAlign w:val="baseline"/>
                <w:lang w:val="en-US" w:eastAsia="zh-CN"/>
              </w:rPr>
            </w:pPr>
            <w:r>
              <w:rPr>
                <w:rFonts w:hint="eastAsia" w:ascii="仿宋" w:hAnsi="仿宋" w:eastAsia="仿宋" w:cs="仿宋"/>
                <w:sz w:val="28"/>
                <w:szCs w:val="24"/>
                <w:vertAlign w:val="baseline"/>
                <w:lang w:val="en-US" w:eastAsia="zh-CN"/>
              </w:rPr>
              <w:t>被管理关系单位名称</w:t>
            </w:r>
          </w:p>
        </w:tc>
        <w:tc>
          <w:tcPr>
            <w:tcW w:w="4989" w:type="dxa"/>
            <w:vAlign w:val="center"/>
          </w:tcPr>
          <w:p w14:paraId="0DEE1B74">
            <w:pPr>
              <w:jc w:val="center"/>
              <w:rPr>
                <w:rFonts w:hint="eastAsia" w:ascii="仿宋" w:hAnsi="仿宋" w:eastAsia="仿宋" w:cs="仿宋"/>
                <w:sz w:val="28"/>
                <w:szCs w:val="24"/>
                <w:vertAlign w:val="baseline"/>
                <w:lang w:val="en-US" w:eastAsia="zh-CN"/>
              </w:rPr>
            </w:pPr>
          </w:p>
        </w:tc>
      </w:tr>
    </w:tbl>
    <w:p w14:paraId="50DB7F21">
      <w:pPr>
        <w:rPr>
          <w:rFonts w:hint="eastAsia"/>
          <w:lang w:val="en-US" w:eastAsia="zh-CN"/>
        </w:rPr>
      </w:pPr>
    </w:p>
    <w:p w14:paraId="7FA94AFC">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textAlignment w:val="auto"/>
        <w:rPr>
          <w:rFonts w:hint="eastAsia" w:eastAsia="仿宋"/>
          <w:highlight w:val="none"/>
          <w:lang w:eastAsia="zh-CN"/>
        </w:rPr>
      </w:pPr>
    </w:p>
    <w:p w14:paraId="53E90F4D">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14:paraId="7585C8EA">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val="en-US" w:eastAsia="zh-CN"/>
        </w:rPr>
        <w:t>或被授权委托人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7E83FD3C">
      <w:pPr>
        <w:spacing w:line="480" w:lineRule="auto"/>
        <w:jc w:val="right"/>
        <w:rPr>
          <w:rFonts w:hint="eastAsia" w:eastAsia="仿宋"/>
          <w:highlight w:val="none"/>
          <w:lang w:eastAsia="zh-CN"/>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1A15834">
      <w:pPr>
        <w:jc w:val="right"/>
        <w:rPr>
          <w:rFonts w:hint="default" w:eastAsia="仿宋"/>
          <w:highlight w:val="none"/>
          <w:lang w:val="en-US" w:eastAsia="zh-CN"/>
        </w:rPr>
        <w:sectPr>
          <w:pgSz w:w="11906" w:h="16838"/>
          <w:pgMar w:top="1440" w:right="1080" w:bottom="1440" w:left="1080" w:header="851" w:footer="992" w:gutter="0"/>
          <w:pgNumType w:fmt="decimal"/>
          <w:cols w:space="425" w:num="1"/>
          <w:docGrid w:type="lines" w:linePitch="312" w:charSpace="0"/>
        </w:sectPr>
      </w:pPr>
    </w:p>
    <w:p w14:paraId="16534D0A">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jc w:val="center"/>
        <w:textAlignment w:val="auto"/>
        <w:outlineLvl w:val="3"/>
        <w:rPr>
          <w:rFonts w:hint="default" w:ascii="仿宋" w:hAnsi="仿宋" w:eastAsia="仿宋" w:cs="仿宋"/>
          <w:b/>
          <w:bCs/>
          <w:sz w:val="28"/>
          <w:szCs w:val="28"/>
          <w:highlight w:val="none"/>
          <w:lang w:val="en-US" w:eastAsia="zh-CN"/>
        </w:rPr>
      </w:pPr>
      <w:bookmarkStart w:id="213" w:name="_Toc26309"/>
      <w:bookmarkStart w:id="214" w:name="_Toc4452"/>
      <w:bookmarkStart w:id="215" w:name="_Toc26207"/>
      <w:r>
        <w:rPr>
          <w:rFonts w:hint="eastAsia" w:ascii="仿宋" w:hAnsi="仿宋" w:eastAsia="仿宋" w:cs="仿宋"/>
          <w:b/>
          <w:bCs/>
          <w:sz w:val="28"/>
          <w:szCs w:val="28"/>
          <w:highlight w:val="none"/>
          <w:lang w:val="en-US" w:eastAsia="zh-CN"/>
        </w:rPr>
        <w:t>7、书面声明</w:t>
      </w:r>
    </w:p>
    <w:p w14:paraId="65E4A312">
      <w:pPr>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b w:val="0"/>
          <w:bCs w:val="0"/>
          <w:sz w:val="28"/>
          <w:szCs w:val="28"/>
          <w:highlight w:val="none"/>
          <w:u w:val="single"/>
          <w:lang w:val="en-US" w:eastAsia="zh-CN"/>
        </w:rPr>
        <w:t xml:space="preserve">         （采购代理机构）</w:t>
      </w:r>
    </w:p>
    <w:p w14:paraId="2C7A34B4">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560" w:firstLineChars="200"/>
        <w:jc w:val="both"/>
        <w:textAlignment w:val="auto"/>
        <w:outlineLvl w:val="9"/>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lang w:val="en-US" w:eastAsia="zh-CN"/>
        </w:rPr>
        <w:t>我公司</w:t>
      </w:r>
      <w:r>
        <w:rPr>
          <w:rFonts w:hint="eastAsia" w:ascii="仿宋" w:hAnsi="仿宋" w:eastAsia="仿宋" w:cs="仿宋"/>
          <w:b w:val="0"/>
          <w:bCs w:val="0"/>
          <w:sz w:val="28"/>
          <w:szCs w:val="28"/>
          <w:highlight w:val="none"/>
          <w:u w:val="single"/>
          <w:lang w:val="en-US" w:eastAsia="zh-CN"/>
        </w:rPr>
        <w:t xml:space="preserve">           （供应商全称）</w:t>
      </w:r>
      <w:r>
        <w:rPr>
          <w:rFonts w:hint="eastAsia" w:ascii="仿宋" w:hAnsi="仿宋" w:eastAsia="仿宋" w:cs="仿宋"/>
          <w:b w:val="0"/>
          <w:bCs w:val="0"/>
          <w:sz w:val="28"/>
          <w:szCs w:val="28"/>
          <w:highlight w:val="none"/>
          <w:u w:val="none"/>
          <w:lang w:val="en-US" w:eastAsia="zh-CN"/>
        </w:rPr>
        <w:t>参加</w:t>
      </w:r>
      <w:r>
        <w:rPr>
          <w:rFonts w:hint="eastAsia" w:ascii="仿宋" w:hAnsi="仿宋" w:eastAsia="仿宋" w:cs="仿宋"/>
          <w:b w:val="0"/>
          <w:bCs w:val="0"/>
          <w:sz w:val="28"/>
          <w:szCs w:val="28"/>
          <w:highlight w:val="none"/>
          <w:u w:val="single"/>
          <w:lang w:val="en-US" w:eastAsia="zh-CN"/>
        </w:rPr>
        <w:t xml:space="preserve">           （项目名称）（项目编号：）</w:t>
      </w:r>
      <w:r>
        <w:rPr>
          <w:rFonts w:hint="eastAsia" w:ascii="仿宋" w:hAnsi="仿宋" w:eastAsia="仿宋" w:cs="仿宋"/>
          <w:b w:val="0"/>
          <w:bCs w:val="0"/>
          <w:sz w:val="28"/>
          <w:szCs w:val="28"/>
          <w:highlight w:val="none"/>
          <w:u w:val="none"/>
          <w:lang w:val="en-US" w:eastAsia="zh-CN"/>
        </w:rPr>
        <w:t>项目，在此声明：</w:t>
      </w:r>
    </w:p>
    <w:p w14:paraId="0E2B553C">
      <w:pPr>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lang w:val="en-US" w:eastAsia="zh-CN"/>
        </w:rPr>
        <w:t>我公司</w:t>
      </w:r>
      <w:r>
        <w:rPr>
          <w:rFonts w:hint="eastAsia" w:ascii="仿宋" w:hAnsi="仿宋" w:eastAsia="仿宋" w:cs="仿宋"/>
          <w:color w:val="auto"/>
          <w:sz w:val="28"/>
          <w:szCs w:val="28"/>
          <w:highlight w:val="none"/>
          <w:shd w:val="clear" w:color="auto" w:fill="FFFFFF"/>
        </w:rPr>
        <w:t>具有履行合同所必需的设备和专业技术能力</w:t>
      </w:r>
      <w:r>
        <w:rPr>
          <w:rFonts w:hint="eastAsia" w:ascii="仿宋" w:hAnsi="仿宋" w:eastAsia="仿宋" w:cs="仿宋"/>
          <w:color w:val="auto"/>
          <w:sz w:val="28"/>
          <w:szCs w:val="28"/>
          <w:highlight w:val="none"/>
          <w:shd w:val="clear" w:color="auto" w:fill="FFFFFF"/>
          <w:lang w:val="en-US" w:eastAsia="zh-CN"/>
        </w:rPr>
        <w:t>且</w:t>
      </w:r>
      <w:r>
        <w:rPr>
          <w:rFonts w:hint="eastAsia" w:ascii="仿宋" w:hAnsi="仿宋" w:eastAsia="仿宋" w:cs="仿宋"/>
          <w:color w:val="auto"/>
          <w:sz w:val="28"/>
          <w:szCs w:val="28"/>
          <w:highlight w:val="none"/>
          <w:shd w:val="clear" w:color="auto" w:fill="FFFFFF"/>
        </w:rPr>
        <w:t>未为本项目提供整体设计、规范编制或者项目管理、监理、检测等服务</w:t>
      </w:r>
      <w:r>
        <w:rPr>
          <w:rFonts w:hint="eastAsia" w:ascii="仿宋" w:hAnsi="仿宋" w:eastAsia="仿宋" w:cs="仿宋"/>
          <w:color w:val="auto"/>
          <w:sz w:val="28"/>
          <w:szCs w:val="28"/>
          <w:highlight w:val="none"/>
          <w:shd w:val="clear" w:color="auto" w:fill="FFFFFF"/>
          <w:lang w:eastAsia="zh-CN"/>
        </w:rPr>
        <w:t>。</w:t>
      </w:r>
    </w:p>
    <w:p w14:paraId="0D42C611">
      <w:pPr>
        <w:ind w:firstLine="560" w:firstLineChars="200"/>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特此声明！</w:t>
      </w:r>
    </w:p>
    <w:p w14:paraId="2A10705D">
      <w:pPr>
        <w:adjustRightInd w:val="0"/>
        <w:snapToGrid w:val="0"/>
        <w:spacing w:line="480" w:lineRule="auto"/>
        <w:ind w:firstLine="630"/>
        <w:jc w:val="right"/>
        <w:rPr>
          <w:rFonts w:hint="eastAsia" w:ascii="仿宋" w:hAnsi="仿宋" w:eastAsia="仿宋" w:cs="仿宋"/>
          <w:sz w:val="28"/>
          <w:szCs w:val="28"/>
          <w:highlight w:val="none"/>
        </w:rPr>
      </w:pPr>
    </w:p>
    <w:p w14:paraId="7E71F690">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14:paraId="36563827">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val="en-US" w:eastAsia="zh-CN"/>
        </w:rPr>
        <w:t>或被授权委托人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6CB58792">
      <w:pPr>
        <w:spacing w:line="480" w:lineRule="auto"/>
        <w:jc w:val="right"/>
        <w:rPr>
          <w:rFonts w:hint="eastAsia" w:eastAsia="仿宋"/>
          <w:highlight w:val="none"/>
          <w:lang w:eastAsia="zh-CN"/>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1B7F366">
      <w:pPr>
        <w:jc w:val="right"/>
        <w:rPr>
          <w:rFonts w:hint="default" w:eastAsia="仿宋"/>
          <w:highlight w:val="none"/>
          <w:lang w:val="en-US" w:eastAsia="zh-CN"/>
        </w:rPr>
        <w:sectPr>
          <w:pgSz w:w="11906" w:h="16838"/>
          <w:pgMar w:top="1440" w:right="1080" w:bottom="1440" w:left="1080" w:header="851" w:footer="992" w:gutter="0"/>
          <w:pgNumType w:fmt="decimal"/>
          <w:cols w:space="425" w:num="1"/>
          <w:docGrid w:type="lines" w:linePitch="312" w:charSpace="0"/>
        </w:sectPr>
      </w:pPr>
    </w:p>
    <w:p w14:paraId="39F41F24">
      <w:pPr>
        <w:pStyle w:val="24"/>
        <w:keepNext w:val="0"/>
        <w:keepLines w:val="0"/>
        <w:pageBreakBefore w:val="0"/>
        <w:widowControl w:val="0"/>
        <w:numPr>
          <w:ilvl w:val="0"/>
          <w:numId w:val="0"/>
        </w:numPr>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8、法定代表人授权委托书/</w:t>
      </w:r>
      <w:r>
        <w:rPr>
          <w:rFonts w:hint="eastAsia" w:ascii="仿宋" w:hAnsi="仿宋" w:eastAsia="仿宋" w:cs="仿宋"/>
          <w:b/>
          <w:bCs/>
          <w:sz w:val="28"/>
          <w:szCs w:val="28"/>
          <w:highlight w:val="none"/>
        </w:rPr>
        <w:t>法定代表人身份证明书</w:t>
      </w:r>
    </w:p>
    <w:p w14:paraId="2BB38688">
      <w:pPr>
        <w:spacing w:line="500" w:lineRule="atLeas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8.1</w:t>
      </w:r>
      <w:r>
        <w:rPr>
          <w:rFonts w:hint="eastAsia" w:ascii="仿宋" w:hAnsi="仿宋" w:eastAsia="仿宋" w:cs="仿宋"/>
          <w:b/>
          <w:bCs/>
          <w:sz w:val="28"/>
          <w:szCs w:val="28"/>
          <w:highlight w:val="none"/>
        </w:rPr>
        <w:t>法定代表人授权委托书</w:t>
      </w:r>
    </w:p>
    <w:p w14:paraId="37F7C7B4">
      <w:pPr>
        <w:adjustRightInd w:val="0"/>
        <w:snapToGrid w:val="0"/>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注册于</w:t>
      </w:r>
      <w:r>
        <w:rPr>
          <w:rFonts w:hint="eastAsia" w:ascii="仿宋" w:hAnsi="仿宋" w:eastAsia="仿宋" w:cs="仿宋"/>
          <w:sz w:val="28"/>
          <w:szCs w:val="28"/>
          <w:highlight w:val="none"/>
          <w:u w:val="single"/>
        </w:rPr>
        <w:t>（工商行政管理局名称）</w:t>
      </w:r>
      <w:r>
        <w:rPr>
          <w:rFonts w:hint="eastAsia" w:ascii="仿宋" w:hAnsi="仿宋" w:eastAsia="仿宋" w:cs="仿宋"/>
          <w:sz w:val="28"/>
          <w:szCs w:val="28"/>
          <w:highlight w:val="none"/>
        </w:rPr>
        <w:t>之</w:t>
      </w:r>
      <w:r>
        <w:rPr>
          <w:rFonts w:hint="eastAsia" w:ascii="仿宋" w:hAnsi="仿宋" w:eastAsia="仿宋" w:cs="仿宋"/>
          <w:sz w:val="28"/>
          <w:szCs w:val="28"/>
          <w:highlight w:val="none"/>
          <w:u w:val="single"/>
        </w:rPr>
        <w:t>（供应商全称）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（被授权委托人姓名、职务）</w:t>
      </w:r>
      <w:r>
        <w:rPr>
          <w:rFonts w:hint="eastAsia" w:ascii="仿宋" w:hAnsi="仿宋" w:eastAsia="仿宋" w:cs="仿宋"/>
          <w:sz w:val="28"/>
          <w:szCs w:val="28"/>
          <w:highlight w:val="none"/>
        </w:rPr>
        <w:t>为本公司的合法代理人，就</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及合同的执行和完成，以本公司的名义处理一切与之有关的事宜。</w:t>
      </w:r>
    </w:p>
    <w:p w14:paraId="69FEAB25">
      <w:pPr>
        <w:adjustRightInd w:val="0"/>
        <w:snapToGrid w:val="0"/>
        <w:spacing w:line="500" w:lineRule="atLeast"/>
        <w:ind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授权期限：</w:t>
      </w:r>
      <w:r>
        <w:rPr>
          <w:rFonts w:hint="eastAsia" w:ascii="仿宋" w:hAnsi="仿宋" w:eastAsia="仿宋" w:cs="仿宋"/>
          <w:sz w:val="28"/>
          <w:szCs w:val="28"/>
          <w:highlight w:val="none"/>
          <w:u w:val="single"/>
          <w:lang w:val="en-US" w:eastAsia="zh-CN"/>
        </w:rPr>
        <w:t xml:space="preserve"> 自签署之日起直至合同执行完毕。</w:t>
      </w:r>
    </w:p>
    <w:p w14:paraId="1BCAD4A4">
      <w:pPr>
        <w:adjustRightInd w:val="0"/>
        <w:snapToGrid w:val="0"/>
        <w:spacing w:line="500" w:lineRule="atLeast"/>
        <w:ind w:firstLine="560" w:firstLineChars="200"/>
        <w:rPr>
          <w:rFonts w:hint="eastAsia" w:ascii="仿宋" w:hAnsi="仿宋" w:eastAsia="仿宋" w:cs="仿宋"/>
          <w:sz w:val="28"/>
          <w:szCs w:val="28"/>
          <w:highlight w:val="none"/>
        </w:rPr>
      </w:pPr>
    </w:p>
    <w:p w14:paraId="1872F4D7">
      <w:pPr>
        <w:adjustRightInd w:val="0"/>
        <w:snapToGrid w:val="0"/>
        <w:spacing w:line="500" w:lineRule="atLeas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被授权委托人姓名：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p>
    <w:p w14:paraId="69B115CE">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14:paraId="2CA3F3AD">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通讯地址：</w:t>
      </w:r>
      <w:r>
        <w:rPr>
          <w:rFonts w:hint="eastAsia" w:ascii="仿宋" w:hAnsi="仿宋" w:eastAsia="仿宋" w:cs="仿宋"/>
          <w:sz w:val="28"/>
          <w:szCs w:val="28"/>
          <w:highlight w:val="none"/>
          <w:u w:val="single"/>
        </w:rPr>
        <w:t xml:space="preserve">                                          </w:t>
      </w:r>
    </w:p>
    <w:p w14:paraId="6278C537">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23FC6580">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7672270C">
      <w:pPr>
        <w:adjustRightInd w:val="0"/>
        <w:snapToGrid w:val="0"/>
        <w:spacing w:line="500" w:lineRule="atLeast"/>
        <w:ind w:firstLine="630"/>
        <w:rPr>
          <w:rFonts w:hint="eastAsia" w:ascii="仿宋" w:hAnsi="仿宋" w:eastAsia="仿宋" w:cs="仿宋"/>
          <w:sz w:val="28"/>
          <w:szCs w:val="28"/>
          <w:highlight w:val="none"/>
        </w:rPr>
      </w:pPr>
    </w:p>
    <w:p w14:paraId="5E2346D7">
      <w:pPr>
        <w:adjustRightInd w:val="0"/>
        <w:snapToGrid w:val="0"/>
        <w:spacing w:line="500" w:lineRule="atLeast"/>
        <w:ind w:firstLine="63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被授权委托人身份证</w:t>
      </w:r>
      <w:r>
        <w:rPr>
          <w:rFonts w:hint="eastAsia" w:ascii="仿宋" w:hAnsi="仿宋" w:eastAsia="仿宋" w:cs="仿宋"/>
          <w:sz w:val="28"/>
          <w:szCs w:val="28"/>
          <w:highlight w:val="none"/>
          <w:lang w:val="en-US" w:eastAsia="zh-CN"/>
        </w:rPr>
        <w:t>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14:paraId="5E41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14:paraId="037EE291">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14:paraId="5420FF14">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c>
          <w:tcPr>
            <w:tcW w:w="4721" w:type="dxa"/>
            <w:noWrap w:val="0"/>
            <w:vAlign w:val="center"/>
          </w:tcPr>
          <w:p w14:paraId="21445903">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被授权委托人身份证复印件</w:t>
            </w:r>
          </w:p>
          <w:p w14:paraId="00725D85">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r>
    </w:tbl>
    <w:p w14:paraId="3B0463FA">
      <w:pPr>
        <w:adjustRightInd w:val="0"/>
        <w:snapToGrid w:val="0"/>
        <w:spacing w:line="500" w:lineRule="atLeast"/>
        <w:ind w:firstLine="630"/>
        <w:rPr>
          <w:rFonts w:hint="eastAsia" w:ascii="仿宋" w:hAnsi="仿宋" w:eastAsia="仿宋" w:cs="仿宋"/>
          <w:sz w:val="28"/>
          <w:szCs w:val="28"/>
          <w:highlight w:val="none"/>
        </w:rPr>
      </w:pPr>
    </w:p>
    <w:p w14:paraId="6392ECC9">
      <w:pPr>
        <w:adjustRightInd w:val="0"/>
        <w:snapToGrid w:val="0"/>
        <w:spacing w:line="500" w:lineRule="atLeast"/>
        <w:rPr>
          <w:rFonts w:hint="eastAsia" w:ascii="仿宋" w:hAnsi="仿宋" w:eastAsia="仿宋" w:cs="仿宋"/>
          <w:sz w:val="28"/>
          <w:szCs w:val="28"/>
          <w:highlight w:val="none"/>
        </w:rPr>
      </w:pPr>
    </w:p>
    <w:p w14:paraId="55BE8F10">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14:paraId="2C18660D">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7C30C963">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      字）</w:t>
      </w:r>
    </w:p>
    <w:p w14:paraId="52541313">
      <w:pPr>
        <w:spacing w:line="500" w:lineRule="atLeast"/>
        <w:ind w:firstLine="560" w:firstLineChars="200"/>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授权日期：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66CF214">
      <w:pPr>
        <w:rPr>
          <w:highlight w:val="none"/>
        </w:rPr>
      </w:pPr>
    </w:p>
    <w:p w14:paraId="27BFC544">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C5D6A45">
      <w:pPr>
        <w:pStyle w:val="51"/>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8.2</w:t>
      </w:r>
      <w:r>
        <w:rPr>
          <w:rFonts w:hint="eastAsia" w:ascii="仿宋" w:hAnsi="仿宋" w:eastAsia="仿宋" w:cs="仿宋"/>
          <w:b/>
          <w:bCs/>
          <w:sz w:val="28"/>
          <w:szCs w:val="28"/>
          <w:highlight w:val="none"/>
        </w:rPr>
        <w:t>法定代表人身份证明书</w:t>
      </w:r>
    </w:p>
    <w:p w14:paraId="550D0349">
      <w:pPr>
        <w:pStyle w:val="51"/>
        <w:spacing w:line="500" w:lineRule="atLeast"/>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p>
    <w:p w14:paraId="298F3D0B">
      <w:pPr>
        <w:pStyle w:val="51"/>
        <w:spacing w:line="500" w:lineRule="atLeas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14:paraId="23368783">
      <w:pPr>
        <w:pStyle w:val="51"/>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488BEA7A">
      <w:pPr>
        <w:pStyle w:val="51"/>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8144E03">
      <w:pPr>
        <w:pStyle w:val="51"/>
        <w:spacing w:line="500" w:lineRule="atLeas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14:paraId="67E2C0EF">
      <w:pPr>
        <w:pStyle w:val="51"/>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p>
    <w:p w14:paraId="0502149F">
      <w:pPr>
        <w:pStyle w:val="51"/>
        <w:spacing w:line="500" w:lineRule="atLeas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14:paraId="6ABB82A7">
      <w:pPr>
        <w:pStyle w:val="51"/>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p>
    <w:p w14:paraId="26D7BD57">
      <w:pPr>
        <w:pStyle w:val="51"/>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4EDF1458">
      <w:pPr>
        <w:pStyle w:val="51"/>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p>
    <w:p w14:paraId="28EE8379">
      <w:pPr>
        <w:pStyle w:val="51"/>
        <w:spacing w:line="500" w:lineRule="atLeas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w:t>
      </w:r>
      <w:r>
        <w:rPr>
          <w:rFonts w:hint="eastAsia" w:ascii="仿宋" w:hAnsi="仿宋" w:eastAsia="仿宋" w:cs="仿宋"/>
          <w:sz w:val="28"/>
          <w:szCs w:val="28"/>
          <w:highlight w:val="none"/>
        </w:rPr>
        <w:t>法定代表人身份证</w:t>
      </w:r>
      <w:r>
        <w:rPr>
          <w:rFonts w:hint="eastAsia" w:ascii="仿宋" w:hAnsi="仿宋" w:eastAsia="仿宋" w:cs="仿宋"/>
          <w:sz w:val="28"/>
          <w:szCs w:val="28"/>
          <w:highlight w:val="none"/>
          <w:lang w:val="en-US" w:eastAsia="zh-CN"/>
        </w:rPr>
        <w:t>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14:paraId="3603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14:paraId="2B853AC9">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14:paraId="67EF8579">
            <w:pPr>
              <w:adjustRightInd w:val="0"/>
              <w:snapToGrid w:val="0"/>
              <w:spacing w:line="500" w:lineRule="atLeast"/>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正反面</w:t>
            </w:r>
          </w:p>
        </w:tc>
      </w:tr>
    </w:tbl>
    <w:p w14:paraId="71C7D5C1">
      <w:pPr>
        <w:pStyle w:val="51"/>
        <w:spacing w:line="500" w:lineRule="atLeast"/>
        <w:rPr>
          <w:rFonts w:hint="eastAsia" w:ascii="仿宋" w:hAnsi="仿宋" w:eastAsia="仿宋" w:cs="仿宋"/>
          <w:sz w:val="28"/>
          <w:szCs w:val="28"/>
          <w:highlight w:val="none"/>
        </w:rPr>
      </w:pPr>
    </w:p>
    <w:p w14:paraId="6CAAE615">
      <w:pPr>
        <w:pStyle w:val="51"/>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14:paraId="6AD79E11">
      <w:pPr>
        <w:pStyle w:val="5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highlight w:val="none"/>
        </w:rPr>
      </w:pPr>
    </w:p>
    <w:p w14:paraId="2D42AE3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highlight w:val="none"/>
        </w:rPr>
        <w:sectPr>
          <w:headerReference r:id="rId10" w:type="default"/>
          <w:footerReference r:id="rId11" w:type="default"/>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日</w:t>
      </w:r>
    </w:p>
    <w:bookmarkEnd w:id="213"/>
    <w:bookmarkEnd w:id="214"/>
    <w:bookmarkEnd w:id="215"/>
    <w:p w14:paraId="38380625">
      <w:pPr>
        <w:pStyle w:val="24"/>
        <w:keepNext w:val="0"/>
        <w:keepLines w:val="0"/>
        <w:pageBreakBefore w:val="0"/>
        <w:widowControl w:val="0"/>
        <w:numPr>
          <w:ilvl w:val="0"/>
          <w:numId w:val="0"/>
        </w:numPr>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9、声明函</w:t>
      </w:r>
    </w:p>
    <w:p w14:paraId="5E0CCC57">
      <w:pPr>
        <w:pStyle w:val="46"/>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 w:hAnsi="仿宋" w:eastAsia="仿宋" w:cs="仿宋"/>
          <w:kern w:val="2"/>
          <w:szCs w:val="28"/>
          <w:lang w:val="en-US" w:eastAsia="zh-CN"/>
        </w:rPr>
      </w:pPr>
      <w:r>
        <w:rPr>
          <w:rFonts w:hint="eastAsia" w:ascii="仿宋" w:hAnsi="仿宋" w:eastAsia="仿宋" w:cs="仿宋"/>
          <w:kern w:val="2"/>
          <w:szCs w:val="28"/>
          <w:lang w:val="en-US" w:eastAsia="zh-CN"/>
        </w:rPr>
        <w:t>提供《中小企业声明函》；供应商为监狱企业的，应提供监狱企业相关资格证明材料；供应商为残疾人福利性单位的，应提供《残疾人福利性单位声明函》。</w:t>
      </w:r>
    </w:p>
    <w:p w14:paraId="6A71F850">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（1）中小企业声明函</w:t>
      </w:r>
    </w:p>
    <w:p w14:paraId="47BEAB9F">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服务全部由符合政策要求的中小企业承接。相关企业（含联合体中的中小企业、签订分包意向协议的中小企业）的具体情况如下：</w:t>
      </w:r>
    </w:p>
    <w:p w14:paraId="40367869">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其他未列明行业</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color w:val="000000"/>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14:paraId="33E243C5">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其他未列明行业</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14:paraId="421A494B">
      <w:pPr>
        <w:pStyle w:val="29"/>
        <w:keepNext w:val="0"/>
        <w:keepLines w:val="0"/>
        <w:pageBreakBefore w:val="0"/>
        <w:widowControl w:val="0"/>
        <w:kinsoku/>
        <w:wordWrap/>
        <w:overflowPunct/>
        <w:topLinePunct w:val="0"/>
        <w:autoSpaceDE/>
        <w:autoSpaceDN/>
        <w:bidi w:val="0"/>
        <w:snapToGrid/>
        <w:spacing w:after="0" w:line="500" w:lineRule="exact"/>
        <w:ind w:firstLine="560" w:firstLineChars="200"/>
        <w:textAlignment w:val="auto"/>
        <w:rPr>
          <w:rFonts w:ascii="仿宋" w:hAnsi="仿宋" w:cs="仿宋"/>
          <w:highlight w:val="none"/>
        </w:rPr>
      </w:pPr>
      <w:r>
        <w:rPr>
          <w:rFonts w:ascii="仿宋" w:hAnsi="仿宋" w:cs="仿宋"/>
          <w:sz w:val="28"/>
          <w:szCs w:val="28"/>
          <w:highlight w:val="none"/>
        </w:rPr>
        <w:t>......</w:t>
      </w:r>
    </w:p>
    <w:p w14:paraId="346138B0">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以上企业，不属于大企业的分支机构，</w:t>
      </w:r>
      <w:r>
        <w:rPr>
          <w:rFonts w:hint="eastAsia" w:ascii="仿宋" w:hAnsi="仿宋" w:eastAsia="仿宋" w:cs="仿宋"/>
          <w:sz w:val="28"/>
          <w:szCs w:val="28"/>
        </w:rPr>
        <w:t>不存在控股股东为大企业的情形，也不存在与大企业的负责人为同一人的情形。</w:t>
      </w:r>
    </w:p>
    <w:p w14:paraId="5F7F4684">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5BBA3911">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仿宋"/>
          <w:sz w:val="28"/>
          <w:szCs w:val="28"/>
        </w:rPr>
      </w:pPr>
    </w:p>
    <w:p w14:paraId="7070E980">
      <w:pPr>
        <w:keepNext w:val="0"/>
        <w:keepLines w:val="0"/>
        <w:pageBreakBefore w:val="0"/>
        <w:widowControl w:val="0"/>
        <w:kinsoku/>
        <w:wordWrap/>
        <w:overflowPunct/>
        <w:topLinePunct w:val="0"/>
        <w:autoSpaceDE/>
        <w:autoSpaceDN/>
        <w:bidi w:val="0"/>
        <w:snapToGrid/>
        <w:spacing w:line="500" w:lineRule="exact"/>
        <w:ind w:firstLine="4200" w:firstLineChars="1500"/>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企业名称（盖章）：</w:t>
      </w:r>
      <w:r>
        <w:rPr>
          <w:rFonts w:hint="eastAsia" w:ascii="仿宋" w:hAnsi="仿宋" w:eastAsia="仿宋" w:cs="仿宋"/>
          <w:b/>
          <w:color w:val="000000"/>
          <w:sz w:val="28"/>
          <w:szCs w:val="28"/>
          <w:u w:val="single"/>
          <w:lang w:val="zh-CN"/>
        </w:rPr>
        <w:t xml:space="preserve">          </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u w:val="single"/>
          <w:lang w:val="zh-CN"/>
        </w:rPr>
        <w:t xml:space="preserve">      </w:t>
      </w:r>
      <w:r>
        <w:rPr>
          <w:rFonts w:hint="eastAsia" w:ascii="仿宋" w:hAnsi="仿宋" w:eastAsia="仿宋" w:cs="仿宋"/>
          <w:b/>
          <w:color w:val="000000"/>
          <w:sz w:val="28"/>
          <w:szCs w:val="28"/>
          <w:u w:val="single"/>
        </w:rPr>
        <w:t xml:space="preserve">  </w:t>
      </w:r>
    </w:p>
    <w:p w14:paraId="0B29C001">
      <w:pPr>
        <w:keepNext w:val="0"/>
        <w:keepLines w:val="0"/>
        <w:pageBreakBefore w:val="0"/>
        <w:widowControl w:val="0"/>
        <w:kinsoku/>
        <w:wordWrap/>
        <w:overflowPunct/>
        <w:topLinePunct w:val="0"/>
        <w:autoSpaceDE/>
        <w:autoSpaceDN/>
        <w:bidi w:val="0"/>
        <w:snapToGrid/>
        <w:spacing w:line="500" w:lineRule="exact"/>
        <w:ind w:firstLine="4200" w:firstLineChars="15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日 期：</w:t>
      </w:r>
      <w:r>
        <w:rPr>
          <w:rFonts w:hint="eastAsia" w:ascii="仿宋" w:hAnsi="仿宋" w:eastAsia="仿宋" w:cs="仿宋"/>
          <w:color w:val="000000"/>
          <w:kern w:val="0"/>
          <w:sz w:val="28"/>
          <w:szCs w:val="28"/>
          <w:u w:val="single"/>
          <w:lang w:bidi="ar"/>
        </w:rPr>
        <w:t xml:space="preserve">     </w:t>
      </w:r>
      <w:r>
        <w:rPr>
          <w:rFonts w:hint="eastAsia" w:ascii="仿宋" w:hAnsi="仿宋" w:eastAsia="仿宋" w:cs="仿宋"/>
          <w:color w:val="000000"/>
          <w:kern w:val="0"/>
          <w:sz w:val="28"/>
          <w:szCs w:val="28"/>
          <w:lang w:bidi="ar"/>
        </w:rPr>
        <w:t>年</w:t>
      </w:r>
      <w:r>
        <w:rPr>
          <w:rFonts w:hint="eastAsia" w:ascii="仿宋" w:hAnsi="仿宋" w:eastAsia="仿宋" w:cs="仿宋"/>
          <w:color w:val="000000"/>
          <w:kern w:val="0"/>
          <w:sz w:val="28"/>
          <w:szCs w:val="28"/>
          <w:u w:val="single"/>
          <w:lang w:bidi="ar"/>
        </w:rPr>
        <w:t xml:space="preserve">    </w:t>
      </w:r>
      <w:r>
        <w:rPr>
          <w:rFonts w:hint="eastAsia" w:ascii="仿宋" w:hAnsi="仿宋" w:eastAsia="仿宋" w:cs="仿宋"/>
          <w:color w:val="000000"/>
          <w:kern w:val="0"/>
          <w:sz w:val="28"/>
          <w:szCs w:val="28"/>
          <w:lang w:bidi="ar"/>
        </w:rPr>
        <w:t>月</w:t>
      </w:r>
      <w:r>
        <w:rPr>
          <w:rFonts w:hint="eastAsia" w:ascii="仿宋" w:hAnsi="仿宋" w:eastAsia="仿宋" w:cs="仿宋"/>
          <w:color w:val="000000"/>
          <w:kern w:val="0"/>
          <w:sz w:val="28"/>
          <w:szCs w:val="28"/>
          <w:u w:val="single"/>
          <w:lang w:bidi="ar"/>
        </w:rPr>
        <w:t xml:space="preserve">    </w:t>
      </w:r>
      <w:r>
        <w:rPr>
          <w:rFonts w:hint="eastAsia" w:ascii="仿宋" w:hAnsi="仿宋" w:eastAsia="仿宋" w:cs="仿宋"/>
          <w:color w:val="000000"/>
          <w:kern w:val="0"/>
          <w:sz w:val="28"/>
          <w:szCs w:val="28"/>
          <w:lang w:bidi="ar"/>
        </w:rPr>
        <w:t>日</w:t>
      </w:r>
    </w:p>
    <w:p w14:paraId="3B01E5D9">
      <w:pPr>
        <w:pStyle w:val="29"/>
        <w:keepNext w:val="0"/>
        <w:keepLines w:val="0"/>
        <w:pageBreakBefore w:val="0"/>
        <w:widowControl w:val="0"/>
        <w:kinsoku/>
        <w:wordWrap/>
        <w:overflowPunct/>
        <w:topLinePunct w:val="0"/>
        <w:autoSpaceDE/>
        <w:autoSpaceDN/>
        <w:bidi w:val="0"/>
        <w:snapToGrid/>
        <w:spacing w:line="500" w:lineRule="exact"/>
        <w:ind w:firstLine="0" w:firstLineChars="0"/>
        <w:textAlignment w:val="auto"/>
        <w:rPr>
          <w:rFonts w:ascii="仿宋" w:hAnsi="仿宋" w:cs="仿宋"/>
        </w:rPr>
      </w:pPr>
    </w:p>
    <w:p w14:paraId="60868138">
      <w:pPr>
        <w:pStyle w:val="49"/>
        <w:keepNext w:val="0"/>
        <w:keepLines w:val="0"/>
        <w:pageBreakBefore w:val="0"/>
        <w:widowControl w:val="0"/>
        <w:kinsoku/>
        <w:wordWrap/>
        <w:overflowPunct/>
        <w:topLinePunct w:val="0"/>
        <w:autoSpaceDE/>
        <w:autoSpaceDN/>
        <w:bidi w:val="0"/>
        <w:snapToGrid/>
        <w:spacing w:line="500" w:lineRule="exact"/>
        <w:jc w:val="both"/>
        <w:textAlignment w:val="auto"/>
        <w:rPr>
          <w:rFonts w:hint="eastAsia" w:ascii="仿宋" w:hAnsi="仿宋" w:eastAsia="仿宋" w:cs="仿宋"/>
          <w:bCs/>
          <w:color w:val="000000"/>
          <w:sz w:val="22"/>
          <w:szCs w:val="22"/>
          <w:lang w:bidi="ar"/>
        </w:rPr>
      </w:pPr>
    </w:p>
    <w:p w14:paraId="3C79E3F8">
      <w:pPr>
        <w:pStyle w:val="49"/>
        <w:keepNext w:val="0"/>
        <w:keepLines w:val="0"/>
        <w:pageBreakBefore w:val="0"/>
        <w:widowControl w:val="0"/>
        <w:kinsoku/>
        <w:wordWrap/>
        <w:overflowPunct/>
        <w:topLinePunct w:val="0"/>
        <w:autoSpaceDE/>
        <w:autoSpaceDN/>
        <w:bidi w:val="0"/>
        <w:snapToGrid/>
        <w:spacing w:line="500" w:lineRule="exact"/>
        <w:jc w:val="both"/>
        <w:textAlignment w:val="auto"/>
        <w:rPr>
          <w:rFonts w:hint="eastAsia" w:ascii="仿宋" w:hAnsi="仿宋" w:eastAsia="仿宋" w:cs="仿宋"/>
          <w:bCs/>
          <w:color w:val="000000"/>
          <w:sz w:val="22"/>
          <w:szCs w:val="22"/>
          <w:lang w:bidi="ar"/>
        </w:rPr>
      </w:pPr>
    </w:p>
    <w:p w14:paraId="0A6195CA">
      <w:pPr>
        <w:pStyle w:val="49"/>
        <w:keepNext w:val="0"/>
        <w:keepLines w:val="0"/>
        <w:pageBreakBefore w:val="0"/>
        <w:widowControl w:val="0"/>
        <w:kinsoku/>
        <w:wordWrap/>
        <w:overflowPunct/>
        <w:topLinePunct w:val="0"/>
        <w:autoSpaceDE/>
        <w:autoSpaceDN/>
        <w:bidi w:val="0"/>
        <w:snapToGrid/>
        <w:spacing w:line="500" w:lineRule="exact"/>
        <w:jc w:val="both"/>
        <w:textAlignment w:val="auto"/>
        <w:rPr>
          <w:rFonts w:hint="eastAsia" w:ascii="仿宋" w:hAnsi="仿宋" w:eastAsia="仿宋" w:cs="仿宋"/>
          <w:bCs/>
          <w:color w:val="000000"/>
          <w:sz w:val="22"/>
          <w:szCs w:val="22"/>
          <w:lang w:bidi="ar"/>
        </w:rPr>
      </w:pPr>
    </w:p>
    <w:p w14:paraId="144E2DD7">
      <w:pPr>
        <w:pStyle w:val="49"/>
        <w:keepNext w:val="0"/>
        <w:keepLines w:val="0"/>
        <w:pageBreakBefore w:val="0"/>
        <w:widowControl w:val="0"/>
        <w:kinsoku/>
        <w:wordWrap/>
        <w:overflowPunct/>
        <w:topLinePunct w:val="0"/>
        <w:autoSpaceDE/>
        <w:autoSpaceDN/>
        <w:bidi w:val="0"/>
        <w:snapToGrid/>
        <w:spacing w:line="500" w:lineRule="exact"/>
        <w:jc w:val="both"/>
        <w:textAlignment w:val="auto"/>
        <w:rPr>
          <w:rFonts w:hint="eastAsia" w:ascii="仿宋" w:hAnsi="仿宋" w:eastAsia="仿宋" w:cs="仿宋"/>
        </w:rPr>
      </w:pPr>
      <w:r>
        <w:rPr>
          <w:rFonts w:hint="eastAsia" w:ascii="仿宋" w:hAnsi="仿宋" w:eastAsia="仿宋" w:cs="仿宋"/>
          <w:bCs/>
          <w:color w:val="000000"/>
          <w:sz w:val="22"/>
          <w:szCs w:val="22"/>
          <w:vertAlign w:val="superscript"/>
          <w:lang w:bidi="ar"/>
        </w:rPr>
        <w:t>1</w:t>
      </w:r>
      <w:r>
        <w:rPr>
          <w:rFonts w:hint="eastAsia" w:ascii="仿宋" w:hAnsi="仿宋" w:eastAsia="仿宋" w:cs="仿宋"/>
          <w:bCs/>
          <w:color w:val="000000"/>
          <w:sz w:val="22"/>
          <w:szCs w:val="22"/>
          <w:lang w:bidi="ar"/>
        </w:rPr>
        <w:t>从业人员、营业收入、资产总额填报上一年度数据，无上一年度数据的新成立企业可不填报。</w:t>
      </w:r>
    </w:p>
    <w:p w14:paraId="001AEC78">
      <w:pPr>
        <w:keepNext w:val="0"/>
        <w:keepLines w:val="0"/>
        <w:pageBreakBefore w:val="0"/>
        <w:widowControl w:val="0"/>
        <w:tabs>
          <w:tab w:val="left" w:pos="1755"/>
        </w:tabs>
        <w:kinsoku/>
        <w:wordWrap/>
        <w:overflowPunct/>
        <w:topLinePunct w:val="0"/>
        <w:autoSpaceDE/>
        <w:autoSpaceDN/>
        <w:bidi w:val="0"/>
        <w:snapToGrid/>
        <w:spacing w:line="500" w:lineRule="exact"/>
        <w:ind w:left="-119"/>
        <w:jc w:val="center"/>
        <w:textAlignment w:val="auto"/>
        <w:rPr>
          <w:rFonts w:hint="eastAsia" w:ascii="仿宋" w:hAnsi="仿宋" w:eastAsia="仿宋" w:cs="仿宋"/>
          <w:b/>
          <w:bCs/>
          <w:sz w:val="28"/>
          <w:szCs w:val="28"/>
        </w:rPr>
      </w:pPr>
      <w:r>
        <w:rPr>
          <w:rFonts w:hint="eastAsia" w:ascii="仿宋" w:hAnsi="仿宋" w:eastAsia="仿宋" w:cs="仿宋"/>
          <w:b/>
          <w:bCs/>
          <w:kern w:val="0"/>
          <w:sz w:val="28"/>
          <w:szCs w:val="28"/>
        </w:rPr>
        <w:t>（2）</w:t>
      </w:r>
      <w:r>
        <w:rPr>
          <w:rFonts w:hint="eastAsia" w:ascii="仿宋" w:hAnsi="仿宋" w:eastAsia="仿宋" w:cs="仿宋"/>
          <w:b/>
          <w:bCs/>
          <w:sz w:val="28"/>
          <w:szCs w:val="28"/>
        </w:rPr>
        <w:t>监狱企业相关资格证明材料</w:t>
      </w:r>
    </w:p>
    <w:p w14:paraId="16DB5704">
      <w:pPr>
        <w:rPr>
          <w:rFonts w:hint="eastAsia" w:asciiTheme="minorEastAsia" w:hAnsiTheme="minorEastAsia" w:eastAsiaTheme="minorEastAsia"/>
          <w:b/>
          <w:spacing w:val="6"/>
          <w:sz w:val="28"/>
          <w:szCs w:val="28"/>
        </w:rPr>
      </w:pPr>
    </w:p>
    <w:p w14:paraId="24DD3C82">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eastAsia" w:ascii="仿宋" w:hAnsi="仿宋" w:eastAsia="仿宋" w:cs="仿宋"/>
          <w:b w:val="0"/>
          <w:bCs/>
          <w:sz w:val="28"/>
          <w:szCs w:val="28"/>
        </w:rPr>
      </w:pPr>
      <w:r>
        <w:rPr>
          <w:rFonts w:hint="eastAsia" w:ascii="仿宋" w:hAnsi="仿宋" w:eastAsia="仿宋" w:cs="仿宋"/>
          <w:b w:val="0"/>
          <w:bCs/>
          <w:spacing w:val="6"/>
          <w:sz w:val="28"/>
          <w:szCs w:val="28"/>
        </w:rPr>
        <w:t>1、根据《司法部关于政府采购支持监狱企业发展有关问题的通知》财库〔2014〕68号，监狱企业参加政府采购活动时，应当提供由省级以上监狱管理局、戒毒管理局（含新疆生产建设兵团）出具的属于监狱企业的证明文件。</w:t>
      </w:r>
    </w:p>
    <w:p w14:paraId="4294B180">
      <w:pPr>
        <w:pStyle w:val="2"/>
        <w:keepNext w:val="0"/>
        <w:keepLines w:val="0"/>
        <w:pageBreakBefore w:val="0"/>
        <w:widowControl w:val="0"/>
        <w:kinsoku/>
        <w:wordWrap/>
        <w:overflowPunct/>
        <w:topLinePunct w:val="0"/>
        <w:autoSpaceDE/>
        <w:autoSpaceDN/>
        <w:bidi w:val="0"/>
        <w:snapToGrid/>
        <w:spacing w:line="500" w:lineRule="exact"/>
        <w:ind w:left="-119"/>
        <w:jc w:val="both"/>
        <w:textAlignment w:val="auto"/>
        <w:rPr>
          <w:rFonts w:ascii="仿宋" w:hAnsi="仿宋" w:cs="仿宋"/>
        </w:rPr>
      </w:pPr>
    </w:p>
    <w:p w14:paraId="38AA887A">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6A3614A2">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18C6323D">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61DCAC2E">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6D680EB2">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0087508C">
      <w:pPr>
        <w:pStyle w:val="2"/>
        <w:keepNext w:val="0"/>
        <w:keepLines w:val="0"/>
        <w:pageBreakBefore w:val="0"/>
        <w:widowControl w:val="0"/>
        <w:kinsoku/>
        <w:wordWrap/>
        <w:overflowPunct/>
        <w:topLinePunct w:val="0"/>
        <w:autoSpaceDE/>
        <w:autoSpaceDN/>
        <w:bidi w:val="0"/>
        <w:snapToGrid/>
        <w:spacing w:line="500" w:lineRule="exact"/>
        <w:jc w:val="both"/>
        <w:textAlignment w:val="auto"/>
        <w:rPr>
          <w:rFonts w:ascii="仿宋" w:hAnsi="仿宋" w:cs="仿宋"/>
        </w:rPr>
      </w:pPr>
    </w:p>
    <w:p w14:paraId="2793E357">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1E097127">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70D4B9F9">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rPr>
      </w:pPr>
    </w:p>
    <w:p w14:paraId="104299E0">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spacing w:val="6"/>
          <w:sz w:val="28"/>
          <w:szCs w:val="21"/>
        </w:rPr>
      </w:pPr>
      <w:r>
        <w:rPr>
          <w:rFonts w:hint="eastAsia" w:ascii="仿宋" w:hAnsi="仿宋" w:eastAsia="仿宋" w:cs="仿宋"/>
          <w:b/>
          <w:spacing w:val="6"/>
          <w:sz w:val="28"/>
          <w:szCs w:val="21"/>
        </w:rPr>
        <w:t>注：非监狱企业可不填写此表。</w:t>
      </w:r>
    </w:p>
    <w:p w14:paraId="68E11285">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32"/>
          <w:szCs w:val="24"/>
        </w:rPr>
      </w:pPr>
    </w:p>
    <w:p w14:paraId="2978083B">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32"/>
          <w:szCs w:val="24"/>
        </w:rPr>
      </w:pPr>
    </w:p>
    <w:p w14:paraId="2BB2AA35">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32"/>
          <w:szCs w:val="24"/>
        </w:rPr>
      </w:pPr>
    </w:p>
    <w:p w14:paraId="1EE4CD24">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32"/>
          <w:szCs w:val="24"/>
        </w:rPr>
      </w:pPr>
    </w:p>
    <w:p w14:paraId="3E1AE61A">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32"/>
          <w:szCs w:val="24"/>
        </w:rPr>
      </w:pPr>
    </w:p>
    <w:p w14:paraId="6C8DD82F">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32"/>
          <w:szCs w:val="24"/>
        </w:rPr>
      </w:pPr>
    </w:p>
    <w:p w14:paraId="3E430251">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32"/>
          <w:szCs w:val="24"/>
        </w:rPr>
      </w:pPr>
    </w:p>
    <w:p w14:paraId="7B55145D">
      <w:pPr>
        <w:pStyle w:val="2"/>
        <w:keepNext w:val="0"/>
        <w:keepLines w:val="0"/>
        <w:pageBreakBefore w:val="0"/>
        <w:widowControl w:val="0"/>
        <w:kinsoku/>
        <w:wordWrap/>
        <w:overflowPunct/>
        <w:topLinePunct w:val="0"/>
        <w:autoSpaceDE/>
        <w:autoSpaceDN/>
        <w:bidi w:val="0"/>
        <w:snapToGrid/>
        <w:spacing w:line="500" w:lineRule="exact"/>
        <w:ind w:left="-119"/>
        <w:jc w:val="center"/>
        <w:textAlignment w:val="auto"/>
        <w:rPr>
          <w:rFonts w:ascii="仿宋" w:hAnsi="仿宋" w:cs="仿宋"/>
          <w:b/>
          <w:bCs/>
          <w:sz w:val="28"/>
          <w:szCs w:val="28"/>
        </w:rPr>
      </w:pPr>
      <w:r>
        <w:rPr>
          <w:rFonts w:ascii="仿宋" w:hAnsi="仿宋" w:cs="仿宋"/>
          <w:b/>
          <w:bCs/>
          <w:sz w:val="28"/>
          <w:szCs w:val="28"/>
        </w:rPr>
        <w:t>（3）残疾人福利性单位声明函</w:t>
      </w:r>
    </w:p>
    <w:p w14:paraId="2A081C41">
      <w:pPr>
        <w:keepNext w:val="0"/>
        <w:keepLines w:val="0"/>
        <w:pageBreakBefore w:val="0"/>
        <w:widowControl w:val="0"/>
        <w:kinsoku/>
        <w:wordWrap/>
        <w:overflowPunct/>
        <w:topLinePunct w:val="0"/>
        <w:autoSpaceDE/>
        <w:autoSpaceDN/>
        <w:bidi w:val="0"/>
        <w:snapToGrid/>
        <w:spacing w:line="50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本单位郑重声明，根据《财政部民政部中国残疾人联合会关于促进残疾人就业政府采购政策的通知》（财库</w:t>
      </w:r>
      <w:r>
        <w:rPr>
          <w:rFonts w:hint="eastAsia" w:ascii="仿宋" w:hAnsi="仿宋" w:eastAsia="仿宋" w:cs="仿宋"/>
          <w:sz w:val="28"/>
          <w:szCs w:val="28"/>
        </w:rPr>
        <w:t>〔2017〕141</w:t>
      </w:r>
      <w:r>
        <w:rPr>
          <w:rFonts w:hint="eastAsia" w:ascii="仿宋" w:hAnsi="仿宋" w:eastAsia="仿宋" w:cs="仿宋"/>
          <w:spacing w:val="6"/>
          <w:sz w:val="28"/>
          <w:szCs w:val="28"/>
        </w:rPr>
        <w:t>号）的规定，本单位为符合条件的残疾人福利性单位，且本单位参加</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单位的</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项目采购活动提供本单位制造的货物（由本单位承担工程/提供服务），或者提供其他残疾人福利性单位制造的货物（不包括使用非残疾人福利性单位注册商标的货物）。</w:t>
      </w:r>
    </w:p>
    <w:p w14:paraId="07BCDB44">
      <w:pPr>
        <w:keepNext w:val="0"/>
        <w:keepLines w:val="0"/>
        <w:pageBreakBefore w:val="0"/>
        <w:widowControl w:val="0"/>
        <w:kinsoku/>
        <w:wordWrap/>
        <w:overflowPunct/>
        <w:topLinePunct w:val="0"/>
        <w:autoSpaceDE/>
        <w:autoSpaceDN/>
        <w:bidi w:val="0"/>
        <w:snapToGrid/>
        <w:spacing w:line="50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14:paraId="589FB3B3">
      <w:pPr>
        <w:keepNext w:val="0"/>
        <w:keepLines w:val="0"/>
        <w:pageBreakBefore w:val="0"/>
        <w:widowControl w:val="0"/>
        <w:kinsoku/>
        <w:wordWrap/>
        <w:overflowPunct/>
        <w:topLinePunct w:val="0"/>
        <w:autoSpaceDE/>
        <w:autoSpaceDN/>
        <w:bidi w:val="0"/>
        <w:snapToGrid/>
        <w:spacing w:line="500" w:lineRule="exact"/>
        <w:ind w:firstLine="584" w:firstLineChars="200"/>
        <w:textAlignment w:val="auto"/>
        <w:rPr>
          <w:rFonts w:hint="eastAsia" w:ascii="仿宋" w:hAnsi="仿宋" w:eastAsia="仿宋" w:cs="仿宋"/>
          <w:spacing w:val="6"/>
          <w:sz w:val="28"/>
          <w:szCs w:val="28"/>
        </w:rPr>
      </w:pPr>
    </w:p>
    <w:p w14:paraId="1275C2DD">
      <w:pPr>
        <w:keepNext w:val="0"/>
        <w:keepLines w:val="0"/>
        <w:pageBreakBefore w:val="0"/>
        <w:widowControl w:val="0"/>
        <w:kinsoku/>
        <w:wordWrap/>
        <w:overflowPunct/>
        <w:topLinePunct w:val="0"/>
        <w:autoSpaceDE/>
        <w:autoSpaceDN/>
        <w:bidi w:val="0"/>
        <w:snapToGrid/>
        <w:spacing w:line="500" w:lineRule="exact"/>
        <w:ind w:firstLine="584" w:firstLineChars="200"/>
        <w:textAlignment w:val="auto"/>
        <w:rPr>
          <w:rFonts w:hint="eastAsia" w:ascii="仿宋" w:hAnsi="仿宋" w:eastAsia="仿宋" w:cs="仿宋"/>
          <w:spacing w:val="6"/>
          <w:sz w:val="28"/>
          <w:szCs w:val="28"/>
        </w:rPr>
      </w:pPr>
    </w:p>
    <w:p w14:paraId="03CD3C1B">
      <w:pPr>
        <w:keepNext w:val="0"/>
        <w:keepLines w:val="0"/>
        <w:pageBreakBefore w:val="0"/>
        <w:widowControl w:val="0"/>
        <w:tabs>
          <w:tab w:val="left" w:pos="4860"/>
        </w:tabs>
        <w:kinsoku/>
        <w:wordWrap/>
        <w:overflowPunct/>
        <w:topLinePunct w:val="0"/>
        <w:autoSpaceDE/>
        <w:autoSpaceDN/>
        <w:bidi w:val="0"/>
        <w:snapToGrid/>
        <w:spacing w:line="500" w:lineRule="exact"/>
        <w:ind w:right="1560" w:firstLine="584" w:firstLineChars="200"/>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 xml:space="preserve">               单位名称（盖章）：</w:t>
      </w:r>
    </w:p>
    <w:p w14:paraId="17A1906D">
      <w:pPr>
        <w:keepNext w:val="0"/>
        <w:keepLines w:val="0"/>
        <w:pageBreakBefore w:val="0"/>
        <w:widowControl w:val="0"/>
        <w:tabs>
          <w:tab w:val="left" w:pos="4860"/>
        </w:tabs>
        <w:kinsoku/>
        <w:wordWrap/>
        <w:overflowPunct/>
        <w:topLinePunct w:val="0"/>
        <w:autoSpaceDE/>
        <w:autoSpaceDN/>
        <w:bidi w:val="0"/>
        <w:snapToGrid/>
        <w:spacing w:line="500" w:lineRule="exact"/>
        <w:ind w:right="1560" w:firstLine="584" w:firstLineChars="200"/>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 xml:space="preserve">       日  期：</w:t>
      </w:r>
    </w:p>
    <w:p w14:paraId="46A94AB5">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p>
    <w:p w14:paraId="5BCD9A12">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kern w:val="0"/>
          <w:sz w:val="28"/>
          <w:szCs w:val="28"/>
        </w:rPr>
      </w:pPr>
    </w:p>
    <w:p w14:paraId="7E87C559">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kern w:val="0"/>
          <w:sz w:val="28"/>
          <w:szCs w:val="28"/>
        </w:rPr>
      </w:pPr>
    </w:p>
    <w:p w14:paraId="16F155BB">
      <w:pPr>
        <w:keepNext w:val="0"/>
        <w:keepLines w:val="0"/>
        <w:pageBreakBefore w:val="0"/>
        <w:widowControl w:val="0"/>
        <w:kinsoku/>
        <w:wordWrap/>
        <w:overflowPunct/>
        <w:topLinePunct w:val="0"/>
        <w:autoSpaceDE/>
        <w:autoSpaceDN/>
        <w:bidi w:val="0"/>
        <w:snapToGrid/>
        <w:spacing w:line="500" w:lineRule="exact"/>
        <w:jc w:val="center"/>
        <w:textAlignment w:val="auto"/>
        <w:rPr>
          <w:rStyle w:val="53"/>
          <w:rFonts w:hint="eastAsia" w:ascii="仿宋" w:hAnsi="仿宋" w:eastAsia="仿宋" w:cs="仿宋"/>
          <w:sz w:val="24"/>
          <w:szCs w:val="24"/>
        </w:rPr>
      </w:pPr>
    </w:p>
    <w:p w14:paraId="3025FF08">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spacing w:val="6"/>
          <w:sz w:val="28"/>
          <w:szCs w:val="21"/>
          <w:lang w:eastAsia="zh-CN"/>
        </w:rPr>
      </w:pPr>
    </w:p>
    <w:p w14:paraId="6FF62150">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spacing w:val="6"/>
          <w:sz w:val="28"/>
          <w:szCs w:val="21"/>
        </w:rPr>
      </w:pPr>
      <w:r>
        <w:rPr>
          <w:rFonts w:hint="eastAsia" w:ascii="仿宋" w:hAnsi="仿宋" w:eastAsia="仿宋" w:cs="仿宋"/>
          <w:b/>
          <w:spacing w:val="6"/>
          <w:sz w:val="28"/>
          <w:szCs w:val="21"/>
        </w:rPr>
        <w:t>注：非残疾人福利性单位可不填写此表。</w:t>
      </w:r>
    </w:p>
    <w:p w14:paraId="6FAB711C">
      <w:pPr>
        <w:rPr>
          <w:rFonts w:hint="eastAsia" w:ascii="仿宋" w:hAnsi="仿宋" w:eastAsia="仿宋" w:cs="仿宋"/>
          <w:b/>
          <w:spacing w:val="6"/>
          <w:sz w:val="28"/>
          <w:szCs w:val="21"/>
        </w:rPr>
      </w:pPr>
      <w:r>
        <w:rPr>
          <w:rFonts w:hint="eastAsia" w:ascii="仿宋" w:hAnsi="仿宋" w:eastAsia="仿宋" w:cs="仿宋"/>
          <w:b/>
          <w:spacing w:val="6"/>
          <w:sz w:val="28"/>
          <w:szCs w:val="21"/>
        </w:rPr>
        <w:br w:type="page"/>
      </w:r>
    </w:p>
    <w:p w14:paraId="46119301">
      <w:pPr>
        <w:pStyle w:val="24"/>
        <w:keepNext w:val="0"/>
        <w:keepLines w:val="0"/>
        <w:pageBreakBefore w:val="0"/>
        <w:widowControl w:val="0"/>
        <w:numPr>
          <w:ilvl w:val="0"/>
          <w:numId w:val="0"/>
        </w:numPr>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spacing w:val="6"/>
          <w:sz w:val="28"/>
          <w:szCs w:val="21"/>
        </w:rPr>
      </w:pPr>
      <w:r>
        <w:rPr>
          <w:rFonts w:hint="eastAsia" w:ascii="仿宋" w:hAnsi="仿宋" w:eastAsia="仿宋" w:cs="仿宋"/>
          <w:b/>
          <w:bCs/>
          <w:sz w:val="28"/>
          <w:szCs w:val="28"/>
          <w:highlight w:val="none"/>
          <w:lang w:val="en-US" w:eastAsia="zh-CN"/>
        </w:rPr>
        <w:t>10、非联合体投标声明</w:t>
      </w:r>
    </w:p>
    <w:p w14:paraId="068D99CE">
      <w:pPr>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b w:val="0"/>
          <w:bCs w:val="0"/>
          <w:sz w:val="28"/>
          <w:szCs w:val="28"/>
          <w:highlight w:val="none"/>
          <w:u w:val="single"/>
          <w:lang w:val="en-US" w:eastAsia="zh-CN"/>
        </w:rPr>
        <w:t xml:space="preserve">         （代理机构）</w:t>
      </w:r>
    </w:p>
    <w:p w14:paraId="7C2936DE">
      <w:pPr>
        <w:pStyle w:val="24"/>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560" w:firstLineChars="200"/>
        <w:jc w:val="both"/>
        <w:textAlignment w:val="auto"/>
        <w:outlineLvl w:val="9"/>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lang w:val="en-US" w:eastAsia="zh-CN"/>
        </w:rPr>
        <w:t>我公司</w:t>
      </w:r>
      <w:r>
        <w:rPr>
          <w:rFonts w:hint="eastAsia" w:ascii="仿宋" w:hAnsi="仿宋" w:eastAsia="仿宋" w:cs="仿宋"/>
          <w:b w:val="0"/>
          <w:bCs w:val="0"/>
          <w:sz w:val="28"/>
          <w:szCs w:val="28"/>
          <w:highlight w:val="none"/>
          <w:u w:val="single"/>
          <w:lang w:val="en-US" w:eastAsia="zh-CN"/>
        </w:rPr>
        <w:t xml:space="preserve">           （供应商全称）</w:t>
      </w:r>
      <w:r>
        <w:rPr>
          <w:rFonts w:hint="eastAsia" w:ascii="仿宋" w:hAnsi="仿宋" w:eastAsia="仿宋" w:cs="仿宋"/>
          <w:b w:val="0"/>
          <w:bCs w:val="0"/>
          <w:sz w:val="28"/>
          <w:szCs w:val="28"/>
          <w:highlight w:val="none"/>
          <w:u w:val="none"/>
          <w:lang w:val="en-US" w:eastAsia="zh-CN"/>
        </w:rPr>
        <w:t>参加</w:t>
      </w:r>
      <w:r>
        <w:rPr>
          <w:rFonts w:hint="eastAsia" w:ascii="仿宋" w:hAnsi="仿宋" w:eastAsia="仿宋" w:cs="仿宋"/>
          <w:b w:val="0"/>
          <w:bCs w:val="0"/>
          <w:sz w:val="28"/>
          <w:szCs w:val="28"/>
          <w:highlight w:val="none"/>
          <w:u w:val="single"/>
          <w:lang w:val="en-US" w:eastAsia="zh-CN"/>
        </w:rPr>
        <w:t xml:space="preserve">           （项目名称）（项目编号：）</w:t>
      </w:r>
      <w:r>
        <w:rPr>
          <w:rFonts w:hint="eastAsia" w:ascii="仿宋" w:hAnsi="仿宋" w:eastAsia="仿宋" w:cs="仿宋"/>
          <w:b w:val="0"/>
          <w:bCs w:val="0"/>
          <w:sz w:val="28"/>
          <w:szCs w:val="28"/>
          <w:highlight w:val="none"/>
          <w:u w:val="none"/>
          <w:lang w:val="en-US" w:eastAsia="zh-CN"/>
        </w:rPr>
        <w:t>项目，在此声明：</w:t>
      </w:r>
    </w:p>
    <w:p w14:paraId="28B4032D">
      <w:pPr>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lang w:val="en-US" w:eastAsia="zh-CN"/>
        </w:rPr>
        <w:t>我公司非联合体投标</w:t>
      </w:r>
      <w:r>
        <w:rPr>
          <w:rFonts w:hint="eastAsia" w:ascii="仿宋" w:hAnsi="仿宋" w:eastAsia="仿宋" w:cs="仿宋"/>
          <w:color w:val="auto"/>
          <w:sz w:val="28"/>
          <w:szCs w:val="28"/>
          <w:highlight w:val="none"/>
          <w:shd w:val="clear" w:color="auto" w:fill="FFFFFF"/>
          <w:lang w:eastAsia="zh-CN"/>
        </w:rPr>
        <w:t>。</w:t>
      </w:r>
    </w:p>
    <w:p w14:paraId="14709E05">
      <w:pPr>
        <w:ind w:firstLine="560" w:firstLineChars="200"/>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特此声明！</w:t>
      </w:r>
    </w:p>
    <w:p w14:paraId="2C9EC88E">
      <w:pPr>
        <w:adjustRightInd w:val="0"/>
        <w:snapToGrid w:val="0"/>
        <w:spacing w:line="480" w:lineRule="auto"/>
        <w:ind w:firstLine="630"/>
        <w:jc w:val="right"/>
        <w:rPr>
          <w:rFonts w:hint="eastAsia" w:ascii="仿宋" w:hAnsi="仿宋" w:eastAsia="仿宋" w:cs="仿宋"/>
          <w:sz w:val="28"/>
          <w:szCs w:val="28"/>
          <w:highlight w:val="none"/>
        </w:rPr>
      </w:pPr>
    </w:p>
    <w:p w14:paraId="6C5B8BCA">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14:paraId="3A0FAD66">
      <w:pPr>
        <w:adjustRightInd w:val="0"/>
        <w:snapToGrid w:val="0"/>
        <w:spacing w:line="480" w:lineRule="auto"/>
        <w:ind w:firstLine="63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val="en-US" w:eastAsia="zh-CN"/>
        </w:rPr>
        <w:t>或被授权委托人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405DE629">
      <w:pPr>
        <w:spacing w:line="480" w:lineRule="auto"/>
        <w:jc w:val="right"/>
        <w:rPr>
          <w:rFonts w:hint="eastAsia" w:ascii="仿宋" w:hAnsi="仿宋" w:cs="仿宋"/>
          <w:b/>
          <w:bCs/>
          <w:color w:val="auto"/>
          <w:sz w:val="28"/>
          <w:szCs w:val="28"/>
          <w:highlight w:val="none"/>
          <w:lang w:val="en-US" w:eastAsia="zh-CN"/>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61AD5FA">
      <w:pPr>
        <w:keepNext w:val="0"/>
        <w:keepLines w:val="0"/>
        <w:pageBreakBefore w:val="0"/>
        <w:widowControl w:val="0"/>
        <w:kinsoku/>
        <w:wordWrap/>
        <w:overflowPunct/>
        <w:topLinePunct w:val="0"/>
        <w:autoSpaceDE/>
        <w:autoSpaceDN/>
        <w:bidi w:val="0"/>
        <w:snapToGrid/>
        <w:spacing w:line="500" w:lineRule="exact"/>
        <w:jc w:val="left"/>
        <w:textAlignment w:val="auto"/>
        <w:rPr>
          <w:rFonts w:ascii="仿宋" w:hAnsi="仿宋" w:cs="仿宋"/>
        </w:rPr>
      </w:pPr>
      <w:bookmarkStart w:id="216" w:name="_Toc1217"/>
      <w:r>
        <w:rPr>
          <w:rFonts w:hint="eastAsia" w:ascii="仿宋" w:hAnsi="仿宋" w:eastAsia="仿宋" w:cs="仿宋"/>
          <w:b/>
          <w:bCs/>
          <w:sz w:val="28"/>
          <w:szCs w:val="28"/>
          <w:highlight w:val="none"/>
          <w:shd w:val="clear" w:color="auto" w:fill="FFFFFF"/>
          <w:lang w:val="en-US" w:eastAsia="zh-CN"/>
        </w:rPr>
        <w:br w:type="page"/>
      </w:r>
      <w:bookmarkEnd w:id="216"/>
    </w:p>
    <w:bookmarkEnd w:id="188"/>
    <w:tbl>
      <w:tblPr>
        <w:tblStyle w:val="31"/>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14:paraId="31F9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14:paraId="494647B4">
            <w:pPr>
              <w:spacing w:line="360" w:lineRule="auto"/>
              <w:jc w:val="center"/>
              <w:rPr>
                <w:rFonts w:ascii="仿宋" w:hAnsi="仿宋" w:eastAsia="仿宋" w:cs="仿宋"/>
                <w:b/>
                <w:sz w:val="40"/>
                <w:szCs w:val="44"/>
                <w:highlight w:val="none"/>
              </w:rPr>
            </w:pPr>
            <w:bookmarkStart w:id="217" w:name="_Toc13405_WPSOffice_Level1"/>
            <w:bookmarkStart w:id="218" w:name="_Toc3443"/>
            <w:bookmarkStart w:id="219" w:name="_Toc5680"/>
            <w:bookmarkStart w:id="220" w:name="_Toc19526"/>
            <w:bookmarkStart w:id="221" w:name="_Toc438541313"/>
            <w:bookmarkStart w:id="222" w:name="_Toc25352_WPSOffice_Level1"/>
            <w:bookmarkStart w:id="223" w:name="_Toc204524343"/>
            <w:bookmarkStart w:id="224" w:name="_Toc120614284"/>
            <w:r>
              <w:rPr>
                <w:rFonts w:hint="eastAsia" w:ascii="仿宋" w:hAnsi="仿宋" w:eastAsia="仿宋" w:cs="仿宋"/>
                <w:b/>
                <w:sz w:val="40"/>
                <w:szCs w:val="44"/>
                <w:highlight w:val="none"/>
              </w:rPr>
              <w:t>正/副本</w:t>
            </w:r>
          </w:p>
        </w:tc>
      </w:tr>
    </w:tbl>
    <w:p w14:paraId="66AFFC72">
      <w:pPr>
        <w:pStyle w:val="48"/>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225" w:name="_Toc12957"/>
      <w:bookmarkStart w:id="226" w:name="_Toc20355"/>
      <w:r>
        <w:rPr>
          <w:rFonts w:hint="eastAsia" w:ascii="仿宋" w:hAnsi="仿宋" w:cs="仿宋"/>
          <w:b/>
          <w:kern w:val="0"/>
          <w:sz w:val="32"/>
          <w:szCs w:val="32"/>
          <w:highlight w:val="none"/>
          <w:lang w:val="en-US" w:eastAsia="zh-CN" w:bidi="ar-SA"/>
        </w:rPr>
        <w:t>B 商务及技术标</w:t>
      </w:r>
      <w:bookmarkEnd w:id="225"/>
      <w:bookmarkEnd w:id="226"/>
    </w:p>
    <w:p w14:paraId="69C1BD0D">
      <w:pPr>
        <w:pStyle w:val="46"/>
        <w:keepNext w:val="0"/>
        <w:keepLines w:val="0"/>
        <w:pageBreakBefore w:val="0"/>
        <w:widowControl w:val="0"/>
        <w:kinsoku/>
        <w:wordWrap/>
        <w:overflowPunct/>
        <w:topLinePunct w:val="0"/>
        <w:autoSpaceDE/>
        <w:autoSpaceDN/>
        <w:bidi w:val="0"/>
        <w:adjustRightInd w:val="0"/>
        <w:snapToGrid/>
        <w:spacing w:before="0" w:after="0" w:line="360" w:lineRule="auto"/>
        <w:ind w:firstLine="0"/>
        <w:textAlignment w:val="auto"/>
        <w:rPr>
          <w:rFonts w:hint="default" w:ascii="仿宋" w:hAnsi="仿宋" w:eastAsia="仿宋" w:cs="仿宋"/>
          <w:b/>
          <w:color w:val="FF0000"/>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YC25393003ZBQ</w:t>
      </w:r>
    </w:p>
    <w:p w14:paraId="629F1F97">
      <w:pPr>
        <w:pStyle w:val="46"/>
        <w:widowControl/>
        <w:spacing w:before="0" w:after="0" w:line="600" w:lineRule="exact"/>
        <w:ind w:firstLine="0"/>
        <w:jc w:val="both"/>
        <w:rPr>
          <w:rFonts w:ascii="仿宋" w:hAnsi="仿宋" w:eastAsia="仿宋" w:cs="仿宋"/>
          <w:b/>
          <w:sz w:val="36"/>
          <w:szCs w:val="36"/>
          <w:highlight w:val="none"/>
        </w:rPr>
      </w:pPr>
    </w:p>
    <w:p w14:paraId="10DF8E84">
      <w:pPr>
        <w:pStyle w:val="46"/>
        <w:widowControl/>
        <w:spacing w:before="0" w:after="0" w:line="600" w:lineRule="exact"/>
        <w:ind w:firstLine="0"/>
        <w:jc w:val="both"/>
        <w:rPr>
          <w:rFonts w:ascii="仿宋" w:hAnsi="仿宋" w:eastAsia="仿宋" w:cs="仿宋"/>
          <w:b/>
          <w:sz w:val="36"/>
          <w:szCs w:val="36"/>
          <w:highlight w:val="none"/>
        </w:rPr>
      </w:pPr>
    </w:p>
    <w:p w14:paraId="73172894">
      <w:pPr>
        <w:pStyle w:val="48"/>
        <w:keepNext w:val="0"/>
        <w:keepLines w:val="0"/>
        <w:pageBreakBefore w:val="0"/>
        <w:widowControl/>
        <w:kinsoku/>
        <w:wordWrap/>
        <w:overflowPunct/>
        <w:topLinePunct w:val="0"/>
        <w:autoSpaceDE/>
        <w:autoSpaceDN/>
        <w:bidi w:val="0"/>
        <w:adjustRightInd w:val="0"/>
        <w:snapToGrid/>
        <w:spacing w:line="480" w:lineRule="auto"/>
        <w:ind w:firstLine="0" w:firstLineChars="0"/>
        <w:jc w:val="center"/>
        <w:textAlignment w:val="auto"/>
        <w:rPr>
          <w:rFonts w:hint="eastAsia" w:ascii="仿宋" w:hAnsi="仿宋" w:cs="仿宋"/>
          <w:b/>
          <w:bCs/>
          <w:sz w:val="52"/>
          <w:szCs w:val="52"/>
          <w:highlight w:val="none"/>
          <w:lang w:eastAsia="zh-CN"/>
        </w:rPr>
      </w:pPr>
    </w:p>
    <w:p w14:paraId="21E9BBDE">
      <w:pPr>
        <w:pStyle w:val="48"/>
        <w:keepNext w:val="0"/>
        <w:keepLines w:val="0"/>
        <w:pageBreakBefore w:val="0"/>
        <w:widowControl/>
        <w:kinsoku/>
        <w:wordWrap/>
        <w:overflowPunct/>
        <w:topLinePunct w:val="0"/>
        <w:autoSpaceDE/>
        <w:autoSpaceDN/>
        <w:bidi w:val="0"/>
        <w:adjustRightInd w:val="0"/>
        <w:snapToGrid/>
        <w:spacing w:line="480" w:lineRule="auto"/>
        <w:ind w:firstLine="0" w:firstLineChars="0"/>
        <w:jc w:val="center"/>
        <w:textAlignment w:val="auto"/>
        <w:rPr>
          <w:rFonts w:hint="default" w:ascii="仿宋" w:hAnsi="仿宋" w:cs="仿宋"/>
          <w:b/>
          <w:bCs/>
          <w:sz w:val="52"/>
          <w:szCs w:val="52"/>
          <w:highlight w:val="none"/>
          <w:lang w:eastAsia="zh-CN"/>
        </w:rPr>
      </w:pPr>
      <w:r>
        <w:rPr>
          <w:rFonts w:hint="eastAsia" w:ascii="仿宋" w:hAnsi="仿宋" w:cs="仿宋"/>
          <w:b/>
          <w:bCs/>
          <w:sz w:val="52"/>
          <w:szCs w:val="52"/>
          <w:highlight w:val="none"/>
          <w:lang w:eastAsia="zh-CN"/>
        </w:rPr>
        <w:t>白水村晚大舞台</w:t>
      </w:r>
    </w:p>
    <w:p w14:paraId="72502242">
      <w:pPr>
        <w:pStyle w:val="48"/>
        <w:keepNext w:val="0"/>
        <w:keepLines w:val="0"/>
        <w:pageBreakBefore w:val="0"/>
        <w:widowControl/>
        <w:kinsoku/>
        <w:wordWrap/>
        <w:overflowPunct/>
        <w:topLinePunct w:val="0"/>
        <w:autoSpaceDE/>
        <w:autoSpaceDN/>
        <w:bidi w:val="0"/>
        <w:adjustRightInd w:val="0"/>
        <w:snapToGrid/>
        <w:spacing w:line="360" w:lineRule="exact"/>
        <w:ind w:firstLine="0" w:firstLineChars="0"/>
        <w:jc w:val="both"/>
        <w:textAlignment w:val="auto"/>
        <w:rPr>
          <w:rFonts w:hint="default" w:ascii="仿宋" w:hAnsi="仿宋" w:cs="仿宋"/>
          <w:b/>
          <w:sz w:val="52"/>
          <w:szCs w:val="52"/>
          <w:highlight w:val="none"/>
        </w:rPr>
      </w:pPr>
    </w:p>
    <w:p w14:paraId="086EDCF3">
      <w:pPr>
        <w:pStyle w:val="48"/>
        <w:keepNext w:val="0"/>
        <w:keepLines w:val="0"/>
        <w:pageBreakBefore w:val="0"/>
        <w:widowControl/>
        <w:kinsoku/>
        <w:wordWrap/>
        <w:overflowPunct/>
        <w:topLinePunct w:val="0"/>
        <w:autoSpaceDE/>
        <w:autoSpaceDN/>
        <w:bidi w:val="0"/>
        <w:adjustRightInd w:val="0"/>
        <w:snapToGrid/>
        <w:spacing w:line="360" w:lineRule="exact"/>
        <w:ind w:firstLine="0" w:firstLineChars="0"/>
        <w:jc w:val="both"/>
        <w:textAlignment w:val="auto"/>
        <w:rPr>
          <w:rFonts w:hint="default" w:ascii="仿宋" w:hAnsi="仿宋" w:cs="仿宋"/>
          <w:b/>
          <w:sz w:val="52"/>
          <w:szCs w:val="52"/>
          <w:highlight w:val="none"/>
        </w:rPr>
      </w:pPr>
    </w:p>
    <w:p w14:paraId="004AC671">
      <w:pPr>
        <w:pStyle w:val="48"/>
        <w:keepNext w:val="0"/>
        <w:keepLines w:val="0"/>
        <w:pageBreakBefore w:val="0"/>
        <w:widowControl/>
        <w:kinsoku/>
        <w:wordWrap/>
        <w:overflowPunct/>
        <w:topLinePunct w:val="0"/>
        <w:autoSpaceDE/>
        <w:autoSpaceDN/>
        <w:bidi w:val="0"/>
        <w:adjustRightInd w:val="0"/>
        <w:snapToGrid/>
        <w:spacing w:line="360" w:lineRule="exact"/>
        <w:ind w:firstLine="0" w:firstLineChars="0"/>
        <w:jc w:val="both"/>
        <w:textAlignment w:val="auto"/>
        <w:rPr>
          <w:rFonts w:hint="default" w:ascii="仿宋" w:hAnsi="仿宋" w:cs="仿宋"/>
          <w:b/>
          <w:sz w:val="52"/>
          <w:szCs w:val="52"/>
          <w:highlight w:val="none"/>
        </w:rPr>
      </w:pPr>
    </w:p>
    <w:p w14:paraId="4B398193">
      <w:pPr>
        <w:pStyle w:val="48"/>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p>
    <w:p w14:paraId="1D729D3A">
      <w:pPr>
        <w:pStyle w:val="48"/>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（格式）</w:t>
      </w:r>
    </w:p>
    <w:p w14:paraId="7A37A2C0">
      <w:pPr>
        <w:spacing w:line="480" w:lineRule="auto"/>
        <w:jc w:val="center"/>
        <w:rPr>
          <w:rFonts w:ascii="仿宋" w:hAnsi="仿宋" w:eastAsia="仿宋" w:cs="仿宋"/>
          <w:b/>
          <w:spacing w:val="8"/>
          <w:sz w:val="28"/>
          <w:szCs w:val="28"/>
          <w:highlight w:val="none"/>
          <w:u w:val="single"/>
        </w:rPr>
      </w:pPr>
    </w:p>
    <w:p w14:paraId="73D75A65">
      <w:pPr>
        <w:pStyle w:val="2"/>
        <w:rPr>
          <w:highlight w:val="none"/>
        </w:rPr>
      </w:pPr>
    </w:p>
    <w:p w14:paraId="7AF36873">
      <w:pPr>
        <w:pStyle w:val="2"/>
        <w:rPr>
          <w:highlight w:val="none"/>
        </w:rPr>
      </w:pPr>
    </w:p>
    <w:p w14:paraId="1F6248E4">
      <w:pPr>
        <w:pStyle w:val="28"/>
        <w:jc w:val="both"/>
        <w:outlineLvl w:val="9"/>
        <w:rPr>
          <w:highlight w:val="none"/>
        </w:rPr>
      </w:pPr>
    </w:p>
    <w:p w14:paraId="29B57432">
      <w:pPr>
        <w:pStyle w:val="2"/>
        <w:rPr>
          <w:rFonts w:hint="default"/>
          <w:highlight w:val="none"/>
        </w:rPr>
      </w:pPr>
    </w:p>
    <w:p w14:paraId="2B7C207A">
      <w:pPr>
        <w:rPr>
          <w:highlight w:val="none"/>
        </w:rPr>
      </w:pPr>
    </w:p>
    <w:p w14:paraId="408A113D">
      <w:pPr>
        <w:ind w:firstLine="1687" w:firstLineChars="600"/>
        <w:jc w:val="both"/>
        <w:rPr>
          <w:rFonts w:hint="default" w:ascii="仿宋" w:hAnsi="仿宋" w:eastAsia="仿宋" w:cs="仿宋"/>
          <w:b/>
          <w:bCs/>
          <w:sz w:val="28"/>
          <w:szCs w:val="24"/>
          <w:highlight w:val="none"/>
          <w:u w:val="single"/>
          <w:lang w:val="en-US" w:eastAsia="zh-CN"/>
        </w:rPr>
      </w:pPr>
      <w:r>
        <w:rPr>
          <w:rFonts w:hint="eastAsia" w:ascii="仿宋" w:hAnsi="仿宋" w:eastAsia="仿宋" w:cs="仿宋"/>
          <w:b/>
          <w:bCs/>
          <w:sz w:val="28"/>
          <w:szCs w:val="24"/>
          <w:highlight w:val="none"/>
          <w:u w:val="none"/>
          <w:lang w:eastAsia="zh-CN"/>
        </w:rPr>
        <w:t>投标文件内容：</w:t>
      </w:r>
      <w:r>
        <w:rPr>
          <w:rFonts w:hint="eastAsia" w:ascii="仿宋" w:hAnsi="仿宋" w:eastAsia="仿宋" w:cs="仿宋"/>
          <w:b/>
          <w:bCs/>
          <w:sz w:val="28"/>
          <w:szCs w:val="24"/>
          <w:highlight w:val="none"/>
          <w:u w:val="single"/>
          <w:lang w:val="en-US" w:eastAsia="zh-CN"/>
        </w:rPr>
        <w:t xml:space="preserve">    商务及技术标    </w:t>
      </w:r>
    </w:p>
    <w:p w14:paraId="11DB318F">
      <w:pPr>
        <w:jc w:val="center"/>
        <w:rPr>
          <w:rFonts w:hint="eastAsia" w:ascii="仿宋" w:hAnsi="仿宋" w:eastAsia="仿宋" w:cs="仿宋"/>
          <w:b/>
          <w:bCs/>
          <w:sz w:val="28"/>
          <w:szCs w:val="24"/>
          <w:highlight w:val="none"/>
          <w:u w:val="single"/>
        </w:rPr>
      </w:pPr>
      <w:r>
        <w:rPr>
          <w:rFonts w:hint="eastAsia" w:ascii="仿宋" w:hAnsi="仿宋" w:eastAsia="仿宋" w:cs="仿宋"/>
          <w:b/>
          <w:bCs/>
          <w:sz w:val="28"/>
          <w:szCs w:val="24"/>
          <w:highlight w:val="none"/>
          <w:u w:val="none"/>
        </w:rPr>
        <w:t>供应商名称：</w:t>
      </w:r>
      <w:r>
        <w:rPr>
          <w:rFonts w:hint="eastAsia" w:ascii="仿宋" w:hAnsi="仿宋" w:eastAsia="仿宋" w:cs="仿宋"/>
          <w:b/>
          <w:bCs/>
          <w:sz w:val="28"/>
          <w:szCs w:val="24"/>
          <w:highlight w:val="none"/>
          <w:u w:val="single"/>
        </w:rPr>
        <w:t xml:space="preserve">              </w:t>
      </w:r>
      <w:r>
        <w:rPr>
          <w:rFonts w:hint="eastAsia" w:ascii="仿宋" w:hAnsi="仿宋" w:eastAsia="仿宋" w:cs="仿宋"/>
          <w:b/>
          <w:bCs/>
          <w:sz w:val="28"/>
          <w:szCs w:val="24"/>
          <w:highlight w:val="none"/>
          <w:u w:val="single"/>
          <w:lang w:val="en-US" w:eastAsia="zh-CN"/>
        </w:rPr>
        <w:t xml:space="preserve">   </w:t>
      </w:r>
      <w:r>
        <w:rPr>
          <w:rFonts w:hint="eastAsia" w:ascii="仿宋" w:hAnsi="仿宋" w:eastAsia="仿宋" w:cs="仿宋"/>
          <w:b/>
          <w:bCs/>
          <w:sz w:val="28"/>
          <w:szCs w:val="24"/>
          <w:highlight w:val="none"/>
          <w:u w:val="single"/>
        </w:rPr>
        <w:t xml:space="preserve">    （公     章）</w:t>
      </w:r>
    </w:p>
    <w:p w14:paraId="0D44A21E">
      <w:pPr>
        <w:jc w:val="center"/>
        <w:rPr>
          <w:rFonts w:hint="eastAsia" w:ascii="仿宋" w:hAnsi="仿宋" w:eastAsia="仿宋" w:cs="仿宋"/>
          <w:b/>
          <w:bCs/>
          <w:sz w:val="28"/>
          <w:szCs w:val="24"/>
          <w:highlight w:val="none"/>
          <w:u w:val="single"/>
        </w:rPr>
      </w:pPr>
      <w:r>
        <w:rPr>
          <w:rFonts w:hint="eastAsia" w:ascii="仿宋" w:hAnsi="仿宋" w:eastAsia="仿宋" w:cs="仿宋"/>
          <w:b/>
          <w:bCs/>
          <w:sz w:val="28"/>
          <w:szCs w:val="24"/>
          <w:highlight w:val="none"/>
          <w:u w:val="none"/>
        </w:rPr>
        <w:t>法定代表人或被授权委托人</w:t>
      </w:r>
      <w:r>
        <w:rPr>
          <w:rFonts w:hint="eastAsia" w:ascii="仿宋" w:hAnsi="仿宋" w:eastAsia="仿宋" w:cs="仿宋"/>
          <w:b/>
          <w:bCs/>
          <w:sz w:val="28"/>
          <w:szCs w:val="24"/>
          <w:highlight w:val="none"/>
          <w:u w:val="none"/>
          <w:lang w:eastAsia="zh-CN"/>
        </w:rPr>
        <w:t>：</w:t>
      </w:r>
      <w:r>
        <w:rPr>
          <w:rFonts w:hint="eastAsia" w:ascii="仿宋" w:hAnsi="仿宋" w:eastAsia="仿宋" w:cs="仿宋"/>
          <w:b/>
          <w:bCs/>
          <w:sz w:val="28"/>
          <w:szCs w:val="24"/>
          <w:highlight w:val="none"/>
          <w:u w:val="single"/>
        </w:rPr>
        <w:t xml:space="preserve">      （签字或盖章）</w:t>
      </w:r>
    </w:p>
    <w:p w14:paraId="1D80EE17">
      <w:pPr>
        <w:jc w:val="center"/>
        <w:rPr>
          <w:rFonts w:hint="eastAsia" w:ascii="仿宋" w:hAnsi="仿宋" w:eastAsia="仿宋" w:cs="仿宋"/>
          <w:b/>
          <w:bCs/>
          <w:sz w:val="28"/>
          <w:szCs w:val="24"/>
          <w:highlight w:val="none"/>
          <w:u w:val="single"/>
        </w:rPr>
      </w:pPr>
      <w:r>
        <w:rPr>
          <w:rFonts w:hint="eastAsia" w:ascii="仿宋" w:hAnsi="仿宋" w:eastAsia="仿宋" w:cs="仿宋"/>
          <w:b/>
          <w:bCs/>
          <w:sz w:val="28"/>
          <w:szCs w:val="24"/>
          <w:highlight w:val="none"/>
          <w:u w:val="none"/>
        </w:rPr>
        <w:t>时      间：</w:t>
      </w:r>
      <w:r>
        <w:rPr>
          <w:rFonts w:hint="eastAsia" w:ascii="仿宋" w:hAnsi="仿宋" w:eastAsia="仿宋" w:cs="仿宋"/>
          <w:b/>
          <w:bCs/>
          <w:sz w:val="28"/>
          <w:szCs w:val="24"/>
          <w:highlight w:val="none"/>
          <w:u w:val="single"/>
        </w:rPr>
        <w:t xml:space="preserve">                                 .</w:t>
      </w:r>
    </w:p>
    <w:p w14:paraId="0305841C">
      <w:pPr>
        <w:pStyle w:val="19"/>
        <w:rPr>
          <w:rFonts w:hint="eastAsia"/>
        </w:rPr>
      </w:pPr>
    </w:p>
    <w:p w14:paraId="7E692514">
      <w:pPr>
        <w:adjustRightInd w:val="0"/>
        <w:spacing w:line="480" w:lineRule="auto"/>
        <w:jc w:val="center"/>
        <w:rPr>
          <w:rFonts w:hint="eastAsia" w:ascii="仿宋" w:hAnsi="仿宋" w:eastAsia="仿宋" w:cs="仿宋"/>
          <w:b/>
          <w:kern w:val="0"/>
          <w:sz w:val="44"/>
          <w:szCs w:val="44"/>
          <w:highlight w:val="none"/>
        </w:rPr>
      </w:pPr>
    </w:p>
    <w:p w14:paraId="097695E7">
      <w:pPr>
        <w:rPr>
          <w:rFonts w:hint="eastAsia" w:ascii="仿宋" w:hAnsi="仿宋" w:eastAsia="仿宋" w:cs="仿宋"/>
          <w:b/>
          <w:kern w:val="0"/>
          <w:sz w:val="44"/>
          <w:szCs w:val="44"/>
          <w:highlight w:val="none"/>
        </w:rPr>
      </w:pPr>
      <w:r>
        <w:rPr>
          <w:rFonts w:hint="eastAsia" w:ascii="仿宋" w:hAnsi="仿宋" w:eastAsia="仿宋" w:cs="仿宋"/>
          <w:b/>
          <w:kern w:val="0"/>
          <w:sz w:val="44"/>
          <w:szCs w:val="44"/>
          <w:highlight w:val="none"/>
        </w:rPr>
        <w:br w:type="page"/>
      </w:r>
    </w:p>
    <w:p w14:paraId="01B6D92F">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14:paraId="2155CD76">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14:paraId="7874720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14:paraId="61AA3115">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14:paraId="520AF2B4">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ascii="仿宋" w:hAnsi="仿宋" w:eastAsia="仿宋" w:cs="仿宋"/>
          <w:b/>
          <w:bCs/>
          <w:sz w:val="28"/>
          <w:szCs w:val="28"/>
          <w:highlight w:val="none"/>
        </w:rPr>
      </w:pPr>
      <w:r>
        <w:rPr>
          <w:highlight w:val="none"/>
        </w:rPr>
        <w:fldChar w:fldCharType="begin"/>
      </w:r>
      <w:r>
        <w:rPr>
          <w:highlight w:val="none"/>
        </w:rPr>
        <w:instrText xml:space="preserve"> HYPERLINK \l "_Toc29348" </w:instrText>
      </w:r>
      <w:r>
        <w:rPr>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投标方案说明                                 （页码）</w:t>
      </w:r>
    </w:p>
    <w:p w14:paraId="73F981E0">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b/>
          <w:bCs/>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                                 （页码）</w:t>
      </w:r>
    </w:p>
    <w:p w14:paraId="6FD2FD94">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 （页码）</w:t>
      </w:r>
    </w:p>
    <w:p w14:paraId="10099D6A">
      <w:pPr>
        <w:pStyle w:val="2"/>
        <w:spacing w:line="500" w:lineRule="exact"/>
        <w:rPr>
          <w:rFonts w:hint="default" w:ascii="仿宋" w:hAnsi="仿宋" w:cs="仿宋"/>
          <w:sz w:val="28"/>
          <w:szCs w:val="28"/>
          <w:highlight w:val="none"/>
        </w:rPr>
      </w:pPr>
    </w:p>
    <w:p w14:paraId="76E3EE72">
      <w:pPr>
        <w:rPr>
          <w:rFonts w:hint="default" w:ascii="仿宋" w:hAnsi="仿宋" w:cs="仿宋"/>
          <w:sz w:val="28"/>
          <w:szCs w:val="28"/>
          <w:highlight w:val="none"/>
        </w:rPr>
      </w:pPr>
    </w:p>
    <w:p w14:paraId="33F50D8C">
      <w:pPr>
        <w:pStyle w:val="19"/>
        <w:rPr>
          <w:rFonts w:hint="default" w:ascii="仿宋" w:hAnsi="仿宋" w:cs="仿宋"/>
          <w:sz w:val="28"/>
          <w:szCs w:val="28"/>
          <w:highlight w:val="none"/>
        </w:rPr>
      </w:pPr>
    </w:p>
    <w:p w14:paraId="451AB9CC">
      <w:pPr>
        <w:pStyle w:val="19"/>
        <w:rPr>
          <w:rFonts w:hint="default" w:ascii="仿宋" w:hAnsi="仿宋" w:cs="仿宋"/>
          <w:sz w:val="28"/>
          <w:szCs w:val="28"/>
          <w:highlight w:val="none"/>
        </w:rPr>
      </w:pPr>
    </w:p>
    <w:p w14:paraId="6714CAD3">
      <w:pPr>
        <w:pStyle w:val="19"/>
        <w:rPr>
          <w:rFonts w:hint="default" w:ascii="仿宋" w:hAnsi="仿宋" w:cs="仿宋"/>
          <w:sz w:val="28"/>
          <w:szCs w:val="28"/>
          <w:highlight w:val="none"/>
        </w:rPr>
      </w:pPr>
    </w:p>
    <w:p w14:paraId="14AF9C62">
      <w:pPr>
        <w:pStyle w:val="19"/>
        <w:rPr>
          <w:rFonts w:hint="default" w:ascii="仿宋" w:hAnsi="仿宋" w:cs="仿宋"/>
          <w:sz w:val="28"/>
          <w:szCs w:val="28"/>
          <w:highlight w:val="none"/>
        </w:rPr>
      </w:pPr>
    </w:p>
    <w:p w14:paraId="7F801141">
      <w:pPr>
        <w:pStyle w:val="19"/>
        <w:rPr>
          <w:rFonts w:hint="default" w:ascii="仿宋" w:hAnsi="仿宋" w:cs="仿宋"/>
          <w:sz w:val="28"/>
          <w:szCs w:val="28"/>
          <w:highlight w:val="none"/>
        </w:rPr>
      </w:pPr>
    </w:p>
    <w:p w14:paraId="1FA449A1">
      <w:pPr>
        <w:pStyle w:val="19"/>
        <w:rPr>
          <w:rFonts w:hint="default" w:ascii="仿宋" w:hAnsi="仿宋" w:cs="仿宋"/>
          <w:sz w:val="28"/>
          <w:szCs w:val="28"/>
          <w:highlight w:val="none"/>
        </w:rPr>
      </w:pPr>
    </w:p>
    <w:p w14:paraId="215B941F">
      <w:pPr>
        <w:pStyle w:val="19"/>
        <w:rPr>
          <w:rFonts w:hint="default" w:ascii="仿宋" w:hAnsi="仿宋" w:cs="仿宋"/>
          <w:sz w:val="28"/>
          <w:szCs w:val="28"/>
          <w:highlight w:val="none"/>
        </w:rPr>
      </w:pPr>
    </w:p>
    <w:p w14:paraId="63B9683D">
      <w:pPr>
        <w:pStyle w:val="19"/>
        <w:rPr>
          <w:rFonts w:hint="default" w:ascii="仿宋" w:hAnsi="仿宋" w:cs="仿宋"/>
          <w:sz w:val="28"/>
          <w:szCs w:val="28"/>
          <w:highlight w:val="none"/>
        </w:rPr>
      </w:pPr>
    </w:p>
    <w:p w14:paraId="58A33CDD">
      <w:pPr>
        <w:pStyle w:val="19"/>
        <w:rPr>
          <w:rFonts w:hint="default" w:ascii="仿宋" w:hAnsi="仿宋" w:cs="仿宋"/>
          <w:sz w:val="28"/>
          <w:szCs w:val="28"/>
          <w:highlight w:val="none"/>
        </w:rPr>
      </w:pPr>
    </w:p>
    <w:p w14:paraId="0D2B5A5A">
      <w:pPr>
        <w:pStyle w:val="19"/>
        <w:rPr>
          <w:rFonts w:hint="default" w:ascii="仿宋" w:hAnsi="仿宋" w:cs="仿宋"/>
          <w:sz w:val="28"/>
          <w:szCs w:val="28"/>
          <w:highlight w:val="none"/>
        </w:rPr>
      </w:pPr>
    </w:p>
    <w:p w14:paraId="5E9F3626">
      <w:pPr>
        <w:pStyle w:val="19"/>
        <w:rPr>
          <w:rFonts w:hint="default" w:ascii="仿宋" w:hAnsi="仿宋" w:cs="仿宋"/>
          <w:sz w:val="28"/>
          <w:szCs w:val="28"/>
          <w:highlight w:val="none"/>
        </w:rPr>
      </w:pPr>
    </w:p>
    <w:p w14:paraId="67219547">
      <w:pPr>
        <w:pStyle w:val="19"/>
        <w:rPr>
          <w:rFonts w:hint="default" w:ascii="仿宋" w:hAnsi="仿宋" w:cs="仿宋"/>
          <w:sz w:val="28"/>
          <w:szCs w:val="28"/>
          <w:highlight w:val="none"/>
        </w:rPr>
      </w:pPr>
    </w:p>
    <w:p w14:paraId="656524EE">
      <w:pPr>
        <w:pStyle w:val="19"/>
        <w:rPr>
          <w:rFonts w:hint="default" w:ascii="仿宋" w:hAnsi="仿宋" w:cs="仿宋"/>
          <w:sz w:val="28"/>
          <w:szCs w:val="28"/>
          <w:highlight w:val="none"/>
        </w:rPr>
      </w:pPr>
    </w:p>
    <w:p w14:paraId="2E04BF39">
      <w:pPr>
        <w:pStyle w:val="19"/>
        <w:rPr>
          <w:rFonts w:hint="default" w:ascii="仿宋" w:hAnsi="仿宋" w:cs="仿宋"/>
          <w:sz w:val="28"/>
          <w:szCs w:val="28"/>
          <w:highlight w:val="none"/>
        </w:rPr>
      </w:pPr>
    </w:p>
    <w:p w14:paraId="5B51FD7D">
      <w:pPr>
        <w:pStyle w:val="19"/>
        <w:rPr>
          <w:rFonts w:hint="default" w:ascii="仿宋" w:hAnsi="仿宋" w:cs="仿宋"/>
          <w:sz w:val="28"/>
          <w:szCs w:val="28"/>
          <w:highlight w:val="none"/>
        </w:rPr>
      </w:pPr>
    </w:p>
    <w:p w14:paraId="530E3FCA">
      <w:pPr>
        <w:pStyle w:val="19"/>
        <w:rPr>
          <w:rFonts w:hint="default" w:ascii="仿宋" w:hAnsi="仿宋" w:cs="仿宋"/>
          <w:sz w:val="28"/>
          <w:szCs w:val="28"/>
          <w:highlight w:val="none"/>
        </w:rPr>
      </w:pPr>
    </w:p>
    <w:p w14:paraId="7668E8B2">
      <w:pPr>
        <w:pStyle w:val="19"/>
        <w:rPr>
          <w:rFonts w:hint="default" w:ascii="仿宋" w:hAnsi="仿宋" w:cs="仿宋"/>
          <w:sz w:val="28"/>
          <w:szCs w:val="28"/>
          <w:highlight w:val="none"/>
        </w:rPr>
      </w:pPr>
    </w:p>
    <w:p w14:paraId="7ABF7586">
      <w:pPr>
        <w:pStyle w:val="19"/>
        <w:rPr>
          <w:rFonts w:hint="default" w:ascii="仿宋" w:hAnsi="仿宋" w:cs="仿宋"/>
          <w:sz w:val="28"/>
          <w:szCs w:val="28"/>
          <w:highlight w:val="none"/>
        </w:rPr>
      </w:pPr>
    </w:p>
    <w:p w14:paraId="37066617">
      <w:pPr>
        <w:pStyle w:val="2"/>
        <w:spacing w:line="500" w:lineRule="exact"/>
        <w:jc w:val="center"/>
        <w:outlineLvl w:val="9"/>
        <w:rPr>
          <w:rFonts w:ascii="仿宋" w:hAnsi="仿宋" w:cs="仿宋"/>
          <w:b/>
          <w:bCs/>
          <w:sz w:val="36"/>
          <w:szCs w:val="36"/>
          <w:highlight w:val="none"/>
        </w:rPr>
      </w:pPr>
      <w:bookmarkStart w:id="227" w:name="_Toc29185"/>
      <w:bookmarkStart w:id="228" w:name="_Toc17128"/>
    </w:p>
    <w:p w14:paraId="1E535FF0">
      <w:pPr>
        <w:pStyle w:val="2"/>
        <w:spacing w:line="500" w:lineRule="exact"/>
        <w:jc w:val="center"/>
        <w:outlineLvl w:val="2"/>
        <w:rPr>
          <w:rFonts w:hint="default" w:ascii="仿宋" w:hAnsi="仿宋" w:cs="仿宋"/>
          <w:b/>
          <w:bCs/>
          <w:sz w:val="44"/>
          <w:szCs w:val="44"/>
          <w:highlight w:val="none"/>
        </w:rPr>
      </w:pPr>
      <w:r>
        <w:rPr>
          <w:rFonts w:ascii="仿宋" w:hAnsi="仿宋" w:cs="仿宋"/>
          <w:b/>
          <w:bCs/>
          <w:sz w:val="36"/>
          <w:szCs w:val="36"/>
          <w:highlight w:val="none"/>
        </w:rPr>
        <w:t>第一部分  投标响应函</w:t>
      </w:r>
      <w:bookmarkEnd w:id="217"/>
      <w:bookmarkEnd w:id="218"/>
      <w:bookmarkEnd w:id="219"/>
      <w:bookmarkEnd w:id="220"/>
      <w:bookmarkEnd w:id="221"/>
      <w:bookmarkEnd w:id="222"/>
      <w:bookmarkEnd w:id="227"/>
      <w:bookmarkEnd w:id="228"/>
    </w:p>
    <w:p w14:paraId="691AB1C9">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rPr>
      </w:pPr>
      <w:bookmarkStart w:id="229" w:name="_Toc438541314"/>
      <w:bookmarkStart w:id="230" w:name="_Toc8963_WPSOffice_Level1"/>
      <w:bookmarkStart w:id="231" w:name="_Toc27691"/>
      <w:bookmarkStart w:id="232" w:name="_Toc1669_WPSOffice_Level1"/>
      <w:bookmarkStart w:id="233" w:name="_Toc17278"/>
      <w:bookmarkStart w:id="234" w:name="_Toc21079"/>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   </w:t>
      </w:r>
    </w:p>
    <w:p w14:paraId="2502C3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招标文件，经详细研究，我们决定参加本次招标活动。为此，我方郑重声明以下诸点，并负法律责任。</w:t>
      </w:r>
    </w:p>
    <w:p w14:paraId="179FB7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
          <w:sz w:val="28"/>
          <w:szCs w:val="28"/>
          <w:highlight w:val="none"/>
        </w:rPr>
      </w:pPr>
      <w:r>
        <w:rPr>
          <w:rFonts w:hint="eastAsia" w:ascii="仿宋" w:hAnsi="仿宋" w:eastAsia="仿宋" w:cs="仿宋"/>
          <w:sz w:val="28"/>
          <w:szCs w:val="28"/>
          <w:highlight w:val="none"/>
        </w:rPr>
        <w:t>1、愿意按照招标文件中的一切要求，提供</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，完成合同的责任和义务。</w:t>
      </w:r>
    </w:p>
    <w:p w14:paraId="2BC800A0">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sz w:val="28"/>
          <w:szCs w:val="28"/>
          <w:highlight w:val="none"/>
        </w:rPr>
        <w:t>2、</w:t>
      </w:r>
      <w:r>
        <w:rPr>
          <w:rFonts w:hint="eastAsia" w:ascii="仿宋" w:hAnsi="仿宋" w:eastAsia="仿宋" w:cs="仿宋"/>
          <w:color w:val="auto"/>
          <w:sz w:val="28"/>
          <w:szCs w:val="28"/>
          <w:highlight w:val="none"/>
        </w:rPr>
        <w:t>按招标文件的规定，我公司的投标总报价为：</w:t>
      </w:r>
    </w:p>
    <w:p w14:paraId="319D91FC">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rPr>
        <w:t>（大写）：人民币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14:paraId="681EFC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3、我方提交的投标文件正本一份、副本</w:t>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份、电子文档一份。</w:t>
      </w:r>
    </w:p>
    <w:p w14:paraId="39C248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4、已详细阅读了招标文件，完全理解并放弃提出含糊不清或易形成歧义的表述和资料。</w:t>
      </w:r>
    </w:p>
    <w:p w14:paraId="29F274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5、在规定的招标有效期内撤回投标文件，我们愿接受政府采购的有关处罚决定。</w:t>
      </w:r>
    </w:p>
    <w:p w14:paraId="5EB3BF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6、同意向贵方提供可能要求的，与本次招标有关的任何证据或资料。我们完全理解最低报价不作为中标的唯一条件，且尊重评标委员会的结论和中标结果。</w:t>
      </w:r>
    </w:p>
    <w:p w14:paraId="48754E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7、我方的投标有效期为从提交投标文件的截止之日起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14:paraId="7C1094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8、有关于投标文件的函电，请按下列地址联系。</w:t>
      </w:r>
    </w:p>
    <w:p w14:paraId="056CC8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投标供应商全称：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14:paraId="7FAA31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2CD804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lang w:val="en-US" w:eastAsia="zh-CN"/>
        </w:rPr>
        <w:t xml:space="preserve">                                          </w:t>
      </w:r>
    </w:p>
    <w:p w14:paraId="11DB5A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__________________________________________</w:t>
      </w:r>
    </w:p>
    <w:p w14:paraId="3CA684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lang w:val="en-US" w:eastAsia="zh-CN"/>
        </w:rPr>
        <w:t xml:space="preserve">                                          </w:t>
      </w:r>
    </w:p>
    <w:p w14:paraId="3D692F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lang w:val="en-US" w:eastAsia="zh-CN"/>
        </w:rPr>
        <w:t xml:space="preserve">                                          </w:t>
      </w:r>
    </w:p>
    <w:p w14:paraId="568A1C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传    真：</w:t>
      </w:r>
      <w:r>
        <w:rPr>
          <w:rFonts w:hint="eastAsia" w:ascii="仿宋" w:hAnsi="仿宋" w:eastAsia="仿宋" w:cs="仿宋"/>
          <w:sz w:val="28"/>
          <w:szCs w:val="28"/>
          <w:highlight w:val="none"/>
          <w:u w:val="single"/>
        </w:rPr>
        <w:t>__________________________________________</w:t>
      </w:r>
    </w:p>
    <w:p w14:paraId="546274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邮    编：</w:t>
      </w:r>
      <w:r>
        <w:rPr>
          <w:rFonts w:hint="eastAsia" w:ascii="仿宋" w:hAnsi="仿宋" w:eastAsia="仿宋" w:cs="仿宋"/>
          <w:sz w:val="28"/>
          <w:szCs w:val="28"/>
          <w:highlight w:val="none"/>
          <w:u w:val="single"/>
          <w:lang w:val="en-US" w:eastAsia="zh-CN"/>
        </w:rPr>
        <w:t xml:space="preserve">                                          </w:t>
      </w:r>
    </w:p>
    <w:p w14:paraId="7F63AF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p>
    <w:p w14:paraId="352A5E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w:t>
      </w:r>
      <w:bookmarkStart w:id="235" w:name="_Toc31582"/>
      <w:bookmarkStart w:id="236" w:name="_Toc19164"/>
    </w:p>
    <w:p w14:paraId="3E931632">
      <w:pPr>
        <w:pStyle w:val="19"/>
        <w:rPr>
          <w:rFonts w:hint="eastAsia"/>
        </w:rPr>
      </w:pPr>
    </w:p>
    <w:p w14:paraId="7D5A59F7">
      <w:pPr>
        <w:spacing w:line="500" w:lineRule="atLeast"/>
        <w:jc w:val="both"/>
        <w:outlineLvl w:val="9"/>
        <w:rPr>
          <w:rFonts w:hint="eastAsia" w:ascii="仿宋" w:hAnsi="仿宋" w:eastAsia="仿宋" w:cs="仿宋"/>
          <w:b/>
          <w:bCs/>
          <w:sz w:val="36"/>
          <w:szCs w:val="36"/>
          <w:highlight w:val="none"/>
        </w:rPr>
      </w:pPr>
    </w:p>
    <w:p w14:paraId="486BF4E8">
      <w:pPr>
        <w:spacing w:line="500" w:lineRule="atLeast"/>
        <w:jc w:val="center"/>
        <w:outlineLvl w:val="2"/>
        <w:rPr>
          <w:rFonts w:hint="default"/>
          <w:highlight w:val="none"/>
        </w:rPr>
      </w:pPr>
      <w:r>
        <w:rPr>
          <w:rFonts w:hint="eastAsia" w:ascii="仿宋" w:hAnsi="仿宋" w:eastAsia="仿宋" w:cs="仿宋"/>
          <w:b/>
          <w:bCs/>
          <w:sz w:val="36"/>
          <w:szCs w:val="36"/>
          <w:highlight w:val="none"/>
        </w:rPr>
        <w:t>第二部分  报价一览表</w:t>
      </w:r>
      <w:bookmarkEnd w:id="229"/>
      <w:bookmarkEnd w:id="230"/>
      <w:bookmarkEnd w:id="231"/>
      <w:bookmarkEnd w:id="232"/>
      <w:bookmarkEnd w:id="233"/>
      <w:bookmarkEnd w:id="234"/>
      <w:bookmarkEnd w:id="235"/>
      <w:bookmarkEnd w:id="236"/>
    </w:p>
    <w:p w14:paraId="10FFE261">
      <w:pPr>
        <w:spacing w:line="500" w:lineRule="exact"/>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白水村晚大舞台</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color w:val="auto"/>
          <w:sz w:val="28"/>
          <w:szCs w:val="28"/>
          <w:highlight w:val="none"/>
          <w:lang w:eastAsia="zh-CN"/>
        </w:rPr>
        <w:t>YC25393003ZBQ</w:t>
      </w:r>
    </w:p>
    <w:p w14:paraId="08CD87D8">
      <w:pPr>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lang w:val="en-US" w:eastAsia="zh-CN"/>
        </w:rPr>
        <w:t xml:space="preserve">                  </w:t>
      </w:r>
    </w:p>
    <w:p w14:paraId="544201F7">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31"/>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2350"/>
        <w:gridCol w:w="2227"/>
        <w:gridCol w:w="2527"/>
        <w:gridCol w:w="1017"/>
      </w:tblGrid>
      <w:tr w14:paraId="40D1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2" w:hRule="atLeast"/>
        </w:trPr>
        <w:tc>
          <w:tcPr>
            <w:tcW w:w="909" w:type="pct"/>
            <w:vAlign w:val="center"/>
          </w:tcPr>
          <w:p w14:paraId="7FDA3752">
            <w:pPr>
              <w:pStyle w:val="49"/>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采购内容</w:t>
            </w:r>
          </w:p>
        </w:tc>
        <w:tc>
          <w:tcPr>
            <w:tcW w:w="1184" w:type="pct"/>
            <w:vAlign w:val="center"/>
          </w:tcPr>
          <w:p w14:paraId="02284297">
            <w:pPr>
              <w:pStyle w:val="49"/>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总报价</w:t>
            </w:r>
          </w:p>
          <w:p w14:paraId="2D6F845C">
            <w:pPr>
              <w:pStyle w:val="49"/>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（元）</w:t>
            </w:r>
          </w:p>
        </w:tc>
        <w:tc>
          <w:tcPr>
            <w:tcW w:w="1122" w:type="pct"/>
            <w:vAlign w:val="center"/>
          </w:tcPr>
          <w:p w14:paraId="272AD5CF">
            <w:pPr>
              <w:pStyle w:val="49"/>
              <w:spacing w:line="500" w:lineRule="exact"/>
              <w:jc w:val="center"/>
              <w:rPr>
                <w:rFonts w:hint="default" w:ascii="仿宋" w:hAnsi="仿宋" w:eastAsia="仿宋" w:cs="仿宋"/>
                <w:b w:val="0"/>
                <w:color w:val="auto"/>
                <w:kern w:val="2"/>
                <w:sz w:val="28"/>
                <w:szCs w:val="28"/>
                <w:highlight w:val="none"/>
                <w:lang w:val="en-US" w:eastAsia="zh-CN"/>
              </w:rPr>
            </w:pPr>
            <w:r>
              <w:rPr>
                <w:rFonts w:hint="eastAsia" w:ascii="仿宋" w:hAnsi="仿宋" w:eastAsia="仿宋" w:cs="仿宋"/>
                <w:b w:val="0"/>
                <w:color w:val="auto"/>
                <w:kern w:val="2"/>
                <w:sz w:val="28"/>
                <w:szCs w:val="28"/>
                <w:highlight w:val="none"/>
                <w:lang w:val="en-US" w:eastAsia="zh-CN"/>
              </w:rPr>
              <w:t>服务期限</w:t>
            </w:r>
          </w:p>
        </w:tc>
        <w:tc>
          <w:tcPr>
            <w:tcW w:w="1273" w:type="pct"/>
            <w:vAlign w:val="center"/>
          </w:tcPr>
          <w:p w14:paraId="6213A277">
            <w:pPr>
              <w:pStyle w:val="49"/>
              <w:spacing w:line="500" w:lineRule="exact"/>
              <w:jc w:val="center"/>
              <w:rPr>
                <w:rFonts w:ascii="仿宋" w:hAnsi="仿宋" w:eastAsia="仿宋" w:cs="仿宋"/>
                <w:b w:val="0"/>
                <w:color w:val="auto"/>
                <w:kern w:val="2"/>
                <w:sz w:val="28"/>
                <w:szCs w:val="28"/>
                <w:highlight w:val="none"/>
                <w:lang w:val="zh-CN"/>
              </w:rPr>
            </w:pPr>
            <w:r>
              <w:rPr>
                <w:rFonts w:hint="eastAsia" w:ascii="仿宋" w:hAnsi="仿宋" w:eastAsia="仿宋" w:cs="仿宋"/>
                <w:b w:val="0"/>
                <w:bCs/>
                <w:color w:val="auto"/>
                <w:kern w:val="2"/>
                <w:sz w:val="28"/>
                <w:szCs w:val="28"/>
                <w:highlight w:val="none"/>
                <w:lang w:val="zh-CN"/>
              </w:rPr>
              <w:t>质量标准</w:t>
            </w:r>
          </w:p>
        </w:tc>
        <w:tc>
          <w:tcPr>
            <w:tcW w:w="511" w:type="pct"/>
            <w:vAlign w:val="center"/>
          </w:tcPr>
          <w:p w14:paraId="47FDE2BC">
            <w:pPr>
              <w:pStyle w:val="49"/>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备注</w:t>
            </w:r>
          </w:p>
        </w:tc>
      </w:tr>
      <w:tr w14:paraId="6E14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09" w:type="pct"/>
            <w:vAlign w:val="center"/>
          </w:tcPr>
          <w:p w14:paraId="65FDF6CD">
            <w:pPr>
              <w:pStyle w:val="49"/>
              <w:spacing w:line="500" w:lineRule="atLeast"/>
              <w:rPr>
                <w:rFonts w:ascii="仿宋" w:hAnsi="仿宋" w:eastAsia="仿宋" w:cs="仿宋"/>
                <w:b w:val="0"/>
                <w:color w:val="auto"/>
                <w:kern w:val="2"/>
                <w:sz w:val="28"/>
                <w:szCs w:val="28"/>
                <w:highlight w:val="none"/>
                <w:lang w:val="zh-CN"/>
              </w:rPr>
            </w:pPr>
          </w:p>
        </w:tc>
        <w:tc>
          <w:tcPr>
            <w:tcW w:w="1184" w:type="pct"/>
            <w:vAlign w:val="center"/>
          </w:tcPr>
          <w:p w14:paraId="6D982695">
            <w:pPr>
              <w:pStyle w:val="49"/>
              <w:spacing w:line="500" w:lineRule="atLeast"/>
              <w:rPr>
                <w:rFonts w:ascii="仿宋" w:hAnsi="仿宋" w:eastAsia="仿宋" w:cs="仿宋"/>
                <w:b w:val="0"/>
                <w:color w:val="auto"/>
                <w:kern w:val="2"/>
                <w:sz w:val="28"/>
                <w:szCs w:val="28"/>
                <w:highlight w:val="none"/>
                <w:lang w:val="zh-CN"/>
              </w:rPr>
            </w:pPr>
          </w:p>
        </w:tc>
        <w:tc>
          <w:tcPr>
            <w:tcW w:w="1122" w:type="pct"/>
            <w:vAlign w:val="center"/>
          </w:tcPr>
          <w:p w14:paraId="64DCB1CC">
            <w:pPr>
              <w:pStyle w:val="49"/>
              <w:spacing w:line="560" w:lineRule="exact"/>
              <w:rPr>
                <w:rFonts w:ascii="仿宋" w:hAnsi="仿宋" w:eastAsia="仿宋" w:cs="仿宋"/>
                <w:b w:val="0"/>
                <w:color w:val="auto"/>
                <w:kern w:val="2"/>
                <w:sz w:val="28"/>
                <w:szCs w:val="28"/>
                <w:highlight w:val="none"/>
                <w:lang w:val="zh-CN"/>
              </w:rPr>
            </w:pPr>
          </w:p>
        </w:tc>
        <w:tc>
          <w:tcPr>
            <w:tcW w:w="1273" w:type="pct"/>
            <w:vAlign w:val="center"/>
          </w:tcPr>
          <w:p w14:paraId="35354579">
            <w:pPr>
              <w:pStyle w:val="49"/>
              <w:spacing w:line="500" w:lineRule="atLeast"/>
              <w:rPr>
                <w:rFonts w:ascii="仿宋" w:hAnsi="仿宋" w:eastAsia="仿宋" w:cs="仿宋"/>
                <w:b w:val="0"/>
                <w:color w:val="auto"/>
                <w:kern w:val="2"/>
                <w:sz w:val="28"/>
                <w:szCs w:val="28"/>
                <w:highlight w:val="none"/>
                <w:lang w:val="zh-CN"/>
              </w:rPr>
            </w:pPr>
          </w:p>
        </w:tc>
        <w:tc>
          <w:tcPr>
            <w:tcW w:w="511" w:type="pct"/>
            <w:vAlign w:val="center"/>
          </w:tcPr>
          <w:p w14:paraId="6E316875">
            <w:pPr>
              <w:pStyle w:val="49"/>
              <w:spacing w:line="500" w:lineRule="atLeast"/>
              <w:rPr>
                <w:rFonts w:ascii="仿宋" w:hAnsi="仿宋" w:eastAsia="仿宋" w:cs="仿宋"/>
                <w:b w:val="0"/>
                <w:color w:val="auto"/>
                <w:kern w:val="2"/>
                <w:sz w:val="28"/>
                <w:szCs w:val="28"/>
                <w:highlight w:val="none"/>
                <w:lang w:val="zh-CN"/>
              </w:rPr>
            </w:pPr>
          </w:p>
        </w:tc>
      </w:tr>
      <w:tr w14:paraId="150A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000" w:type="pct"/>
            <w:gridSpan w:val="5"/>
          </w:tcPr>
          <w:p w14:paraId="695E60B4">
            <w:pPr>
              <w:pStyle w:val="49"/>
              <w:spacing w:line="500" w:lineRule="atLeast"/>
              <w:jc w:val="both"/>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总报价（大写）：</w:t>
            </w:r>
          </w:p>
        </w:tc>
      </w:tr>
    </w:tbl>
    <w:p w14:paraId="322200C7">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eastAsia="仿宋"/>
          <w:color w:val="auto"/>
          <w:highlight w:val="none"/>
          <w:lang w:eastAsia="zh-CN"/>
        </w:rPr>
      </w:pPr>
      <w:r>
        <w:rPr>
          <w:rFonts w:hint="eastAsia" w:ascii="仿宋" w:hAnsi="仿宋" w:eastAsia="仿宋" w:cs="仿宋"/>
          <w:b/>
          <w:bCs/>
          <w:color w:val="auto"/>
          <w:sz w:val="28"/>
          <w:szCs w:val="28"/>
          <w:highlight w:val="none"/>
          <w:lang w:eastAsia="zh-CN"/>
        </w:rPr>
        <w:t>注：</w:t>
      </w:r>
      <w:r>
        <w:rPr>
          <w:rFonts w:hint="eastAsia" w:ascii="仿宋" w:hAnsi="仿宋" w:eastAsia="仿宋" w:cs="仿宋"/>
          <w:b/>
          <w:bCs/>
          <w:color w:val="auto"/>
          <w:sz w:val="28"/>
          <w:szCs w:val="28"/>
          <w:highlight w:val="none"/>
          <w:lang w:val="zh-CN" w:eastAsia="zh-CN"/>
        </w:rPr>
        <w:t>总报价包括</w:t>
      </w:r>
      <w:r>
        <w:rPr>
          <w:rFonts w:hint="eastAsia" w:ascii="仿宋" w:hAnsi="仿宋" w:cs="仿宋"/>
          <w:b/>
          <w:bCs/>
          <w:color w:val="auto"/>
          <w:sz w:val="28"/>
          <w:szCs w:val="28"/>
          <w:highlight w:val="none"/>
          <w:lang w:val="zh-CN" w:eastAsia="zh-CN"/>
        </w:rPr>
        <w:t>服务费、人工费、设备费、</w:t>
      </w:r>
      <w:r>
        <w:rPr>
          <w:rFonts w:hint="eastAsia" w:ascii="仿宋" w:hAnsi="仿宋" w:eastAsia="仿宋" w:cs="仿宋"/>
          <w:b/>
          <w:bCs w:val="0"/>
          <w:color w:val="000000"/>
          <w:sz w:val="28"/>
          <w:szCs w:val="28"/>
          <w:highlight w:val="none"/>
          <w:lang w:val="en-US" w:eastAsia="zh-CN" w:bidi="ar"/>
        </w:rPr>
        <w:t>成果费、</w:t>
      </w:r>
      <w:r>
        <w:rPr>
          <w:rFonts w:hint="eastAsia" w:ascii="仿宋" w:hAnsi="仿宋" w:cs="仿宋"/>
          <w:b/>
          <w:bCs w:val="0"/>
          <w:color w:val="000000"/>
          <w:sz w:val="28"/>
          <w:szCs w:val="28"/>
          <w:highlight w:val="none"/>
          <w:lang w:val="en-US" w:eastAsia="zh-CN" w:bidi="ar"/>
        </w:rPr>
        <w:t>宣传费、</w:t>
      </w:r>
      <w:r>
        <w:rPr>
          <w:rFonts w:hint="eastAsia" w:ascii="仿宋" w:hAnsi="仿宋" w:eastAsia="仿宋" w:cs="仿宋"/>
          <w:b/>
          <w:bCs w:val="0"/>
          <w:color w:val="000000"/>
          <w:sz w:val="28"/>
          <w:szCs w:val="28"/>
          <w:highlight w:val="none"/>
          <w:lang w:val="en-US" w:eastAsia="zh-CN" w:bidi="ar"/>
        </w:rPr>
        <w:t>管理费</w:t>
      </w:r>
      <w:r>
        <w:rPr>
          <w:rFonts w:hint="eastAsia" w:ascii="仿宋" w:hAnsi="仿宋" w:cs="仿宋"/>
          <w:b/>
          <w:bCs w:val="0"/>
          <w:color w:val="auto"/>
          <w:sz w:val="28"/>
          <w:szCs w:val="28"/>
          <w:highlight w:val="none"/>
          <w:lang w:val="zh-CN" w:eastAsia="zh-CN"/>
        </w:rPr>
        <w:t>、</w:t>
      </w:r>
      <w:r>
        <w:rPr>
          <w:rFonts w:hint="eastAsia" w:ascii="仿宋" w:hAnsi="仿宋" w:cs="仿宋"/>
          <w:b/>
          <w:bCs/>
          <w:color w:val="auto"/>
          <w:sz w:val="28"/>
          <w:szCs w:val="28"/>
          <w:highlight w:val="none"/>
          <w:lang w:val="zh-CN" w:eastAsia="zh-CN"/>
        </w:rPr>
        <w:t>资料费、验收费、税金及风险等所有费用</w:t>
      </w:r>
      <w:r>
        <w:rPr>
          <w:rFonts w:hint="eastAsia" w:ascii="仿宋" w:hAnsi="仿宋" w:cs="仿宋"/>
          <w:b/>
          <w:bCs/>
          <w:color w:val="auto"/>
          <w:sz w:val="28"/>
          <w:szCs w:val="28"/>
          <w:highlight w:val="none"/>
          <w:lang w:eastAsia="zh-CN"/>
        </w:rPr>
        <w:t>。</w:t>
      </w:r>
    </w:p>
    <w:p w14:paraId="12E40670">
      <w:pPr>
        <w:pStyle w:val="2"/>
        <w:rPr>
          <w:highlight w:val="none"/>
        </w:rPr>
      </w:pPr>
    </w:p>
    <w:p w14:paraId="6C181DF6">
      <w:pPr>
        <w:rPr>
          <w:highlight w:val="none"/>
        </w:rPr>
      </w:pPr>
    </w:p>
    <w:p w14:paraId="5D79CC2A">
      <w:pPr>
        <w:spacing w:line="500" w:lineRule="exact"/>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14:paraId="4821816D">
      <w:pPr>
        <w:pStyle w:val="19"/>
        <w:rPr>
          <w:rFonts w:hint="eastAsia" w:ascii="仿宋" w:hAnsi="仿宋" w:eastAsia="仿宋" w:cs="仿宋"/>
          <w:sz w:val="28"/>
          <w:szCs w:val="28"/>
          <w:highlight w:val="none"/>
        </w:rPr>
      </w:pPr>
    </w:p>
    <w:p w14:paraId="678A57FB"/>
    <w:p w14:paraId="6A5B5D36">
      <w:pPr>
        <w:spacing w:line="500" w:lineRule="exact"/>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297BC6E7">
      <w:pPr>
        <w:pStyle w:val="19"/>
        <w:rPr>
          <w:rFonts w:hint="eastAsia" w:ascii="仿宋" w:hAnsi="仿宋" w:eastAsia="仿宋" w:cs="仿宋"/>
          <w:sz w:val="28"/>
          <w:szCs w:val="28"/>
          <w:highlight w:val="none"/>
        </w:rPr>
      </w:pPr>
    </w:p>
    <w:p w14:paraId="513BDB32"/>
    <w:p w14:paraId="54328293">
      <w:pPr>
        <w:spacing w:line="500" w:lineRule="exact"/>
        <w:jc w:val="right"/>
        <w:rPr>
          <w:rFonts w:ascii="仿宋" w:hAnsi="仿宋" w:eastAsia="仿宋" w:cs="仿宋"/>
          <w:bCs/>
          <w:sz w:val="32"/>
          <w:szCs w:val="32"/>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Start w:id="237" w:name="_Toc12941"/>
      <w:bookmarkStart w:id="238" w:name="_Toc16561"/>
      <w:bookmarkStart w:id="239" w:name="_Toc438541316"/>
    </w:p>
    <w:p w14:paraId="1AA9911D">
      <w:pPr>
        <w:rPr>
          <w:rFonts w:ascii="仿宋" w:hAnsi="仿宋" w:eastAsia="仿宋" w:cs="仿宋"/>
          <w:bCs/>
          <w:sz w:val="32"/>
          <w:szCs w:val="32"/>
          <w:highlight w:val="none"/>
        </w:rPr>
      </w:pPr>
      <w:r>
        <w:rPr>
          <w:rFonts w:hint="eastAsia" w:ascii="仿宋" w:hAnsi="仿宋" w:eastAsia="仿宋" w:cs="仿宋"/>
          <w:bCs/>
          <w:sz w:val="32"/>
          <w:szCs w:val="32"/>
          <w:highlight w:val="none"/>
        </w:rPr>
        <w:br w:type="page"/>
      </w:r>
    </w:p>
    <w:p w14:paraId="33FFF9EA">
      <w:pPr>
        <w:pStyle w:val="49"/>
        <w:spacing w:line="500" w:lineRule="exact"/>
        <w:rPr>
          <w:rFonts w:ascii="仿宋" w:hAnsi="仿宋" w:eastAsia="仿宋" w:cs="仿宋"/>
          <w:bCs/>
          <w:sz w:val="32"/>
          <w:szCs w:val="32"/>
          <w:highlight w:val="none"/>
        </w:rPr>
      </w:pPr>
      <w:r>
        <w:rPr>
          <w:rFonts w:hint="eastAsia" w:ascii="仿宋" w:hAnsi="仿宋" w:eastAsia="仿宋" w:cs="仿宋"/>
          <w:bCs/>
          <w:sz w:val="32"/>
          <w:szCs w:val="32"/>
          <w:highlight w:val="none"/>
        </w:rPr>
        <w:t>分项报价表</w:t>
      </w:r>
    </w:p>
    <w:p w14:paraId="0F8CDB72">
      <w:pPr>
        <w:spacing w:line="500" w:lineRule="exact"/>
        <w:ind w:firstLine="5320" w:firstLineChars="19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（报价单位：人民币 元）</w:t>
      </w:r>
    </w:p>
    <w:tbl>
      <w:tblPr>
        <w:tblStyle w:val="3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168"/>
        <w:gridCol w:w="855"/>
        <w:gridCol w:w="915"/>
        <w:gridCol w:w="1350"/>
        <w:gridCol w:w="1365"/>
        <w:gridCol w:w="1335"/>
      </w:tblGrid>
      <w:tr w14:paraId="0B6B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7" w:type="dxa"/>
            <w:noWrap w:val="0"/>
            <w:vAlign w:val="center"/>
          </w:tcPr>
          <w:p w14:paraId="412D0F5E">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3168" w:type="dxa"/>
            <w:noWrap w:val="0"/>
            <w:vAlign w:val="center"/>
          </w:tcPr>
          <w:p w14:paraId="30A1F838">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费用组成</w:t>
            </w:r>
          </w:p>
        </w:tc>
        <w:tc>
          <w:tcPr>
            <w:tcW w:w="855" w:type="dxa"/>
            <w:noWrap w:val="0"/>
            <w:vAlign w:val="center"/>
          </w:tcPr>
          <w:p w14:paraId="3E250C5C">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915" w:type="dxa"/>
            <w:noWrap w:val="0"/>
            <w:vAlign w:val="center"/>
          </w:tcPr>
          <w:p w14:paraId="71FC6277">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1350" w:type="dxa"/>
            <w:noWrap w:val="0"/>
            <w:vAlign w:val="center"/>
          </w:tcPr>
          <w:p w14:paraId="40F9DCE3">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1365" w:type="dxa"/>
            <w:noWrap w:val="0"/>
            <w:vAlign w:val="center"/>
          </w:tcPr>
          <w:p w14:paraId="2235B4E1">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1335" w:type="dxa"/>
            <w:noWrap w:val="0"/>
            <w:vAlign w:val="center"/>
          </w:tcPr>
          <w:p w14:paraId="757AD0CF">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14:paraId="40C6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6FD215D7">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3168" w:type="dxa"/>
            <w:noWrap w:val="0"/>
            <w:vAlign w:val="center"/>
          </w:tcPr>
          <w:p w14:paraId="34F29B9F">
            <w:pPr>
              <w:pageBreakBefore w:val="0"/>
              <w:kinsoku/>
              <w:overflowPunct/>
              <w:bidi w:val="0"/>
              <w:spacing w:line="500" w:lineRule="exact"/>
              <w:jc w:val="left"/>
              <w:rPr>
                <w:rFonts w:hint="eastAsia" w:ascii="仿宋" w:hAnsi="仿宋" w:eastAsia="仿宋" w:cs="仿宋"/>
                <w:kern w:val="0"/>
                <w:sz w:val="24"/>
                <w:szCs w:val="24"/>
                <w:highlight w:val="none"/>
              </w:rPr>
            </w:pPr>
          </w:p>
        </w:tc>
        <w:tc>
          <w:tcPr>
            <w:tcW w:w="855" w:type="dxa"/>
            <w:noWrap w:val="0"/>
            <w:vAlign w:val="center"/>
          </w:tcPr>
          <w:p w14:paraId="2CA1CB3E">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44DE0EEF">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1E223228">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31BAF7A4">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1335" w:type="dxa"/>
            <w:noWrap w:val="0"/>
            <w:vAlign w:val="center"/>
          </w:tcPr>
          <w:p w14:paraId="1C66EFCF">
            <w:pPr>
              <w:pageBreakBefore w:val="0"/>
              <w:kinsoku/>
              <w:overflowPunct/>
              <w:bidi w:val="0"/>
              <w:spacing w:line="500" w:lineRule="exact"/>
              <w:jc w:val="left"/>
              <w:rPr>
                <w:rFonts w:hint="eastAsia" w:ascii="仿宋" w:hAnsi="仿宋" w:eastAsia="仿宋" w:cs="仿宋"/>
                <w:b/>
                <w:bCs/>
                <w:kern w:val="0"/>
                <w:sz w:val="24"/>
                <w:szCs w:val="24"/>
                <w:highlight w:val="none"/>
              </w:rPr>
            </w:pPr>
          </w:p>
        </w:tc>
      </w:tr>
      <w:tr w14:paraId="32AB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30079897">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3168" w:type="dxa"/>
            <w:noWrap w:val="0"/>
            <w:vAlign w:val="center"/>
          </w:tcPr>
          <w:p w14:paraId="30D652B5">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519557DA">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407C8AE2">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2A80FEC1">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1F4FE7F7">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1335" w:type="dxa"/>
            <w:noWrap w:val="0"/>
            <w:vAlign w:val="center"/>
          </w:tcPr>
          <w:p w14:paraId="6E32B24A">
            <w:pPr>
              <w:pageBreakBefore w:val="0"/>
              <w:kinsoku/>
              <w:overflowPunct/>
              <w:bidi w:val="0"/>
              <w:spacing w:line="500" w:lineRule="exact"/>
              <w:jc w:val="left"/>
              <w:rPr>
                <w:rFonts w:hint="eastAsia" w:ascii="仿宋" w:hAnsi="仿宋" w:eastAsia="仿宋" w:cs="仿宋"/>
                <w:b/>
                <w:bCs/>
                <w:kern w:val="0"/>
                <w:sz w:val="24"/>
                <w:szCs w:val="24"/>
                <w:highlight w:val="none"/>
              </w:rPr>
            </w:pPr>
          </w:p>
        </w:tc>
      </w:tr>
      <w:tr w14:paraId="20BB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584F91CD">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3168" w:type="dxa"/>
            <w:noWrap w:val="0"/>
            <w:vAlign w:val="center"/>
          </w:tcPr>
          <w:p w14:paraId="65490F52">
            <w:pPr>
              <w:pageBreakBefore w:val="0"/>
              <w:kinsoku/>
              <w:overflowPunct/>
              <w:bidi w:val="0"/>
              <w:spacing w:line="500" w:lineRule="exact"/>
              <w:jc w:val="left"/>
              <w:rPr>
                <w:rFonts w:hint="eastAsia" w:ascii="仿宋" w:hAnsi="仿宋" w:eastAsia="仿宋" w:cs="仿宋"/>
                <w:kern w:val="0"/>
                <w:sz w:val="24"/>
                <w:szCs w:val="24"/>
                <w:highlight w:val="none"/>
              </w:rPr>
            </w:pPr>
          </w:p>
        </w:tc>
        <w:tc>
          <w:tcPr>
            <w:tcW w:w="855" w:type="dxa"/>
            <w:noWrap w:val="0"/>
            <w:vAlign w:val="center"/>
          </w:tcPr>
          <w:p w14:paraId="6BBB7F59">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66D2D9A9">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54CF3306">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05DAB1DC">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3187E940">
            <w:pPr>
              <w:pageBreakBefore w:val="0"/>
              <w:kinsoku/>
              <w:overflowPunct/>
              <w:bidi w:val="0"/>
              <w:spacing w:line="500" w:lineRule="exact"/>
              <w:rPr>
                <w:rFonts w:hint="eastAsia" w:ascii="仿宋" w:hAnsi="仿宋" w:eastAsia="仿宋" w:cs="仿宋"/>
                <w:kern w:val="0"/>
                <w:sz w:val="24"/>
                <w:szCs w:val="24"/>
                <w:highlight w:val="none"/>
              </w:rPr>
            </w:pPr>
          </w:p>
        </w:tc>
      </w:tr>
      <w:tr w14:paraId="51A5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997" w:type="dxa"/>
            <w:noWrap w:val="0"/>
            <w:vAlign w:val="center"/>
          </w:tcPr>
          <w:p w14:paraId="1C6CD79D">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4</w:t>
            </w:r>
          </w:p>
        </w:tc>
        <w:tc>
          <w:tcPr>
            <w:tcW w:w="3168" w:type="dxa"/>
            <w:noWrap w:val="0"/>
            <w:vAlign w:val="center"/>
          </w:tcPr>
          <w:p w14:paraId="1C17641C">
            <w:pPr>
              <w:pageBreakBefore w:val="0"/>
              <w:kinsoku/>
              <w:overflowPunct/>
              <w:bidi w:val="0"/>
              <w:spacing w:line="500" w:lineRule="exact"/>
              <w:jc w:val="left"/>
              <w:rPr>
                <w:rFonts w:hint="eastAsia" w:ascii="仿宋" w:hAnsi="仿宋" w:eastAsia="仿宋" w:cs="仿宋"/>
                <w:kern w:val="0"/>
                <w:sz w:val="24"/>
                <w:szCs w:val="24"/>
                <w:highlight w:val="none"/>
              </w:rPr>
            </w:pPr>
          </w:p>
        </w:tc>
        <w:tc>
          <w:tcPr>
            <w:tcW w:w="855" w:type="dxa"/>
            <w:noWrap w:val="0"/>
            <w:vAlign w:val="center"/>
          </w:tcPr>
          <w:p w14:paraId="4E326959">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4A27A17B">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7E002086">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3381F236">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2E22BE3F">
            <w:pPr>
              <w:pageBreakBefore w:val="0"/>
              <w:kinsoku/>
              <w:overflowPunct/>
              <w:bidi w:val="0"/>
              <w:spacing w:line="500" w:lineRule="exact"/>
              <w:rPr>
                <w:rFonts w:hint="eastAsia" w:ascii="仿宋" w:hAnsi="仿宋" w:eastAsia="仿宋" w:cs="仿宋"/>
                <w:kern w:val="0"/>
                <w:sz w:val="24"/>
                <w:szCs w:val="24"/>
                <w:highlight w:val="none"/>
              </w:rPr>
            </w:pPr>
          </w:p>
        </w:tc>
      </w:tr>
      <w:tr w14:paraId="1C38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69834C1A">
            <w:pPr>
              <w:pageBreakBefore w:val="0"/>
              <w:kinsoku/>
              <w:overflowPunct/>
              <w:bidi w:val="0"/>
              <w:spacing w:line="500" w:lineRule="exact"/>
              <w:jc w:val="center"/>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5</w:t>
            </w:r>
          </w:p>
        </w:tc>
        <w:tc>
          <w:tcPr>
            <w:tcW w:w="3168" w:type="dxa"/>
            <w:noWrap w:val="0"/>
            <w:vAlign w:val="center"/>
          </w:tcPr>
          <w:p w14:paraId="64212428">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23B5A187">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2DE12A0F">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4B7503E4">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3B129810">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4F4EA758">
            <w:pPr>
              <w:pageBreakBefore w:val="0"/>
              <w:kinsoku/>
              <w:overflowPunct/>
              <w:bidi w:val="0"/>
              <w:spacing w:line="500" w:lineRule="exact"/>
              <w:rPr>
                <w:rFonts w:hint="eastAsia" w:ascii="仿宋" w:hAnsi="仿宋" w:eastAsia="仿宋" w:cs="仿宋"/>
                <w:kern w:val="0"/>
                <w:sz w:val="24"/>
                <w:szCs w:val="24"/>
                <w:highlight w:val="none"/>
              </w:rPr>
            </w:pPr>
          </w:p>
        </w:tc>
      </w:tr>
      <w:tr w14:paraId="0C0F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6B0BF514">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6</w:t>
            </w:r>
          </w:p>
        </w:tc>
        <w:tc>
          <w:tcPr>
            <w:tcW w:w="3168" w:type="dxa"/>
            <w:noWrap w:val="0"/>
            <w:vAlign w:val="center"/>
          </w:tcPr>
          <w:p w14:paraId="6A7F0534">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29B48B43">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02FF94F0">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342BFBE5">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42FDC64B">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2A472894">
            <w:pPr>
              <w:pageBreakBefore w:val="0"/>
              <w:kinsoku/>
              <w:overflowPunct/>
              <w:bidi w:val="0"/>
              <w:spacing w:line="500" w:lineRule="exact"/>
              <w:rPr>
                <w:rFonts w:hint="eastAsia" w:ascii="仿宋" w:hAnsi="仿宋" w:eastAsia="仿宋" w:cs="仿宋"/>
                <w:kern w:val="0"/>
                <w:sz w:val="24"/>
                <w:szCs w:val="24"/>
                <w:highlight w:val="none"/>
              </w:rPr>
            </w:pPr>
          </w:p>
        </w:tc>
      </w:tr>
      <w:tr w14:paraId="1CBE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7CB9F650">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7</w:t>
            </w:r>
          </w:p>
        </w:tc>
        <w:tc>
          <w:tcPr>
            <w:tcW w:w="3168" w:type="dxa"/>
            <w:noWrap w:val="0"/>
            <w:vAlign w:val="center"/>
          </w:tcPr>
          <w:p w14:paraId="7AD2D823">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4738B352">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10C6430B">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657A8787">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36B7719A">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5E6C6A5E">
            <w:pPr>
              <w:pageBreakBefore w:val="0"/>
              <w:kinsoku/>
              <w:overflowPunct/>
              <w:bidi w:val="0"/>
              <w:spacing w:line="500" w:lineRule="exact"/>
              <w:rPr>
                <w:rFonts w:hint="eastAsia" w:ascii="仿宋" w:hAnsi="仿宋" w:eastAsia="仿宋" w:cs="仿宋"/>
                <w:kern w:val="0"/>
                <w:sz w:val="24"/>
                <w:szCs w:val="24"/>
                <w:highlight w:val="none"/>
              </w:rPr>
            </w:pPr>
          </w:p>
        </w:tc>
      </w:tr>
      <w:tr w14:paraId="2379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27FE31B1">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8</w:t>
            </w:r>
          </w:p>
        </w:tc>
        <w:tc>
          <w:tcPr>
            <w:tcW w:w="3168" w:type="dxa"/>
            <w:noWrap w:val="0"/>
            <w:vAlign w:val="center"/>
          </w:tcPr>
          <w:p w14:paraId="0B7B5DEE">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13BD5840">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43C70BA0">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5E39EF07">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2F850261">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4FE50831">
            <w:pPr>
              <w:pageBreakBefore w:val="0"/>
              <w:kinsoku/>
              <w:overflowPunct/>
              <w:bidi w:val="0"/>
              <w:spacing w:line="500" w:lineRule="exact"/>
              <w:rPr>
                <w:rFonts w:hint="eastAsia" w:ascii="仿宋" w:hAnsi="仿宋" w:eastAsia="仿宋" w:cs="仿宋"/>
                <w:kern w:val="0"/>
                <w:sz w:val="24"/>
                <w:szCs w:val="24"/>
                <w:highlight w:val="none"/>
              </w:rPr>
            </w:pPr>
          </w:p>
        </w:tc>
      </w:tr>
      <w:tr w14:paraId="0D6B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124A9106">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9</w:t>
            </w:r>
          </w:p>
        </w:tc>
        <w:tc>
          <w:tcPr>
            <w:tcW w:w="3168" w:type="dxa"/>
            <w:noWrap w:val="0"/>
            <w:vAlign w:val="center"/>
          </w:tcPr>
          <w:p w14:paraId="56A5F9E2">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23C69BDB">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2A471F4F">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4E3CFF9B">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571BD9C3">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3514E7D1">
            <w:pPr>
              <w:pageBreakBefore w:val="0"/>
              <w:kinsoku/>
              <w:overflowPunct/>
              <w:bidi w:val="0"/>
              <w:spacing w:line="500" w:lineRule="exact"/>
              <w:rPr>
                <w:rFonts w:hint="eastAsia" w:ascii="仿宋" w:hAnsi="仿宋" w:eastAsia="仿宋" w:cs="仿宋"/>
                <w:kern w:val="0"/>
                <w:sz w:val="24"/>
                <w:szCs w:val="24"/>
                <w:highlight w:val="none"/>
              </w:rPr>
            </w:pPr>
          </w:p>
        </w:tc>
      </w:tr>
      <w:tr w14:paraId="5224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53D08ACF">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10</w:t>
            </w:r>
          </w:p>
        </w:tc>
        <w:tc>
          <w:tcPr>
            <w:tcW w:w="3168" w:type="dxa"/>
            <w:noWrap w:val="0"/>
            <w:vAlign w:val="center"/>
          </w:tcPr>
          <w:p w14:paraId="04F10353">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0A2B146E">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0DF6BBF1">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5122FDD7">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4C6AEE9D">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7548CA8E">
            <w:pPr>
              <w:pageBreakBefore w:val="0"/>
              <w:kinsoku/>
              <w:overflowPunct/>
              <w:bidi w:val="0"/>
              <w:spacing w:line="500" w:lineRule="exact"/>
              <w:rPr>
                <w:rFonts w:hint="eastAsia" w:ascii="仿宋" w:hAnsi="仿宋" w:eastAsia="仿宋" w:cs="仿宋"/>
                <w:kern w:val="0"/>
                <w:sz w:val="24"/>
                <w:szCs w:val="24"/>
                <w:highlight w:val="none"/>
              </w:rPr>
            </w:pPr>
          </w:p>
        </w:tc>
      </w:tr>
      <w:tr w14:paraId="5765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74A0FA9C">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w:t>
            </w:r>
          </w:p>
        </w:tc>
        <w:tc>
          <w:tcPr>
            <w:tcW w:w="3168" w:type="dxa"/>
            <w:noWrap w:val="0"/>
            <w:vAlign w:val="center"/>
          </w:tcPr>
          <w:p w14:paraId="5C526320">
            <w:pPr>
              <w:pageBreakBefore w:val="0"/>
              <w:kinsoku/>
              <w:overflowPunct/>
              <w:bidi w:val="0"/>
              <w:spacing w:line="500" w:lineRule="exact"/>
              <w:jc w:val="left"/>
              <w:rPr>
                <w:rFonts w:hint="eastAsia" w:ascii="仿宋" w:hAnsi="仿宋" w:eastAsia="仿宋" w:cs="仿宋"/>
                <w:b/>
                <w:bCs/>
                <w:kern w:val="0"/>
                <w:sz w:val="24"/>
                <w:szCs w:val="24"/>
                <w:highlight w:val="none"/>
              </w:rPr>
            </w:pPr>
          </w:p>
        </w:tc>
        <w:tc>
          <w:tcPr>
            <w:tcW w:w="855" w:type="dxa"/>
            <w:noWrap w:val="0"/>
            <w:vAlign w:val="center"/>
          </w:tcPr>
          <w:p w14:paraId="0921C484">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915" w:type="dxa"/>
            <w:noWrap w:val="0"/>
            <w:vAlign w:val="center"/>
          </w:tcPr>
          <w:p w14:paraId="171CD568">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50" w:type="dxa"/>
            <w:noWrap w:val="0"/>
            <w:vAlign w:val="center"/>
          </w:tcPr>
          <w:p w14:paraId="48154E48">
            <w:pPr>
              <w:pageBreakBefore w:val="0"/>
              <w:kinsoku/>
              <w:overflowPunct/>
              <w:bidi w:val="0"/>
              <w:spacing w:line="500" w:lineRule="exact"/>
              <w:jc w:val="center"/>
              <w:rPr>
                <w:rFonts w:hint="eastAsia" w:ascii="仿宋" w:hAnsi="仿宋" w:eastAsia="仿宋" w:cs="仿宋"/>
                <w:kern w:val="0"/>
                <w:sz w:val="24"/>
                <w:szCs w:val="24"/>
                <w:highlight w:val="none"/>
              </w:rPr>
            </w:pPr>
          </w:p>
        </w:tc>
        <w:tc>
          <w:tcPr>
            <w:tcW w:w="1365" w:type="dxa"/>
            <w:noWrap w:val="0"/>
            <w:vAlign w:val="center"/>
          </w:tcPr>
          <w:p w14:paraId="0A26C167">
            <w:pPr>
              <w:pageBreakBefore w:val="0"/>
              <w:kinsoku/>
              <w:overflowPunct/>
              <w:bidi w:val="0"/>
              <w:spacing w:line="500" w:lineRule="exact"/>
              <w:rPr>
                <w:rFonts w:hint="eastAsia" w:ascii="仿宋" w:hAnsi="仿宋" w:eastAsia="仿宋" w:cs="仿宋"/>
                <w:kern w:val="0"/>
                <w:sz w:val="24"/>
                <w:szCs w:val="24"/>
                <w:highlight w:val="none"/>
              </w:rPr>
            </w:pPr>
          </w:p>
        </w:tc>
        <w:tc>
          <w:tcPr>
            <w:tcW w:w="1335" w:type="dxa"/>
            <w:noWrap w:val="0"/>
            <w:vAlign w:val="center"/>
          </w:tcPr>
          <w:p w14:paraId="5364D56A">
            <w:pPr>
              <w:pageBreakBefore w:val="0"/>
              <w:kinsoku/>
              <w:overflowPunct/>
              <w:bidi w:val="0"/>
              <w:spacing w:line="500" w:lineRule="exact"/>
              <w:rPr>
                <w:rFonts w:hint="eastAsia" w:ascii="仿宋" w:hAnsi="仿宋" w:eastAsia="仿宋" w:cs="仿宋"/>
                <w:kern w:val="0"/>
                <w:sz w:val="24"/>
                <w:szCs w:val="24"/>
                <w:highlight w:val="none"/>
              </w:rPr>
            </w:pPr>
          </w:p>
        </w:tc>
      </w:tr>
      <w:tr w14:paraId="2D2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14:paraId="25EE1F3D">
            <w:pPr>
              <w:pageBreakBefore w:val="0"/>
              <w:kinsoku/>
              <w:overflowPunct/>
              <w:bidi w:val="0"/>
              <w:spacing w:line="5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总价</w:t>
            </w:r>
          </w:p>
        </w:tc>
        <w:tc>
          <w:tcPr>
            <w:tcW w:w="8988" w:type="dxa"/>
            <w:gridSpan w:val="6"/>
            <w:noWrap w:val="0"/>
            <w:vAlign w:val="center"/>
          </w:tcPr>
          <w:p w14:paraId="5BA5D1A0">
            <w:pPr>
              <w:pageBreakBefore w:val="0"/>
              <w:kinsoku/>
              <w:overflowPunct/>
              <w:bidi w:val="0"/>
              <w:spacing w:line="500" w:lineRule="exact"/>
              <w:rPr>
                <w:rFonts w:hint="eastAsia" w:ascii="仿宋" w:hAnsi="仿宋" w:eastAsia="仿宋" w:cs="仿宋"/>
                <w:kern w:val="0"/>
                <w:sz w:val="24"/>
                <w:szCs w:val="24"/>
                <w:highlight w:val="none"/>
              </w:rPr>
            </w:pPr>
            <w:r>
              <w:rPr>
                <w:rFonts w:hint="eastAsia" w:ascii="仿宋" w:hAnsi="仿宋" w:eastAsia="仿宋" w:cs="仿宋"/>
                <w:b/>
                <w:color w:val="000000"/>
                <w:sz w:val="24"/>
                <w:szCs w:val="24"/>
                <w:highlight w:val="none"/>
              </w:rPr>
              <w:t xml:space="preserve">大写：人民币                                      （小写：¥ </w:t>
            </w:r>
            <w:r>
              <w:rPr>
                <w:rFonts w:hint="eastAsia" w:ascii="仿宋" w:hAnsi="仿宋" w:eastAsia="仿宋" w:cs="仿宋"/>
                <w:b/>
                <w:color w:val="000000"/>
                <w:sz w:val="24"/>
                <w:szCs w:val="24"/>
                <w:highlight w:val="none"/>
                <w:lang w:val="en-US" w:eastAsia="zh-CN"/>
              </w:rPr>
              <w:t xml:space="preserve">  </w:t>
            </w:r>
            <w:r>
              <w:rPr>
                <w:rFonts w:hint="eastAsia" w:ascii="仿宋" w:hAnsi="仿宋" w:eastAsia="仿宋" w:cs="仿宋"/>
                <w:b/>
                <w:color w:val="000000"/>
                <w:sz w:val="24"/>
                <w:szCs w:val="24"/>
                <w:highlight w:val="none"/>
              </w:rPr>
              <w:t xml:space="preserve">  元）</w:t>
            </w:r>
          </w:p>
        </w:tc>
      </w:tr>
    </w:tbl>
    <w:p w14:paraId="1FE56FC8">
      <w:pPr>
        <w:spacing w:line="500" w:lineRule="atLeast"/>
        <w:jc w:val="left"/>
        <w:rPr>
          <w:rFonts w:ascii="仿宋" w:hAnsi="仿宋" w:eastAsia="仿宋" w:cs="仿宋"/>
          <w:sz w:val="28"/>
          <w:szCs w:val="28"/>
          <w:highlight w:val="none"/>
        </w:rPr>
      </w:pPr>
      <w:r>
        <w:rPr>
          <w:rFonts w:hint="eastAsia" w:ascii="仿宋" w:hAnsi="仿宋" w:eastAsia="仿宋" w:cs="仿宋"/>
          <w:sz w:val="28"/>
          <w:szCs w:val="28"/>
          <w:highlight w:val="none"/>
        </w:rPr>
        <w:t>注：1.若表格不够用，各供应商可按此表复制。</w:t>
      </w:r>
    </w:p>
    <w:p w14:paraId="0E21F499">
      <w:pPr>
        <w:spacing w:line="500" w:lineRule="exact"/>
        <w:rPr>
          <w:rFonts w:ascii="仿宋" w:hAnsi="仿宋" w:eastAsia="仿宋" w:cs="仿宋"/>
          <w:sz w:val="28"/>
          <w:szCs w:val="28"/>
          <w:highlight w:val="none"/>
        </w:rPr>
      </w:pPr>
    </w:p>
    <w:p w14:paraId="37D482DB">
      <w:pPr>
        <w:pStyle w:val="19"/>
        <w:rPr>
          <w:rFonts w:ascii="仿宋" w:hAnsi="仿宋" w:eastAsia="仿宋" w:cs="仿宋"/>
          <w:sz w:val="28"/>
          <w:szCs w:val="28"/>
          <w:highlight w:val="none"/>
        </w:rPr>
      </w:pPr>
    </w:p>
    <w:p w14:paraId="76092398">
      <w:pPr>
        <w:pStyle w:val="19"/>
        <w:rPr>
          <w:rFonts w:ascii="仿宋" w:hAnsi="仿宋" w:eastAsia="仿宋" w:cs="仿宋"/>
          <w:sz w:val="28"/>
          <w:szCs w:val="28"/>
          <w:highlight w:val="none"/>
        </w:rPr>
      </w:pPr>
    </w:p>
    <w:p w14:paraId="2BFCAE13">
      <w:pPr>
        <w:pStyle w:val="49"/>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021D67A2">
      <w:pPr>
        <w:pStyle w:val="49"/>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63D99366">
      <w:pPr>
        <w:pStyle w:val="49"/>
        <w:spacing w:line="500" w:lineRule="exac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14:paraId="6E1E9F03">
      <w:pPr>
        <w:pStyle w:val="49"/>
        <w:spacing w:line="500" w:lineRule="exact"/>
        <w:ind w:firstLine="2660" w:firstLineChars="950"/>
        <w:jc w:val="both"/>
        <w:rPr>
          <w:rFonts w:hint="eastAsia" w:ascii="仿宋" w:hAnsi="仿宋" w:eastAsia="仿宋" w:cs="仿宋"/>
          <w:b w:val="0"/>
          <w:kern w:val="2"/>
          <w:sz w:val="28"/>
          <w:szCs w:val="28"/>
          <w:highlight w:val="none"/>
          <w:lang w:val="zh-CN"/>
        </w:rPr>
      </w:pPr>
    </w:p>
    <w:p w14:paraId="22A2309D">
      <w:pPr>
        <w:pStyle w:val="49"/>
        <w:spacing w:line="500" w:lineRule="exact"/>
        <w:ind w:firstLine="2660" w:firstLineChars="950"/>
        <w:jc w:val="both"/>
        <w:rPr>
          <w:rFonts w:hint="eastAsia" w:ascii="仿宋" w:hAnsi="仿宋" w:eastAsia="仿宋" w:cs="仿宋"/>
          <w:b w:val="0"/>
          <w:kern w:val="2"/>
          <w:sz w:val="28"/>
          <w:szCs w:val="28"/>
          <w:highlight w:val="none"/>
          <w:lang w:val="zh-CN"/>
        </w:rPr>
      </w:pPr>
    </w:p>
    <w:p w14:paraId="63CD83E5">
      <w:pPr>
        <w:adjustRightInd w:val="0"/>
        <w:snapToGrid w:val="0"/>
        <w:spacing w:line="360" w:lineRule="auto"/>
        <w:jc w:val="center"/>
        <w:rPr>
          <w:rFonts w:hint="eastAsia" w:ascii="仿宋" w:hAnsi="仿宋" w:eastAsia="仿宋" w:cs="仿宋"/>
          <w:b/>
          <w:sz w:val="32"/>
          <w:szCs w:val="32"/>
          <w:highlight w:val="none"/>
        </w:rPr>
      </w:pPr>
    </w:p>
    <w:p w14:paraId="19FAAB13">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lang w:eastAsia="zh-CN"/>
        </w:rPr>
        <w:t>服务</w:t>
      </w:r>
      <w:r>
        <w:rPr>
          <w:rFonts w:hint="eastAsia" w:ascii="仿宋" w:hAnsi="仿宋" w:eastAsia="仿宋" w:cs="仿宋"/>
          <w:b/>
          <w:sz w:val="32"/>
          <w:szCs w:val="32"/>
          <w:highlight w:val="none"/>
        </w:rPr>
        <w:t>要求响应表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14:paraId="02C8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14:paraId="22CF5ED4">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vAlign w:val="center"/>
          </w:tcPr>
          <w:p w14:paraId="0BAB8A7D">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vAlign w:val="center"/>
          </w:tcPr>
          <w:p w14:paraId="2ADD4D68">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招标文件技术要求</w:t>
            </w:r>
          </w:p>
        </w:tc>
        <w:tc>
          <w:tcPr>
            <w:tcW w:w="2315" w:type="dxa"/>
            <w:vAlign w:val="center"/>
          </w:tcPr>
          <w:p w14:paraId="7F01D58E">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投标文件技术响应</w:t>
            </w:r>
          </w:p>
        </w:tc>
        <w:tc>
          <w:tcPr>
            <w:tcW w:w="1086" w:type="dxa"/>
            <w:vAlign w:val="center"/>
          </w:tcPr>
          <w:p w14:paraId="1AB898C5">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vAlign w:val="center"/>
          </w:tcPr>
          <w:p w14:paraId="08CA6D5D">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14:paraId="4CB3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0AA82A78">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192" w:type="dxa"/>
          </w:tcPr>
          <w:p w14:paraId="611CF95D">
            <w:pPr>
              <w:spacing w:line="500" w:lineRule="exact"/>
              <w:jc w:val="center"/>
              <w:rPr>
                <w:rFonts w:ascii="仿宋" w:hAnsi="仿宋" w:eastAsia="仿宋" w:cs="仿宋"/>
                <w:sz w:val="24"/>
                <w:szCs w:val="24"/>
                <w:highlight w:val="none"/>
              </w:rPr>
            </w:pPr>
          </w:p>
        </w:tc>
        <w:tc>
          <w:tcPr>
            <w:tcW w:w="2373" w:type="dxa"/>
          </w:tcPr>
          <w:p w14:paraId="2494C978">
            <w:pPr>
              <w:spacing w:line="500" w:lineRule="exact"/>
              <w:jc w:val="center"/>
              <w:rPr>
                <w:rFonts w:ascii="仿宋" w:hAnsi="仿宋" w:eastAsia="仿宋" w:cs="仿宋"/>
                <w:sz w:val="24"/>
                <w:szCs w:val="24"/>
                <w:highlight w:val="none"/>
              </w:rPr>
            </w:pPr>
          </w:p>
        </w:tc>
        <w:tc>
          <w:tcPr>
            <w:tcW w:w="2315" w:type="dxa"/>
          </w:tcPr>
          <w:p w14:paraId="16FE9CE8">
            <w:pPr>
              <w:spacing w:line="500" w:lineRule="exact"/>
              <w:jc w:val="center"/>
              <w:rPr>
                <w:rFonts w:ascii="仿宋" w:hAnsi="仿宋" w:eastAsia="仿宋" w:cs="仿宋"/>
                <w:sz w:val="24"/>
                <w:szCs w:val="24"/>
                <w:highlight w:val="none"/>
              </w:rPr>
            </w:pPr>
          </w:p>
        </w:tc>
        <w:tc>
          <w:tcPr>
            <w:tcW w:w="1086" w:type="dxa"/>
          </w:tcPr>
          <w:p w14:paraId="6992D37E">
            <w:pPr>
              <w:spacing w:line="500" w:lineRule="exact"/>
              <w:jc w:val="center"/>
              <w:rPr>
                <w:rFonts w:ascii="仿宋" w:hAnsi="仿宋" w:eastAsia="仿宋" w:cs="仿宋"/>
                <w:sz w:val="24"/>
                <w:szCs w:val="24"/>
                <w:highlight w:val="none"/>
              </w:rPr>
            </w:pPr>
          </w:p>
        </w:tc>
        <w:tc>
          <w:tcPr>
            <w:tcW w:w="1197" w:type="dxa"/>
          </w:tcPr>
          <w:p w14:paraId="404D1492">
            <w:pPr>
              <w:spacing w:line="500" w:lineRule="exact"/>
              <w:jc w:val="center"/>
              <w:rPr>
                <w:rFonts w:ascii="仿宋" w:hAnsi="仿宋" w:eastAsia="仿宋" w:cs="仿宋"/>
                <w:sz w:val="24"/>
                <w:szCs w:val="24"/>
                <w:highlight w:val="none"/>
              </w:rPr>
            </w:pPr>
          </w:p>
        </w:tc>
      </w:tr>
      <w:tr w14:paraId="61BFF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14:paraId="78D78805">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192" w:type="dxa"/>
          </w:tcPr>
          <w:p w14:paraId="49F2A118">
            <w:pPr>
              <w:spacing w:line="500" w:lineRule="exact"/>
              <w:jc w:val="center"/>
              <w:rPr>
                <w:rFonts w:ascii="仿宋" w:hAnsi="仿宋" w:eastAsia="仿宋" w:cs="仿宋"/>
                <w:sz w:val="24"/>
                <w:szCs w:val="24"/>
                <w:highlight w:val="none"/>
              </w:rPr>
            </w:pPr>
          </w:p>
        </w:tc>
        <w:tc>
          <w:tcPr>
            <w:tcW w:w="2373" w:type="dxa"/>
          </w:tcPr>
          <w:p w14:paraId="45FBFB91">
            <w:pPr>
              <w:spacing w:line="500" w:lineRule="exact"/>
              <w:jc w:val="center"/>
              <w:rPr>
                <w:rFonts w:ascii="仿宋" w:hAnsi="仿宋" w:eastAsia="仿宋" w:cs="仿宋"/>
                <w:sz w:val="24"/>
                <w:szCs w:val="24"/>
                <w:highlight w:val="none"/>
              </w:rPr>
            </w:pPr>
          </w:p>
        </w:tc>
        <w:tc>
          <w:tcPr>
            <w:tcW w:w="2315" w:type="dxa"/>
          </w:tcPr>
          <w:p w14:paraId="502D8EA8">
            <w:pPr>
              <w:spacing w:line="500" w:lineRule="exact"/>
              <w:jc w:val="center"/>
              <w:rPr>
                <w:rFonts w:ascii="仿宋" w:hAnsi="仿宋" w:eastAsia="仿宋" w:cs="仿宋"/>
                <w:sz w:val="24"/>
                <w:szCs w:val="24"/>
                <w:highlight w:val="none"/>
              </w:rPr>
            </w:pPr>
          </w:p>
        </w:tc>
        <w:tc>
          <w:tcPr>
            <w:tcW w:w="1086" w:type="dxa"/>
          </w:tcPr>
          <w:p w14:paraId="67866E65">
            <w:pPr>
              <w:spacing w:line="500" w:lineRule="exact"/>
              <w:jc w:val="center"/>
              <w:rPr>
                <w:rFonts w:ascii="仿宋" w:hAnsi="仿宋" w:eastAsia="仿宋" w:cs="仿宋"/>
                <w:sz w:val="24"/>
                <w:szCs w:val="24"/>
                <w:highlight w:val="none"/>
              </w:rPr>
            </w:pPr>
          </w:p>
        </w:tc>
        <w:tc>
          <w:tcPr>
            <w:tcW w:w="1197" w:type="dxa"/>
          </w:tcPr>
          <w:p w14:paraId="483740E8">
            <w:pPr>
              <w:spacing w:line="500" w:lineRule="exact"/>
              <w:jc w:val="center"/>
              <w:rPr>
                <w:rFonts w:ascii="仿宋" w:hAnsi="仿宋" w:eastAsia="仿宋" w:cs="仿宋"/>
                <w:sz w:val="24"/>
                <w:szCs w:val="24"/>
                <w:highlight w:val="none"/>
              </w:rPr>
            </w:pPr>
          </w:p>
        </w:tc>
      </w:tr>
      <w:tr w14:paraId="3FBE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14:paraId="3FAAE598">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192" w:type="dxa"/>
          </w:tcPr>
          <w:p w14:paraId="44B0B7B1">
            <w:pPr>
              <w:spacing w:line="500" w:lineRule="exact"/>
              <w:jc w:val="center"/>
              <w:rPr>
                <w:rFonts w:ascii="仿宋" w:hAnsi="仿宋" w:eastAsia="仿宋" w:cs="仿宋"/>
                <w:sz w:val="24"/>
                <w:szCs w:val="24"/>
                <w:highlight w:val="none"/>
              </w:rPr>
            </w:pPr>
          </w:p>
        </w:tc>
        <w:tc>
          <w:tcPr>
            <w:tcW w:w="2373" w:type="dxa"/>
          </w:tcPr>
          <w:p w14:paraId="4CF22A6A">
            <w:pPr>
              <w:spacing w:line="500" w:lineRule="exact"/>
              <w:jc w:val="center"/>
              <w:rPr>
                <w:rFonts w:ascii="仿宋" w:hAnsi="仿宋" w:eastAsia="仿宋" w:cs="仿宋"/>
                <w:sz w:val="24"/>
                <w:szCs w:val="24"/>
                <w:highlight w:val="none"/>
              </w:rPr>
            </w:pPr>
          </w:p>
        </w:tc>
        <w:tc>
          <w:tcPr>
            <w:tcW w:w="2315" w:type="dxa"/>
          </w:tcPr>
          <w:p w14:paraId="2C6C280D">
            <w:pPr>
              <w:spacing w:line="500" w:lineRule="exact"/>
              <w:jc w:val="center"/>
              <w:rPr>
                <w:rFonts w:ascii="仿宋" w:hAnsi="仿宋" w:eastAsia="仿宋" w:cs="仿宋"/>
                <w:sz w:val="24"/>
                <w:szCs w:val="24"/>
                <w:highlight w:val="none"/>
              </w:rPr>
            </w:pPr>
          </w:p>
        </w:tc>
        <w:tc>
          <w:tcPr>
            <w:tcW w:w="1086" w:type="dxa"/>
          </w:tcPr>
          <w:p w14:paraId="35DD4E98">
            <w:pPr>
              <w:spacing w:line="500" w:lineRule="exact"/>
              <w:jc w:val="center"/>
              <w:rPr>
                <w:rFonts w:ascii="仿宋" w:hAnsi="仿宋" w:eastAsia="仿宋" w:cs="仿宋"/>
                <w:sz w:val="24"/>
                <w:szCs w:val="24"/>
                <w:highlight w:val="none"/>
              </w:rPr>
            </w:pPr>
          </w:p>
        </w:tc>
        <w:tc>
          <w:tcPr>
            <w:tcW w:w="1197" w:type="dxa"/>
          </w:tcPr>
          <w:p w14:paraId="67AFB45E">
            <w:pPr>
              <w:spacing w:line="500" w:lineRule="exact"/>
              <w:jc w:val="center"/>
              <w:rPr>
                <w:rFonts w:ascii="仿宋" w:hAnsi="仿宋" w:eastAsia="仿宋" w:cs="仿宋"/>
                <w:sz w:val="24"/>
                <w:szCs w:val="24"/>
                <w:highlight w:val="none"/>
              </w:rPr>
            </w:pPr>
          </w:p>
        </w:tc>
      </w:tr>
      <w:tr w14:paraId="307A9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14:paraId="663B1244">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192" w:type="dxa"/>
          </w:tcPr>
          <w:p w14:paraId="0E35B294">
            <w:pPr>
              <w:spacing w:line="500" w:lineRule="exact"/>
              <w:jc w:val="center"/>
              <w:rPr>
                <w:rFonts w:ascii="仿宋" w:hAnsi="仿宋" w:eastAsia="仿宋" w:cs="仿宋"/>
                <w:sz w:val="24"/>
                <w:szCs w:val="24"/>
                <w:highlight w:val="none"/>
              </w:rPr>
            </w:pPr>
          </w:p>
        </w:tc>
        <w:tc>
          <w:tcPr>
            <w:tcW w:w="2373" w:type="dxa"/>
          </w:tcPr>
          <w:p w14:paraId="7E018BD3">
            <w:pPr>
              <w:spacing w:line="500" w:lineRule="exact"/>
              <w:jc w:val="center"/>
              <w:rPr>
                <w:rFonts w:ascii="仿宋" w:hAnsi="仿宋" w:eastAsia="仿宋" w:cs="仿宋"/>
                <w:sz w:val="24"/>
                <w:szCs w:val="24"/>
                <w:highlight w:val="none"/>
              </w:rPr>
            </w:pPr>
          </w:p>
        </w:tc>
        <w:tc>
          <w:tcPr>
            <w:tcW w:w="2315" w:type="dxa"/>
          </w:tcPr>
          <w:p w14:paraId="7EFE49F8">
            <w:pPr>
              <w:spacing w:line="500" w:lineRule="exact"/>
              <w:jc w:val="center"/>
              <w:rPr>
                <w:rFonts w:ascii="仿宋" w:hAnsi="仿宋" w:eastAsia="仿宋" w:cs="仿宋"/>
                <w:sz w:val="24"/>
                <w:szCs w:val="24"/>
                <w:highlight w:val="none"/>
              </w:rPr>
            </w:pPr>
          </w:p>
        </w:tc>
        <w:tc>
          <w:tcPr>
            <w:tcW w:w="1086" w:type="dxa"/>
          </w:tcPr>
          <w:p w14:paraId="23698347">
            <w:pPr>
              <w:spacing w:line="500" w:lineRule="exact"/>
              <w:jc w:val="center"/>
              <w:rPr>
                <w:rFonts w:ascii="仿宋" w:hAnsi="仿宋" w:eastAsia="仿宋" w:cs="仿宋"/>
                <w:sz w:val="24"/>
                <w:szCs w:val="24"/>
                <w:highlight w:val="none"/>
              </w:rPr>
            </w:pPr>
          </w:p>
        </w:tc>
        <w:tc>
          <w:tcPr>
            <w:tcW w:w="1197" w:type="dxa"/>
          </w:tcPr>
          <w:p w14:paraId="3AE66660">
            <w:pPr>
              <w:spacing w:line="500" w:lineRule="exact"/>
              <w:jc w:val="center"/>
              <w:rPr>
                <w:rFonts w:ascii="仿宋" w:hAnsi="仿宋" w:eastAsia="仿宋" w:cs="仿宋"/>
                <w:sz w:val="24"/>
                <w:szCs w:val="24"/>
                <w:highlight w:val="none"/>
              </w:rPr>
            </w:pPr>
          </w:p>
        </w:tc>
      </w:tr>
      <w:tr w14:paraId="0EE40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2FD11BD2">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192" w:type="dxa"/>
          </w:tcPr>
          <w:p w14:paraId="120B8198">
            <w:pPr>
              <w:spacing w:line="500" w:lineRule="exact"/>
              <w:jc w:val="center"/>
              <w:rPr>
                <w:rFonts w:ascii="仿宋" w:hAnsi="仿宋" w:eastAsia="仿宋" w:cs="仿宋"/>
                <w:sz w:val="24"/>
                <w:szCs w:val="24"/>
                <w:highlight w:val="none"/>
              </w:rPr>
            </w:pPr>
          </w:p>
        </w:tc>
        <w:tc>
          <w:tcPr>
            <w:tcW w:w="2373" w:type="dxa"/>
          </w:tcPr>
          <w:p w14:paraId="6CE9C15C">
            <w:pPr>
              <w:spacing w:line="500" w:lineRule="exact"/>
              <w:jc w:val="center"/>
              <w:rPr>
                <w:rFonts w:ascii="仿宋" w:hAnsi="仿宋" w:eastAsia="仿宋" w:cs="仿宋"/>
                <w:sz w:val="24"/>
                <w:szCs w:val="24"/>
                <w:highlight w:val="none"/>
              </w:rPr>
            </w:pPr>
          </w:p>
        </w:tc>
        <w:tc>
          <w:tcPr>
            <w:tcW w:w="2315" w:type="dxa"/>
          </w:tcPr>
          <w:p w14:paraId="67C4CD44">
            <w:pPr>
              <w:spacing w:line="500" w:lineRule="exact"/>
              <w:jc w:val="center"/>
              <w:rPr>
                <w:rFonts w:ascii="仿宋" w:hAnsi="仿宋" w:eastAsia="仿宋" w:cs="仿宋"/>
                <w:sz w:val="24"/>
                <w:szCs w:val="24"/>
                <w:highlight w:val="none"/>
              </w:rPr>
            </w:pPr>
          </w:p>
        </w:tc>
        <w:tc>
          <w:tcPr>
            <w:tcW w:w="1086" w:type="dxa"/>
          </w:tcPr>
          <w:p w14:paraId="35C137B0">
            <w:pPr>
              <w:spacing w:line="500" w:lineRule="exact"/>
              <w:jc w:val="center"/>
              <w:rPr>
                <w:rFonts w:ascii="仿宋" w:hAnsi="仿宋" w:eastAsia="仿宋" w:cs="仿宋"/>
                <w:sz w:val="24"/>
                <w:szCs w:val="24"/>
                <w:highlight w:val="none"/>
              </w:rPr>
            </w:pPr>
          </w:p>
        </w:tc>
        <w:tc>
          <w:tcPr>
            <w:tcW w:w="1197" w:type="dxa"/>
          </w:tcPr>
          <w:p w14:paraId="57273070">
            <w:pPr>
              <w:spacing w:line="500" w:lineRule="exact"/>
              <w:jc w:val="center"/>
              <w:rPr>
                <w:rFonts w:ascii="仿宋" w:hAnsi="仿宋" w:eastAsia="仿宋" w:cs="仿宋"/>
                <w:sz w:val="24"/>
                <w:szCs w:val="24"/>
                <w:highlight w:val="none"/>
              </w:rPr>
            </w:pPr>
          </w:p>
        </w:tc>
      </w:tr>
      <w:tr w14:paraId="5447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14:paraId="0377D5B2">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192" w:type="dxa"/>
          </w:tcPr>
          <w:p w14:paraId="72AB27F5">
            <w:pPr>
              <w:spacing w:line="500" w:lineRule="exact"/>
              <w:jc w:val="center"/>
              <w:rPr>
                <w:rFonts w:ascii="仿宋" w:hAnsi="仿宋" w:eastAsia="仿宋" w:cs="仿宋"/>
                <w:sz w:val="24"/>
                <w:szCs w:val="24"/>
                <w:highlight w:val="none"/>
              </w:rPr>
            </w:pPr>
          </w:p>
        </w:tc>
        <w:tc>
          <w:tcPr>
            <w:tcW w:w="2373" w:type="dxa"/>
          </w:tcPr>
          <w:p w14:paraId="38397B75">
            <w:pPr>
              <w:spacing w:line="500" w:lineRule="exact"/>
              <w:jc w:val="center"/>
              <w:rPr>
                <w:rFonts w:ascii="仿宋" w:hAnsi="仿宋" w:eastAsia="仿宋" w:cs="仿宋"/>
                <w:sz w:val="24"/>
                <w:szCs w:val="24"/>
                <w:highlight w:val="none"/>
              </w:rPr>
            </w:pPr>
          </w:p>
        </w:tc>
        <w:tc>
          <w:tcPr>
            <w:tcW w:w="2315" w:type="dxa"/>
          </w:tcPr>
          <w:p w14:paraId="193F55B5">
            <w:pPr>
              <w:spacing w:line="500" w:lineRule="exact"/>
              <w:jc w:val="center"/>
              <w:rPr>
                <w:rFonts w:ascii="仿宋" w:hAnsi="仿宋" w:eastAsia="仿宋" w:cs="仿宋"/>
                <w:sz w:val="24"/>
                <w:szCs w:val="24"/>
                <w:highlight w:val="none"/>
              </w:rPr>
            </w:pPr>
          </w:p>
        </w:tc>
        <w:tc>
          <w:tcPr>
            <w:tcW w:w="1086" w:type="dxa"/>
          </w:tcPr>
          <w:p w14:paraId="47DE01B6">
            <w:pPr>
              <w:spacing w:line="500" w:lineRule="exact"/>
              <w:jc w:val="center"/>
              <w:rPr>
                <w:rFonts w:ascii="仿宋" w:hAnsi="仿宋" w:eastAsia="仿宋" w:cs="仿宋"/>
                <w:sz w:val="24"/>
                <w:szCs w:val="24"/>
                <w:highlight w:val="none"/>
              </w:rPr>
            </w:pPr>
          </w:p>
        </w:tc>
        <w:tc>
          <w:tcPr>
            <w:tcW w:w="1197" w:type="dxa"/>
          </w:tcPr>
          <w:p w14:paraId="0940CFB7">
            <w:pPr>
              <w:spacing w:line="500" w:lineRule="exact"/>
              <w:jc w:val="center"/>
              <w:rPr>
                <w:rFonts w:ascii="仿宋" w:hAnsi="仿宋" w:eastAsia="仿宋" w:cs="仿宋"/>
                <w:sz w:val="24"/>
                <w:szCs w:val="24"/>
                <w:highlight w:val="none"/>
              </w:rPr>
            </w:pPr>
          </w:p>
        </w:tc>
      </w:tr>
      <w:tr w14:paraId="7D18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67CCF074">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192" w:type="dxa"/>
          </w:tcPr>
          <w:p w14:paraId="4F28B115">
            <w:pPr>
              <w:spacing w:line="500" w:lineRule="exact"/>
              <w:jc w:val="center"/>
              <w:rPr>
                <w:rFonts w:ascii="仿宋" w:hAnsi="仿宋" w:eastAsia="仿宋" w:cs="仿宋"/>
                <w:sz w:val="24"/>
                <w:szCs w:val="24"/>
                <w:highlight w:val="none"/>
              </w:rPr>
            </w:pPr>
          </w:p>
        </w:tc>
        <w:tc>
          <w:tcPr>
            <w:tcW w:w="2373" w:type="dxa"/>
          </w:tcPr>
          <w:p w14:paraId="1F279703">
            <w:pPr>
              <w:spacing w:line="500" w:lineRule="exact"/>
              <w:jc w:val="center"/>
              <w:rPr>
                <w:rFonts w:ascii="仿宋" w:hAnsi="仿宋" w:eastAsia="仿宋" w:cs="仿宋"/>
                <w:sz w:val="24"/>
                <w:szCs w:val="24"/>
                <w:highlight w:val="none"/>
              </w:rPr>
            </w:pPr>
          </w:p>
        </w:tc>
        <w:tc>
          <w:tcPr>
            <w:tcW w:w="2315" w:type="dxa"/>
          </w:tcPr>
          <w:p w14:paraId="56A8FF12">
            <w:pPr>
              <w:spacing w:line="500" w:lineRule="exact"/>
              <w:jc w:val="center"/>
              <w:rPr>
                <w:rFonts w:ascii="仿宋" w:hAnsi="仿宋" w:eastAsia="仿宋" w:cs="仿宋"/>
                <w:sz w:val="24"/>
                <w:szCs w:val="24"/>
                <w:highlight w:val="none"/>
              </w:rPr>
            </w:pPr>
          </w:p>
        </w:tc>
        <w:tc>
          <w:tcPr>
            <w:tcW w:w="1086" w:type="dxa"/>
          </w:tcPr>
          <w:p w14:paraId="2783B8D9">
            <w:pPr>
              <w:spacing w:line="500" w:lineRule="exact"/>
              <w:jc w:val="center"/>
              <w:rPr>
                <w:rFonts w:ascii="仿宋" w:hAnsi="仿宋" w:eastAsia="仿宋" w:cs="仿宋"/>
                <w:sz w:val="24"/>
                <w:szCs w:val="24"/>
                <w:highlight w:val="none"/>
              </w:rPr>
            </w:pPr>
          </w:p>
        </w:tc>
        <w:tc>
          <w:tcPr>
            <w:tcW w:w="1197" w:type="dxa"/>
          </w:tcPr>
          <w:p w14:paraId="44B514A9">
            <w:pPr>
              <w:spacing w:line="500" w:lineRule="exact"/>
              <w:jc w:val="center"/>
              <w:rPr>
                <w:rFonts w:ascii="仿宋" w:hAnsi="仿宋" w:eastAsia="仿宋" w:cs="仿宋"/>
                <w:sz w:val="24"/>
                <w:szCs w:val="24"/>
                <w:highlight w:val="none"/>
              </w:rPr>
            </w:pPr>
          </w:p>
        </w:tc>
      </w:tr>
      <w:tr w14:paraId="7613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5940D335">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192" w:type="dxa"/>
          </w:tcPr>
          <w:p w14:paraId="138B3B0E">
            <w:pPr>
              <w:spacing w:line="500" w:lineRule="exact"/>
              <w:jc w:val="center"/>
              <w:rPr>
                <w:rFonts w:ascii="仿宋" w:hAnsi="仿宋" w:eastAsia="仿宋" w:cs="仿宋"/>
                <w:sz w:val="24"/>
                <w:szCs w:val="24"/>
                <w:highlight w:val="none"/>
              </w:rPr>
            </w:pPr>
          </w:p>
        </w:tc>
        <w:tc>
          <w:tcPr>
            <w:tcW w:w="2373" w:type="dxa"/>
          </w:tcPr>
          <w:p w14:paraId="3FDDEF91">
            <w:pPr>
              <w:spacing w:line="500" w:lineRule="exact"/>
              <w:jc w:val="center"/>
              <w:rPr>
                <w:rFonts w:ascii="仿宋" w:hAnsi="仿宋" w:eastAsia="仿宋" w:cs="仿宋"/>
                <w:sz w:val="24"/>
                <w:szCs w:val="24"/>
                <w:highlight w:val="none"/>
              </w:rPr>
            </w:pPr>
          </w:p>
        </w:tc>
        <w:tc>
          <w:tcPr>
            <w:tcW w:w="2315" w:type="dxa"/>
          </w:tcPr>
          <w:p w14:paraId="22487C38">
            <w:pPr>
              <w:spacing w:line="500" w:lineRule="exact"/>
              <w:jc w:val="center"/>
              <w:rPr>
                <w:rFonts w:ascii="仿宋" w:hAnsi="仿宋" w:eastAsia="仿宋" w:cs="仿宋"/>
                <w:sz w:val="24"/>
                <w:szCs w:val="24"/>
                <w:highlight w:val="none"/>
              </w:rPr>
            </w:pPr>
          </w:p>
        </w:tc>
        <w:tc>
          <w:tcPr>
            <w:tcW w:w="1086" w:type="dxa"/>
          </w:tcPr>
          <w:p w14:paraId="1B12DC7E">
            <w:pPr>
              <w:spacing w:line="500" w:lineRule="exact"/>
              <w:jc w:val="center"/>
              <w:rPr>
                <w:rFonts w:ascii="仿宋" w:hAnsi="仿宋" w:eastAsia="仿宋" w:cs="仿宋"/>
                <w:sz w:val="24"/>
                <w:szCs w:val="24"/>
                <w:highlight w:val="none"/>
              </w:rPr>
            </w:pPr>
          </w:p>
        </w:tc>
        <w:tc>
          <w:tcPr>
            <w:tcW w:w="1197" w:type="dxa"/>
          </w:tcPr>
          <w:p w14:paraId="548560C3">
            <w:pPr>
              <w:spacing w:line="500" w:lineRule="exact"/>
              <w:jc w:val="center"/>
              <w:rPr>
                <w:rFonts w:ascii="仿宋" w:hAnsi="仿宋" w:eastAsia="仿宋" w:cs="仿宋"/>
                <w:sz w:val="24"/>
                <w:szCs w:val="24"/>
                <w:highlight w:val="none"/>
              </w:rPr>
            </w:pPr>
          </w:p>
        </w:tc>
      </w:tr>
      <w:tr w14:paraId="27F37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29AC5D1D">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192" w:type="dxa"/>
          </w:tcPr>
          <w:p w14:paraId="5BD94841">
            <w:pPr>
              <w:spacing w:line="500" w:lineRule="exact"/>
              <w:jc w:val="center"/>
              <w:rPr>
                <w:rFonts w:ascii="仿宋" w:hAnsi="仿宋" w:eastAsia="仿宋" w:cs="仿宋"/>
                <w:sz w:val="24"/>
                <w:szCs w:val="24"/>
                <w:highlight w:val="none"/>
              </w:rPr>
            </w:pPr>
          </w:p>
        </w:tc>
        <w:tc>
          <w:tcPr>
            <w:tcW w:w="2373" w:type="dxa"/>
          </w:tcPr>
          <w:p w14:paraId="6D357AD7">
            <w:pPr>
              <w:spacing w:line="500" w:lineRule="exact"/>
              <w:jc w:val="center"/>
              <w:rPr>
                <w:rFonts w:ascii="仿宋" w:hAnsi="仿宋" w:eastAsia="仿宋" w:cs="仿宋"/>
                <w:sz w:val="24"/>
                <w:szCs w:val="24"/>
                <w:highlight w:val="none"/>
              </w:rPr>
            </w:pPr>
          </w:p>
        </w:tc>
        <w:tc>
          <w:tcPr>
            <w:tcW w:w="2315" w:type="dxa"/>
          </w:tcPr>
          <w:p w14:paraId="0F269C51">
            <w:pPr>
              <w:spacing w:line="500" w:lineRule="exact"/>
              <w:jc w:val="center"/>
              <w:rPr>
                <w:rFonts w:ascii="仿宋" w:hAnsi="仿宋" w:eastAsia="仿宋" w:cs="仿宋"/>
                <w:sz w:val="24"/>
                <w:szCs w:val="24"/>
                <w:highlight w:val="none"/>
              </w:rPr>
            </w:pPr>
          </w:p>
        </w:tc>
        <w:tc>
          <w:tcPr>
            <w:tcW w:w="1086" w:type="dxa"/>
          </w:tcPr>
          <w:p w14:paraId="51B6F954">
            <w:pPr>
              <w:spacing w:line="500" w:lineRule="exact"/>
              <w:jc w:val="center"/>
              <w:rPr>
                <w:rFonts w:ascii="仿宋" w:hAnsi="仿宋" w:eastAsia="仿宋" w:cs="仿宋"/>
                <w:sz w:val="24"/>
                <w:szCs w:val="24"/>
                <w:highlight w:val="none"/>
              </w:rPr>
            </w:pPr>
          </w:p>
        </w:tc>
        <w:tc>
          <w:tcPr>
            <w:tcW w:w="1197" w:type="dxa"/>
          </w:tcPr>
          <w:p w14:paraId="329651F9">
            <w:pPr>
              <w:spacing w:line="500" w:lineRule="exact"/>
              <w:jc w:val="center"/>
              <w:rPr>
                <w:rFonts w:ascii="仿宋" w:hAnsi="仿宋" w:eastAsia="仿宋" w:cs="仿宋"/>
                <w:sz w:val="24"/>
                <w:szCs w:val="24"/>
                <w:highlight w:val="none"/>
              </w:rPr>
            </w:pPr>
          </w:p>
        </w:tc>
      </w:tr>
      <w:tr w14:paraId="1037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37290B74">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192" w:type="dxa"/>
          </w:tcPr>
          <w:p w14:paraId="2000A9CA">
            <w:pPr>
              <w:spacing w:line="500" w:lineRule="exact"/>
              <w:jc w:val="center"/>
              <w:rPr>
                <w:rFonts w:ascii="仿宋" w:hAnsi="仿宋" w:eastAsia="仿宋" w:cs="仿宋"/>
                <w:sz w:val="24"/>
                <w:szCs w:val="24"/>
                <w:highlight w:val="none"/>
              </w:rPr>
            </w:pPr>
          </w:p>
        </w:tc>
        <w:tc>
          <w:tcPr>
            <w:tcW w:w="2373" w:type="dxa"/>
          </w:tcPr>
          <w:p w14:paraId="441F62EF">
            <w:pPr>
              <w:spacing w:line="500" w:lineRule="exact"/>
              <w:jc w:val="center"/>
              <w:rPr>
                <w:rFonts w:ascii="仿宋" w:hAnsi="仿宋" w:eastAsia="仿宋" w:cs="仿宋"/>
                <w:sz w:val="24"/>
                <w:szCs w:val="24"/>
                <w:highlight w:val="none"/>
              </w:rPr>
            </w:pPr>
          </w:p>
        </w:tc>
        <w:tc>
          <w:tcPr>
            <w:tcW w:w="2315" w:type="dxa"/>
          </w:tcPr>
          <w:p w14:paraId="3B65733E">
            <w:pPr>
              <w:spacing w:line="500" w:lineRule="exact"/>
              <w:jc w:val="center"/>
              <w:rPr>
                <w:rFonts w:ascii="仿宋" w:hAnsi="仿宋" w:eastAsia="仿宋" w:cs="仿宋"/>
                <w:sz w:val="24"/>
                <w:szCs w:val="24"/>
                <w:highlight w:val="none"/>
              </w:rPr>
            </w:pPr>
          </w:p>
        </w:tc>
        <w:tc>
          <w:tcPr>
            <w:tcW w:w="1086" w:type="dxa"/>
          </w:tcPr>
          <w:p w14:paraId="67EEFD84">
            <w:pPr>
              <w:spacing w:line="500" w:lineRule="exact"/>
              <w:jc w:val="center"/>
              <w:rPr>
                <w:rFonts w:ascii="仿宋" w:hAnsi="仿宋" w:eastAsia="仿宋" w:cs="仿宋"/>
                <w:sz w:val="24"/>
                <w:szCs w:val="24"/>
                <w:highlight w:val="none"/>
              </w:rPr>
            </w:pPr>
          </w:p>
        </w:tc>
        <w:tc>
          <w:tcPr>
            <w:tcW w:w="1197" w:type="dxa"/>
          </w:tcPr>
          <w:p w14:paraId="27C8B499">
            <w:pPr>
              <w:spacing w:line="500" w:lineRule="exact"/>
              <w:jc w:val="center"/>
              <w:rPr>
                <w:rFonts w:ascii="仿宋" w:hAnsi="仿宋" w:eastAsia="仿宋" w:cs="仿宋"/>
                <w:sz w:val="24"/>
                <w:szCs w:val="24"/>
                <w:highlight w:val="none"/>
              </w:rPr>
            </w:pPr>
          </w:p>
        </w:tc>
      </w:tr>
      <w:tr w14:paraId="18F23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14:paraId="7854FDAF">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192" w:type="dxa"/>
          </w:tcPr>
          <w:p w14:paraId="551821A2">
            <w:pPr>
              <w:spacing w:line="500" w:lineRule="exact"/>
              <w:jc w:val="center"/>
              <w:rPr>
                <w:rFonts w:ascii="仿宋" w:hAnsi="仿宋" w:eastAsia="仿宋" w:cs="仿宋"/>
                <w:sz w:val="24"/>
                <w:szCs w:val="24"/>
                <w:highlight w:val="none"/>
              </w:rPr>
            </w:pPr>
          </w:p>
        </w:tc>
        <w:tc>
          <w:tcPr>
            <w:tcW w:w="2373" w:type="dxa"/>
          </w:tcPr>
          <w:p w14:paraId="5B9614AB">
            <w:pPr>
              <w:spacing w:line="500" w:lineRule="exact"/>
              <w:jc w:val="center"/>
              <w:rPr>
                <w:rFonts w:ascii="仿宋" w:hAnsi="仿宋" w:eastAsia="仿宋" w:cs="仿宋"/>
                <w:sz w:val="24"/>
                <w:szCs w:val="24"/>
                <w:highlight w:val="none"/>
              </w:rPr>
            </w:pPr>
          </w:p>
        </w:tc>
        <w:tc>
          <w:tcPr>
            <w:tcW w:w="2315" w:type="dxa"/>
          </w:tcPr>
          <w:p w14:paraId="33C25921">
            <w:pPr>
              <w:spacing w:line="500" w:lineRule="exact"/>
              <w:jc w:val="center"/>
              <w:rPr>
                <w:rFonts w:ascii="仿宋" w:hAnsi="仿宋" w:eastAsia="仿宋" w:cs="仿宋"/>
                <w:sz w:val="24"/>
                <w:szCs w:val="24"/>
                <w:highlight w:val="none"/>
              </w:rPr>
            </w:pPr>
          </w:p>
        </w:tc>
        <w:tc>
          <w:tcPr>
            <w:tcW w:w="1086" w:type="dxa"/>
          </w:tcPr>
          <w:p w14:paraId="252D4360">
            <w:pPr>
              <w:spacing w:line="500" w:lineRule="exact"/>
              <w:jc w:val="center"/>
              <w:rPr>
                <w:rFonts w:ascii="仿宋" w:hAnsi="仿宋" w:eastAsia="仿宋" w:cs="仿宋"/>
                <w:sz w:val="24"/>
                <w:szCs w:val="24"/>
                <w:highlight w:val="none"/>
              </w:rPr>
            </w:pPr>
          </w:p>
        </w:tc>
        <w:tc>
          <w:tcPr>
            <w:tcW w:w="1197" w:type="dxa"/>
          </w:tcPr>
          <w:p w14:paraId="3C1E60C4">
            <w:pPr>
              <w:spacing w:line="500" w:lineRule="exact"/>
              <w:jc w:val="center"/>
              <w:rPr>
                <w:rFonts w:ascii="仿宋" w:hAnsi="仿宋" w:eastAsia="仿宋" w:cs="仿宋"/>
                <w:sz w:val="24"/>
                <w:szCs w:val="24"/>
                <w:highlight w:val="none"/>
              </w:rPr>
            </w:pPr>
          </w:p>
        </w:tc>
      </w:tr>
    </w:tbl>
    <w:p w14:paraId="6B1A2AF3">
      <w:pPr>
        <w:spacing w:line="360" w:lineRule="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注：1.招标文件</w:t>
      </w:r>
      <w:r>
        <w:rPr>
          <w:rFonts w:hint="eastAsia" w:ascii="仿宋" w:hAnsi="仿宋" w:eastAsia="仿宋" w:cs="仿宋"/>
          <w:bCs/>
          <w:sz w:val="28"/>
          <w:szCs w:val="28"/>
          <w:highlight w:val="none"/>
          <w:lang w:eastAsia="zh-CN"/>
        </w:rPr>
        <w:t>服务</w:t>
      </w:r>
      <w:r>
        <w:rPr>
          <w:rFonts w:hint="eastAsia" w:ascii="仿宋" w:hAnsi="仿宋" w:eastAsia="仿宋" w:cs="仿宋"/>
          <w:bCs/>
          <w:sz w:val="28"/>
          <w:szCs w:val="28"/>
          <w:highlight w:val="none"/>
        </w:rPr>
        <w:t>要求详见招标文件第四章采购内容</w:t>
      </w:r>
      <w:r>
        <w:rPr>
          <w:rFonts w:hint="eastAsia" w:ascii="仿宋" w:hAnsi="仿宋" w:eastAsia="仿宋" w:cs="仿宋"/>
          <w:bCs/>
          <w:sz w:val="28"/>
          <w:szCs w:val="28"/>
          <w:highlight w:val="none"/>
          <w:lang w:eastAsia="zh-CN"/>
        </w:rPr>
        <w:t>三、服务要求</w:t>
      </w:r>
    </w:p>
    <w:p w14:paraId="23D081B8">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14:paraId="2FDA4A66">
      <w:pPr>
        <w:spacing w:line="360" w:lineRule="auto"/>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14:paraId="376BC8FD">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4.表格不够用，各供应商可按此表复制</w:t>
      </w:r>
    </w:p>
    <w:p w14:paraId="0721EB7A">
      <w:pPr>
        <w:pStyle w:val="2"/>
        <w:rPr>
          <w:rFonts w:hint="default"/>
          <w:highlight w:val="none"/>
        </w:rPr>
      </w:pPr>
    </w:p>
    <w:p w14:paraId="194C084E">
      <w:pPr>
        <w:pStyle w:val="49"/>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63AB9A2A">
      <w:pPr>
        <w:pStyle w:val="49"/>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79102CCC">
      <w:pPr>
        <w:pStyle w:val="49"/>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14:paraId="2A853FED">
      <w:pPr>
        <w:adjustRightInd w:val="0"/>
        <w:snapToGrid w:val="0"/>
        <w:spacing w:line="360" w:lineRule="auto"/>
        <w:rPr>
          <w:rFonts w:ascii="仿宋" w:hAnsi="仿宋" w:eastAsia="仿宋" w:cs="仿宋"/>
          <w:b/>
          <w:sz w:val="32"/>
          <w:szCs w:val="32"/>
          <w:highlight w:val="none"/>
        </w:rPr>
      </w:pPr>
    </w:p>
    <w:p w14:paraId="7D4AD517">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520"/>
        <w:gridCol w:w="3728"/>
        <w:gridCol w:w="2577"/>
        <w:gridCol w:w="987"/>
      </w:tblGrid>
      <w:tr w14:paraId="7F01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1" w:hRule="exact"/>
          <w:jc w:val="center"/>
        </w:trPr>
        <w:tc>
          <w:tcPr>
            <w:tcW w:w="908" w:type="dxa"/>
            <w:tcBorders>
              <w:top w:val="single" w:color="auto" w:sz="4" w:space="0"/>
              <w:left w:val="single" w:color="auto" w:sz="4" w:space="0"/>
              <w:bottom w:val="single" w:color="auto" w:sz="4" w:space="0"/>
            </w:tcBorders>
            <w:vAlign w:val="center"/>
          </w:tcPr>
          <w:p w14:paraId="727C72BF">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520" w:type="dxa"/>
            <w:vAlign w:val="center"/>
          </w:tcPr>
          <w:p w14:paraId="67D5BA38">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3728" w:type="dxa"/>
            <w:vAlign w:val="center"/>
          </w:tcPr>
          <w:p w14:paraId="40B3153B">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招标文件商务要求</w:t>
            </w:r>
          </w:p>
        </w:tc>
        <w:tc>
          <w:tcPr>
            <w:tcW w:w="2577" w:type="dxa"/>
            <w:vAlign w:val="center"/>
          </w:tcPr>
          <w:p w14:paraId="7960CEDB">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投标文件</w:t>
            </w:r>
          </w:p>
          <w:p w14:paraId="08BC3884">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987" w:type="dxa"/>
            <w:vAlign w:val="center"/>
          </w:tcPr>
          <w:p w14:paraId="1279A44E">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w:t>
            </w:r>
          </w:p>
          <w:p w14:paraId="3429BEAC">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说明</w:t>
            </w:r>
          </w:p>
        </w:tc>
      </w:tr>
      <w:tr w14:paraId="495B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vAlign w:val="center"/>
          </w:tcPr>
          <w:p w14:paraId="64C706ED">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20" w:type="dxa"/>
            <w:vAlign w:val="center"/>
          </w:tcPr>
          <w:p w14:paraId="66C7786C">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服务期限</w:t>
            </w:r>
          </w:p>
        </w:tc>
        <w:tc>
          <w:tcPr>
            <w:tcW w:w="3728" w:type="dxa"/>
            <w:vAlign w:val="center"/>
          </w:tcPr>
          <w:p w14:paraId="409657AD">
            <w:pPr>
              <w:spacing w:line="520" w:lineRule="exact"/>
              <w:jc w:val="center"/>
              <w:rPr>
                <w:rFonts w:hint="default" w:ascii="仿宋" w:hAnsi="仿宋" w:eastAsia="仿宋" w:cs="仿宋"/>
                <w:color w:val="auto"/>
                <w:sz w:val="28"/>
                <w:szCs w:val="28"/>
                <w:highlight w:val="none"/>
                <w:lang w:val="en-US" w:eastAsia="zh-CN"/>
              </w:rPr>
            </w:pPr>
          </w:p>
        </w:tc>
        <w:tc>
          <w:tcPr>
            <w:tcW w:w="2577" w:type="dxa"/>
          </w:tcPr>
          <w:p w14:paraId="65B87C23">
            <w:pPr>
              <w:spacing w:line="500" w:lineRule="exact"/>
              <w:jc w:val="center"/>
              <w:rPr>
                <w:rFonts w:ascii="仿宋" w:hAnsi="仿宋" w:eastAsia="仿宋" w:cs="仿宋"/>
                <w:sz w:val="28"/>
                <w:szCs w:val="28"/>
                <w:highlight w:val="none"/>
              </w:rPr>
            </w:pPr>
          </w:p>
        </w:tc>
        <w:tc>
          <w:tcPr>
            <w:tcW w:w="987" w:type="dxa"/>
          </w:tcPr>
          <w:p w14:paraId="0CD8CADC">
            <w:pPr>
              <w:spacing w:line="500" w:lineRule="exact"/>
              <w:jc w:val="center"/>
              <w:rPr>
                <w:rFonts w:ascii="仿宋" w:hAnsi="仿宋" w:eastAsia="仿宋" w:cs="仿宋"/>
                <w:sz w:val="28"/>
                <w:szCs w:val="28"/>
                <w:highlight w:val="none"/>
              </w:rPr>
            </w:pPr>
          </w:p>
        </w:tc>
      </w:tr>
      <w:tr w14:paraId="409D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vAlign w:val="center"/>
          </w:tcPr>
          <w:p w14:paraId="6C68CF28">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520" w:type="dxa"/>
            <w:vAlign w:val="center"/>
          </w:tcPr>
          <w:p w14:paraId="7ABE4552">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实施地点</w:t>
            </w:r>
          </w:p>
        </w:tc>
        <w:tc>
          <w:tcPr>
            <w:tcW w:w="3728" w:type="dxa"/>
            <w:vAlign w:val="center"/>
          </w:tcPr>
          <w:p w14:paraId="76757BD6">
            <w:pPr>
              <w:spacing w:line="500" w:lineRule="exact"/>
              <w:jc w:val="center"/>
              <w:rPr>
                <w:rFonts w:hint="eastAsia" w:ascii="仿宋" w:hAnsi="仿宋" w:eastAsia="仿宋" w:cs="仿宋"/>
                <w:b w:val="0"/>
                <w:bCs w:val="0"/>
                <w:sz w:val="28"/>
                <w:szCs w:val="28"/>
                <w:highlight w:val="none"/>
                <w:lang w:val="en-US" w:eastAsia="zh-CN"/>
              </w:rPr>
            </w:pPr>
          </w:p>
        </w:tc>
        <w:tc>
          <w:tcPr>
            <w:tcW w:w="2577" w:type="dxa"/>
          </w:tcPr>
          <w:p w14:paraId="7ADA8FD4">
            <w:pPr>
              <w:spacing w:line="500" w:lineRule="exact"/>
              <w:jc w:val="center"/>
              <w:rPr>
                <w:rFonts w:ascii="仿宋" w:hAnsi="仿宋" w:eastAsia="仿宋" w:cs="仿宋"/>
                <w:sz w:val="28"/>
                <w:szCs w:val="28"/>
                <w:highlight w:val="none"/>
              </w:rPr>
            </w:pPr>
          </w:p>
        </w:tc>
        <w:tc>
          <w:tcPr>
            <w:tcW w:w="987" w:type="dxa"/>
          </w:tcPr>
          <w:p w14:paraId="53D3BA06">
            <w:pPr>
              <w:spacing w:line="500" w:lineRule="exact"/>
              <w:jc w:val="center"/>
              <w:rPr>
                <w:rFonts w:ascii="仿宋" w:hAnsi="仿宋" w:eastAsia="仿宋" w:cs="仿宋"/>
                <w:sz w:val="28"/>
                <w:szCs w:val="28"/>
                <w:highlight w:val="none"/>
              </w:rPr>
            </w:pPr>
          </w:p>
        </w:tc>
      </w:tr>
      <w:tr w14:paraId="6F69F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vAlign w:val="center"/>
          </w:tcPr>
          <w:p w14:paraId="56692D71">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p>
        </w:tc>
        <w:tc>
          <w:tcPr>
            <w:tcW w:w="1520" w:type="dxa"/>
            <w:vAlign w:val="center"/>
          </w:tcPr>
          <w:p w14:paraId="123AB020">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质量标准</w:t>
            </w:r>
          </w:p>
        </w:tc>
        <w:tc>
          <w:tcPr>
            <w:tcW w:w="3728" w:type="dxa"/>
            <w:vAlign w:val="center"/>
          </w:tcPr>
          <w:p w14:paraId="3561989A">
            <w:pPr>
              <w:spacing w:line="500" w:lineRule="exact"/>
              <w:jc w:val="center"/>
              <w:rPr>
                <w:rFonts w:hint="eastAsia" w:ascii="仿宋" w:hAnsi="仿宋" w:eastAsia="仿宋" w:cs="仿宋"/>
                <w:sz w:val="28"/>
                <w:szCs w:val="28"/>
                <w:highlight w:val="none"/>
                <w:lang w:eastAsia="zh-CN"/>
              </w:rPr>
            </w:pPr>
          </w:p>
        </w:tc>
        <w:tc>
          <w:tcPr>
            <w:tcW w:w="2577" w:type="dxa"/>
          </w:tcPr>
          <w:p w14:paraId="7D17E605">
            <w:pPr>
              <w:spacing w:line="500" w:lineRule="exact"/>
              <w:jc w:val="center"/>
              <w:rPr>
                <w:rFonts w:ascii="仿宋" w:hAnsi="仿宋" w:eastAsia="仿宋" w:cs="仿宋"/>
                <w:sz w:val="28"/>
                <w:szCs w:val="28"/>
                <w:highlight w:val="none"/>
              </w:rPr>
            </w:pPr>
          </w:p>
        </w:tc>
        <w:tc>
          <w:tcPr>
            <w:tcW w:w="987" w:type="dxa"/>
          </w:tcPr>
          <w:p w14:paraId="2DA7F240">
            <w:pPr>
              <w:spacing w:line="500" w:lineRule="exact"/>
              <w:jc w:val="center"/>
              <w:rPr>
                <w:rFonts w:ascii="仿宋" w:hAnsi="仿宋" w:eastAsia="仿宋" w:cs="仿宋"/>
                <w:sz w:val="28"/>
                <w:szCs w:val="28"/>
                <w:highlight w:val="none"/>
              </w:rPr>
            </w:pPr>
          </w:p>
        </w:tc>
      </w:tr>
      <w:tr w14:paraId="7C71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vAlign w:val="center"/>
          </w:tcPr>
          <w:p w14:paraId="680A7E3A">
            <w:pPr>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4</w:t>
            </w:r>
          </w:p>
        </w:tc>
        <w:tc>
          <w:tcPr>
            <w:tcW w:w="1520" w:type="dxa"/>
            <w:vAlign w:val="center"/>
          </w:tcPr>
          <w:p w14:paraId="0CFC014D">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验收标准</w:t>
            </w:r>
          </w:p>
        </w:tc>
        <w:tc>
          <w:tcPr>
            <w:tcW w:w="3728" w:type="dxa"/>
            <w:vAlign w:val="center"/>
          </w:tcPr>
          <w:p w14:paraId="76D5694D">
            <w:pPr>
              <w:spacing w:line="500" w:lineRule="exact"/>
              <w:jc w:val="center"/>
              <w:rPr>
                <w:rFonts w:hint="default" w:ascii="仿宋" w:hAnsi="仿宋" w:eastAsia="仿宋" w:cs="仿宋"/>
                <w:kern w:val="0"/>
                <w:sz w:val="28"/>
                <w:szCs w:val="28"/>
                <w:highlight w:val="none"/>
                <w:lang w:val="en-US" w:eastAsia="zh-CN" w:bidi="ar-SA"/>
              </w:rPr>
            </w:pPr>
          </w:p>
        </w:tc>
        <w:tc>
          <w:tcPr>
            <w:tcW w:w="2577" w:type="dxa"/>
          </w:tcPr>
          <w:p w14:paraId="5AABB684">
            <w:pPr>
              <w:spacing w:line="500" w:lineRule="exact"/>
              <w:jc w:val="center"/>
              <w:rPr>
                <w:rFonts w:ascii="仿宋" w:hAnsi="仿宋" w:eastAsia="仿宋" w:cs="仿宋"/>
                <w:sz w:val="28"/>
                <w:szCs w:val="28"/>
                <w:highlight w:val="none"/>
              </w:rPr>
            </w:pPr>
          </w:p>
        </w:tc>
        <w:tc>
          <w:tcPr>
            <w:tcW w:w="987" w:type="dxa"/>
          </w:tcPr>
          <w:p w14:paraId="5DBE9DC2">
            <w:pPr>
              <w:spacing w:line="500" w:lineRule="exact"/>
              <w:jc w:val="center"/>
              <w:rPr>
                <w:rFonts w:ascii="仿宋" w:hAnsi="仿宋" w:eastAsia="仿宋" w:cs="仿宋"/>
                <w:sz w:val="28"/>
                <w:szCs w:val="28"/>
                <w:highlight w:val="none"/>
              </w:rPr>
            </w:pPr>
          </w:p>
        </w:tc>
      </w:tr>
      <w:tr w14:paraId="3502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14" w:hRule="exact"/>
          <w:jc w:val="center"/>
        </w:trPr>
        <w:tc>
          <w:tcPr>
            <w:tcW w:w="908" w:type="dxa"/>
            <w:tcBorders>
              <w:top w:val="single" w:color="auto" w:sz="4" w:space="0"/>
              <w:left w:val="single" w:color="auto" w:sz="4" w:space="0"/>
              <w:bottom w:val="single" w:color="auto" w:sz="4" w:space="0"/>
            </w:tcBorders>
            <w:vAlign w:val="center"/>
          </w:tcPr>
          <w:p w14:paraId="452936BE">
            <w:pPr>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5</w:t>
            </w:r>
          </w:p>
        </w:tc>
        <w:tc>
          <w:tcPr>
            <w:tcW w:w="1520" w:type="dxa"/>
            <w:vAlign w:val="center"/>
          </w:tcPr>
          <w:p w14:paraId="6E4C97C1">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color w:val="auto"/>
                <w:sz w:val="28"/>
                <w:szCs w:val="28"/>
                <w:highlight w:val="none"/>
              </w:rPr>
              <w:t>付款方式</w:t>
            </w:r>
            <w:r>
              <w:rPr>
                <w:rFonts w:hint="eastAsia" w:ascii="仿宋" w:hAnsi="仿宋" w:eastAsia="仿宋" w:cs="仿宋"/>
                <w:color w:val="auto"/>
                <w:sz w:val="28"/>
                <w:szCs w:val="28"/>
                <w:highlight w:val="none"/>
                <w:lang w:val="en-US" w:eastAsia="zh-CN"/>
              </w:rPr>
              <w:t>及支付条件</w:t>
            </w:r>
          </w:p>
        </w:tc>
        <w:tc>
          <w:tcPr>
            <w:tcW w:w="3728" w:type="dxa"/>
            <w:vAlign w:val="center"/>
          </w:tcPr>
          <w:p w14:paraId="4E815522">
            <w:pPr>
              <w:spacing w:line="500" w:lineRule="exact"/>
              <w:jc w:val="center"/>
              <w:rPr>
                <w:rFonts w:ascii="仿宋" w:hAnsi="仿宋" w:eastAsia="仿宋" w:cs="仿宋"/>
                <w:sz w:val="28"/>
                <w:szCs w:val="28"/>
                <w:highlight w:val="none"/>
              </w:rPr>
            </w:pPr>
          </w:p>
        </w:tc>
        <w:tc>
          <w:tcPr>
            <w:tcW w:w="2577" w:type="dxa"/>
            <w:vAlign w:val="center"/>
          </w:tcPr>
          <w:p w14:paraId="33C3E61A">
            <w:pPr>
              <w:spacing w:line="500" w:lineRule="exact"/>
              <w:jc w:val="center"/>
              <w:rPr>
                <w:rFonts w:ascii="仿宋" w:hAnsi="仿宋" w:eastAsia="仿宋" w:cs="仿宋"/>
                <w:sz w:val="28"/>
                <w:szCs w:val="28"/>
                <w:highlight w:val="none"/>
              </w:rPr>
            </w:pPr>
          </w:p>
        </w:tc>
        <w:tc>
          <w:tcPr>
            <w:tcW w:w="987" w:type="dxa"/>
          </w:tcPr>
          <w:p w14:paraId="2726A7FB">
            <w:pPr>
              <w:spacing w:line="500" w:lineRule="exact"/>
              <w:jc w:val="center"/>
              <w:rPr>
                <w:rFonts w:ascii="仿宋" w:hAnsi="仿宋" w:eastAsia="仿宋" w:cs="仿宋"/>
                <w:sz w:val="28"/>
                <w:szCs w:val="28"/>
                <w:highlight w:val="none"/>
              </w:rPr>
            </w:pPr>
          </w:p>
        </w:tc>
      </w:tr>
      <w:tr w14:paraId="66A7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vAlign w:val="center"/>
          </w:tcPr>
          <w:p w14:paraId="2E798149">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1520" w:type="dxa"/>
            <w:vAlign w:val="center"/>
          </w:tcPr>
          <w:p w14:paraId="66DBAA2B">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w:t>
            </w:r>
          </w:p>
        </w:tc>
        <w:tc>
          <w:tcPr>
            <w:tcW w:w="3728" w:type="dxa"/>
            <w:vAlign w:val="center"/>
          </w:tcPr>
          <w:p w14:paraId="18DCCA9C">
            <w:pPr>
              <w:spacing w:line="500" w:lineRule="exact"/>
              <w:jc w:val="center"/>
              <w:rPr>
                <w:rFonts w:ascii="仿宋" w:hAnsi="仿宋" w:eastAsia="仿宋" w:cs="仿宋"/>
                <w:sz w:val="28"/>
                <w:szCs w:val="28"/>
                <w:highlight w:val="none"/>
              </w:rPr>
            </w:pPr>
          </w:p>
        </w:tc>
        <w:tc>
          <w:tcPr>
            <w:tcW w:w="2577" w:type="dxa"/>
            <w:vAlign w:val="center"/>
          </w:tcPr>
          <w:p w14:paraId="2C9EA743">
            <w:pPr>
              <w:spacing w:line="500" w:lineRule="exact"/>
              <w:jc w:val="center"/>
              <w:rPr>
                <w:rFonts w:ascii="仿宋" w:hAnsi="仿宋" w:eastAsia="仿宋" w:cs="仿宋"/>
                <w:sz w:val="28"/>
                <w:szCs w:val="28"/>
                <w:highlight w:val="none"/>
              </w:rPr>
            </w:pPr>
          </w:p>
        </w:tc>
        <w:tc>
          <w:tcPr>
            <w:tcW w:w="987" w:type="dxa"/>
          </w:tcPr>
          <w:p w14:paraId="18A2E42A">
            <w:pPr>
              <w:spacing w:line="500" w:lineRule="exact"/>
              <w:jc w:val="center"/>
              <w:rPr>
                <w:rFonts w:ascii="仿宋" w:hAnsi="仿宋" w:eastAsia="仿宋" w:cs="仿宋"/>
                <w:sz w:val="28"/>
                <w:szCs w:val="28"/>
                <w:highlight w:val="none"/>
              </w:rPr>
            </w:pPr>
          </w:p>
        </w:tc>
      </w:tr>
    </w:tbl>
    <w:p w14:paraId="3AA7CC0B">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注：1.响应说明：若优于要求具体填写相关内容。</w:t>
      </w:r>
    </w:p>
    <w:p w14:paraId="2070B9E6">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2.表格不够用，各供应商可按此表复制。</w:t>
      </w:r>
    </w:p>
    <w:p w14:paraId="108122C7">
      <w:pPr>
        <w:pStyle w:val="25"/>
        <w:ind w:left="0" w:leftChars="0"/>
        <w:rPr>
          <w:highlight w:val="none"/>
        </w:rPr>
      </w:pPr>
    </w:p>
    <w:p w14:paraId="5F940A86">
      <w:pPr>
        <w:rPr>
          <w:highlight w:val="none"/>
        </w:rPr>
      </w:pPr>
    </w:p>
    <w:p w14:paraId="321ADC61">
      <w:pPr>
        <w:pStyle w:val="49"/>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26B19F05">
      <w:pPr>
        <w:pStyle w:val="49"/>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7DD2E886">
      <w:pPr>
        <w:pStyle w:val="49"/>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bookmarkEnd w:id="237"/>
    <w:bookmarkEnd w:id="238"/>
    <w:bookmarkEnd w:id="239"/>
    <w:p w14:paraId="7B14ADB7">
      <w:pPr>
        <w:rPr>
          <w:rFonts w:ascii="仿宋" w:hAnsi="仿宋" w:cs="仿宋"/>
          <w:szCs w:val="28"/>
          <w:highlight w:val="none"/>
        </w:rPr>
      </w:pPr>
      <w:r>
        <w:rPr>
          <w:rFonts w:ascii="仿宋" w:hAnsi="仿宋" w:cs="仿宋"/>
          <w:szCs w:val="28"/>
          <w:highlight w:val="none"/>
        </w:rPr>
        <w:br w:type="page"/>
      </w:r>
    </w:p>
    <w:p w14:paraId="71A3D61C">
      <w:pPr>
        <w:spacing w:line="500" w:lineRule="atLeast"/>
        <w:jc w:val="center"/>
        <w:outlineLvl w:val="2"/>
        <w:rPr>
          <w:rFonts w:ascii="仿宋" w:hAnsi="仿宋" w:eastAsia="仿宋" w:cs="仿宋"/>
          <w:b/>
          <w:bCs/>
          <w:sz w:val="36"/>
          <w:szCs w:val="36"/>
          <w:highlight w:val="none"/>
        </w:rPr>
      </w:pPr>
      <w:bookmarkStart w:id="240" w:name="_Toc438541323"/>
      <w:bookmarkStart w:id="241" w:name="_Toc11782"/>
      <w:bookmarkStart w:id="242" w:name="_Toc28061"/>
      <w:bookmarkStart w:id="243" w:name="_Toc18984"/>
      <w:bookmarkStart w:id="244" w:name="_Toc18268_WPSOffice_Level1"/>
      <w:bookmarkStart w:id="245" w:name="_Toc13143"/>
      <w:bookmarkStart w:id="246" w:name="_Toc14381_WPSOffice_Level1"/>
      <w:bookmarkStart w:id="247" w:name="_Toc21320"/>
      <w:bookmarkStart w:id="248" w:name="_Toc14488"/>
      <w:bookmarkStart w:id="249" w:name="_Toc438541320"/>
      <w:bookmarkStart w:id="250" w:name="_Toc560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部分  业绩证明文件</w:t>
      </w:r>
      <w:bookmarkEnd w:id="240"/>
      <w:bookmarkEnd w:id="241"/>
      <w:bookmarkEnd w:id="242"/>
      <w:bookmarkEnd w:id="243"/>
      <w:bookmarkEnd w:id="244"/>
      <w:bookmarkEnd w:id="245"/>
      <w:bookmarkEnd w:id="246"/>
      <w:bookmarkEnd w:id="247"/>
      <w:bookmarkEnd w:id="248"/>
    </w:p>
    <w:p w14:paraId="21DA56D2">
      <w:pPr>
        <w:spacing w:line="500" w:lineRule="exact"/>
        <w:rPr>
          <w:rFonts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14:paraId="25805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13C2F717">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554" w:type="dxa"/>
            <w:vAlign w:val="center"/>
          </w:tcPr>
          <w:p w14:paraId="65B6C663">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项目名称</w:t>
            </w:r>
          </w:p>
        </w:tc>
        <w:tc>
          <w:tcPr>
            <w:tcW w:w="2697" w:type="dxa"/>
            <w:vAlign w:val="center"/>
          </w:tcPr>
          <w:p w14:paraId="6D78396A">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项目内容</w:t>
            </w:r>
          </w:p>
          <w:p w14:paraId="27770A6A">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w:t>
            </w:r>
            <w:r>
              <w:rPr>
                <w:rFonts w:hint="eastAsia" w:ascii="仿宋" w:hAnsi="仿宋" w:eastAsia="仿宋" w:cs="仿宋"/>
                <w:b/>
                <w:bCs/>
                <w:sz w:val="24"/>
                <w:highlight w:val="none"/>
                <w:lang w:eastAsia="zh-CN"/>
              </w:rPr>
              <w:t>类似项目</w:t>
            </w:r>
            <w:r>
              <w:rPr>
                <w:rFonts w:hint="eastAsia" w:ascii="仿宋" w:hAnsi="仿宋" w:eastAsia="仿宋" w:cs="仿宋"/>
                <w:b/>
                <w:bCs/>
                <w:sz w:val="24"/>
                <w:highlight w:val="none"/>
              </w:rPr>
              <w:t>）</w:t>
            </w:r>
          </w:p>
        </w:tc>
        <w:tc>
          <w:tcPr>
            <w:tcW w:w="1123" w:type="dxa"/>
            <w:tcBorders>
              <w:left w:val="single" w:color="auto" w:sz="4" w:space="0"/>
              <w:right w:val="single" w:color="auto" w:sz="4" w:space="0"/>
            </w:tcBorders>
            <w:vAlign w:val="center"/>
          </w:tcPr>
          <w:p w14:paraId="51CD02EA">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完成日期</w:t>
            </w:r>
          </w:p>
        </w:tc>
        <w:tc>
          <w:tcPr>
            <w:tcW w:w="1203" w:type="dxa"/>
            <w:vAlign w:val="center"/>
          </w:tcPr>
          <w:p w14:paraId="683879FA">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质量</w:t>
            </w:r>
          </w:p>
        </w:tc>
        <w:tc>
          <w:tcPr>
            <w:tcW w:w="931" w:type="dxa"/>
            <w:vAlign w:val="center"/>
          </w:tcPr>
          <w:p w14:paraId="2E3E7B43">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金额</w:t>
            </w:r>
          </w:p>
        </w:tc>
        <w:tc>
          <w:tcPr>
            <w:tcW w:w="1579" w:type="dxa"/>
            <w:vAlign w:val="center"/>
          </w:tcPr>
          <w:p w14:paraId="26D08A92">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业主名称、联系人及电话</w:t>
            </w:r>
          </w:p>
        </w:tc>
      </w:tr>
      <w:tr w14:paraId="36A87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4EB48069">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54" w:type="dxa"/>
            <w:vAlign w:val="center"/>
          </w:tcPr>
          <w:p w14:paraId="7FD66220">
            <w:pPr>
              <w:spacing w:line="500" w:lineRule="exact"/>
              <w:jc w:val="center"/>
              <w:rPr>
                <w:rFonts w:ascii="仿宋" w:hAnsi="仿宋" w:eastAsia="仿宋" w:cs="仿宋"/>
                <w:sz w:val="24"/>
                <w:highlight w:val="none"/>
              </w:rPr>
            </w:pPr>
          </w:p>
        </w:tc>
        <w:tc>
          <w:tcPr>
            <w:tcW w:w="2697" w:type="dxa"/>
            <w:vAlign w:val="center"/>
          </w:tcPr>
          <w:p w14:paraId="3DA51742">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172E90B5">
            <w:pPr>
              <w:spacing w:line="500" w:lineRule="exact"/>
              <w:jc w:val="center"/>
              <w:rPr>
                <w:rFonts w:ascii="仿宋" w:hAnsi="仿宋" w:eastAsia="仿宋" w:cs="仿宋"/>
                <w:sz w:val="24"/>
                <w:highlight w:val="none"/>
              </w:rPr>
            </w:pPr>
          </w:p>
        </w:tc>
        <w:tc>
          <w:tcPr>
            <w:tcW w:w="1203" w:type="dxa"/>
            <w:vAlign w:val="center"/>
          </w:tcPr>
          <w:p w14:paraId="0C127DB9">
            <w:pPr>
              <w:spacing w:line="500" w:lineRule="exact"/>
              <w:jc w:val="center"/>
              <w:rPr>
                <w:rFonts w:ascii="仿宋" w:hAnsi="仿宋" w:eastAsia="仿宋" w:cs="仿宋"/>
                <w:sz w:val="24"/>
                <w:highlight w:val="none"/>
              </w:rPr>
            </w:pPr>
          </w:p>
        </w:tc>
        <w:tc>
          <w:tcPr>
            <w:tcW w:w="931" w:type="dxa"/>
          </w:tcPr>
          <w:p w14:paraId="0A422FE9">
            <w:pPr>
              <w:spacing w:line="500" w:lineRule="exact"/>
              <w:jc w:val="center"/>
              <w:rPr>
                <w:rFonts w:ascii="仿宋" w:hAnsi="仿宋" w:eastAsia="仿宋" w:cs="仿宋"/>
                <w:sz w:val="24"/>
                <w:highlight w:val="none"/>
              </w:rPr>
            </w:pPr>
          </w:p>
        </w:tc>
        <w:tc>
          <w:tcPr>
            <w:tcW w:w="1579" w:type="dxa"/>
          </w:tcPr>
          <w:p w14:paraId="7E5B569A">
            <w:pPr>
              <w:spacing w:line="500" w:lineRule="exact"/>
              <w:jc w:val="center"/>
              <w:rPr>
                <w:rFonts w:ascii="仿宋" w:hAnsi="仿宋" w:eastAsia="仿宋" w:cs="仿宋"/>
                <w:sz w:val="24"/>
                <w:highlight w:val="none"/>
              </w:rPr>
            </w:pPr>
          </w:p>
        </w:tc>
      </w:tr>
      <w:tr w14:paraId="6C4CA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1317E7EC">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54" w:type="dxa"/>
            <w:vAlign w:val="center"/>
          </w:tcPr>
          <w:p w14:paraId="5830D0D3">
            <w:pPr>
              <w:spacing w:line="500" w:lineRule="exact"/>
              <w:jc w:val="center"/>
              <w:rPr>
                <w:rFonts w:ascii="仿宋" w:hAnsi="仿宋" w:eastAsia="仿宋" w:cs="仿宋"/>
                <w:sz w:val="24"/>
                <w:highlight w:val="none"/>
              </w:rPr>
            </w:pPr>
          </w:p>
        </w:tc>
        <w:tc>
          <w:tcPr>
            <w:tcW w:w="2697" w:type="dxa"/>
            <w:vAlign w:val="center"/>
          </w:tcPr>
          <w:p w14:paraId="2AF58118">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4EDA6512">
            <w:pPr>
              <w:spacing w:line="500" w:lineRule="exact"/>
              <w:jc w:val="center"/>
              <w:rPr>
                <w:rFonts w:ascii="仿宋" w:hAnsi="仿宋" w:eastAsia="仿宋" w:cs="仿宋"/>
                <w:sz w:val="24"/>
                <w:highlight w:val="none"/>
              </w:rPr>
            </w:pPr>
          </w:p>
        </w:tc>
        <w:tc>
          <w:tcPr>
            <w:tcW w:w="1203" w:type="dxa"/>
            <w:vAlign w:val="center"/>
          </w:tcPr>
          <w:p w14:paraId="6AFD22AE">
            <w:pPr>
              <w:spacing w:line="500" w:lineRule="exact"/>
              <w:jc w:val="center"/>
              <w:rPr>
                <w:rFonts w:ascii="仿宋" w:hAnsi="仿宋" w:eastAsia="仿宋" w:cs="仿宋"/>
                <w:sz w:val="24"/>
                <w:highlight w:val="none"/>
              </w:rPr>
            </w:pPr>
          </w:p>
        </w:tc>
        <w:tc>
          <w:tcPr>
            <w:tcW w:w="931" w:type="dxa"/>
          </w:tcPr>
          <w:p w14:paraId="7A8F0BAF">
            <w:pPr>
              <w:spacing w:line="500" w:lineRule="exact"/>
              <w:jc w:val="center"/>
              <w:rPr>
                <w:rFonts w:ascii="仿宋" w:hAnsi="仿宋" w:eastAsia="仿宋" w:cs="仿宋"/>
                <w:sz w:val="24"/>
                <w:highlight w:val="none"/>
              </w:rPr>
            </w:pPr>
          </w:p>
        </w:tc>
        <w:tc>
          <w:tcPr>
            <w:tcW w:w="1579" w:type="dxa"/>
          </w:tcPr>
          <w:p w14:paraId="706492CE">
            <w:pPr>
              <w:spacing w:line="500" w:lineRule="exact"/>
              <w:jc w:val="center"/>
              <w:rPr>
                <w:rFonts w:ascii="仿宋" w:hAnsi="仿宋" w:eastAsia="仿宋" w:cs="仿宋"/>
                <w:sz w:val="24"/>
                <w:highlight w:val="none"/>
              </w:rPr>
            </w:pPr>
          </w:p>
        </w:tc>
      </w:tr>
      <w:tr w14:paraId="73ADC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6F9F77DF">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54" w:type="dxa"/>
            <w:vAlign w:val="center"/>
          </w:tcPr>
          <w:p w14:paraId="2F92B46B">
            <w:pPr>
              <w:spacing w:line="500" w:lineRule="exact"/>
              <w:jc w:val="center"/>
              <w:rPr>
                <w:rFonts w:ascii="仿宋" w:hAnsi="仿宋" w:eastAsia="仿宋" w:cs="仿宋"/>
                <w:sz w:val="24"/>
                <w:highlight w:val="none"/>
              </w:rPr>
            </w:pPr>
          </w:p>
        </w:tc>
        <w:tc>
          <w:tcPr>
            <w:tcW w:w="2697" w:type="dxa"/>
            <w:vAlign w:val="center"/>
          </w:tcPr>
          <w:p w14:paraId="31DD52DF">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4DC113D6">
            <w:pPr>
              <w:spacing w:line="500" w:lineRule="exact"/>
              <w:jc w:val="center"/>
              <w:rPr>
                <w:rFonts w:ascii="仿宋" w:hAnsi="仿宋" w:eastAsia="仿宋" w:cs="仿宋"/>
                <w:sz w:val="24"/>
                <w:highlight w:val="none"/>
              </w:rPr>
            </w:pPr>
          </w:p>
        </w:tc>
        <w:tc>
          <w:tcPr>
            <w:tcW w:w="1203" w:type="dxa"/>
            <w:vAlign w:val="center"/>
          </w:tcPr>
          <w:p w14:paraId="1FD342C1">
            <w:pPr>
              <w:spacing w:line="500" w:lineRule="exact"/>
              <w:jc w:val="center"/>
              <w:rPr>
                <w:rFonts w:ascii="仿宋" w:hAnsi="仿宋" w:eastAsia="仿宋" w:cs="仿宋"/>
                <w:sz w:val="24"/>
                <w:highlight w:val="none"/>
              </w:rPr>
            </w:pPr>
          </w:p>
        </w:tc>
        <w:tc>
          <w:tcPr>
            <w:tcW w:w="931" w:type="dxa"/>
          </w:tcPr>
          <w:p w14:paraId="7562D2B3">
            <w:pPr>
              <w:spacing w:line="500" w:lineRule="exact"/>
              <w:jc w:val="center"/>
              <w:rPr>
                <w:rFonts w:ascii="仿宋" w:hAnsi="仿宋" w:eastAsia="仿宋" w:cs="仿宋"/>
                <w:sz w:val="24"/>
                <w:highlight w:val="none"/>
              </w:rPr>
            </w:pPr>
          </w:p>
        </w:tc>
        <w:tc>
          <w:tcPr>
            <w:tcW w:w="1579" w:type="dxa"/>
          </w:tcPr>
          <w:p w14:paraId="558C13AF">
            <w:pPr>
              <w:spacing w:line="500" w:lineRule="exact"/>
              <w:jc w:val="center"/>
              <w:rPr>
                <w:rFonts w:ascii="仿宋" w:hAnsi="仿宋" w:eastAsia="仿宋" w:cs="仿宋"/>
                <w:sz w:val="24"/>
                <w:highlight w:val="none"/>
              </w:rPr>
            </w:pPr>
          </w:p>
        </w:tc>
      </w:tr>
      <w:tr w14:paraId="23045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050EB254">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54" w:type="dxa"/>
            <w:vAlign w:val="center"/>
          </w:tcPr>
          <w:p w14:paraId="1BB54CB4">
            <w:pPr>
              <w:spacing w:line="500" w:lineRule="exact"/>
              <w:jc w:val="center"/>
              <w:rPr>
                <w:rFonts w:ascii="仿宋" w:hAnsi="仿宋" w:eastAsia="仿宋" w:cs="仿宋"/>
                <w:sz w:val="24"/>
                <w:highlight w:val="none"/>
              </w:rPr>
            </w:pPr>
          </w:p>
        </w:tc>
        <w:tc>
          <w:tcPr>
            <w:tcW w:w="2697" w:type="dxa"/>
            <w:vAlign w:val="center"/>
          </w:tcPr>
          <w:p w14:paraId="23CAB75E">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0862C1F8">
            <w:pPr>
              <w:spacing w:line="500" w:lineRule="exact"/>
              <w:jc w:val="center"/>
              <w:rPr>
                <w:rFonts w:ascii="仿宋" w:hAnsi="仿宋" w:eastAsia="仿宋" w:cs="仿宋"/>
                <w:sz w:val="24"/>
                <w:highlight w:val="none"/>
              </w:rPr>
            </w:pPr>
          </w:p>
        </w:tc>
        <w:tc>
          <w:tcPr>
            <w:tcW w:w="1203" w:type="dxa"/>
            <w:vAlign w:val="center"/>
          </w:tcPr>
          <w:p w14:paraId="425FFC7A">
            <w:pPr>
              <w:spacing w:line="500" w:lineRule="exact"/>
              <w:jc w:val="center"/>
              <w:rPr>
                <w:rFonts w:ascii="仿宋" w:hAnsi="仿宋" w:eastAsia="仿宋" w:cs="仿宋"/>
                <w:sz w:val="24"/>
                <w:highlight w:val="none"/>
              </w:rPr>
            </w:pPr>
          </w:p>
        </w:tc>
        <w:tc>
          <w:tcPr>
            <w:tcW w:w="931" w:type="dxa"/>
          </w:tcPr>
          <w:p w14:paraId="7DA7B8D3">
            <w:pPr>
              <w:spacing w:line="500" w:lineRule="exact"/>
              <w:jc w:val="center"/>
              <w:rPr>
                <w:rFonts w:ascii="仿宋" w:hAnsi="仿宋" w:eastAsia="仿宋" w:cs="仿宋"/>
                <w:sz w:val="24"/>
                <w:highlight w:val="none"/>
              </w:rPr>
            </w:pPr>
          </w:p>
        </w:tc>
        <w:tc>
          <w:tcPr>
            <w:tcW w:w="1579" w:type="dxa"/>
          </w:tcPr>
          <w:p w14:paraId="5CD6D45E">
            <w:pPr>
              <w:spacing w:line="500" w:lineRule="exact"/>
              <w:jc w:val="center"/>
              <w:rPr>
                <w:rFonts w:ascii="仿宋" w:hAnsi="仿宋" w:eastAsia="仿宋" w:cs="仿宋"/>
                <w:sz w:val="24"/>
                <w:highlight w:val="none"/>
              </w:rPr>
            </w:pPr>
          </w:p>
        </w:tc>
      </w:tr>
      <w:tr w14:paraId="30511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4F337F26">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54" w:type="dxa"/>
            <w:vAlign w:val="center"/>
          </w:tcPr>
          <w:p w14:paraId="250A7467">
            <w:pPr>
              <w:spacing w:line="500" w:lineRule="exact"/>
              <w:jc w:val="center"/>
              <w:rPr>
                <w:rFonts w:ascii="仿宋" w:hAnsi="仿宋" w:eastAsia="仿宋" w:cs="仿宋"/>
                <w:sz w:val="24"/>
                <w:highlight w:val="none"/>
              </w:rPr>
            </w:pPr>
          </w:p>
        </w:tc>
        <w:tc>
          <w:tcPr>
            <w:tcW w:w="2697" w:type="dxa"/>
            <w:vAlign w:val="center"/>
          </w:tcPr>
          <w:p w14:paraId="770E4D52">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7A30C4CB">
            <w:pPr>
              <w:spacing w:line="500" w:lineRule="exact"/>
              <w:jc w:val="center"/>
              <w:rPr>
                <w:rFonts w:ascii="仿宋" w:hAnsi="仿宋" w:eastAsia="仿宋" w:cs="仿宋"/>
                <w:sz w:val="24"/>
                <w:highlight w:val="none"/>
              </w:rPr>
            </w:pPr>
          </w:p>
        </w:tc>
        <w:tc>
          <w:tcPr>
            <w:tcW w:w="1203" w:type="dxa"/>
            <w:vAlign w:val="center"/>
          </w:tcPr>
          <w:p w14:paraId="79C569AB">
            <w:pPr>
              <w:spacing w:line="500" w:lineRule="exact"/>
              <w:jc w:val="center"/>
              <w:rPr>
                <w:rFonts w:ascii="仿宋" w:hAnsi="仿宋" w:eastAsia="仿宋" w:cs="仿宋"/>
                <w:sz w:val="24"/>
                <w:highlight w:val="none"/>
              </w:rPr>
            </w:pPr>
          </w:p>
        </w:tc>
        <w:tc>
          <w:tcPr>
            <w:tcW w:w="931" w:type="dxa"/>
          </w:tcPr>
          <w:p w14:paraId="4C32A81E">
            <w:pPr>
              <w:spacing w:line="500" w:lineRule="exact"/>
              <w:jc w:val="center"/>
              <w:rPr>
                <w:rFonts w:ascii="仿宋" w:hAnsi="仿宋" w:eastAsia="仿宋" w:cs="仿宋"/>
                <w:sz w:val="24"/>
                <w:highlight w:val="none"/>
              </w:rPr>
            </w:pPr>
          </w:p>
        </w:tc>
        <w:tc>
          <w:tcPr>
            <w:tcW w:w="1579" w:type="dxa"/>
          </w:tcPr>
          <w:p w14:paraId="7069A299">
            <w:pPr>
              <w:spacing w:line="500" w:lineRule="exact"/>
              <w:jc w:val="center"/>
              <w:rPr>
                <w:rFonts w:ascii="仿宋" w:hAnsi="仿宋" w:eastAsia="仿宋" w:cs="仿宋"/>
                <w:sz w:val="24"/>
                <w:highlight w:val="none"/>
              </w:rPr>
            </w:pPr>
          </w:p>
        </w:tc>
      </w:tr>
      <w:tr w14:paraId="27189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4931A80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54" w:type="dxa"/>
            <w:vAlign w:val="center"/>
          </w:tcPr>
          <w:p w14:paraId="4282CF28">
            <w:pPr>
              <w:spacing w:line="500" w:lineRule="exact"/>
              <w:jc w:val="center"/>
              <w:rPr>
                <w:rFonts w:ascii="仿宋" w:hAnsi="仿宋" w:eastAsia="仿宋" w:cs="仿宋"/>
                <w:sz w:val="24"/>
                <w:highlight w:val="none"/>
              </w:rPr>
            </w:pPr>
          </w:p>
        </w:tc>
        <w:tc>
          <w:tcPr>
            <w:tcW w:w="2697" w:type="dxa"/>
            <w:vAlign w:val="center"/>
          </w:tcPr>
          <w:p w14:paraId="4E4144A1">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45534C17">
            <w:pPr>
              <w:spacing w:line="500" w:lineRule="exact"/>
              <w:jc w:val="center"/>
              <w:rPr>
                <w:rFonts w:ascii="仿宋" w:hAnsi="仿宋" w:eastAsia="仿宋" w:cs="仿宋"/>
                <w:sz w:val="24"/>
                <w:highlight w:val="none"/>
              </w:rPr>
            </w:pPr>
          </w:p>
        </w:tc>
        <w:tc>
          <w:tcPr>
            <w:tcW w:w="1203" w:type="dxa"/>
            <w:vAlign w:val="center"/>
          </w:tcPr>
          <w:p w14:paraId="71DC9784">
            <w:pPr>
              <w:spacing w:line="500" w:lineRule="exact"/>
              <w:jc w:val="center"/>
              <w:rPr>
                <w:rFonts w:ascii="仿宋" w:hAnsi="仿宋" w:eastAsia="仿宋" w:cs="仿宋"/>
                <w:sz w:val="24"/>
                <w:highlight w:val="none"/>
              </w:rPr>
            </w:pPr>
          </w:p>
        </w:tc>
        <w:tc>
          <w:tcPr>
            <w:tcW w:w="931" w:type="dxa"/>
          </w:tcPr>
          <w:p w14:paraId="26942856">
            <w:pPr>
              <w:spacing w:line="500" w:lineRule="exact"/>
              <w:jc w:val="center"/>
              <w:rPr>
                <w:rFonts w:ascii="仿宋" w:hAnsi="仿宋" w:eastAsia="仿宋" w:cs="仿宋"/>
                <w:sz w:val="24"/>
                <w:highlight w:val="none"/>
              </w:rPr>
            </w:pPr>
          </w:p>
        </w:tc>
        <w:tc>
          <w:tcPr>
            <w:tcW w:w="1579" w:type="dxa"/>
          </w:tcPr>
          <w:p w14:paraId="23A3710D">
            <w:pPr>
              <w:spacing w:line="500" w:lineRule="exact"/>
              <w:jc w:val="center"/>
              <w:rPr>
                <w:rFonts w:ascii="仿宋" w:hAnsi="仿宋" w:eastAsia="仿宋" w:cs="仿宋"/>
                <w:sz w:val="24"/>
                <w:highlight w:val="none"/>
              </w:rPr>
            </w:pPr>
          </w:p>
        </w:tc>
      </w:tr>
      <w:tr w14:paraId="2BB72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16D77DFB">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54" w:type="dxa"/>
            <w:vAlign w:val="center"/>
          </w:tcPr>
          <w:p w14:paraId="39E88B97">
            <w:pPr>
              <w:spacing w:line="500" w:lineRule="exact"/>
              <w:jc w:val="center"/>
              <w:rPr>
                <w:rFonts w:ascii="仿宋" w:hAnsi="仿宋" w:eastAsia="仿宋" w:cs="仿宋"/>
                <w:sz w:val="24"/>
                <w:highlight w:val="none"/>
              </w:rPr>
            </w:pPr>
          </w:p>
        </w:tc>
        <w:tc>
          <w:tcPr>
            <w:tcW w:w="2697" w:type="dxa"/>
            <w:vAlign w:val="center"/>
          </w:tcPr>
          <w:p w14:paraId="6B1AB4C7">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64425106">
            <w:pPr>
              <w:spacing w:line="500" w:lineRule="exact"/>
              <w:jc w:val="center"/>
              <w:rPr>
                <w:rFonts w:ascii="仿宋" w:hAnsi="仿宋" w:eastAsia="仿宋" w:cs="仿宋"/>
                <w:sz w:val="24"/>
                <w:highlight w:val="none"/>
              </w:rPr>
            </w:pPr>
          </w:p>
        </w:tc>
        <w:tc>
          <w:tcPr>
            <w:tcW w:w="1203" w:type="dxa"/>
            <w:vAlign w:val="center"/>
          </w:tcPr>
          <w:p w14:paraId="043EC80F">
            <w:pPr>
              <w:spacing w:line="500" w:lineRule="exact"/>
              <w:jc w:val="center"/>
              <w:rPr>
                <w:rFonts w:ascii="仿宋" w:hAnsi="仿宋" w:eastAsia="仿宋" w:cs="仿宋"/>
                <w:sz w:val="24"/>
                <w:highlight w:val="none"/>
              </w:rPr>
            </w:pPr>
          </w:p>
        </w:tc>
        <w:tc>
          <w:tcPr>
            <w:tcW w:w="931" w:type="dxa"/>
          </w:tcPr>
          <w:p w14:paraId="52A498FB">
            <w:pPr>
              <w:spacing w:line="500" w:lineRule="exact"/>
              <w:jc w:val="center"/>
              <w:rPr>
                <w:rFonts w:ascii="仿宋" w:hAnsi="仿宋" w:eastAsia="仿宋" w:cs="仿宋"/>
                <w:sz w:val="24"/>
                <w:highlight w:val="none"/>
              </w:rPr>
            </w:pPr>
          </w:p>
        </w:tc>
        <w:tc>
          <w:tcPr>
            <w:tcW w:w="1579" w:type="dxa"/>
          </w:tcPr>
          <w:p w14:paraId="57428B25">
            <w:pPr>
              <w:spacing w:line="500" w:lineRule="exact"/>
              <w:jc w:val="center"/>
              <w:rPr>
                <w:rFonts w:ascii="仿宋" w:hAnsi="仿宋" w:eastAsia="仿宋" w:cs="仿宋"/>
                <w:sz w:val="24"/>
                <w:highlight w:val="none"/>
              </w:rPr>
            </w:pPr>
          </w:p>
        </w:tc>
      </w:tr>
      <w:tr w14:paraId="49714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62B139C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54" w:type="dxa"/>
            <w:vAlign w:val="center"/>
          </w:tcPr>
          <w:p w14:paraId="477F7587">
            <w:pPr>
              <w:spacing w:line="500" w:lineRule="exact"/>
              <w:jc w:val="center"/>
              <w:rPr>
                <w:rFonts w:ascii="仿宋" w:hAnsi="仿宋" w:eastAsia="仿宋" w:cs="仿宋"/>
                <w:sz w:val="24"/>
                <w:highlight w:val="none"/>
              </w:rPr>
            </w:pPr>
          </w:p>
        </w:tc>
        <w:tc>
          <w:tcPr>
            <w:tcW w:w="2697" w:type="dxa"/>
            <w:vAlign w:val="center"/>
          </w:tcPr>
          <w:p w14:paraId="231817CC">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72C610D4">
            <w:pPr>
              <w:spacing w:line="500" w:lineRule="exact"/>
              <w:jc w:val="center"/>
              <w:rPr>
                <w:rFonts w:ascii="仿宋" w:hAnsi="仿宋" w:eastAsia="仿宋" w:cs="仿宋"/>
                <w:sz w:val="24"/>
                <w:highlight w:val="none"/>
              </w:rPr>
            </w:pPr>
          </w:p>
        </w:tc>
        <w:tc>
          <w:tcPr>
            <w:tcW w:w="1203" w:type="dxa"/>
            <w:vAlign w:val="center"/>
          </w:tcPr>
          <w:p w14:paraId="46E8514D">
            <w:pPr>
              <w:spacing w:line="500" w:lineRule="exact"/>
              <w:jc w:val="center"/>
              <w:rPr>
                <w:rFonts w:ascii="仿宋" w:hAnsi="仿宋" w:eastAsia="仿宋" w:cs="仿宋"/>
                <w:sz w:val="24"/>
                <w:highlight w:val="none"/>
              </w:rPr>
            </w:pPr>
          </w:p>
        </w:tc>
        <w:tc>
          <w:tcPr>
            <w:tcW w:w="931" w:type="dxa"/>
          </w:tcPr>
          <w:p w14:paraId="50C5C522">
            <w:pPr>
              <w:spacing w:line="500" w:lineRule="exact"/>
              <w:jc w:val="center"/>
              <w:rPr>
                <w:rFonts w:ascii="仿宋" w:hAnsi="仿宋" w:eastAsia="仿宋" w:cs="仿宋"/>
                <w:sz w:val="24"/>
                <w:highlight w:val="none"/>
              </w:rPr>
            </w:pPr>
          </w:p>
        </w:tc>
        <w:tc>
          <w:tcPr>
            <w:tcW w:w="1579" w:type="dxa"/>
          </w:tcPr>
          <w:p w14:paraId="7BC0D4B4">
            <w:pPr>
              <w:spacing w:line="500" w:lineRule="exact"/>
              <w:jc w:val="center"/>
              <w:rPr>
                <w:rFonts w:ascii="仿宋" w:hAnsi="仿宋" w:eastAsia="仿宋" w:cs="仿宋"/>
                <w:sz w:val="24"/>
                <w:highlight w:val="none"/>
              </w:rPr>
            </w:pPr>
          </w:p>
        </w:tc>
      </w:tr>
      <w:tr w14:paraId="0696C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69D17E1B">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54" w:type="dxa"/>
            <w:vAlign w:val="center"/>
          </w:tcPr>
          <w:p w14:paraId="22DA417E">
            <w:pPr>
              <w:spacing w:line="500" w:lineRule="exact"/>
              <w:jc w:val="center"/>
              <w:rPr>
                <w:rFonts w:ascii="仿宋" w:hAnsi="仿宋" w:eastAsia="仿宋" w:cs="仿宋"/>
                <w:sz w:val="24"/>
                <w:highlight w:val="none"/>
              </w:rPr>
            </w:pPr>
          </w:p>
        </w:tc>
        <w:tc>
          <w:tcPr>
            <w:tcW w:w="2697" w:type="dxa"/>
            <w:vAlign w:val="center"/>
          </w:tcPr>
          <w:p w14:paraId="07C303DC">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06BCD211">
            <w:pPr>
              <w:spacing w:line="500" w:lineRule="exact"/>
              <w:jc w:val="center"/>
              <w:rPr>
                <w:rFonts w:ascii="仿宋" w:hAnsi="仿宋" w:eastAsia="仿宋" w:cs="仿宋"/>
                <w:sz w:val="24"/>
                <w:highlight w:val="none"/>
              </w:rPr>
            </w:pPr>
          </w:p>
        </w:tc>
        <w:tc>
          <w:tcPr>
            <w:tcW w:w="1203" w:type="dxa"/>
            <w:vAlign w:val="center"/>
          </w:tcPr>
          <w:p w14:paraId="3AF9FC5E">
            <w:pPr>
              <w:spacing w:line="500" w:lineRule="exact"/>
              <w:jc w:val="center"/>
              <w:rPr>
                <w:rFonts w:ascii="仿宋" w:hAnsi="仿宋" w:eastAsia="仿宋" w:cs="仿宋"/>
                <w:sz w:val="24"/>
                <w:highlight w:val="none"/>
              </w:rPr>
            </w:pPr>
          </w:p>
        </w:tc>
        <w:tc>
          <w:tcPr>
            <w:tcW w:w="931" w:type="dxa"/>
          </w:tcPr>
          <w:p w14:paraId="3626A8FC">
            <w:pPr>
              <w:spacing w:line="500" w:lineRule="exact"/>
              <w:jc w:val="center"/>
              <w:rPr>
                <w:rFonts w:ascii="仿宋" w:hAnsi="仿宋" w:eastAsia="仿宋" w:cs="仿宋"/>
                <w:sz w:val="24"/>
                <w:highlight w:val="none"/>
              </w:rPr>
            </w:pPr>
          </w:p>
        </w:tc>
        <w:tc>
          <w:tcPr>
            <w:tcW w:w="1579" w:type="dxa"/>
          </w:tcPr>
          <w:p w14:paraId="42429ABB">
            <w:pPr>
              <w:spacing w:line="500" w:lineRule="exact"/>
              <w:jc w:val="center"/>
              <w:rPr>
                <w:rFonts w:ascii="仿宋" w:hAnsi="仿宋" w:eastAsia="仿宋" w:cs="仿宋"/>
                <w:sz w:val="24"/>
                <w:highlight w:val="none"/>
              </w:rPr>
            </w:pPr>
          </w:p>
        </w:tc>
      </w:tr>
      <w:tr w14:paraId="4302E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14:paraId="7F614E92">
            <w:pPr>
              <w:spacing w:line="500" w:lineRule="exact"/>
              <w:ind w:left="120"/>
              <w:jc w:val="center"/>
              <w:rPr>
                <w:rFonts w:ascii="仿宋" w:hAnsi="仿宋" w:eastAsia="仿宋" w:cs="仿宋"/>
                <w:sz w:val="24"/>
                <w:highlight w:val="none"/>
              </w:rPr>
            </w:pPr>
            <w:r>
              <w:rPr>
                <w:rFonts w:hint="eastAsia" w:ascii="仿宋" w:hAnsi="仿宋" w:eastAsia="仿宋" w:cs="仿宋"/>
                <w:sz w:val="24"/>
                <w:highlight w:val="none"/>
              </w:rPr>
              <w:t>...</w:t>
            </w:r>
          </w:p>
        </w:tc>
        <w:tc>
          <w:tcPr>
            <w:tcW w:w="1554" w:type="dxa"/>
            <w:vAlign w:val="center"/>
          </w:tcPr>
          <w:p w14:paraId="030CD9ED">
            <w:pPr>
              <w:spacing w:line="500" w:lineRule="exact"/>
              <w:jc w:val="center"/>
              <w:rPr>
                <w:rFonts w:ascii="仿宋" w:hAnsi="仿宋" w:eastAsia="仿宋" w:cs="仿宋"/>
                <w:sz w:val="24"/>
                <w:highlight w:val="none"/>
              </w:rPr>
            </w:pPr>
          </w:p>
        </w:tc>
        <w:tc>
          <w:tcPr>
            <w:tcW w:w="2697" w:type="dxa"/>
            <w:vAlign w:val="center"/>
          </w:tcPr>
          <w:p w14:paraId="2C14D5DB">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14:paraId="46721EAE">
            <w:pPr>
              <w:spacing w:line="500" w:lineRule="exact"/>
              <w:jc w:val="center"/>
              <w:rPr>
                <w:rFonts w:ascii="仿宋" w:hAnsi="仿宋" w:eastAsia="仿宋" w:cs="仿宋"/>
                <w:sz w:val="24"/>
                <w:highlight w:val="none"/>
              </w:rPr>
            </w:pPr>
          </w:p>
        </w:tc>
        <w:tc>
          <w:tcPr>
            <w:tcW w:w="1203" w:type="dxa"/>
            <w:vAlign w:val="center"/>
          </w:tcPr>
          <w:p w14:paraId="4799F968">
            <w:pPr>
              <w:spacing w:line="500" w:lineRule="exact"/>
              <w:jc w:val="center"/>
              <w:rPr>
                <w:rFonts w:ascii="仿宋" w:hAnsi="仿宋" w:eastAsia="仿宋" w:cs="仿宋"/>
                <w:sz w:val="24"/>
                <w:highlight w:val="none"/>
              </w:rPr>
            </w:pPr>
          </w:p>
        </w:tc>
        <w:tc>
          <w:tcPr>
            <w:tcW w:w="931" w:type="dxa"/>
            <w:vAlign w:val="center"/>
          </w:tcPr>
          <w:p w14:paraId="1C47B8C3">
            <w:pPr>
              <w:spacing w:line="500" w:lineRule="exact"/>
              <w:jc w:val="center"/>
              <w:rPr>
                <w:rFonts w:ascii="仿宋" w:hAnsi="仿宋" w:eastAsia="仿宋" w:cs="仿宋"/>
                <w:sz w:val="24"/>
                <w:highlight w:val="none"/>
              </w:rPr>
            </w:pPr>
          </w:p>
        </w:tc>
        <w:tc>
          <w:tcPr>
            <w:tcW w:w="1579" w:type="dxa"/>
            <w:vAlign w:val="center"/>
          </w:tcPr>
          <w:p w14:paraId="38F4234D">
            <w:pPr>
              <w:spacing w:line="500" w:lineRule="exact"/>
              <w:jc w:val="center"/>
              <w:rPr>
                <w:rFonts w:ascii="仿宋" w:hAnsi="仿宋" w:eastAsia="仿宋" w:cs="仿宋"/>
                <w:sz w:val="24"/>
                <w:highlight w:val="none"/>
              </w:rPr>
            </w:pPr>
          </w:p>
        </w:tc>
      </w:tr>
    </w:tbl>
    <w:p w14:paraId="77832F6F">
      <w:pPr>
        <w:spacing w:line="500" w:lineRule="exact"/>
        <w:rPr>
          <w:rFonts w:ascii="仿宋" w:hAnsi="仿宋" w:eastAsia="仿宋" w:cs="仿宋"/>
          <w:bCs/>
          <w:sz w:val="28"/>
          <w:szCs w:val="24"/>
          <w:highlight w:val="none"/>
        </w:rPr>
      </w:pPr>
      <w:r>
        <w:rPr>
          <w:rFonts w:hint="eastAsia" w:ascii="仿宋" w:hAnsi="仿宋" w:eastAsia="仿宋" w:cs="仿宋"/>
          <w:bCs/>
          <w:sz w:val="28"/>
          <w:szCs w:val="24"/>
          <w:highlight w:val="none"/>
        </w:rPr>
        <w:t>注：1.若表格不够用，各供应商可按此表自行复制；</w:t>
      </w:r>
    </w:p>
    <w:p w14:paraId="67E02682">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sz w:val="28"/>
          <w:szCs w:val="28"/>
          <w:highlight w:val="none"/>
          <w:lang w:eastAsia="zh-CN"/>
        </w:rPr>
        <w:t>提供202</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rPr>
        <w:t>1月1日以来供应商</w:t>
      </w:r>
      <w:r>
        <w:rPr>
          <w:rFonts w:hint="eastAsia" w:ascii="仿宋" w:hAnsi="仿宋" w:eastAsia="仿宋" w:cs="仿宋"/>
          <w:sz w:val="28"/>
          <w:szCs w:val="28"/>
          <w:highlight w:val="none"/>
          <w:lang w:eastAsia="zh-CN"/>
        </w:rPr>
        <w:t>类似项目</w:t>
      </w:r>
      <w:r>
        <w:rPr>
          <w:rFonts w:hint="eastAsia" w:ascii="仿宋" w:hAnsi="仿宋" w:eastAsia="仿宋" w:cs="仿宋"/>
          <w:sz w:val="28"/>
          <w:szCs w:val="28"/>
          <w:highlight w:val="none"/>
        </w:rPr>
        <w:t>的业绩合同（以合同签订日期为准），附业绩合同复印件加盖公章。</w:t>
      </w:r>
    </w:p>
    <w:p w14:paraId="65C40566">
      <w:pPr>
        <w:pStyle w:val="2"/>
        <w:rPr>
          <w:rFonts w:hint="default"/>
          <w:highlight w:val="none"/>
        </w:rPr>
      </w:pPr>
    </w:p>
    <w:p w14:paraId="05B5E306">
      <w:pPr>
        <w:rPr>
          <w:highlight w:val="none"/>
        </w:rPr>
      </w:pPr>
    </w:p>
    <w:p w14:paraId="26519FD4">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14:paraId="6B8C97EB">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14:paraId="09EBBEEC">
      <w:pPr>
        <w:spacing w:line="500" w:lineRule="exact"/>
        <w:ind w:firstLine="560"/>
        <w:jc w:val="center"/>
        <w:rPr>
          <w:highlight w:val="none"/>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Start w:id="251" w:name="_Toc12154"/>
      <w:bookmarkStart w:id="252" w:name="_Toc3626"/>
      <w:bookmarkStart w:id="253" w:name="_Toc21147_WPSOffice_Level1"/>
      <w:bookmarkStart w:id="254" w:name="_Toc22077_WPSOffice_Level1"/>
    </w:p>
    <w:bookmarkEnd w:id="249"/>
    <w:bookmarkEnd w:id="250"/>
    <w:bookmarkEnd w:id="251"/>
    <w:bookmarkEnd w:id="252"/>
    <w:bookmarkEnd w:id="253"/>
    <w:bookmarkEnd w:id="254"/>
    <w:p w14:paraId="6B80C9CC">
      <w:pPr>
        <w:pStyle w:val="2"/>
        <w:rPr>
          <w:rFonts w:hint="default"/>
          <w:highlight w:val="none"/>
        </w:rPr>
      </w:pPr>
      <w:bookmarkStart w:id="255" w:name="_Toc438541322"/>
    </w:p>
    <w:p w14:paraId="3F51F0EB">
      <w:pPr>
        <w:spacing w:line="500" w:lineRule="atLeast"/>
        <w:jc w:val="center"/>
        <w:outlineLvl w:val="2"/>
        <w:rPr>
          <w:rFonts w:hint="default"/>
          <w:highlight w:val="none"/>
        </w:rPr>
      </w:pPr>
      <w:bookmarkStart w:id="256" w:name="_Toc26416_WPSOffice_Level1"/>
      <w:bookmarkStart w:id="257" w:name="_Toc24582"/>
      <w:bookmarkStart w:id="258" w:name="_Toc2574"/>
      <w:bookmarkStart w:id="259" w:name="_Toc18258_WPSOffice_Level1"/>
      <w:bookmarkStart w:id="260" w:name="_Toc13736"/>
      <w:bookmarkStart w:id="261" w:name="_Toc20271"/>
      <w:bookmarkStart w:id="262" w:name="_Toc1768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投标</w:t>
      </w:r>
      <w:bookmarkEnd w:id="255"/>
      <w:bookmarkEnd w:id="256"/>
      <w:bookmarkEnd w:id="257"/>
      <w:bookmarkEnd w:id="258"/>
      <w:bookmarkEnd w:id="259"/>
      <w:bookmarkEnd w:id="260"/>
      <w:r>
        <w:rPr>
          <w:rFonts w:hint="eastAsia" w:ascii="仿宋" w:hAnsi="仿宋" w:eastAsia="仿宋" w:cs="仿宋"/>
          <w:b/>
          <w:bCs/>
          <w:sz w:val="36"/>
          <w:szCs w:val="36"/>
          <w:highlight w:val="none"/>
        </w:rPr>
        <w:t>方案</w:t>
      </w:r>
      <w:bookmarkEnd w:id="261"/>
      <w:bookmarkEnd w:id="262"/>
    </w:p>
    <w:p w14:paraId="5461B2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bookmarkStart w:id="263" w:name="_Toc1371_WPSOffice_Level1"/>
      <w:bookmarkStart w:id="264" w:name="_Toc27627"/>
      <w:bookmarkStart w:id="265" w:name="_Toc8829_WPSOffice_Level1"/>
      <w:bookmarkStart w:id="266" w:name="_Toc20394"/>
      <w:bookmarkStart w:id="267" w:name="_Toc438541324"/>
      <w:bookmarkStart w:id="268" w:name="_Toc29179"/>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供应商企业简介；</w:t>
      </w:r>
    </w:p>
    <w:p w14:paraId="488F01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2、技术部分响应：</w:t>
      </w:r>
    </w:p>
    <w:p w14:paraId="1414CADE">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（1）活动策划执行方案；</w:t>
      </w:r>
    </w:p>
    <w:p w14:paraId="1688CE64">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（2）项目实施方案；</w:t>
      </w:r>
    </w:p>
    <w:p w14:paraId="411CB96D">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（3）安全应急方案；</w:t>
      </w:r>
    </w:p>
    <w:p w14:paraId="72B1F331">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（4）舞台设备及服装道具；</w:t>
      </w:r>
    </w:p>
    <w:p w14:paraId="2AE0F97F">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（5）人员配置；</w:t>
      </w:r>
    </w:p>
    <w:p w14:paraId="769661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服务承诺</w:t>
      </w:r>
      <w:r>
        <w:rPr>
          <w:rFonts w:hint="eastAsia" w:ascii="仿宋" w:hAnsi="仿宋" w:eastAsia="仿宋" w:cs="仿宋"/>
          <w:color w:val="auto"/>
          <w:sz w:val="28"/>
          <w:szCs w:val="28"/>
          <w:highlight w:val="none"/>
          <w:lang w:val="en-US" w:eastAsia="zh-CN"/>
        </w:rPr>
        <w:t>；</w:t>
      </w:r>
    </w:p>
    <w:p w14:paraId="716BF29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供应商认为有必要提供而增加其竞争性的其它资料。</w:t>
      </w:r>
    </w:p>
    <w:p w14:paraId="14EDBAE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DE69346">
      <w:pPr>
        <w:pStyle w:val="2"/>
        <w:rPr>
          <w:rFonts w:hint="eastAsia"/>
          <w:b/>
          <w:bCs/>
          <w:sz w:val="28"/>
          <w:szCs w:val="22"/>
          <w:lang w:val="en-US" w:eastAsia="zh-CN"/>
        </w:rPr>
      </w:pPr>
      <w:r>
        <w:rPr>
          <w:rFonts w:hint="eastAsia"/>
          <w:b/>
          <w:bCs/>
          <w:sz w:val="28"/>
          <w:szCs w:val="22"/>
          <w:lang w:val="en-US" w:eastAsia="zh-CN"/>
        </w:rPr>
        <w:t>附件：</w:t>
      </w:r>
    </w:p>
    <w:p w14:paraId="676E1659">
      <w:pPr>
        <w:pStyle w:val="2"/>
        <w:jc w:val="center"/>
        <w:rPr>
          <w:rFonts w:hint="eastAsia"/>
          <w:b/>
          <w:bCs/>
          <w:sz w:val="28"/>
          <w:szCs w:val="22"/>
          <w:lang w:val="en-US" w:eastAsia="zh-CN"/>
        </w:rPr>
      </w:pPr>
      <w:r>
        <w:rPr>
          <w:rFonts w:hint="eastAsia"/>
          <w:b/>
          <w:bCs/>
          <w:sz w:val="28"/>
          <w:szCs w:val="22"/>
          <w:lang w:val="en-US" w:eastAsia="zh-CN"/>
        </w:rPr>
        <w:t>人员配置情况表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031"/>
        <w:gridCol w:w="1313"/>
        <w:gridCol w:w="1762"/>
        <w:gridCol w:w="1613"/>
        <w:gridCol w:w="3226"/>
      </w:tblGrid>
      <w:tr w14:paraId="47DE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73FAC17E">
            <w:pPr>
              <w:jc w:val="center"/>
              <w:rPr>
                <w:rFonts w:hint="default" w:ascii="仿宋" w:hAnsi="仿宋" w:eastAsia="仿宋" w:cs="仿宋"/>
                <w:sz w:val="24"/>
                <w:szCs w:val="22"/>
                <w:vertAlign w:val="baseline"/>
                <w:lang w:val="en-US" w:eastAsia="zh-CN"/>
              </w:rPr>
            </w:pPr>
            <w:r>
              <w:rPr>
                <w:rFonts w:hint="eastAsia" w:ascii="仿宋" w:hAnsi="仿宋" w:eastAsia="仿宋" w:cs="仿宋"/>
                <w:sz w:val="24"/>
                <w:szCs w:val="22"/>
                <w:vertAlign w:val="baseline"/>
                <w:lang w:val="en-US" w:eastAsia="zh-CN"/>
              </w:rPr>
              <w:t>序号</w:t>
            </w:r>
          </w:p>
        </w:tc>
        <w:tc>
          <w:tcPr>
            <w:tcW w:w="1031" w:type="dxa"/>
            <w:vAlign w:val="center"/>
          </w:tcPr>
          <w:p w14:paraId="1ABA0096">
            <w:pPr>
              <w:jc w:val="center"/>
              <w:rPr>
                <w:rFonts w:hint="default" w:ascii="仿宋" w:hAnsi="仿宋" w:eastAsia="仿宋" w:cs="仿宋"/>
                <w:sz w:val="24"/>
                <w:szCs w:val="22"/>
                <w:vertAlign w:val="baseline"/>
                <w:lang w:val="en-US" w:eastAsia="zh-CN"/>
              </w:rPr>
            </w:pPr>
            <w:r>
              <w:rPr>
                <w:rFonts w:hint="eastAsia" w:ascii="仿宋" w:hAnsi="仿宋" w:eastAsia="仿宋" w:cs="仿宋"/>
                <w:sz w:val="24"/>
                <w:szCs w:val="22"/>
                <w:vertAlign w:val="baseline"/>
                <w:lang w:val="en-US" w:eastAsia="zh-CN"/>
              </w:rPr>
              <w:t>姓名</w:t>
            </w:r>
          </w:p>
        </w:tc>
        <w:tc>
          <w:tcPr>
            <w:tcW w:w="1313" w:type="dxa"/>
            <w:vAlign w:val="center"/>
          </w:tcPr>
          <w:p w14:paraId="0FD2A595">
            <w:pPr>
              <w:jc w:val="center"/>
              <w:rPr>
                <w:rFonts w:hint="default" w:ascii="仿宋" w:hAnsi="仿宋" w:eastAsia="仿宋" w:cs="仿宋"/>
                <w:sz w:val="24"/>
                <w:szCs w:val="22"/>
                <w:vertAlign w:val="baseline"/>
                <w:lang w:val="en-US" w:eastAsia="zh-CN"/>
              </w:rPr>
            </w:pPr>
            <w:r>
              <w:rPr>
                <w:rFonts w:hint="eastAsia" w:ascii="仿宋" w:hAnsi="仿宋" w:eastAsia="仿宋" w:cs="仿宋"/>
                <w:sz w:val="24"/>
                <w:szCs w:val="22"/>
                <w:vertAlign w:val="baseline"/>
                <w:lang w:val="en-US" w:eastAsia="zh-CN"/>
              </w:rPr>
              <w:t>学历</w:t>
            </w:r>
          </w:p>
        </w:tc>
        <w:tc>
          <w:tcPr>
            <w:tcW w:w="1762" w:type="dxa"/>
            <w:vAlign w:val="center"/>
          </w:tcPr>
          <w:p w14:paraId="7E6A1913">
            <w:pPr>
              <w:jc w:val="center"/>
              <w:rPr>
                <w:rFonts w:hint="default" w:ascii="仿宋" w:hAnsi="仿宋" w:eastAsia="仿宋" w:cs="仿宋"/>
                <w:sz w:val="24"/>
                <w:szCs w:val="22"/>
                <w:vertAlign w:val="baseline"/>
                <w:lang w:val="en-US" w:eastAsia="zh-CN"/>
              </w:rPr>
            </w:pPr>
            <w:r>
              <w:rPr>
                <w:rFonts w:hint="eastAsia" w:ascii="仿宋" w:hAnsi="仿宋" w:eastAsia="仿宋" w:cs="仿宋"/>
                <w:sz w:val="24"/>
                <w:szCs w:val="22"/>
                <w:vertAlign w:val="baseline"/>
                <w:lang w:val="en-US" w:eastAsia="zh-CN"/>
              </w:rPr>
              <w:t>职称/资质证书名称</w:t>
            </w:r>
          </w:p>
        </w:tc>
        <w:tc>
          <w:tcPr>
            <w:tcW w:w="1613" w:type="dxa"/>
            <w:vAlign w:val="center"/>
          </w:tcPr>
          <w:p w14:paraId="752AAB54">
            <w:pPr>
              <w:jc w:val="center"/>
              <w:rPr>
                <w:rFonts w:hint="default" w:ascii="仿宋" w:hAnsi="仿宋" w:eastAsia="仿宋" w:cs="仿宋"/>
                <w:sz w:val="24"/>
                <w:szCs w:val="22"/>
                <w:vertAlign w:val="baseline"/>
                <w:lang w:val="en-US" w:eastAsia="zh-CN"/>
              </w:rPr>
            </w:pPr>
            <w:r>
              <w:rPr>
                <w:rFonts w:hint="eastAsia" w:ascii="仿宋" w:hAnsi="仿宋" w:eastAsia="仿宋" w:cs="仿宋"/>
                <w:sz w:val="24"/>
                <w:szCs w:val="22"/>
                <w:vertAlign w:val="baseline"/>
                <w:lang w:val="en-US" w:eastAsia="zh-CN"/>
              </w:rPr>
              <w:t>本项目中担任职务</w:t>
            </w:r>
          </w:p>
        </w:tc>
        <w:tc>
          <w:tcPr>
            <w:tcW w:w="3226" w:type="dxa"/>
            <w:vAlign w:val="center"/>
          </w:tcPr>
          <w:p w14:paraId="65BF7A67">
            <w:pPr>
              <w:jc w:val="center"/>
              <w:rPr>
                <w:rFonts w:hint="default" w:ascii="仿宋" w:hAnsi="仿宋" w:eastAsia="仿宋" w:cs="仿宋"/>
                <w:sz w:val="24"/>
                <w:szCs w:val="22"/>
                <w:vertAlign w:val="baseline"/>
                <w:lang w:val="en-US" w:eastAsia="zh-CN"/>
              </w:rPr>
            </w:pPr>
            <w:r>
              <w:rPr>
                <w:rFonts w:hint="eastAsia" w:ascii="仿宋" w:hAnsi="仿宋" w:eastAsia="仿宋" w:cs="仿宋"/>
                <w:sz w:val="24"/>
                <w:szCs w:val="22"/>
                <w:vertAlign w:val="baseline"/>
                <w:lang w:val="en-US" w:eastAsia="zh-CN"/>
              </w:rPr>
              <w:t>工作年限及相关经验</w:t>
            </w:r>
          </w:p>
        </w:tc>
      </w:tr>
      <w:tr w14:paraId="1C53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78B2A380">
            <w:pPr>
              <w:jc w:val="center"/>
              <w:rPr>
                <w:rFonts w:hint="eastAsia" w:ascii="仿宋" w:hAnsi="仿宋" w:eastAsia="仿宋" w:cs="仿宋"/>
                <w:sz w:val="24"/>
                <w:szCs w:val="22"/>
                <w:vertAlign w:val="baseline"/>
                <w:lang w:val="en-US" w:eastAsia="zh-CN"/>
              </w:rPr>
            </w:pPr>
          </w:p>
        </w:tc>
        <w:tc>
          <w:tcPr>
            <w:tcW w:w="1031" w:type="dxa"/>
            <w:vAlign w:val="center"/>
          </w:tcPr>
          <w:p w14:paraId="467F9EAB">
            <w:pPr>
              <w:jc w:val="center"/>
              <w:rPr>
                <w:rFonts w:hint="eastAsia" w:ascii="仿宋" w:hAnsi="仿宋" w:eastAsia="仿宋" w:cs="仿宋"/>
                <w:sz w:val="24"/>
                <w:szCs w:val="22"/>
                <w:vertAlign w:val="baseline"/>
                <w:lang w:val="en-US" w:eastAsia="zh-CN"/>
              </w:rPr>
            </w:pPr>
          </w:p>
        </w:tc>
        <w:tc>
          <w:tcPr>
            <w:tcW w:w="1313" w:type="dxa"/>
            <w:vAlign w:val="center"/>
          </w:tcPr>
          <w:p w14:paraId="771CCC71">
            <w:pPr>
              <w:jc w:val="center"/>
              <w:rPr>
                <w:rFonts w:hint="eastAsia" w:ascii="仿宋" w:hAnsi="仿宋" w:eastAsia="仿宋" w:cs="仿宋"/>
                <w:sz w:val="24"/>
                <w:szCs w:val="22"/>
                <w:vertAlign w:val="baseline"/>
                <w:lang w:val="en-US" w:eastAsia="zh-CN"/>
              </w:rPr>
            </w:pPr>
          </w:p>
        </w:tc>
        <w:tc>
          <w:tcPr>
            <w:tcW w:w="1762" w:type="dxa"/>
            <w:vAlign w:val="center"/>
          </w:tcPr>
          <w:p w14:paraId="14DC6FEB">
            <w:pPr>
              <w:jc w:val="center"/>
              <w:rPr>
                <w:rFonts w:hint="eastAsia" w:ascii="仿宋" w:hAnsi="仿宋" w:eastAsia="仿宋" w:cs="仿宋"/>
                <w:sz w:val="24"/>
                <w:szCs w:val="22"/>
                <w:vertAlign w:val="baseline"/>
                <w:lang w:val="en-US" w:eastAsia="zh-CN"/>
              </w:rPr>
            </w:pPr>
          </w:p>
        </w:tc>
        <w:tc>
          <w:tcPr>
            <w:tcW w:w="1613" w:type="dxa"/>
            <w:vAlign w:val="center"/>
          </w:tcPr>
          <w:p w14:paraId="43B19F39">
            <w:pPr>
              <w:jc w:val="center"/>
              <w:rPr>
                <w:rFonts w:hint="eastAsia" w:ascii="仿宋" w:hAnsi="仿宋" w:eastAsia="仿宋" w:cs="仿宋"/>
                <w:sz w:val="24"/>
                <w:szCs w:val="22"/>
                <w:vertAlign w:val="baseline"/>
                <w:lang w:val="en-US" w:eastAsia="zh-CN"/>
              </w:rPr>
            </w:pPr>
          </w:p>
        </w:tc>
        <w:tc>
          <w:tcPr>
            <w:tcW w:w="3226" w:type="dxa"/>
            <w:vAlign w:val="center"/>
          </w:tcPr>
          <w:p w14:paraId="1B3E6CC9">
            <w:pPr>
              <w:jc w:val="center"/>
              <w:rPr>
                <w:rFonts w:hint="eastAsia" w:ascii="仿宋" w:hAnsi="仿宋" w:eastAsia="仿宋" w:cs="仿宋"/>
                <w:sz w:val="24"/>
                <w:szCs w:val="22"/>
                <w:vertAlign w:val="baseline"/>
                <w:lang w:val="en-US" w:eastAsia="zh-CN"/>
              </w:rPr>
            </w:pPr>
          </w:p>
        </w:tc>
      </w:tr>
      <w:tr w14:paraId="4B2E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0429E1E4">
            <w:pPr>
              <w:jc w:val="center"/>
              <w:rPr>
                <w:rFonts w:hint="eastAsia" w:ascii="仿宋" w:hAnsi="仿宋" w:eastAsia="仿宋" w:cs="仿宋"/>
                <w:sz w:val="24"/>
                <w:szCs w:val="22"/>
                <w:vertAlign w:val="baseline"/>
                <w:lang w:val="en-US" w:eastAsia="zh-CN"/>
              </w:rPr>
            </w:pPr>
          </w:p>
        </w:tc>
        <w:tc>
          <w:tcPr>
            <w:tcW w:w="1031" w:type="dxa"/>
            <w:vAlign w:val="center"/>
          </w:tcPr>
          <w:p w14:paraId="1122CAA2">
            <w:pPr>
              <w:jc w:val="center"/>
              <w:rPr>
                <w:rFonts w:hint="eastAsia" w:ascii="仿宋" w:hAnsi="仿宋" w:eastAsia="仿宋" w:cs="仿宋"/>
                <w:sz w:val="24"/>
                <w:szCs w:val="22"/>
                <w:vertAlign w:val="baseline"/>
                <w:lang w:val="en-US" w:eastAsia="zh-CN"/>
              </w:rPr>
            </w:pPr>
          </w:p>
        </w:tc>
        <w:tc>
          <w:tcPr>
            <w:tcW w:w="1313" w:type="dxa"/>
            <w:vAlign w:val="center"/>
          </w:tcPr>
          <w:p w14:paraId="5622E8B4">
            <w:pPr>
              <w:jc w:val="center"/>
              <w:rPr>
                <w:rFonts w:hint="eastAsia" w:ascii="仿宋" w:hAnsi="仿宋" w:eastAsia="仿宋" w:cs="仿宋"/>
                <w:sz w:val="24"/>
                <w:szCs w:val="22"/>
                <w:vertAlign w:val="baseline"/>
                <w:lang w:val="en-US" w:eastAsia="zh-CN"/>
              </w:rPr>
            </w:pPr>
          </w:p>
        </w:tc>
        <w:tc>
          <w:tcPr>
            <w:tcW w:w="1762" w:type="dxa"/>
            <w:vAlign w:val="center"/>
          </w:tcPr>
          <w:p w14:paraId="6E8F20C5">
            <w:pPr>
              <w:jc w:val="center"/>
              <w:rPr>
                <w:rFonts w:hint="eastAsia" w:ascii="仿宋" w:hAnsi="仿宋" w:eastAsia="仿宋" w:cs="仿宋"/>
                <w:sz w:val="24"/>
                <w:szCs w:val="22"/>
                <w:vertAlign w:val="baseline"/>
                <w:lang w:val="en-US" w:eastAsia="zh-CN"/>
              </w:rPr>
            </w:pPr>
          </w:p>
        </w:tc>
        <w:tc>
          <w:tcPr>
            <w:tcW w:w="1613" w:type="dxa"/>
            <w:vAlign w:val="center"/>
          </w:tcPr>
          <w:p w14:paraId="20C6E190">
            <w:pPr>
              <w:jc w:val="center"/>
              <w:rPr>
                <w:rFonts w:hint="eastAsia" w:ascii="仿宋" w:hAnsi="仿宋" w:eastAsia="仿宋" w:cs="仿宋"/>
                <w:sz w:val="24"/>
                <w:szCs w:val="22"/>
                <w:vertAlign w:val="baseline"/>
                <w:lang w:val="en-US" w:eastAsia="zh-CN"/>
              </w:rPr>
            </w:pPr>
          </w:p>
        </w:tc>
        <w:tc>
          <w:tcPr>
            <w:tcW w:w="3226" w:type="dxa"/>
            <w:vAlign w:val="center"/>
          </w:tcPr>
          <w:p w14:paraId="0FE6545E">
            <w:pPr>
              <w:jc w:val="center"/>
              <w:rPr>
                <w:rFonts w:hint="eastAsia" w:ascii="仿宋" w:hAnsi="仿宋" w:eastAsia="仿宋" w:cs="仿宋"/>
                <w:sz w:val="24"/>
                <w:szCs w:val="22"/>
                <w:vertAlign w:val="baseline"/>
                <w:lang w:val="en-US" w:eastAsia="zh-CN"/>
              </w:rPr>
            </w:pPr>
          </w:p>
        </w:tc>
      </w:tr>
      <w:tr w14:paraId="5AED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42004DA2">
            <w:pPr>
              <w:jc w:val="center"/>
              <w:rPr>
                <w:rFonts w:hint="eastAsia" w:ascii="仿宋" w:hAnsi="仿宋" w:eastAsia="仿宋" w:cs="仿宋"/>
                <w:sz w:val="24"/>
                <w:szCs w:val="22"/>
                <w:vertAlign w:val="baseline"/>
                <w:lang w:val="en-US" w:eastAsia="zh-CN"/>
              </w:rPr>
            </w:pPr>
          </w:p>
        </w:tc>
        <w:tc>
          <w:tcPr>
            <w:tcW w:w="1031" w:type="dxa"/>
            <w:vAlign w:val="center"/>
          </w:tcPr>
          <w:p w14:paraId="7530C3FA">
            <w:pPr>
              <w:jc w:val="center"/>
              <w:rPr>
                <w:rFonts w:hint="eastAsia" w:ascii="仿宋" w:hAnsi="仿宋" w:eastAsia="仿宋" w:cs="仿宋"/>
                <w:sz w:val="24"/>
                <w:szCs w:val="22"/>
                <w:vertAlign w:val="baseline"/>
                <w:lang w:val="en-US" w:eastAsia="zh-CN"/>
              </w:rPr>
            </w:pPr>
          </w:p>
        </w:tc>
        <w:tc>
          <w:tcPr>
            <w:tcW w:w="1313" w:type="dxa"/>
            <w:vAlign w:val="center"/>
          </w:tcPr>
          <w:p w14:paraId="4DB58E9E">
            <w:pPr>
              <w:jc w:val="center"/>
              <w:rPr>
                <w:rFonts w:hint="eastAsia" w:ascii="仿宋" w:hAnsi="仿宋" w:eastAsia="仿宋" w:cs="仿宋"/>
                <w:sz w:val="24"/>
                <w:szCs w:val="22"/>
                <w:vertAlign w:val="baseline"/>
                <w:lang w:val="en-US" w:eastAsia="zh-CN"/>
              </w:rPr>
            </w:pPr>
          </w:p>
        </w:tc>
        <w:tc>
          <w:tcPr>
            <w:tcW w:w="1762" w:type="dxa"/>
            <w:vAlign w:val="center"/>
          </w:tcPr>
          <w:p w14:paraId="7BAF2821">
            <w:pPr>
              <w:jc w:val="center"/>
              <w:rPr>
                <w:rFonts w:hint="eastAsia" w:ascii="仿宋" w:hAnsi="仿宋" w:eastAsia="仿宋" w:cs="仿宋"/>
                <w:sz w:val="24"/>
                <w:szCs w:val="22"/>
                <w:vertAlign w:val="baseline"/>
                <w:lang w:val="en-US" w:eastAsia="zh-CN"/>
              </w:rPr>
            </w:pPr>
          </w:p>
        </w:tc>
        <w:tc>
          <w:tcPr>
            <w:tcW w:w="1613" w:type="dxa"/>
            <w:vAlign w:val="center"/>
          </w:tcPr>
          <w:p w14:paraId="0FE940E3">
            <w:pPr>
              <w:jc w:val="center"/>
              <w:rPr>
                <w:rFonts w:hint="eastAsia" w:ascii="仿宋" w:hAnsi="仿宋" w:eastAsia="仿宋" w:cs="仿宋"/>
                <w:sz w:val="24"/>
                <w:szCs w:val="22"/>
                <w:vertAlign w:val="baseline"/>
                <w:lang w:val="en-US" w:eastAsia="zh-CN"/>
              </w:rPr>
            </w:pPr>
          </w:p>
        </w:tc>
        <w:tc>
          <w:tcPr>
            <w:tcW w:w="3226" w:type="dxa"/>
            <w:vAlign w:val="center"/>
          </w:tcPr>
          <w:p w14:paraId="7AB75C09">
            <w:pPr>
              <w:jc w:val="center"/>
              <w:rPr>
                <w:rFonts w:hint="eastAsia" w:ascii="仿宋" w:hAnsi="仿宋" w:eastAsia="仿宋" w:cs="仿宋"/>
                <w:sz w:val="24"/>
                <w:szCs w:val="22"/>
                <w:vertAlign w:val="baseline"/>
                <w:lang w:val="en-US" w:eastAsia="zh-CN"/>
              </w:rPr>
            </w:pPr>
          </w:p>
        </w:tc>
      </w:tr>
      <w:tr w14:paraId="7C69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04DE2D88">
            <w:pPr>
              <w:jc w:val="center"/>
              <w:rPr>
                <w:rFonts w:hint="eastAsia" w:ascii="仿宋" w:hAnsi="仿宋" w:eastAsia="仿宋" w:cs="仿宋"/>
                <w:sz w:val="24"/>
                <w:szCs w:val="22"/>
                <w:vertAlign w:val="baseline"/>
                <w:lang w:val="en-US" w:eastAsia="zh-CN"/>
              </w:rPr>
            </w:pPr>
          </w:p>
        </w:tc>
        <w:tc>
          <w:tcPr>
            <w:tcW w:w="1031" w:type="dxa"/>
            <w:vAlign w:val="center"/>
          </w:tcPr>
          <w:p w14:paraId="2B5E0873">
            <w:pPr>
              <w:jc w:val="center"/>
              <w:rPr>
                <w:rFonts w:hint="eastAsia" w:ascii="仿宋" w:hAnsi="仿宋" w:eastAsia="仿宋" w:cs="仿宋"/>
                <w:sz w:val="24"/>
                <w:szCs w:val="22"/>
                <w:vertAlign w:val="baseline"/>
                <w:lang w:val="en-US" w:eastAsia="zh-CN"/>
              </w:rPr>
            </w:pPr>
          </w:p>
        </w:tc>
        <w:tc>
          <w:tcPr>
            <w:tcW w:w="1313" w:type="dxa"/>
            <w:vAlign w:val="center"/>
          </w:tcPr>
          <w:p w14:paraId="372273C2">
            <w:pPr>
              <w:jc w:val="center"/>
              <w:rPr>
                <w:rFonts w:hint="eastAsia" w:ascii="仿宋" w:hAnsi="仿宋" w:eastAsia="仿宋" w:cs="仿宋"/>
                <w:sz w:val="24"/>
                <w:szCs w:val="22"/>
                <w:vertAlign w:val="baseline"/>
                <w:lang w:val="en-US" w:eastAsia="zh-CN"/>
              </w:rPr>
            </w:pPr>
          </w:p>
        </w:tc>
        <w:tc>
          <w:tcPr>
            <w:tcW w:w="1762" w:type="dxa"/>
            <w:vAlign w:val="center"/>
          </w:tcPr>
          <w:p w14:paraId="3F7B13BC">
            <w:pPr>
              <w:jc w:val="center"/>
              <w:rPr>
                <w:rFonts w:hint="eastAsia" w:ascii="仿宋" w:hAnsi="仿宋" w:eastAsia="仿宋" w:cs="仿宋"/>
                <w:sz w:val="24"/>
                <w:szCs w:val="22"/>
                <w:vertAlign w:val="baseline"/>
                <w:lang w:val="en-US" w:eastAsia="zh-CN"/>
              </w:rPr>
            </w:pPr>
          </w:p>
        </w:tc>
        <w:tc>
          <w:tcPr>
            <w:tcW w:w="1613" w:type="dxa"/>
            <w:vAlign w:val="center"/>
          </w:tcPr>
          <w:p w14:paraId="38018313">
            <w:pPr>
              <w:jc w:val="center"/>
              <w:rPr>
                <w:rFonts w:hint="eastAsia" w:ascii="仿宋" w:hAnsi="仿宋" w:eastAsia="仿宋" w:cs="仿宋"/>
                <w:sz w:val="24"/>
                <w:szCs w:val="22"/>
                <w:vertAlign w:val="baseline"/>
                <w:lang w:val="en-US" w:eastAsia="zh-CN"/>
              </w:rPr>
            </w:pPr>
          </w:p>
        </w:tc>
        <w:tc>
          <w:tcPr>
            <w:tcW w:w="3226" w:type="dxa"/>
            <w:vAlign w:val="center"/>
          </w:tcPr>
          <w:p w14:paraId="63DB02D0">
            <w:pPr>
              <w:jc w:val="center"/>
              <w:rPr>
                <w:rFonts w:hint="eastAsia" w:ascii="仿宋" w:hAnsi="仿宋" w:eastAsia="仿宋" w:cs="仿宋"/>
                <w:sz w:val="24"/>
                <w:szCs w:val="22"/>
                <w:vertAlign w:val="baseline"/>
                <w:lang w:val="en-US" w:eastAsia="zh-CN"/>
              </w:rPr>
            </w:pPr>
          </w:p>
        </w:tc>
      </w:tr>
      <w:tr w14:paraId="3E6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620875F2">
            <w:pPr>
              <w:jc w:val="center"/>
              <w:rPr>
                <w:rFonts w:hint="eastAsia" w:ascii="仿宋" w:hAnsi="仿宋" w:eastAsia="仿宋" w:cs="仿宋"/>
                <w:sz w:val="24"/>
                <w:szCs w:val="22"/>
                <w:vertAlign w:val="baseline"/>
                <w:lang w:val="en-US" w:eastAsia="zh-CN"/>
              </w:rPr>
            </w:pPr>
          </w:p>
        </w:tc>
        <w:tc>
          <w:tcPr>
            <w:tcW w:w="1031" w:type="dxa"/>
            <w:vAlign w:val="center"/>
          </w:tcPr>
          <w:p w14:paraId="7D19DA79">
            <w:pPr>
              <w:jc w:val="center"/>
              <w:rPr>
                <w:rFonts w:hint="eastAsia" w:ascii="仿宋" w:hAnsi="仿宋" w:eastAsia="仿宋" w:cs="仿宋"/>
                <w:sz w:val="24"/>
                <w:szCs w:val="22"/>
                <w:vertAlign w:val="baseline"/>
                <w:lang w:val="en-US" w:eastAsia="zh-CN"/>
              </w:rPr>
            </w:pPr>
          </w:p>
        </w:tc>
        <w:tc>
          <w:tcPr>
            <w:tcW w:w="1313" w:type="dxa"/>
            <w:vAlign w:val="center"/>
          </w:tcPr>
          <w:p w14:paraId="2E170A78">
            <w:pPr>
              <w:jc w:val="center"/>
              <w:rPr>
                <w:rFonts w:hint="eastAsia" w:ascii="仿宋" w:hAnsi="仿宋" w:eastAsia="仿宋" w:cs="仿宋"/>
                <w:sz w:val="24"/>
                <w:szCs w:val="22"/>
                <w:vertAlign w:val="baseline"/>
                <w:lang w:val="en-US" w:eastAsia="zh-CN"/>
              </w:rPr>
            </w:pPr>
          </w:p>
        </w:tc>
        <w:tc>
          <w:tcPr>
            <w:tcW w:w="1762" w:type="dxa"/>
            <w:vAlign w:val="center"/>
          </w:tcPr>
          <w:p w14:paraId="2950DB09">
            <w:pPr>
              <w:jc w:val="center"/>
              <w:rPr>
                <w:rFonts w:hint="eastAsia" w:ascii="仿宋" w:hAnsi="仿宋" w:eastAsia="仿宋" w:cs="仿宋"/>
                <w:sz w:val="24"/>
                <w:szCs w:val="22"/>
                <w:vertAlign w:val="baseline"/>
                <w:lang w:val="en-US" w:eastAsia="zh-CN"/>
              </w:rPr>
            </w:pPr>
          </w:p>
        </w:tc>
        <w:tc>
          <w:tcPr>
            <w:tcW w:w="1613" w:type="dxa"/>
            <w:vAlign w:val="center"/>
          </w:tcPr>
          <w:p w14:paraId="305F4381">
            <w:pPr>
              <w:jc w:val="center"/>
              <w:rPr>
                <w:rFonts w:hint="eastAsia" w:ascii="仿宋" w:hAnsi="仿宋" w:eastAsia="仿宋" w:cs="仿宋"/>
                <w:sz w:val="24"/>
                <w:szCs w:val="22"/>
                <w:vertAlign w:val="baseline"/>
                <w:lang w:val="en-US" w:eastAsia="zh-CN"/>
              </w:rPr>
            </w:pPr>
          </w:p>
        </w:tc>
        <w:tc>
          <w:tcPr>
            <w:tcW w:w="3226" w:type="dxa"/>
            <w:vAlign w:val="center"/>
          </w:tcPr>
          <w:p w14:paraId="6D127E8D">
            <w:pPr>
              <w:jc w:val="center"/>
              <w:rPr>
                <w:rFonts w:hint="eastAsia" w:ascii="仿宋" w:hAnsi="仿宋" w:eastAsia="仿宋" w:cs="仿宋"/>
                <w:sz w:val="24"/>
                <w:szCs w:val="22"/>
                <w:vertAlign w:val="baseline"/>
                <w:lang w:val="en-US" w:eastAsia="zh-CN"/>
              </w:rPr>
            </w:pPr>
          </w:p>
        </w:tc>
      </w:tr>
      <w:tr w14:paraId="7E4E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2F4B2E57">
            <w:pPr>
              <w:jc w:val="center"/>
              <w:rPr>
                <w:rFonts w:hint="eastAsia" w:ascii="仿宋" w:hAnsi="仿宋" w:eastAsia="仿宋" w:cs="仿宋"/>
                <w:sz w:val="24"/>
                <w:szCs w:val="22"/>
                <w:vertAlign w:val="baseline"/>
                <w:lang w:val="en-US" w:eastAsia="zh-CN"/>
              </w:rPr>
            </w:pPr>
          </w:p>
        </w:tc>
        <w:tc>
          <w:tcPr>
            <w:tcW w:w="1031" w:type="dxa"/>
            <w:vAlign w:val="center"/>
          </w:tcPr>
          <w:p w14:paraId="2249BC2A">
            <w:pPr>
              <w:jc w:val="center"/>
              <w:rPr>
                <w:rFonts w:hint="eastAsia" w:ascii="仿宋" w:hAnsi="仿宋" w:eastAsia="仿宋" w:cs="仿宋"/>
                <w:sz w:val="24"/>
                <w:szCs w:val="22"/>
                <w:vertAlign w:val="baseline"/>
                <w:lang w:val="en-US" w:eastAsia="zh-CN"/>
              </w:rPr>
            </w:pPr>
          </w:p>
        </w:tc>
        <w:tc>
          <w:tcPr>
            <w:tcW w:w="1313" w:type="dxa"/>
            <w:vAlign w:val="center"/>
          </w:tcPr>
          <w:p w14:paraId="3D3059DB">
            <w:pPr>
              <w:jc w:val="center"/>
              <w:rPr>
                <w:rFonts w:hint="eastAsia" w:ascii="仿宋" w:hAnsi="仿宋" w:eastAsia="仿宋" w:cs="仿宋"/>
                <w:sz w:val="24"/>
                <w:szCs w:val="22"/>
                <w:vertAlign w:val="baseline"/>
                <w:lang w:val="en-US" w:eastAsia="zh-CN"/>
              </w:rPr>
            </w:pPr>
          </w:p>
        </w:tc>
        <w:tc>
          <w:tcPr>
            <w:tcW w:w="1762" w:type="dxa"/>
            <w:vAlign w:val="center"/>
          </w:tcPr>
          <w:p w14:paraId="585B9511">
            <w:pPr>
              <w:jc w:val="center"/>
              <w:rPr>
                <w:rFonts w:hint="eastAsia" w:ascii="仿宋" w:hAnsi="仿宋" w:eastAsia="仿宋" w:cs="仿宋"/>
                <w:sz w:val="24"/>
                <w:szCs w:val="22"/>
                <w:vertAlign w:val="baseline"/>
                <w:lang w:val="en-US" w:eastAsia="zh-CN"/>
              </w:rPr>
            </w:pPr>
          </w:p>
        </w:tc>
        <w:tc>
          <w:tcPr>
            <w:tcW w:w="1613" w:type="dxa"/>
            <w:vAlign w:val="center"/>
          </w:tcPr>
          <w:p w14:paraId="5C72F6A4">
            <w:pPr>
              <w:jc w:val="center"/>
              <w:rPr>
                <w:rFonts w:hint="eastAsia" w:ascii="仿宋" w:hAnsi="仿宋" w:eastAsia="仿宋" w:cs="仿宋"/>
                <w:sz w:val="24"/>
                <w:szCs w:val="22"/>
                <w:vertAlign w:val="baseline"/>
                <w:lang w:val="en-US" w:eastAsia="zh-CN"/>
              </w:rPr>
            </w:pPr>
          </w:p>
        </w:tc>
        <w:tc>
          <w:tcPr>
            <w:tcW w:w="3226" w:type="dxa"/>
            <w:vAlign w:val="center"/>
          </w:tcPr>
          <w:p w14:paraId="76AFD234">
            <w:pPr>
              <w:jc w:val="center"/>
              <w:rPr>
                <w:rFonts w:hint="eastAsia" w:ascii="仿宋" w:hAnsi="仿宋" w:eastAsia="仿宋" w:cs="仿宋"/>
                <w:sz w:val="24"/>
                <w:szCs w:val="22"/>
                <w:vertAlign w:val="baseline"/>
                <w:lang w:val="en-US" w:eastAsia="zh-CN"/>
              </w:rPr>
            </w:pPr>
          </w:p>
        </w:tc>
      </w:tr>
      <w:tr w14:paraId="50AD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01210838">
            <w:pPr>
              <w:jc w:val="center"/>
              <w:rPr>
                <w:rFonts w:hint="eastAsia" w:ascii="仿宋" w:hAnsi="仿宋" w:eastAsia="仿宋" w:cs="仿宋"/>
                <w:sz w:val="24"/>
                <w:szCs w:val="22"/>
                <w:vertAlign w:val="baseline"/>
                <w:lang w:val="en-US" w:eastAsia="zh-CN"/>
              </w:rPr>
            </w:pPr>
          </w:p>
        </w:tc>
        <w:tc>
          <w:tcPr>
            <w:tcW w:w="1031" w:type="dxa"/>
            <w:vAlign w:val="center"/>
          </w:tcPr>
          <w:p w14:paraId="769116E7">
            <w:pPr>
              <w:jc w:val="center"/>
              <w:rPr>
                <w:rFonts w:hint="eastAsia" w:ascii="仿宋" w:hAnsi="仿宋" w:eastAsia="仿宋" w:cs="仿宋"/>
                <w:sz w:val="24"/>
                <w:szCs w:val="22"/>
                <w:vertAlign w:val="baseline"/>
                <w:lang w:val="en-US" w:eastAsia="zh-CN"/>
              </w:rPr>
            </w:pPr>
          </w:p>
        </w:tc>
        <w:tc>
          <w:tcPr>
            <w:tcW w:w="1313" w:type="dxa"/>
            <w:vAlign w:val="center"/>
          </w:tcPr>
          <w:p w14:paraId="7C685941">
            <w:pPr>
              <w:jc w:val="center"/>
              <w:rPr>
                <w:rFonts w:hint="eastAsia" w:ascii="仿宋" w:hAnsi="仿宋" w:eastAsia="仿宋" w:cs="仿宋"/>
                <w:sz w:val="24"/>
                <w:szCs w:val="22"/>
                <w:vertAlign w:val="baseline"/>
                <w:lang w:val="en-US" w:eastAsia="zh-CN"/>
              </w:rPr>
            </w:pPr>
          </w:p>
        </w:tc>
        <w:tc>
          <w:tcPr>
            <w:tcW w:w="1762" w:type="dxa"/>
            <w:vAlign w:val="center"/>
          </w:tcPr>
          <w:p w14:paraId="1762B64F">
            <w:pPr>
              <w:jc w:val="center"/>
              <w:rPr>
                <w:rFonts w:hint="eastAsia" w:ascii="仿宋" w:hAnsi="仿宋" w:eastAsia="仿宋" w:cs="仿宋"/>
                <w:sz w:val="24"/>
                <w:szCs w:val="22"/>
                <w:vertAlign w:val="baseline"/>
                <w:lang w:val="en-US" w:eastAsia="zh-CN"/>
              </w:rPr>
            </w:pPr>
          </w:p>
        </w:tc>
        <w:tc>
          <w:tcPr>
            <w:tcW w:w="1613" w:type="dxa"/>
            <w:vAlign w:val="center"/>
          </w:tcPr>
          <w:p w14:paraId="1C075DC2">
            <w:pPr>
              <w:jc w:val="center"/>
              <w:rPr>
                <w:rFonts w:hint="eastAsia" w:ascii="仿宋" w:hAnsi="仿宋" w:eastAsia="仿宋" w:cs="仿宋"/>
                <w:sz w:val="24"/>
                <w:szCs w:val="22"/>
                <w:vertAlign w:val="baseline"/>
                <w:lang w:val="en-US" w:eastAsia="zh-CN"/>
              </w:rPr>
            </w:pPr>
          </w:p>
        </w:tc>
        <w:tc>
          <w:tcPr>
            <w:tcW w:w="3226" w:type="dxa"/>
            <w:vAlign w:val="center"/>
          </w:tcPr>
          <w:p w14:paraId="7988AA79">
            <w:pPr>
              <w:jc w:val="center"/>
              <w:rPr>
                <w:rFonts w:hint="eastAsia" w:ascii="仿宋" w:hAnsi="仿宋" w:eastAsia="仿宋" w:cs="仿宋"/>
                <w:sz w:val="24"/>
                <w:szCs w:val="22"/>
                <w:vertAlign w:val="baseline"/>
                <w:lang w:val="en-US" w:eastAsia="zh-CN"/>
              </w:rPr>
            </w:pPr>
          </w:p>
        </w:tc>
      </w:tr>
      <w:tr w14:paraId="521A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0395C470">
            <w:pPr>
              <w:jc w:val="center"/>
              <w:rPr>
                <w:rFonts w:hint="eastAsia" w:ascii="仿宋" w:hAnsi="仿宋" w:eastAsia="仿宋" w:cs="仿宋"/>
                <w:sz w:val="24"/>
                <w:szCs w:val="22"/>
                <w:vertAlign w:val="baseline"/>
                <w:lang w:val="en-US" w:eastAsia="zh-CN"/>
              </w:rPr>
            </w:pPr>
          </w:p>
        </w:tc>
        <w:tc>
          <w:tcPr>
            <w:tcW w:w="1031" w:type="dxa"/>
            <w:vAlign w:val="center"/>
          </w:tcPr>
          <w:p w14:paraId="716A6DE3">
            <w:pPr>
              <w:jc w:val="center"/>
              <w:rPr>
                <w:rFonts w:hint="eastAsia" w:ascii="仿宋" w:hAnsi="仿宋" w:eastAsia="仿宋" w:cs="仿宋"/>
                <w:sz w:val="24"/>
                <w:szCs w:val="22"/>
                <w:vertAlign w:val="baseline"/>
                <w:lang w:val="en-US" w:eastAsia="zh-CN"/>
              </w:rPr>
            </w:pPr>
          </w:p>
        </w:tc>
        <w:tc>
          <w:tcPr>
            <w:tcW w:w="1313" w:type="dxa"/>
            <w:vAlign w:val="center"/>
          </w:tcPr>
          <w:p w14:paraId="1E710DAB">
            <w:pPr>
              <w:jc w:val="center"/>
              <w:rPr>
                <w:rFonts w:hint="eastAsia" w:ascii="仿宋" w:hAnsi="仿宋" w:eastAsia="仿宋" w:cs="仿宋"/>
                <w:sz w:val="24"/>
                <w:szCs w:val="22"/>
                <w:vertAlign w:val="baseline"/>
                <w:lang w:val="en-US" w:eastAsia="zh-CN"/>
              </w:rPr>
            </w:pPr>
          </w:p>
        </w:tc>
        <w:tc>
          <w:tcPr>
            <w:tcW w:w="1762" w:type="dxa"/>
            <w:vAlign w:val="center"/>
          </w:tcPr>
          <w:p w14:paraId="590B2751">
            <w:pPr>
              <w:jc w:val="center"/>
              <w:rPr>
                <w:rFonts w:hint="eastAsia" w:ascii="仿宋" w:hAnsi="仿宋" w:eastAsia="仿宋" w:cs="仿宋"/>
                <w:sz w:val="24"/>
                <w:szCs w:val="22"/>
                <w:vertAlign w:val="baseline"/>
                <w:lang w:val="en-US" w:eastAsia="zh-CN"/>
              </w:rPr>
            </w:pPr>
          </w:p>
        </w:tc>
        <w:tc>
          <w:tcPr>
            <w:tcW w:w="1613" w:type="dxa"/>
            <w:vAlign w:val="center"/>
          </w:tcPr>
          <w:p w14:paraId="546338C1">
            <w:pPr>
              <w:jc w:val="center"/>
              <w:rPr>
                <w:rFonts w:hint="eastAsia" w:ascii="仿宋" w:hAnsi="仿宋" w:eastAsia="仿宋" w:cs="仿宋"/>
                <w:sz w:val="24"/>
                <w:szCs w:val="22"/>
                <w:vertAlign w:val="baseline"/>
                <w:lang w:val="en-US" w:eastAsia="zh-CN"/>
              </w:rPr>
            </w:pPr>
          </w:p>
        </w:tc>
        <w:tc>
          <w:tcPr>
            <w:tcW w:w="3226" w:type="dxa"/>
            <w:vAlign w:val="center"/>
          </w:tcPr>
          <w:p w14:paraId="44DE64A3">
            <w:pPr>
              <w:jc w:val="center"/>
              <w:rPr>
                <w:rFonts w:hint="eastAsia" w:ascii="仿宋" w:hAnsi="仿宋" w:eastAsia="仿宋" w:cs="仿宋"/>
                <w:sz w:val="24"/>
                <w:szCs w:val="22"/>
                <w:vertAlign w:val="baseline"/>
                <w:lang w:val="en-US" w:eastAsia="zh-CN"/>
              </w:rPr>
            </w:pPr>
          </w:p>
        </w:tc>
      </w:tr>
      <w:tr w14:paraId="346A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69FADC17">
            <w:pPr>
              <w:jc w:val="center"/>
              <w:rPr>
                <w:rFonts w:hint="eastAsia" w:ascii="仿宋" w:hAnsi="仿宋" w:eastAsia="仿宋" w:cs="仿宋"/>
                <w:sz w:val="24"/>
                <w:szCs w:val="22"/>
                <w:vertAlign w:val="baseline"/>
                <w:lang w:val="en-US" w:eastAsia="zh-CN"/>
              </w:rPr>
            </w:pPr>
          </w:p>
        </w:tc>
        <w:tc>
          <w:tcPr>
            <w:tcW w:w="1031" w:type="dxa"/>
            <w:vAlign w:val="center"/>
          </w:tcPr>
          <w:p w14:paraId="5790FFE8">
            <w:pPr>
              <w:jc w:val="center"/>
              <w:rPr>
                <w:rFonts w:hint="eastAsia" w:ascii="仿宋" w:hAnsi="仿宋" w:eastAsia="仿宋" w:cs="仿宋"/>
                <w:sz w:val="24"/>
                <w:szCs w:val="22"/>
                <w:vertAlign w:val="baseline"/>
                <w:lang w:val="en-US" w:eastAsia="zh-CN"/>
              </w:rPr>
            </w:pPr>
          </w:p>
        </w:tc>
        <w:tc>
          <w:tcPr>
            <w:tcW w:w="1313" w:type="dxa"/>
            <w:vAlign w:val="center"/>
          </w:tcPr>
          <w:p w14:paraId="24DB5D9F">
            <w:pPr>
              <w:jc w:val="center"/>
              <w:rPr>
                <w:rFonts w:hint="eastAsia" w:ascii="仿宋" w:hAnsi="仿宋" w:eastAsia="仿宋" w:cs="仿宋"/>
                <w:sz w:val="24"/>
                <w:szCs w:val="22"/>
                <w:vertAlign w:val="baseline"/>
                <w:lang w:val="en-US" w:eastAsia="zh-CN"/>
              </w:rPr>
            </w:pPr>
          </w:p>
        </w:tc>
        <w:tc>
          <w:tcPr>
            <w:tcW w:w="1762" w:type="dxa"/>
            <w:vAlign w:val="center"/>
          </w:tcPr>
          <w:p w14:paraId="013735D8">
            <w:pPr>
              <w:jc w:val="center"/>
              <w:rPr>
                <w:rFonts w:hint="eastAsia" w:ascii="仿宋" w:hAnsi="仿宋" w:eastAsia="仿宋" w:cs="仿宋"/>
                <w:sz w:val="24"/>
                <w:szCs w:val="22"/>
                <w:vertAlign w:val="baseline"/>
                <w:lang w:val="en-US" w:eastAsia="zh-CN"/>
              </w:rPr>
            </w:pPr>
          </w:p>
        </w:tc>
        <w:tc>
          <w:tcPr>
            <w:tcW w:w="1613" w:type="dxa"/>
            <w:vAlign w:val="center"/>
          </w:tcPr>
          <w:p w14:paraId="0FA73D63">
            <w:pPr>
              <w:jc w:val="center"/>
              <w:rPr>
                <w:rFonts w:hint="eastAsia" w:ascii="仿宋" w:hAnsi="仿宋" w:eastAsia="仿宋" w:cs="仿宋"/>
                <w:sz w:val="24"/>
                <w:szCs w:val="22"/>
                <w:vertAlign w:val="baseline"/>
                <w:lang w:val="en-US" w:eastAsia="zh-CN"/>
              </w:rPr>
            </w:pPr>
          </w:p>
        </w:tc>
        <w:tc>
          <w:tcPr>
            <w:tcW w:w="3226" w:type="dxa"/>
            <w:vAlign w:val="center"/>
          </w:tcPr>
          <w:p w14:paraId="0A92296E">
            <w:pPr>
              <w:jc w:val="center"/>
              <w:rPr>
                <w:rFonts w:hint="eastAsia" w:ascii="仿宋" w:hAnsi="仿宋" w:eastAsia="仿宋" w:cs="仿宋"/>
                <w:sz w:val="24"/>
                <w:szCs w:val="22"/>
                <w:vertAlign w:val="baseline"/>
                <w:lang w:val="en-US" w:eastAsia="zh-CN"/>
              </w:rPr>
            </w:pPr>
          </w:p>
        </w:tc>
      </w:tr>
      <w:tr w14:paraId="61E1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66144811">
            <w:pPr>
              <w:jc w:val="center"/>
              <w:rPr>
                <w:rFonts w:hint="eastAsia" w:ascii="仿宋" w:hAnsi="仿宋" w:eastAsia="仿宋" w:cs="仿宋"/>
                <w:sz w:val="24"/>
                <w:szCs w:val="22"/>
                <w:vertAlign w:val="baseline"/>
                <w:lang w:val="en-US" w:eastAsia="zh-CN"/>
              </w:rPr>
            </w:pPr>
          </w:p>
        </w:tc>
        <w:tc>
          <w:tcPr>
            <w:tcW w:w="1031" w:type="dxa"/>
            <w:vAlign w:val="center"/>
          </w:tcPr>
          <w:p w14:paraId="5B0AD18C">
            <w:pPr>
              <w:jc w:val="center"/>
              <w:rPr>
                <w:rFonts w:hint="eastAsia" w:ascii="仿宋" w:hAnsi="仿宋" w:eastAsia="仿宋" w:cs="仿宋"/>
                <w:sz w:val="24"/>
                <w:szCs w:val="22"/>
                <w:vertAlign w:val="baseline"/>
                <w:lang w:val="en-US" w:eastAsia="zh-CN"/>
              </w:rPr>
            </w:pPr>
          </w:p>
        </w:tc>
        <w:tc>
          <w:tcPr>
            <w:tcW w:w="1313" w:type="dxa"/>
            <w:vAlign w:val="center"/>
          </w:tcPr>
          <w:p w14:paraId="04FF6149">
            <w:pPr>
              <w:jc w:val="center"/>
              <w:rPr>
                <w:rFonts w:hint="eastAsia" w:ascii="仿宋" w:hAnsi="仿宋" w:eastAsia="仿宋" w:cs="仿宋"/>
                <w:sz w:val="24"/>
                <w:szCs w:val="22"/>
                <w:vertAlign w:val="baseline"/>
                <w:lang w:val="en-US" w:eastAsia="zh-CN"/>
              </w:rPr>
            </w:pPr>
          </w:p>
        </w:tc>
        <w:tc>
          <w:tcPr>
            <w:tcW w:w="1762" w:type="dxa"/>
            <w:vAlign w:val="center"/>
          </w:tcPr>
          <w:p w14:paraId="5FA0F0CB">
            <w:pPr>
              <w:jc w:val="center"/>
              <w:rPr>
                <w:rFonts w:hint="eastAsia" w:ascii="仿宋" w:hAnsi="仿宋" w:eastAsia="仿宋" w:cs="仿宋"/>
                <w:sz w:val="24"/>
                <w:szCs w:val="22"/>
                <w:vertAlign w:val="baseline"/>
                <w:lang w:val="en-US" w:eastAsia="zh-CN"/>
              </w:rPr>
            </w:pPr>
          </w:p>
        </w:tc>
        <w:tc>
          <w:tcPr>
            <w:tcW w:w="1613" w:type="dxa"/>
            <w:vAlign w:val="center"/>
          </w:tcPr>
          <w:p w14:paraId="671B362E">
            <w:pPr>
              <w:jc w:val="center"/>
              <w:rPr>
                <w:rFonts w:hint="eastAsia" w:ascii="仿宋" w:hAnsi="仿宋" w:eastAsia="仿宋" w:cs="仿宋"/>
                <w:sz w:val="24"/>
                <w:szCs w:val="22"/>
                <w:vertAlign w:val="baseline"/>
                <w:lang w:val="en-US" w:eastAsia="zh-CN"/>
              </w:rPr>
            </w:pPr>
          </w:p>
        </w:tc>
        <w:tc>
          <w:tcPr>
            <w:tcW w:w="3226" w:type="dxa"/>
            <w:vAlign w:val="center"/>
          </w:tcPr>
          <w:p w14:paraId="4CEFF769">
            <w:pPr>
              <w:jc w:val="center"/>
              <w:rPr>
                <w:rFonts w:hint="eastAsia" w:ascii="仿宋" w:hAnsi="仿宋" w:eastAsia="仿宋" w:cs="仿宋"/>
                <w:sz w:val="24"/>
                <w:szCs w:val="22"/>
                <w:vertAlign w:val="baseline"/>
                <w:lang w:val="en-US" w:eastAsia="zh-CN"/>
              </w:rPr>
            </w:pPr>
          </w:p>
        </w:tc>
      </w:tr>
      <w:tr w14:paraId="3029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00C7FCA3">
            <w:pPr>
              <w:jc w:val="center"/>
              <w:rPr>
                <w:rFonts w:hint="eastAsia" w:ascii="仿宋" w:hAnsi="仿宋" w:eastAsia="仿宋" w:cs="仿宋"/>
                <w:sz w:val="24"/>
                <w:szCs w:val="22"/>
                <w:vertAlign w:val="baseline"/>
                <w:lang w:val="en-US" w:eastAsia="zh-CN"/>
              </w:rPr>
            </w:pPr>
          </w:p>
        </w:tc>
        <w:tc>
          <w:tcPr>
            <w:tcW w:w="1031" w:type="dxa"/>
            <w:vAlign w:val="center"/>
          </w:tcPr>
          <w:p w14:paraId="2C0B29B9">
            <w:pPr>
              <w:jc w:val="center"/>
              <w:rPr>
                <w:rFonts w:hint="eastAsia" w:ascii="仿宋" w:hAnsi="仿宋" w:eastAsia="仿宋" w:cs="仿宋"/>
                <w:sz w:val="24"/>
                <w:szCs w:val="22"/>
                <w:vertAlign w:val="baseline"/>
                <w:lang w:val="en-US" w:eastAsia="zh-CN"/>
              </w:rPr>
            </w:pPr>
          </w:p>
        </w:tc>
        <w:tc>
          <w:tcPr>
            <w:tcW w:w="1313" w:type="dxa"/>
            <w:vAlign w:val="center"/>
          </w:tcPr>
          <w:p w14:paraId="1CDABF3E">
            <w:pPr>
              <w:jc w:val="center"/>
              <w:rPr>
                <w:rFonts w:hint="eastAsia" w:ascii="仿宋" w:hAnsi="仿宋" w:eastAsia="仿宋" w:cs="仿宋"/>
                <w:sz w:val="24"/>
                <w:szCs w:val="22"/>
                <w:vertAlign w:val="baseline"/>
                <w:lang w:val="en-US" w:eastAsia="zh-CN"/>
              </w:rPr>
            </w:pPr>
          </w:p>
        </w:tc>
        <w:tc>
          <w:tcPr>
            <w:tcW w:w="1762" w:type="dxa"/>
            <w:vAlign w:val="center"/>
          </w:tcPr>
          <w:p w14:paraId="2BB18DA1">
            <w:pPr>
              <w:jc w:val="center"/>
              <w:rPr>
                <w:rFonts w:hint="eastAsia" w:ascii="仿宋" w:hAnsi="仿宋" w:eastAsia="仿宋" w:cs="仿宋"/>
                <w:sz w:val="24"/>
                <w:szCs w:val="22"/>
                <w:vertAlign w:val="baseline"/>
                <w:lang w:val="en-US" w:eastAsia="zh-CN"/>
              </w:rPr>
            </w:pPr>
          </w:p>
        </w:tc>
        <w:tc>
          <w:tcPr>
            <w:tcW w:w="1613" w:type="dxa"/>
            <w:vAlign w:val="center"/>
          </w:tcPr>
          <w:p w14:paraId="3CFD86FB">
            <w:pPr>
              <w:jc w:val="center"/>
              <w:rPr>
                <w:rFonts w:hint="eastAsia" w:ascii="仿宋" w:hAnsi="仿宋" w:eastAsia="仿宋" w:cs="仿宋"/>
                <w:sz w:val="24"/>
                <w:szCs w:val="22"/>
                <w:vertAlign w:val="baseline"/>
                <w:lang w:val="en-US" w:eastAsia="zh-CN"/>
              </w:rPr>
            </w:pPr>
          </w:p>
        </w:tc>
        <w:tc>
          <w:tcPr>
            <w:tcW w:w="3226" w:type="dxa"/>
            <w:vAlign w:val="center"/>
          </w:tcPr>
          <w:p w14:paraId="293C2DB2">
            <w:pPr>
              <w:jc w:val="center"/>
              <w:rPr>
                <w:rFonts w:hint="eastAsia" w:ascii="仿宋" w:hAnsi="仿宋" w:eastAsia="仿宋" w:cs="仿宋"/>
                <w:sz w:val="24"/>
                <w:szCs w:val="22"/>
                <w:vertAlign w:val="baseline"/>
                <w:lang w:val="en-US" w:eastAsia="zh-CN"/>
              </w:rPr>
            </w:pPr>
          </w:p>
        </w:tc>
      </w:tr>
      <w:tr w14:paraId="3D91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3F9C19B4">
            <w:pPr>
              <w:jc w:val="center"/>
              <w:rPr>
                <w:rFonts w:hint="eastAsia" w:ascii="仿宋" w:hAnsi="仿宋" w:eastAsia="仿宋" w:cs="仿宋"/>
                <w:sz w:val="24"/>
                <w:szCs w:val="22"/>
                <w:vertAlign w:val="baseline"/>
                <w:lang w:val="en-US" w:eastAsia="zh-CN"/>
              </w:rPr>
            </w:pPr>
          </w:p>
        </w:tc>
        <w:tc>
          <w:tcPr>
            <w:tcW w:w="1031" w:type="dxa"/>
            <w:vAlign w:val="center"/>
          </w:tcPr>
          <w:p w14:paraId="5C701AA7">
            <w:pPr>
              <w:jc w:val="center"/>
              <w:rPr>
                <w:rFonts w:hint="eastAsia" w:ascii="仿宋" w:hAnsi="仿宋" w:eastAsia="仿宋" w:cs="仿宋"/>
                <w:sz w:val="24"/>
                <w:szCs w:val="22"/>
                <w:vertAlign w:val="baseline"/>
                <w:lang w:val="en-US" w:eastAsia="zh-CN"/>
              </w:rPr>
            </w:pPr>
          </w:p>
        </w:tc>
        <w:tc>
          <w:tcPr>
            <w:tcW w:w="1313" w:type="dxa"/>
            <w:vAlign w:val="center"/>
          </w:tcPr>
          <w:p w14:paraId="35468EEB">
            <w:pPr>
              <w:jc w:val="center"/>
              <w:rPr>
                <w:rFonts w:hint="eastAsia" w:ascii="仿宋" w:hAnsi="仿宋" w:eastAsia="仿宋" w:cs="仿宋"/>
                <w:sz w:val="24"/>
                <w:szCs w:val="22"/>
                <w:vertAlign w:val="baseline"/>
                <w:lang w:val="en-US" w:eastAsia="zh-CN"/>
              </w:rPr>
            </w:pPr>
          </w:p>
        </w:tc>
        <w:tc>
          <w:tcPr>
            <w:tcW w:w="1762" w:type="dxa"/>
            <w:vAlign w:val="center"/>
          </w:tcPr>
          <w:p w14:paraId="2FACCD74">
            <w:pPr>
              <w:jc w:val="center"/>
              <w:rPr>
                <w:rFonts w:hint="eastAsia" w:ascii="仿宋" w:hAnsi="仿宋" w:eastAsia="仿宋" w:cs="仿宋"/>
                <w:sz w:val="24"/>
                <w:szCs w:val="22"/>
                <w:vertAlign w:val="baseline"/>
                <w:lang w:val="en-US" w:eastAsia="zh-CN"/>
              </w:rPr>
            </w:pPr>
          </w:p>
        </w:tc>
        <w:tc>
          <w:tcPr>
            <w:tcW w:w="1613" w:type="dxa"/>
            <w:vAlign w:val="center"/>
          </w:tcPr>
          <w:p w14:paraId="4343A4B0">
            <w:pPr>
              <w:jc w:val="center"/>
              <w:rPr>
                <w:rFonts w:hint="eastAsia" w:ascii="仿宋" w:hAnsi="仿宋" w:eastAsia="仿宋" w:cs="仿宋"/>
                <w:sz w:val="24"/>
                <w:szCs w:val="22"/>
                <w:vertAlign w:val="baseline"/>
                <w:lang w:val="en-US" w:eastAsia="zh-CN"/>
              </w:rPr>
            </w:pPr>
          </w:p>
        </w:tc>
        <w:tc>
          <w:tcPr>
            <w:tcW w:w="3226" w:type="dxa"/>
            <w:vAlign w:val="center"/>
          </w:tcPr>
          <w:p w14:paraId="42EB6E5E">
            <w:pPr>
              <w:jc w:val="center"/>
              <w:rPr>
                <w:rFonts w:hint="eastAsia" w:ascii="仿宋" w:hAnsi="仿宋" w:eastAsia="仿宋" w:cs="仿宋"/>
                <w:sz w:val="24"/>
                <w:szCs w:val="22"/>
                <w:vertAlign w:val="baseline"/>
                <w:lang w:val="en-US" w:eastAsia="zh-CN"/>
              </w:rPr>
            </w:pPr>
          </w:p>
        </w:tc>
      </w:tr>
      <w:tr w14:paraId="00B4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27B343A9">
            <w:pPr>
              <w:jc w:val="center"/>
              <w:rPr>
                <w:rFonts w:hint="eastAsia" w:ascii="仿宋" w:hAnsi="仿宋" w:eastAsia="仿宋" w:cs="仿宋"/>
                <w:sz w:val="24"/>
                <w:szCs w:val="22"/>
                <w:vertAlign w:val="baseline"/>
                <w:lang w:val="en-US" w:eastAsia="zh-CN"/>
              </w:rPr>
            </w:pPr>
          </w:p>
        </w:tc>
        <w:tc>
          <w:tcPr>
            <w:tcW w:w="1031" w:type="dxa"/>
            <w:vAlign w:val="center"/>
          </w:tcPr>
          <w:p w14:paraId="379F8BE9">
            <w:pPr>
              <w:jc w:val="center"/>
              <w:rPr>
                <w:rFonts w:hint="eastAsia" w:ascii="仿宋" w:hAnsi="仿宋" w:eastAsia="仿宋" w:cs="仿宋"/>
                <w:sz w:val="24"/>
                <w:szCs w:val="22"/>
                <w:vertAlign w:val="baseline"/>
                <w:lang w:val="en-US" w:eastAsia="zh-CN"/>
              </w:rPr>
            </w:pPr>
          </w:p>
        </w:tc>
        <w:tc>
          <w:tcPr>
            <w:tcW w:w="1313" w:type="dxa"/>
            <w:vAlign w:val="center"/>
          </w:tcPr>
          <w:p w14:paraId="052C9927">
            <w:pPr>
              <w:jc w:val="center"/>
              <w:rPr>
                <w:rFonts w:hint="eastAsia" w:ascii="仿宋" w:hAnsi="仿宋" w:eastAsia="仿宋" w:cs="仿宋"/>
                <w:sz w:val="24"/>
                <w:szCs w:val="22"/>
                <w:vertAlign w:val="baseline"/>
                <w:lang w:val="en-US" w:eastAsia="zh-CN"/>
              </w:rPr>
            </w:pPr>
          </w:p>
        </w:tc>
        <w:tc>
          <w:tcPr>
            <w:tcW w:w="1762" w:type="dxa"/>
            <w:vAlign w:val="center"/>
          </w:tcPr>
          <w:p w14:paraId="2FC833DB">
            <w:pPr>
              <w:jc w:val="center"/>
              <w:rPr>
                <w:rFonts w:hint="eastAsia" w:ascii="仿宋" w:hAnsi="仿宋" w:eastAsia="仿宋" w:cs="仿宋"/>
                <w:sz w:val="24"/>
                <w:szCs w:val="22"/>
                <w:vertAlign w:val="baseline"/>
                <w:lang w:val="en-US" w:eastAsia="zh-CN"/>
              </w:rPr>
            </w:pPr>
          </w:p>
        </w:tc>
        <w:tc>
          <w:tcPr>
            <w:tcW w:w="1613" w:type="dxa"/>
            <w:vAlign w:val="center"/>
          </w:tcPr>
          <w:p w14:paraId="6DCED02C">
            <w:pPr>
              <w:jc w:val="center"/>
              <w:rPr>
                <w:rFonts w:hint="eastAsia" w:ascii="仿宋" w:hAnsi="仿宋" w:eastAsia="仿宋" w:cs="仿宋"/>
                <w:sz w:val="24"/>
                <w:szCs w:val="22"/>
                <w:vertAlign w:val="baseline"/>
                <w:lang w:val="en-US" w:eastAsia="zh-CN"/>
              </w:rPr>
            </w:pPr>
          </w:p>
        </w:tc>
        <w:tc>
          <w:tcPr>
            <w:tcW w:w="3226" w:type="dxa"/>
            <w:vAlign w:val="center"/>
          </w:tcPr>
          <w:p w14:paraId="010FA28E">
            <w:pPr>
              <w:jc w:val="center"/>
              <w:rPr>
                <w:rFonts w:hint="eastAsia" w:ascii="仿宋" w:hAnsi="仿宋" w:eastAsia="仿宋" w:cs="仿宋"/>
                <w:sz w:val="24"/>
                <w:szCs w:val="22"/>
                <w:vertAlign w:val="baseline"/>
                <w:lang w:val="en-US" w:eastAsia="zh-CN"/>
              </w:rPr>
            </w:pPr>
          </w:p>
        </w:tc>
      </w:tr>
      <w:tr w14:paraId="1DF2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2BB50F6B">
            <w:pPr>
              <w:jc w:val="center"/>
              <w:rPr>
                <w:rFonts w:hint="eastAsia" w:ascii="仿宋" w:hAnsi="仿宋" w:eastAsia="仿宋" w:cs="仿宋"/>
                <w:sz w:val="24"/>
                <w:szCs w:val="22"/>
                <w:vertAlign w:val="baseline"/>
                <w:lang w:val="en-US" w:eastAsia="zh-CN"/>
              </w:rPr>
            </w:pPr>
          </w:p>
        </w:tc>
        <w:tc>
          <w:tcPr>
            <w:tcW w:w="1031" w:type="dxa"/>
            <w:vAlign w:val="center"/>
          </w:tcPr>
          <w:p w14:paraId="7481BE37">
            <w:pPr>
              <w:jc w:val="center"/>
              <w:rPr>
                <w:rFonts w:hint="eastAsia" w:ascii="仿宋" w:hAnsi="仿宋" w:eastAsia="仿宋" w:cs="仿宋"/>
                <w:sz w:val="24"/>
                <w:szCs w:val="22"/>
                <w:vertAlign w:val="baseline"/>
                <w:lang w:val="en-US" w:eastAsia="zh-CN"/>
              </w:rPr>
            </w:pPr>
          </w:p>
        </w:tc>
        <w:tc>
          <w:tcPr>
            <w:tcW w:w="1313" w:type="dxa"/>
            <w:vAlign w:val="center"/>
          </w:tcPr>
          <w:p w14:paraId="243A1722">
            <w:pPr>
              <w:jc w:val="center"/>
              <w:rPr>
                <w:rFonts w:hint="eastAsia" w:ascii="仿宋" w:hAnsi="仿宋" w:eastAsia="仿宋" w:cs="仿宋"/>
                <w:sz w:val="24"/>
                <w:szCs w:val="22"/>
                <w:vertAlign w:val="baseline"/>
                <w:lang w:val="en-US" w:eastAsia="zh-CN"/>
              </w:rPr>
            </w:pPr>
          </w:p>
        </w:tc>
        <w:tc>
          <w:tcPr>
            <w:tcW w:w="1762" w:type="dxa"/>
            <w:vAlign w:val="center"/>
          </w:tcPr>
          <w:p w14:paraId="759FF476">
            <w:pPr>
              <w:jc w:val="center"/>
              <w:rPr>
                <w:rFonts w:hint="eastAsia" w:ascii="仿宋" w:hAnsi="仿宋" w:eastAsia="仿宋" w:cs="仿宋"/>
                <w:sz w:val="24"/>
                <w:szCs w:val="22"/>
                <w:vertAlign w:val="baseline"/>
                <w:lang w:val="en-US" w:eastAsia="zh-CN"/>
              </w:rPr>
            </w:pPr>
          </w:p>
        </w:tc>
        <w:tc>
          <w:tcPr>
            <w:tcW w:w="1613" w:type="dxa"/>
            <w:vAlign w:val="center"/>
          </w:tcPr>
          <w:p w14:paraId="74B3A5F3">
            <w:pPr>
              <w:jc w:val="center"/>
              <w:rPr>
                <w:rFonts w:hint="eastAsia" w:ascii="仿宋" w:hAnsi="仿宋" w:eastAsia="仿宋" w:cs="仿宋"/>
                <w:sz w:val="24"/>
                <w:szCs w:val="22"/>
                <w:vertAlign w:val="baseline"/>
                <w:lang w:val="en-US" w:eastAsia="zh-CN"/>
              </w:rPr>
            </w:pPr>
          </w:p>
        </w:tc>
        <w:tc>
          <w:tcPr>
            <w:tcW w:w="3226" w:type="dxa"/>
            <w:vAlign w:val="center"/>
          </w:tcPr>
          <w:p w14:paraId="31ABEF4A">
            <w:pPr>
              <w:jc w:val="center"/>
              <w:rPr>
                <w:rFonts w:hint="eastAsia" w:ascii="仿宋" w:hAnsi="仿宋" w:eastAsia="仿宋" w:cs="仿宋"/>
                <w:sz w:val="24"/>
                <w:szCs w:val="22"/>
                <w:vertAlign w:val="baseline"/>
                <w:lang w:val="en-US" w:eastAsia="zh-CN"/>
              </w:rPr>
            </w:pPr>
          </w:p>
        </w:tc>
      </w:tr>
      <w:tr w14:paraId="0976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7" w:type="dxa"/>
            <w:vAlign w:val="center"/>
          </w:tcPr>
          <w:p w14:paraId="5B3368D2">
            <w:pPr>
              <w:jc w:val="center"/>
              <w:rPr>
                <w:rFonts w:hint="eastAsia" w:ascii="仿宋" w:hAnsi="仿宋" w:eastAsia="仿宋" w:cs="仿宋"/>
                <w:sz w:val="24"/>
                <w:szCs w:val="22"/>
                <w:vertAlign w:val="baseline"/>
                <w:lang w:val="en-US" w:eastAsia="zh-CN"/>
              </w:rPr>
            </w:pPr>
          </w:p>
        </w:tc>
        <w:tc>
          <w:tcPr>
            <w:tcW w:w="1031" w:type="dxa"/>
            <w:vAlign w:val="center"/>
          </w:tcPr>
          <w:p w14:paraId="692CC8C9">
            <w:pPr>
              <w:jc w:val="center"/>
              <w:rPr>
                <w:rFonts w:hint="eastAsia" w:ascii="仿宋" w:hAnsi="仿宋" w:eastAsia="仿宋" w:cs="仿宋"/>
                <w:sz w:val="24"/>
                <w:szCs w:val="22"/>
                <w:vertAlign w:val="baseline"/>
                <w:lang w:val="en-US" w:eastAsia="zh-CN"/>
              </w:rPr>
            </w:pPr>
          </w:p>
        </w:tc>
        <w:tc>
          <w:tcPr>
            <w:tcW w:w="1313" w:type="dxa"/>
            <w:vAlign w:val="center"/>
          </w:tcPr>
          <w:p w14:paraId="36FBD15D">
            <w:pPr>
              <w:jc w:val="center"/>
              <w:rPr>
                <w:rFonts w:hint="eastAsia" w:ascii="仿宋" w:hAnsi="仿宋" w:eastAsia="仿宋" w:cs="仿宋"/>
                <w:sz w:val="24"/>
                <w:szCs w:val="22"/>
                <w:vertAlign w:val="baseline"/>
                <w:lang w:val="en-US" w:eastAsia="zh-CN"/>
              </w:rPr>
            </w:pPr>
          </w:p>
        </w:tc>
        <w:tc>
          <w:tcPr>
            <w:tcW w:w="1762" w:type="dxa"/>
            <w:vAlign w:val="center"/>
          </w:tcPr>
          <w:p w14:paraId="0A42447C">
            <w:pPr>
              <w:jc w:val="center"/>
              <w:rPr>
                <w:rFonts w:hint="eastAsia" w:ascii="仿宋" w:hAnsi="仿宋" w:eastAsia="仿宋" w:cs="仿宋"/>
                <w:sz w:val="24"/>
                <w:szCs w:val="22"/>
                <w:vertAlign w:val="baseline"/>
                <w:lang w:val="en-US" w:eastAsia="zh-CN"/>
              </w:rPr>
            </w:pPr>
          </w:p>
        </w:tc>
        <w:tc>
          <w:tcPr>
            <w:tcW w:w="1613" w:type="dxa"/>
            <w:vAlign w:val="center"/>
          </w:tcPr>
          <w:p w14:paraId="7362D61C">
            <w:pPr>
              <w:jc w:val="center"/>
              <w:rPr>
                <w:rFonts w:hint="eastAsia" w:ascii="仿宋" w:hAnsi="仿宋" w:eastAsia="仿宋" w:cs="仿宋"/>
                <w:sz w:val="24"/>
                <w:szCs w:val="22"/>
                <w:vertAlign w:val="baseline"/>
                <w:lang w:val="en-US" w:eastAsia="zh-CN"/>
              </w:rPr>
            </w:pPr>
          </w:p>
        </w:tc>
        <w:tc>
          <w:tcPr>
            <w:tcW w:w="3226" w:type="dxa"/>
            <w:vAlign w:val="center"/>
          </w:tcPr>
          <w:p w14:paraId="0C6D2E43">
            <w:pPr>
              <w:jc w:val="center"/>
              <w:rPr>
                <w:rFonts w:hint="eastAsia" w:ascii="仿宋" w:hAnsi="仿宋" w:eastAsia="仿宋" w:cs="仿宋"/>
                <w:sz w:val="24"/>
                <w:szCs w:val="22"/>
                <w:vertAlign w:val="baseline"/>
                <w:lang w:val="en-US" w:eastAsia="zh-CN"/>
              </w:rPr>
            </w:pPr>
          </w:p>
        </w:tc>
      </w:tr>
    </w:tbl>
    <w:p w14:paraId="7C1FA6F1">
      <w:pPr>
        <w:rPr>
          <w:rFonts w:hint="default"/>
          <w:lang w:val="en-US" w:eastAsia="zh-CN"/>
        </w:rPr>
      </w:pPr>
    </w:p>
    <w:p w14:paraId="383800FA">
      <w:pPr>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（注：后附人员相关证明资料）</w:t>
      </w:r>
    </w:p>
    <w:p w14:paraId="0B71B79D">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15D56238">
      <w:pPr>
        <w:spacing w:line="500" w:lineRule="atLeast"/>
        <w:jc w:val="center"/>
        <w:outlineLvl w:val="2"/>
        <w:rPr>
          <w:rFonts w:ascii="仿宋" w:hAnsi="仿宋" w:eastAsia="仿宋" w:cs="仿宋"/>
          <w:sz w:val="28"/>
          <w:szCs w:val="28"/>
          <w:highlight w:val="none"/>
        </w:rPr>
      </w:pPr>
      <w:bookmarkStart w:id="269" w:name="_Toc12431"/>
      <w:bookmarkStart w:id="270" w:name="_Toc1911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 xml:space="preserve">部分  </w:t>
      </w:r>
      <w:bookmarkEnd w:id="263"/>
      <w:bookmarkEnd w:id="264"/>
      <w:bookmarkEnd w:id="265"/>
      <w:bookmarkEnd w:id="266"/>
      <w:bookmarkEnd w:id="267"/>
      <w:bookmarkEnd w:id="268"/>
      <w:r>
        <w:rPr>
          <w:rFonts w:hint="eastAsia" w:ascii="仿宋" w:hAnsi="仿宋" w:eastAsia="仿宋" w:cs="仿宋"/>
          <w:b/>
          <w:bCs/>
          <w:sz w:val="36"/>
          <w:szCs w:val="36"/>
          <w:highlight w:val="none"/>
        </w:rPr>
        <w:t>供应商承诺书</w:t>
      </w:r>
      <w:bookmarkEnd w:id="269"/>
      <w:bookmarkEnd w:id="270"/>
    </w:p>
    <w:p w14:paraId="225C0461">
      <w:pPr>
        <w:spacing w:line="500" w:lineRule="atLeast"/>
        <w:rPr>
          <w:rFonts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p>
    <w:p w14:paraId="622468DB">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14:paraId="68F6A72D">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14:paraId="2B01FE20">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14:paraId="610500FD">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14:paraId="50FBE5C5">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4、我方已阅读《财政部关于在政府采购活动中查询及使用信用记录有关问题的通知-财库〔2016〕125号》文件，并领会了文件的精神。因违反文件规定所产生的后果由我方自行承担。</w:t>
      </w:r>
    </w:p>
    <w:p w14:paraId="6B41210F">
      <w:pPr>
        <w:spacing w:line="500" w:lineRule="atLeast"/>
        <w:rPr>
          <w:rFonts w:ascii="仿宋" w:hAnsi="仿宋" w:eastAsia="仿宋" w:cs="仿宋"/>
          <w:sz w:val="28"/>
          <w:szCs w:val="28"/>
          <w:highlight w:val="none"/>
        </w:rPr>
      </w:pPr>
    </w:p>
    <w:p w14:paraId="5E9CC090">
      <w:pPr>
        <w:pStyle w:val="2"/>
        <w:rPr>
          <w:rFonts w:hint="default" w:ascii="仿宋" w:hAnsi="仿宋" w:cs="仿宋"/>
          <w:sz w:val="28"/>
          <w:szCs w:val="28"/>
          <w:highlight w:val="none"/>
        </w:rPr>
      </w:pPr>
    </w:p>
    <w:p w14:paraId="7211AFCB">
      <w:pPr>
        <w:pStyle w:val="2"/>
        <w:rPr>
          <w:rFonts w:hint="default" w:ascii="仿宋" w:hAnsi="仿宋" w:cs="仿宋"/>
          <w:sz w:val="28"/>
          <w:szCs w:val="28"/>
          <w:highlight w:val="none"/>
        </w:rPr>
      </w:pPr>
    </w:p>
    <w:p w14:paraId="00BF7613">
      <w:pPr>
        <w:pStyle w:val="49"/>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14:paraId="191EC314">
      <w:pPr>
        <w:pStyle w:val="49"/>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14:paraId="6C3FBE3C">
      <w:pPr>
        <w:pStyle w:val="49"/>
        <w:spacing w:line="500" w:lineRule="atLeast"/>
        <w:ind w:firstLine="2660" w:firstLineChars="950"/>
        <w:jc w:val="both"/>
        <w:rPr>
          <w:rFonts w:ascii="仿宋" w:hAnsi="仿宋" w:eastAsia="仿宋" w:cs="仿宋"/>
          <w:b w:val="0"/>
          <w:kern w:val="2"/>
          <w:sz w:val="24"/>
          <w:szCs w:val="24"/>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14:paraId="3EF5398E">
      <w:pPr>
        <w:tabs>
          <w:tab w:val="left" w:pos="1755"/>
        </w:tabs>
        <w:spacing w:line="500" w:lineRule="exact"/>
        <w:jc w:val="center"/>
        <w:outlineLvl w:val="2"/>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71" w:name="_Toc438541325"/>
      <w:bookmarkStart w:id="272" w:name="_Toc24209"/>
      <w:bookmarkStart w:id="273" w:name="_Toc31068"/>
      <w:bookmarkStart w:id="274" w:name="_Toc11557"/>
      <w:bookmarkStart w:id="275" w:name="_Toc31198"/>
      <w:bookmarkStart w:id="276" w:name="_Toc6166_WPSOffice_Level1"/>
      <w:bookmarkStart w:id="277" w:name="_Toc31299"/>
      <w:bookmarkStart w:id="278" w:name="_Toc29799"/>
      <w:bookmarkStart w:id="279" w:name="_Toc22372_WPSOffice_Level1"/>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部分  政府采购供应商拒绝政府采购</w:t>
      </w:r>
      <w:bookmarkEnd w:id="271"/>
      <w:bookmarkEnd w:id="272"/>
      <w:bookmarkEnd w:id="273"/>
      <w:bookmarkStart w:id="280" w:name="_Toc437247481"/>
      <w:bookmarkStart w:id="281" w:name="_Toc437425973"/>
      <w:bookmarkStart w:id="282" w:name="_Toc438541326"/>
      <w:bookmarkStart w:id="283" w:name="_Toc435777821"/>
      <w:bookmarkStart w:id="284" w:name="_Toc28167"/>
      <w:r>
        <w:rPr>
          <w:rFonts w:hint="eastAsia" w:ascii="仿宋" w:hAnsi="仿宋" w:eastAsia="仿宋" w:cs="仿宋"/>
          <w:b/>
          <w:bCs/>
          <w:sz w:val="32"/>
          <w:szCs w:val="32"/>
          <w:highlight w:val="none"/>
        </w:rPr>
        <w:t>领域</w:t>
      </w:r>
      <w:bookmarkStart w:id="285" w:name="_Toc435776434"/>
      <w:bookmarkStart w:id="286" w:name="_Toc435777721"/>
      <w:r>
        <w:rPr>
          <w:rFonts w:hint="eastAsia" w:ascii="仿宋" w:hAnsi="仿宋" w:eastAsia="仿宋" w:cs="仿宋"/>
          <w:b/>
          <w:bCs/>
          <w:sz w:val="32"/>
          <w:szCs w:val="32"/>
          <w:highlight w:val="none"/>
        </w:rPr>
        <w:t>商业</w:t>
      </w:r>
      <w:bookmarkEnd w:id="280"/>
      <w:bookmarkEnd w:id="281"/>
      <w:bookmarkEnd w:id="282"/>
      <w:bookmarkEnd w:id="283"/>
      <w:bookmarkEnd w:id="284"/>
      <w:bookmarkEnd w:id="285"/>
      <w:bookmarkEnd w:id="286"/>
      <w:r>
        <w:rPr>
          <w:rFonts w:hint="eastAsia" w:ascii="仿宋" w:hAnsi="仿宋" w:eastAsia="仿宋" w:cs="仿宋"/>
          <w:b/>
          <w:bCs/>
          <w:sz w:val="32"/>
          <w:szCs w:val="32"/>
          <w:highlight w:val="none"/>
        </w:rPr>
        <w:t>贿赂承诺书</w:t>
      </w:r>
      <w:bookmarkEnd w:id="223"/>
      <w:bookmarkEnd w:id="224"/>
      <w:bookmarkEnd w:id="274"/>
      <w:bookmarkEnd w:id="275"/>
      <w:bookmarkEnd w:id="276"/>
      <w:bookmarkEnd w:id="277"/>
      <w:bookmarkEnd w:id="278"/>
      <w:bookmarkEnd w:id="279"/>
    </w:p>
    <w:p w14:paraId="07E3AB99">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14:paraId="296CEB49">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14:paraId="2B8E08AD">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不向采购人、采购代理机构和政府采购评审专家进行任何形式的商业贿赂以谋取交易机会。</w:t>
      </w:r>
    </w:p>
    <w:p w14:paraId="65078004">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14:paraId="110E5B1D">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14:paraId="3BABC1C2">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14:paraId="6F419538">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14:paraId="1621A659">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不与采购人、采购代理机构政府采购评审专家或其他供应商恶意串通，进行质疑和投诉，维护政府采购市场秩序。</w:t>
      </w:r>
    </w:p>
    <w:p w14:paraId="36E9E690">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14:paraId="10DDEF8C">
      <w:pPr>
        <w:numPr>
          <w:ilvl w:val="0"/>
          <w:numId w:val="10"/>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不发生其他有悖于政府采购公开、公平、公正和诚信原则的行为。</w:t>
      </w:r>
    </w:p>
    <w:p w14:paraId="40583ED6">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14:paraId="5A3DA765">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14:paraId="583883B5">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14:paraId="69CDA8AE">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14:paraId="7C211723">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14:paraId="7C065F1E">
      <w:pPr>
        <w:spacing w:line="500" w:lineRule="atLeast"/>
        <w:ind w:firstLine="2240" w:firstLineChars="800"/>
        <w:rPr>
          <w:rFonts w:ascii="仿宋" w:hAnsi="仿宋" w:eastAsia="仿宋" w:cs="仿宋"/>
          <w:kern w:val="0"/>
          <w:sz w:val="24"/>
          <w:szCs w:val="24"/>
          <w:highlight w:val="none"/>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617230E8">
      <w:pPr>
        <w:pStyle w:val="15"/>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highlight w:val="none"/>
        </w:rPr>
      </w:pPr>
      <w:bookmarkStart w:id="287" w:name="_Toc26174"/>
      <w:bookmarkStart w:id="288" w:name="_Toc8844"/>
      <w:bookmarkStart w:id="289" w:name="_Toc22499"/>
      <w:bookmarkStart w:id="290" w:name="_Toc11918"/>
      <w:bookmarkStart w:id="291" w:name="_Toc26999"/>
      <w:r>
        <w:rPr>
          <w:rFonts w:hint="eastAsia" w:ascii="仿宋" w:hAnsi="仿宋" w:eastAsia="仿宋" w:cs="仿宋"/>
          <w:b/>
          <w:bCs/>
          <w:sz w:val="32"/>
          <w:szCs w:val="28"/>
          <w:highlight w:val="none"/>
          <w:lang w:val="en-US" w:eastAsia="zh-CN"/>
        </w:rPr>
        <w:t>C 电子文档</w:t>
      </w:r>
      <w:bookmarkEnd w:id="287"/>
      <w:bookmarkEnd w:id="288"/>
      <w:bookmarkEnd w:id="289"/>
      <w:bookmarkEnd w:id="290"/>
    </w:p>
    <w:p w14:paraId="402BC0B2">
      <w:pPr>
        <w:pStyle w:val="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w:t>
      </w:r>
      <w:r>
        <w:rPr>
          <w:rFonts w:hint="eastAsia" w:ascii="仿宋" w:hAnsi="仿宋" w:cs="仿宋"/>
          <w:b/>
          <w:bCs/>
          <w:sz w:val="28"/>
          <w:szCs w:val="28"/>
          <w:highlight w:val="none"/>
          <w:lang w:eastAsia="zh-CN"/>
        </w:rPr>
        <w:t>投标</w:t>
      </w:r>
      <w:r>
        <w:rPr>
          <w:rFonts w:hint="eastAsia" w:ascii="仿宋" w:hAnsi="仿宋" w:cs="仿宋"/>
          <w:b/>
          <w:bCs/>
          <w:sz w:val="28"/>
          <w:szCs w:val="28"/>
          <w:highlight w:val="none"/>
        </w:rPr>
        <w:t>文件必须能够打开，内容必须与文字</w:t>
      </w:r>
      <w:r>
        <w:rPr>
          <w:rFonts w:hint="eastAsia" w:ascii="仿宋" w:hAnsi="仿宋" w:cs="仿宋"/>
          <w:b/>
          <w:bCs/>
          <w:sz w:val="28"/>
          <w:szCs w:val="28"/>
          <w:highlight w:val="none"/>
          <w:lang w:eastAsia="zh-CN"/>
        </w:rPr>
        <w:t>版投标</w:t>
      </w:r>
      <w:r>
        <w:rPr>
          <w:rFonts w:hint="eastAsia" w:ascii="仿宋" w:hAnsi="仿宋" w:cs="仿宋"/>
          <w:b/>
          <w:bCs/>
          <w:sz w:val="28"/>
          <w:szCs w:val="28"/>
          <w:highlight w:val="none"/>
        </w:rPr>
        <w:t>文件内容一致</w:t>
      </w:r>
      <w:r>
        <w:rPr>
          <w:rFonts w:hint="eastAsia" w:ascii="仿宋" w:hAnsi="仿宋" w:cs="仿宋"/>
          <w:b/>
          <w:bCs/>
          <w:sz w:val="28"/>
          <w:szCs w:val="28"/>
          <w:highlight w:val="none"/>
          <w:lang w:eastAsia="zh-CN"/>
        </w:rPr>
        <w:t>。</w:t>
      </w:r>
    </w:p>
    <w:p w14:paraId="23A7D6FE">
      <w:pPr>
        <w:pStyle w:val="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val="en-US" w:eastAsia="zh-CN"/>
        </w:rPr>
      </w:pPr>
      <w:r>
        <w:rPr>
          <w:rFonts w:hint="eastAsia" w:ascii="仿宋" w:hAnsi="仿宋" w:cs="仿宋"/>
          <w:b/>
          <w:bCs/>
          <w:sz w:val="28"/>
          <w:szCs w:val="28"/>
          <w:highlight w:val="none"/>
          <w:lang w:val="en-US" w:eastAsia="zh-CN"/>
        </w:rPr>
        <w:t>2、</w:t>
      </w:r>
      <w:r>
        <w:rPr>
          <w:rFonts w:hint="eastAsia" w:ascii="仿宋" w:hAnsi="仿宋" w:eastAsia="仿宋" w:cs="仿宋"/>
          <w:b/>
          <w:sz w:val="28"/>
          <w:szCs w:val="28"/>
          <w:highlight w:val="none"/>
          <w:lang w:eastAsia="zh-CN"/>
        </w:rPr>
        <w:t>格式要求为：</w:t>
      </w:r>
      <w:r>
        <w:rPr>
          <w:rFonts w:hint="eastAsia" w:ascii="仿宋" w:hAnsi="仿宋" w:eastAsia="仿宋" w:cs="仿宋"/>
          <w:b/>
          <w:bCs/>
          <w:kern w:val="2"/>
          <w:sz w:val="28"/>
          <w:szCs w:val="24"/>
          <w:highlight w:val="none"/>
          <w:lang w:val="en-US" w:eastAsia="zh-CN" w:bidi="ar-SA"/>
        </w:rPr>
        <w:t>word版及pdf（签字盖章齐全）各一份。</w:t>
      </w:r>
    </w:p>
    <w:p w14:paraId="1F84D429">
      <w:pPr>
        <w:widowControl w:val="0"/>
        <w:numPr>
          <w:ilvl w:val="0"/>
          <w:numId w:val="0"/>
        </w:numPr>
        <w:jc w:val="both"/>
        <w:rPr>
          <w:highlight w:val="none"/>
        </w:rPr>
      </w:pPr>
    </w:p>
    <w:p w14:paraId="57671A88">
      <w:pPr>
        <w:pStyle w:val="19"/>
        <w:rPr>
          <w:highlight w:val="none"/>
        </w:rPr>
      </w:pPr>
    </w:p>
    <w:p w14:paraId="4E419C13">
      <w:pPr>
        <w:pStyle w:val="19"/>
        <w:rPr>
          <w:highlight w:val="none"/>
        </w:rPr>
      </w:pPr>
    </w:p>
    <w:p w14:paraId="7A074627">
      <w:pPr>
        <w:pStyle w:val="19"/>
        <w:rPr>
          <w:highlight w:val="none"/>
        </w:rPr>
      </w:pPr>
    </w:p>
    <w:p w14:paraId="7E1B799F">
      <w:pPr>
        <w:pStyle w:val="19"/>
        <w:rPr>
          <w:highlight w:val="none"/>
        </w:rPr>
      </w:pPr>
    </w:p>
    <w:p w14:paraId="45761F62">
      <w:pPr>
        <w:pStyle w:val="19"/>
        <w:rPr>
          <w:highlight w:val="none"/>
        </w:rPr>
      </w:pPr>
    </w:p>
    <w:p w14:paraId="72664ADC">
      <w:pPr>
        <w:pStyle w:val="19"/>
        <w:rPr>
          <w:highlight w:val="none"/>
        </w:rPr>
      </w:pPr>
    </w:p>
    <w:p w14:paraId="226BC730">
      <w:pPr>
        <w:pStyle w:val="19"/>
        <w:rPr>
          <w:highlight w:val="none"/>
        </w:rPr>
      </w:pPr>
    </w:p>
    <w:p w14:paraId="62772B7E">
      <w:pPr>
        <w:pStyle w:val="19"/>
        <w:rPr>
          <w:highlight w:val="none"/>
        </w:rPr>
      </w:pPr>
    </w:p>
    <w:p w14:paraId="1AEAE27F">
      <w:pPr>
        <w:pStyle w:val="19"/>
        <w:rPr>
          <w:highlight w:val="none"/>
        </w:rPr>
      </w:pPr>
    </w:p>
    <w:p w14:paraId="4132D7BD">
      <w:pPr>
        <w:pStyle w:val="19"/>
        <w:rPr>
          <w:highlight w:val="none"/>
        </w:rPr>
      </w:pPr>
    </w:p>
    <w:p w14:paraId="72303A95">
      <w:pPr>
        <w:pStyle w:val="19"/>
        <w:rPr>
          <w:highlight w:val="none"/>
        </w:rPr>
      </w:pPr>
    </w:p>
    <w:p w14:paraId="2586935B">
      <w:pPr>
        <w:pStyle w:val="19"/>
        <w:rPr>
          <w:highlight w:val="none"/>
        </w:rPr>
      </w:pPr>
    </w:p>
    <w:p w14:paraId="40B91ABE">
      <w:pPr>
        <w:pStyle w:val="19"/>
        <w:rPr>
          <w:highlight w:val="none"/>
        </w:rPr>
      </w:pPr>
    </w:p>
    <w:p w14:paraId="66201AD4">
      <w:pPr>
        <w:pStyle w:val="19"/>
        <w:rPr>
          <w:highlight w:val="none"/>
        </w:rPr>
      </w:pPr>
    </w:p>
    <w:p w14:paraId="02DC0201">
      <w:pPr>
        <w:pStyle w:val="19"/>
        <w:rPr>
          <w:highlight w:val="none"/>
        </w:rPr>
      </w:pPr>
    </w:p>
    <w:p w14:paraId="16899962">
      <w:pPr>
        <w:pStyle w:val="19"/>
        <w:rPr>
          <w:highlight w:val="none"/>
        </w:rPr>
      </w:pPr>
    </w:p>
    <w:p w14:paraId="13AF4332">
      <w:pPr>
        <w:pStyle w:val="19"/>
        <w:rPr>
          <w:highlight w:val="none"/>
        </w:rPr>
      </w:pPr>
    </w:p>
    <w:p w14:paraId="09F8818A">
      <w:pPr>
        <w:pStyle w:val="19"/>
        <w:rPr>
          <w:highlight w:val="none"/>
        </w:rPr>
      </w:pPr>
    </w:p>
    <w:p w14:paraId="68C663D8">
      <w:pPr>
        <w:pStyle w:val="19"/>
        <w:rPr>
          <w:highlight w:val="none"/>
        </w:rPr>
      </w:pPr>
    </w:p>
    <w:p w14:paraId="3633D6D8">
      <w:pPr>
        <w:pStyle w:val="19"/>
        <w:rPr>
          <w:highlight w:val="none"/>
        </w:rPr>
      </w:pPr>
    </w:p>
    <w:p w14:paraId="70D9F5A4">
      <w:pPr>
        <w:pStyle w:val="19"/>
        <w:rPr>
          <w:highlight w:val="none"/>
        </w:rPr>
      </w:pPr>
    </w:p>
    <w:p w14:paraId="6CE5A013">
      <w:pPr>
        <w:pStyle w:val="19"/>
        <w:rPr>
          <w:highlight w:val="none"/>
        </w:rPr>
      </w:pPr>
    </w:p>
    <w:p w14:paraId="342D04D6">
      <w:pPr>
        <w:pStyle w:val="19"/>
        <w:rPr>
          <w:highlight w:val="none"/>
        </w:rPr>
      </w:pPr>
    </w:p>
    <w:p w14:paraId="6F815AC2">
      <w:pPr>
        <w:pStyle w:val="19"/>
        <w:rPr>
          <w:highlight w:val="none"/>
        </w:rPr>
      </w:pPr>
    </w:p>
    <w:p w14:paraId="60520EB7">
      <w:pPr>
        <w:pStyle w:val="19"/>
        <w:rPr>
          <w:highlight w:val="none"/>
        </w:rPr>
      </w:pPr>
    </w:p>
    <w:p w14:paraId="0B327B10">
      <w:pPr>
        <w:pStyle w:val="19"/>
        <w:rPr>
          <w:highlight w:val="none"/>
        </w:rPr>
      </w:pPr>
    </w:p>
    <w:p w14:paraId="664BDABF">
      <w:pPr>
        <w:pStyle w:val="19"/>
        <w:rPr>
          <w:highlight w:val="none"/>
        </w:rPr>
      </w:pPr>
    </w:p>
    <w:p w14:paraId="058D303B">
      <w:pPr>
        <w:pStyle w:val="19"/>
        <w:rPr>
          <w:highlight w:val="none"/>
        </w:rPr>
      </w:pPr>
    </w:p>
    <w:p w14:paraId="5D14A8CE">
      <w:pPr>
        <w:pStyle w:val="19"/>
        <w:rPr>
          <w:highlight w:val="none"/>
        </w:rPr>
      </w:pPr>
    </w:p>
    <w:p w14:paraId="1B74CE04">
      <w:pPr>
        <w:pStyle w:val="19"/>
        <w:rPr>
          <w:highlight w:val="none"/>
        </w:rPr>
      </w:pPr>
    </w:p>
    <w:p w14:paraId="6E2D9ECF">
      <w:pPr>
        <w:pStyle w:val="19"/>
        <w:rPr>
          <w:highlight w:val="none"/>
        </w:rPr>
      </w:pPr>
    </w:p>
    <w:p w14:paraId="3122360F">
      <w:pPr>
        <w:pStyle w:val="19"/>
        <w:rPr>
          <w:highlight w:val="none"/>
        </w:rPr>
      </w:pPr>
    </w:p>
    <w:p w14:paraId="391D7A42">
      <w:pPr>
        <w:pStyle w:val="19"/>
        <w:rPr>
          <w:highlight w:val="none"/>
        </w:rPr>
      </w:pPr>
    </w:p>
    <w:p w14:paraId="2B57047B">
      <w:pPr>
        <w:pStyle w:val="19"/>
        <w:rPr>
          <w:highlight w:val="none"/>
        </w:rPr>
      </w:pPr>
    </w:p>
    <w:p w14:paraId="7BCC3AE7">
      <w:pPr>
        <w:pStyle w:val="19"/>
        <w:rPr>
          <w:highlight w:val="none"/>
        </w:rPr>
      </w:pPr>
    </w:p>
    <w:p w14:paraId="2EBD0524">
      <w:pPr>
        <w:pStyle w:val="19"/>
        <w:rPr>
          <w:highlight w:val="none"/>
        </w:rPr>
      </w:pPr>
    </w:p>
    <w:p w14:paraId="6249BB1F">
      <w:pPr>
        <w:pStyle w:val="19"/>
        <w:rPr>
          <w:highlight w:val="none"/>
        </w:rPr>
      </w:pPr>
    </w:p>
    <w:p w14:paraId="645C5236">
      <w:pPr>
        <w:pStyle w:val="19"/>
        <w:rPr>
          <w:highlight w:val="none"/>
        </w:rPr>
      </w:pPr>
    </w:p>
    <w:p w14:paraId="4306CE89">
      <w:pPr>
        <w:pStyle w:val="19"/>
        <w:rPr>
          <w:highlight w:val="none"/>
        </w:rPr>
      </w:pPr>
    </w:p>
    <w:p w14:paraId="47F82181">
      <w:pPr>
        <w:pStyle w:val="19"/>
        <w:rPr>
          <w:highlight w:val="none"/>
        </w:rPr>
      </w:pPr>
    </w:p>
    <w:p w14:paraId="0C78D395">
      <w:pPr>
        <w:pStyle w:val="19"/>
        <w:rPr>
          <w:highlight w:val="none"/>
        </w:rPr>
      </w:pPr>
    </w:p>
    <w:p w14:paraId="362D1210">
      <w:pPr>
        <w:pStyle w:val="19"/>
        <w:rPr>
          <w:highlight w:val="none"/>
        </w:rPr>
      </w:pPr>
    </w:p>
    <w:p w14:paraId="11E8937E">
      <w:pPr>
        <w:pStyle w:val="19"/>
        <w:rPr>
          <w:highlight w:val="none"/>
        </w:rPr>
      </w:pPr>
    </w:p>
    <w:p w14:paraId="0DEE2998">
      <w:pPr>
        <w:pStyle w:val="19"/>
        <w:rPr>
          <w:highlight w:val="none"/>
        </w:rPr>
      </w:pPr>
    </w:p>
    <w:bookmarkEnd w:id="291"/>
    <w:p w14:paraId="2714DA45">
      <w:pPr>
        <w:pStyle w:val="15"/>
        <w:ind w:left="0" w:leftChars="0" w:right="1470"/>
        <w:rPr>
          <w:rFonts w:hint="eastAsia" w:eastAsia="宋体"/>
          <w:highlight w:val="none"/>
          <w:lang w:eastAsia="zh-CN"/>
        </w:rPr>
      </w:pPr>
    </w:p>
    <w:sectPr>
      <w:headerReference r:id="rId12" w:type="default"/>
      <w:footerReference r:id="rId13" w:type="default"/>
      <w:pgSz w:w="11906" w:h="16838"/>
      <w:pgMar w:top="1440" w:right="1080" w:bottom="1440" w:left="1080" w:header="850"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51310">
    <w:pPr>
      <w:pStyle w:val="19"/>
      <w:jc w:val="center"/>
      <w:rPr>
        <w:rFonts w:hint="default" w:ascii="仿宋" w:hAnsi="仿宋" w:cs="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C3F1">
    <w:pPr>
      <w:pStyle w:val="19"/>
      <w:jc w:val="center"/>
      <w:rPr>
        <w:rFonts w:hint="default" w:ascii="仿宋" w:hAnsi="仿宋" w:cs="仿宋"/>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220C">
    <w:pPr>
      <w:pStyle w:val="19"/>
      <w:jc w:val="center"/>
      <w:rPr>
        <w:rFonts w:ascii="仿宋" w:hAnsi="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99FC1">
                          <w:pPr>
                            <w:pStyle w:val="19"/>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799FC1">
                    <w:pPr>
                      <w:pStyle w:val="19"/>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3D81">
    <w:pPr>
      <w:pStyle w:val="19"/>
      <w:jc w:val="center"/>
      <w:rPr>
        <w:rFonts w:ascii="仿宋" w:hAnsi="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D7CEE">
                          <w:pPr>
                            <w:pStyle w:val="19"/>
                            <w:rPr>
                              <w:rFonts w:hint="eastAsia" w:ascii="仿宋" w:hAnsi="仿宋" w:eastAsia="仿宋" w:cs="仿宋"/>
                            </w:rPr>
                          </w:pPr>
                          <w:r>
                            <w:rPr>
                              <w:rFonts w:hint="eastAsia" w:ascii="仿宋" w:hAnsi="仿宋" w:cs="仿宋"/>
                            </w:rPr>
                            <w:t xml:space="preserve">第 </w:t>
                          </w:r>
                          <w:r>
                            <w:rPr>
                              <w:rFonts w:hint="eastAsia" w:ascii="仿宋" w:hAnsi="仿宋" w:cs="仿宋"/>
                            </w:rPr>
                            <w:fldChar w:fldCharType="begin"/>
                          </w:r>
                          <w:r>
                            <w:rPr>
                              <w:rFonts w:hint="eastAsia" w:ascii="仿宋" w:hAnsi="仿宋" w:cs="仿宋"/>
                            </w:rPr>
                            <w:instrText xml:space="preserve"> PAGE  \* MERGEFORMAT </w:instrText>
                          </w:r>
                          <w:r>
                            <w:rPr>
                              <w:rFonts w:hint="eastAsia" w:ascii="仿宋" w:hAnsi="仿宋" w:cs="仿宋"/>
                            </w:rPr>
                            <w:fldChar w:fldCharType="separate"/>
                          </w:r>
                          <w:r>
                            <w:rPr>
                              <w:rFonts w:hint="eastAsia" w:ascii="仿宋" w:hAnsi="仿宋" w:cs="仿宋"/>
                            </w:rPr>
                            <w:t>36</w:t>
                          </w:r>
                          <w:r>
                            <w:rPr>
                              <w:rFonts w:hint="eastAsia" w:ascii="仿宋" w:hAnsi="仿宋" w:cs="仿宋"/>
                            </w:rPr>
                            <w:fldChar w:fldCharType="end"/>
                          </w:r>
                          <w:r>
                            <w:rPr>
                              <w:rFonts w:hint="eastAsia" w:ascii="仿宋" w:hAnsi="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ECD7CEE">
                    <w:pPr>
                      <w:pStyle w:val="19"/>
                      <w:rPr>
                        <w:rFonts w:hint="eastAsia" w:ascii="仿宋" w:hAnsi="仿宋" w:eastAsia="仿宋" w:cs="仿宋"/>
                      </w:rPr>
                    </w:pPr>
                    <w:r>
                      <w:rPr>
                        <w:rFonts w:hint="eastAsia" w:ascii="仿宋" w:hAnsi="仿宋" w:cs="仿宋"/>
                      </w:rPr>
                      <w:t xml:space="preserve">第 </w:t>
                    </w:r>
                    <w:r>
                      <w:rPr>
                        <w:rFonts w:hint="eastAsia" w:ascii="仿宋" w:hAnsi="仿宋" w:cs="仿宋"/>
                      </w:rPr>
                      <w:fldChar w:fldCharType="begin"/>
                    </w:r>
                    <w:r>
                      <w:rPr>
                        <w:rFonts w:hint="eastAsia" w:ascii="仿宋" w:hAnsi="仿宋" w:cs="仿宋"/>
                      </w:rPr>
                      <w:instrText xml:space="preserve"> PAGE  \* MERGEFORMAT </w:instrText>
                    </w:r>
                    <w:r>
                      <w:rPr>
                        <w:rFonts w:hint="eastAsia" w:ascii="仿宋" w:hAnsi="仿宋" w:cs="仿宋"/>
                      </w:rPr>
                      <w:fldChar w:fldCharType="separate"/>
                    </w:r>
                    <w:r>
                      <w:rPr>
                        <w:rFonts w:hint="eastAsia" w:ascii="仿宋" w:hAnsi="仿宋" w:cs="仿宋"/>
                      </w:rPr>
                      <w:t>36</w:t>
                    </w:r>
                    <w:r>
                      <w:rPr>
                        <w:rFonts w:hint="eastAsia" w:ascii="仿宋" w:hAnsi="仿宋" w:cs="仿宋"/>
                      </w:rPr>
                      <w:fldChar w:fldCharType="end"/>
                    </w:r>
                    <w:r>
                      <w:rPr>
                        <w:rFonts w:hint="eastAsia" w:ascii="仿宋" w:hAnsi="仿宋" w:cs="仿宋"/>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3BCF">
    <w:pPr>
      <w:pStyle w:val="19"/>
      <w:jc w:val="center"/>
      <w:rPr>
        <w:rFonts w:ascii="仿宋" w:hAnsi="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47560">
                          <w:pPr>
                            <w:pStyle w:val="19"/>
                            <w:rPr>
                              <w:rFonts w:hint="eastAsia" w:ascii="仿宋" w:hAnsi="仿宋" w:eastAsia="仿宋" w:cs="仿宋"/>
                            </w:rPr>
                          </w:pPr>
                          <w:r>
                            <w:rPr>
                              <w:rFonts w:hint="eastAsia" w:ascii="仿宋" w:hAnsi="仿宋" w:cs="仿宋"/>
                            </w:rPr>
                            <w:t xml:space="preserve">第 </w:t>
                          </w:r>
                          <w:r>
                            <w:rPr>
                              <w:rFonts w:hint="eastAsia" w:ascii="仿宋" w:hAnsi="仿宋" w:cs="仿宋"/>
                            </w:rPr>
                            <w:fldChar w:fldCharType="begin"/>
                          </w:r>
                          <w:r>
                            <w:rPr>
                              <w:rFonts w:hint="eastAsia" w:ascii="仿宋" w:hAnsi="仿宋" w:cs="仿宋"/>
                            </w:rPr>
                            <w:instrText xml:space="preserve"> PAGE  \* MERGEFORMAT </w:instrText>
                          </w:r>
                          <w:r>
                            <w:rPr>
                              <w:rFonts w:hint="eastAsia" w:ascii="仿宋" w:hAnsi="仿宋" w:cs="仿宋"/>
                            </w:rPr>
                            <w:fldChar w:fldCharType="separate"/>
                          </w:r>
                          <w:r>
                            <w:rPr>
                              <w:rFonts w:hint="eastAsia" w:ascii="仿宋" w:hAnsi="仿宋" w:cs="仿宋"/>
                            </w:rPr>
                            <w:t>53</w:t>
                          </w:r>
                          <w:r>
                            <w:rPr>
                              <w:rFonts w:hint="eastAsia" w:ascii="仿宋" w:hAnsi="仿宋" w:cs="仿宋"/>
                            </w:rPr>
                            <w:fldChar w:fldCharType="end"/>
                          </w:r>
                          <w:r>
                            <w:rPr>
                              <w:rFonts w:hint="eastAsia" w:ascii="仿宋" w:hAnsi="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647560">
                    <w:pPr>
                      <w:pStyle w:val="19"/>
                      <w:rPr>
                        <w:rFonts w:hint="eastAsia" w:ascii="仿宋" w:hAnsi="仿宋" w:eastAsia="仿宋" w:cs="仿宋"/>
                      </w:rPr>
                    </w:pPr>
                    <w:r>
                      <w:rPr>
                        <w:rFonts w:hint="eastAsia" w:ascii="仿宋" w:hAnsi="仿宋" w:cs="仿宋"/>
                      </w:rPr>
                      <w:t xml:space="preserve">第 </w:t>
                    </w:r>
                    <w:r>
                      <w:rPr>
                        <w:rFonts w:hint="eastAsia" w:ascii="仿宋" w:hAnsi="仿宋" w:cs="仿宋"/>
                      </w:rPr>
                      <w:fldChar w:fldCharType="begin"/>
                    </w:r>
                    <w:r>
                      <w:rPr>
                        <w:rFonts w:hint="eastAsia" w:ascii="仿宋" w:hAnsi="仿宋" w:cs="仿宋"/>
                      </w:rPr>
                      <w:instrText xml:space="preserve"> PAGE  \* MERGEFORMAT </w:instrText>
                    </w:r>
                    <w:r>
                      <w:rPr>
                        <w:rFonts w:hint="eastAsia" w:ascii="仿宋" w:hAnsi="仿宋" w:cs="仿宋"/>
                      </w:rPr>
                      <w:fldChar w:fldCharType="separate"/>
                    </w:r>
                    <w:r>
                      <w:rPr>
                        <w:rFonts w:hint="eastAsia" w:ascii="仿宋" w:hAnsi="仿宋" w:cs="仿宋"/>
                      </w:rPr>
                      <w:t>53</w:t>
                    </w:r>
                    <w:r>
                      <w:rPr>
                        <w:rFonts w:hint="eastAsia" w:ascii="仿宋" w:hAnsi="仿宋" w:cs="仿宋"/>
                      </w:rPr>
                      <w:fldChar w:fldCharType="end"/>
                    </w:r>
                    <w:r>
                      <w:rPr>
                        <w:rFonts w:hint="eastAsia" w:ascii="仿宋" w:hAnsi="仿宋" w:cs="仿宋"/>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7753">
    <w:pPr>
      <w:pStyle w:val="19"/>
      <w:pBdr>
        <w:top w:val="none" w:color="auto" w:sz="0" w:space="0"/>
        <w:left w:val="none" w:color="auto" w:sz="0" w:space="0"/>
        <w:bottom w:val="none" w:color="auto" w:sz="0" w:space="0"/>
        <w:right w:val="none" w:color="auto" w:sz="0" w:space="0"/>
        <w:between w:val="none" w:color="auto" w:sz="0" w:space="0"/>
      </w:pBdr>
      <w:jc w:val="center"/>
      <w:rPr>
        <w:rFonts w:hint="default" w:ascii="仿宋" w:hAnsi="仿宋" w:cs="仿宋"/>
      </w:rPr>
    </w:pPr>
    <w:r>
      <w:rPr>
        <w:rFonts w:ascii="仿宋" w:hAnsi="仿宋" w:cs="仿宋"/>
      </w:rPr>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59264;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2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14:paraId="07F8379C">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55</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36pt;mso-position-horizontal:center;mso-position-horizontal-relative:margin;mso-wrap-style:none;z-index:251660288;mso-width-relative:page;mso-height-relative:page;" filled="f" stroked="f" coordsize="21600,21600" o:gfxdata="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F8lv7QAAAAAwEAAA8AAAAAAAAAAQAgAAAAIgAAAGRycy9kb3du&#10;cmV2LnhtbFBLAQIUABQAAAAIAIdO4kCEZ3B4zgEAAJcDAAAOAAAAAAAAAAEAIAAAAB8BAABkcnMv&#10;ZTJvRG9jLnhtbFBLBQYAAAAABgAGAFkBAABfBQAAAAA=&#10;">
              <v:fill on="f" focussize="0,0"/>
              <v:stroke on="f"/>
              <v:imagedata o:title=""/>
              <o:lock v:ext="edit" aspectratio="f"/>
              <v:textbox inset="0mm,0mm,0mm,0mm" style="mso-fit-shape-to-text:t;">
                <w:txbxContent>
                  <w:p w14:paraId="07F8379C">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55</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969DC">
    <w:pPr>
      <w:pStyle w:val="46"/>
      <w:keepNext w:val="0"/>
      <w:keepLines w:val="0"/>
      <w:pageBreakBefore w:val="0"/>
      <w:widowControl/>
      <w:kinsoku/>
      <w:wordWrap/>
      <w:overflowPunct/>
      <w:topLinePunct w:val="0"/>
      <w:autoSpaceDE/>
      <w:autoSpaceDN/>
      <w:bidi w:val="0"/>
      <w:snapToGrid/>
      <w:spacing w:before="0" w:after="0" w:line="360" w:lineRule="auto"/>
      <w:ind w:firstLine="0"/>
      <w:jc w:val="center"/>
      <w:textAlignment w:val="auto"/>
      <w:rPr>
        <w:rFonts w:hint="default" w:eastAsia="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DD3B">
    <w:pPr>
      <w:pStyle w:val="46"/>
      <w:keepNext w:val="0"/>
      <w:keepLines w:val="0"/>
      <w:pageBreakBefore w:val="0"/>
      <w:widowControl/>
      <w:kinsoku/>
      <w:wordWrap/>
      <w:overflowPunct/>
      <w:topLinePunct w:val="0"/>
      <w:autoSpaceDE/>
      <w:autoSpaceDN/>
      <w:bidi w:val="0"/>
      <w:snapToGrid/>
      <w:spacing w:before="0" w:after="0" w:line="360" w:lineRule="auto"/>
      <w:ind w:firstLine="0"/>
      <w:jc w:val="center"/>
      <w:textAlignment w:val="auto"/>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95EE">
    <w:pPr>
      <w:pStyle w:val="20"/>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C452">
    <w:pPr>
      <w:pStyle w:val="20"/>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B0C5">
    <w:pPr>
      <w:pStyle w:val="46"/>
      <w:keepNext w:val="0"/>
      <w:keepLines w:val="0"/>
      <w:pageBreakBefore w:val="0"/>
      <w:widowControl/>
      <w:kinsoku/>
      <w:wordWrap/>
      <w:overflowPunct/>
      <w:topLinePunct w:val="0"/>
      <w:autoSpaceDE/>
      <w:autoSpaceDN/>
      <w:bidi w:val="0"/>
      <w:snapToGrid/>
      <w:spacing w:before="0" w:after="0" w:line="360" w:lineRule="auto"/>
      <w:ind w:firstLine="0"/>
      <w:jc w:val="center"/>
      <w:textAlignment w:val="auto"/>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82EAD"/>
    <w:multiLevelType w:val="singleLevel"/>
    <w:tmpl w:val="9B782EAD"/>
    <w:lvl w:ilvl="0" w:tentative="0">
      <w:start w:val="2"/>
      <w:numFmt w:val="decimal"/>
      <w:suff w:val="nothing"/>
      <w:lvlText w:val="%1、"/>
      <w:lvlJc w:val="left"/>
    </w:lvl>
  </w:abstractNum>
  <w:abstractNum w:abstractNumId="1">
    <w:nsid w:val="AF9B99AA"/>
    <w:multiLevelType w:val="singleLevel"/>
    <w:tmpl w:val="AF9B99AA"/>
    <w:lvl w:ilvl="0" w:tentative="0">
      <w:start w:val="1"/>
      <w:numFmt w:val="chineseCounting"/>
      <w:suff w:val="nothing"/>
      <w:lvlText w:val="（%1）"/>
      <w:lvlJc w:val="left"/>
      <w:pPr>
        <w:ind w:left="0" w:firstLine="420"/>
      </w:pPr>
      <w:rPr>
        <w:rFonts w:hint="eastAsia"/>
      </w:rPr>
    </w:lvl>
  </w:abstractNum>
  <w:abstractNum w:abstractNumId="2">
    <w:nsid w:val="DFC74EC8"/>
    <w:multiLevelType w:val="singleLevel"/>
    <w:tmpl w:val="DFC74EC8"/>
    <w:lvl w:ilvl="0" w:tentative="0">
      <w:start w:val="1"/>
      <w:numFmt w:val="decimal"/>
      <w:suff w:val="nothing"/>
      <w:lvlText w:val="%1、"/>
      <w:lvlJc w:val="left"/>
      <w:pPr>
        <w:ind w:left="68"/>
      </w:pPr>
    </w:lvl>
  </w:abstractNum>
  <w:abstractNum w:abstractNumId="3">
    <w:nsid w:val="E8AA69F8"/>
    <w:multiLevelType w:val="singleLevel"/>
    <w:tmpl w:val="E8AA69F8"/>
    <w:lvl w:ilvl="0" w:tentative="0">
      <w:start w:val="1"/>
      <w:numFmt w:val="decimal"/>
      <w:suff w:val="nothing"/>
      <w:lvlText w:val="%1、"/>
      <w:lvlJc w:val="left"/>
    </w:lvl>
  </w:abstractNum>
  <w:abstractNum w:abstractNumId="4">
    <w:nsid w:val="F701290B"/>
    <w:multiLevelType w:val="singleLevel"/>
    <w:tmpl w:val="F701290B"/>
    <w:lvl w:ilvl="0" w:tentative="0">
      <w:start w:val="1"/>
      <w:numFmt w:val="bullet"/>
      <w:pStyle w:val="9"/>
      <w:lvlText w:val=""/>
      <w:lvlJc w:val="left"/>
      <w:pPr>
        <w:tabs>
          <w:tab w:val="left" w:pos="360"/>
        </w:tabs>
        <w:ind w:left="360" w:hanging="360"/>
      </w:pPr>
      <w:rPr>
        <w:rFonts w:hint="default" w:ascii="Wingdings" w:hAnsi="Wingdings"/>
      </w:rPr>
    </w:lvl>
  </w:abstractNum>
  <w:abstractNum w:abstractNumId="5">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7"/>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6">
    <w:nsid w:val="40A312F8"/>
    <w:multiLevelType w:val="multilevel"/>
    <w:tmpl w:val="40A312F8"/>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pStyle w:val="4"/>
      <w:lvlText w:val="%2."/>
      <w:lvlJc w:val="left"/>
      <w:pPr>
        <w:ind w:left="575" w:hanging="575"/>
      </w:pPr>
      <w:rPr>
        <w:rFonts w:hint="eastAsia" w:ascii="宋体" w:hAnsi="宋体" w:eastAsia="宋体" w:cs="宋体"/>
      </w:rPr>
    </w:lvl>
    <w:lvl w:ilvl="2" w:tentative="0">
      <w:start w:val="1"/>
      <w:numFmt w:val="decimal"/>
      <w:pStyle w:val="5"/>
      <w:lvlText w:val="%2.%3."/>
      <w:lvlJc w:val="left"/>
      <w:pPr>
        <w:ind w:left="800" w:hanging="720"/>
      </w:pPr>
      <w:rPr>
        <w:rFonts w:hint="eastAsia" w:ascii="宋体" w:hAnsi="宋体" w:eastAsia="宋体" w:cs="宋体"/>
      </w:rPr>
    </w:lvl>
    <w:lvl w:ilvl="3" w:tentative="0">
      <w:start w:val="1"/>
      <w:numFmt w:val="decimal"/>
      <w:lvlText w:val="%2.%3.%4."/>
      <w:lvlJc w:val="left"/>
      <w:pPr>
        <w:ind w:left="862" w:hanging="864"/>
      </w:pPr>
      <w:rPr>
        <w:rFonts w:hint="eastAsia" w:ascii="宋体" w:hAnsi="宋体" w:eastAsia="宋体" w:cs="宋体"/>
      </w:rPr>
    </w:lvl>
    <w:lvl w:ilvl="4" w:tentative="0">
      <w:start w:val="1"/>
      <w:numFmt w:val="decimal"/>
      <w:lvlText w:val="%2.%3.%4.%5."/>
      <w:lvlJc w:val="left"/>
      <w:pPr>
        <w:ind w:left="1008" w:hanging="1008"/>
      </w:pPr>
      <w:rPr>
        <w:rFonts w:hint="eastAsia" w:ascii="宋体" w:hAnsi="宋体" w:eastAsia="宋体" w:cs="宋体"/>
      </w:rPr>
    </w:lvl>
    <w:lvl w:ilvl="5" w:tentative="0">
      <w:start w:val="1"/>
      <w:numFmt w:val="decimal"/>
      <w:lvlText w:val="%2.%3.%4.%5.%6."/>
      <w:lvlJc w:val="left"/>
      <w:pPr>
        <w:ind w:left="1151" w:hanging="1151"/>
      </w:pPr>
      <w:rPr>
        <w:rFonts w:hint="eastAsia" w:ascii="宋体" w:hAnsi="宋体" w:eastAsia="宋体" w:cs="宋体"/>
      </w:rPr>
    </w:lvl>
    <w:lvl w:ilvl="6" w:tentative="0">
      <w:start w:val="1"/>
      <w:numFmt w:val="decimal"/>
      <w:lvlText w:val="%2.%3.%4.%5.%6.%7."/>
      <w:lvlJc w:val="left"/>
      <w:pPr>
        <w:ind w:left="1296" w:hanging="1296"/>
      </w:pPr>
      <w:rPr>
        <w:rFonts w:hint="eastAsia" w:ascii="宋体" w:hAnsi="宋体" w:eastAsia="宋体" w:cs="宋体"/>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7">
    <w:nsid w:val="45284EC1"/>
    <w:multiLevelType w:val="singleLevel"/>
    <w:tmpl w:val="45284EC1"/>
    <w:lvl w:ilvl="0" w:tentative="0">
      <w:start w:val="1"/>
      <w:numFmt w:val="chineseCounting"/>
      <w:suff w:val="nothing"/>
      <w:lvlText w:val="%1、"/>
      <w:lvlJc w:val="left"/>
      <w:rPr>
        <w:rFonts w:hint="eastAsia"/>
      </w:rPr>
    </w:lvl>
  </w:abstractNum>
  <w:abstractNum w:abstractNumId="8">
    <w:nsid w:val="4BDFFAD9"/>
    <w:multiLevelType w:val="singleLevel"/>
    <w:tmpl w:val="4BDFFAD9"/>
    <w:lvl w:ilvl="0" w:tentative="0">
      <w:start w:val="3"/>
      <w:numFmt w:val="chineseCounting"/>
      <w:suff w:val="space"/>
      <w:lvlText w:val="第%1条"/>
      <w:lvlJc w:val="left"/>
      <w:rPr>
        <w:rFonts w:hint="eastAsia"/>
        <w:b/>
        <w:bCs/>
      </w:rPr>
    </w:lvl>
  </w:abstractNum>
  <w:abstractNum w:abstractNumId="9">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5"/>
      <w:isLgl/>
      <w:lvlText w:val="%1.%2"/>
      <w:lvlJc w:val="left"/>
      <w:pPr>
        <w:tabs>
          <w:tab w:val="left" w:pos="851"/>
        </w:tabs>
        <w:ind w:left="0" w:firstLine="0"/>
      </w:pPr>
    </w:lvl>
    <w:lvl w:ilvl="2" w:tentative="0">
      <w:start w:val="1"/>
      <w:numFmt w:val="decimal"/>
      <w:pStyle w:val="66"/>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6"/>
  </w:num>
  <w:num w:numId="2">
    <w:abstractNumId w:val="5"/>
  </w:num>
  <w:num w:numId="3">
    <w:abstractNumId w:val="4"/>
  </w:num>
  <w:num w:numId="4">
    <w:abstractNumId w:val="9"/>
  </w:num>
  <w:num w:numId="5">
    <w:abstractNumId w:val="7"/>
  </w:num>
  <w:num w:numId="6">
    <w:abstractNumId w:val="1"/>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NDAzOWQ0YWJiNGQ5NTdlMmUzZWI1ZGRkOTVkMDEifQ=="/>
  </w:docVars>
  <w:rsids>
    <w:rsidRoot w:val="00172A27"/>
    <w:rsid w:val="00125861"/>
    <w:rsid w:val="001317B6"/>
    <w:rsid w:val="00177A77"/>
    <w:rsid w:val="002A00D3"/>
    <w:rsid w:val="00305807"/>
    <w:rsid w:val="00356A16"/>
    <w:rsid w:val="003F1F6D"/>
    <w:rsid w:val="00577755"/>
    <w:rsid w:val="00A16BE5"/>
    <w:rsid w:val="00A30AAE"/>
    <w:rsid w:val="00D05FF6"/>
    <w:rsid w:val="00D17E27"/>
    <w:rsid w:val="016775C2"/>
    <w:rsid w:val="01C031A2"/>
    <w:rsid w:val="01C20BC1"/>
    <w:rsid w:val="02125666"/>
    <w:rsid w:val="021D3BB1"/>
    <w:rsid w:val="025739FF"/>
    <w:rsid w:val="028B5457"/>
    <w:rsid w:val="02BC62D6"/>
    <w:rsid w:val="02C170CB"/>
    <w:rsid w:val="02CF7A3A"/>
    <w:rsid w:val="02E132C9"/>
    <w:rsid w:val="030E077B"/>
    <w:rsid w:val="03326067"/>
    <w:rsid w:val="037A095A"/>
    <w:rsid w:val="03826BED"/>
    <w:rsid w:val="03895AEB"/>
    <w:rsid w:val="038D6E90"/>
    <w:rsid w:val="03B15486"/>
    <w:rsid w:val="03D1333D"/>
    <w:rsid w:val="03E0629E"/>
    <w:rsid w:val="03E57195"/>
    <w:rsid w:val="04335F6A"/>
    <w:rsid w:val="04364B0E"/>
    <w:rsid w:val="046F5689"/>
    <w:rsid w:val="047C5B7F"/>
    <w:rsid w:val="049E0E2B"/>
    <w:rsid w:val="04A770A8"/>
    <w:rsid w:val="04A86C1C"/>
    <w:rsid w:val="04C17856"/>
    <w:rsid w:val="04C62F3B"/>
    <w:rsid w:val="04CE504D"/>
    <w:rsid w:val="04D052A8"/>
    <w:rsid w:val="04D07A99"/>
    <w:rsid w:val="050044AB"/>
    <w:rsid w:val="050414F1"/>
    <w:rsid w:val="054D10EA"/>
    <w:rsid w:val="055A1ECB"/>
    <w:rsid w:val="05942E92"/>
    <w:rsid w:val="05B514BE"/>
    <w:rsid w:val="05BE1FE7"/>
    <w:rsid w:val="05CF428B"/>
    <w:rsid w:val="05FF4B65"/>
    <w:rsid w:val="06171836"/>
    <w:rsid w:val="06333633"/>
    <w:rsid w:val="0641082C"/>
    <w:rsid w:val="06832FA6"/>
    <w:rsid w:val="069A0A43"/>
    <w:rsid w:val="06C07699"/>
    <w:rsid w:val="06E12F07"/>
    <w:rsid w:val="06E423FD"/>
    <w:rsid w:val="06E720CD"/>
    <w:rsid w:val="06FF117C"/>
    <w:rsid w:val="07317FF4"/>
    <w:rsid w:val="074845D4"/>
    <w:rsid w:val="078D0A46"/>
    <w:rsid w:val="07AF47BC"/>
    <w:rsid w:val="07FA6991"/>
    <w:rsid w:val="080C0DE8"/>
    <w:rsid w:val="082822EA"/>
    <w:rsid w:val="082F264E"/>
    <w:rsid w:val="083926E5"/>
    <w:rsid w:val="083A0B3E"/>
    <w:rsid w:val="08435176"/>
    <w:rsid w:val="08857482"/>
    <w:rsid w:val="08874912"/>
    <w:rsid w:val="08A75568"/>
    <w:rsid w:val="08B53E4F"/>
    <w:rsid w:val="08B551C5"/>
    <w:rsid w:val="08D54A99"/>
    <w:rsid w:val="090B4355"/>
    <w:rsid w:val="09385C0D"/>
    <w:rsid w:val="09A77158"/>
    <w:rsid w:val="09CE6635"/>
    <w:rsid w:val="09EB05FC"/>
    <w:rsid w:val="0A4555E4"/>
    <w:rsid w:val="0A573F70"/>
    <w:rsid w:val="0AB1488E"/>
    <w:rsid w:val="0AC84FF5"/>
    <w:rsid w:val="0AE20644"/>
    <w:rsid w:val="0B997ABD"/>
    <w:rsid w:val="0BD54C38"/>
    <w:rsid w:val="0BE605C9"/>
    <w:rsid w:val="0BEF517C"/>
    <w:rsid w:val="0C19404B"/>
    <w:rsid w:val="0C1A3FB2"/>
    <w:rsid w:val="0C210B2D"/>
    <w:rsid w:val="0C6F6D18"/>
    <w:rsid w:val="0C7B0574"/>
    <w:rsid w:val="0C7B131D"/>
    <w:rsid w:val="0CAA5073"/>
    <w:rsid w:val="0CC37F8B"/>
    <w:rsid w:val="0CD13905"/>
    <w:rsid w:val="0CE67188"/>
    <w:rsid w:val="0D0758FB"/>
    <w:rsid w:val="0D693ECA"/>
    <w:rsid w:val="0D707DB3"/>
    <w:rsid w:val="0D797BC8"/>
    <w:rsid w:val="0D98030B"/>
    <w:rsid w:val="0DA20D97"/>
    <w:rsid w:val="0DA60ECE"/>
    <w:rsid w:val="0DAD0977"/>
    <w:rsid w:val="0DCF2C5E"/>
    <w:rsid w:val="0DD92C16"/>
    <w:rsid w:val="0E004658"/>
    <w:rsid w:val="0E797C68"/>
    <w:rsid w:val="0ECF491D"/>
    <w:rsid w:val="0F104295"/>
    <w:rsid w:val="0F404305"/>
    <w:rsid w:val="0F5A7624"/>
    <w:rsid w:val="0F652C69"/>
    <w:rsid w:val="0F8848C1"/>
    <w:rsid w:val="0FC41115"/>
    <w:rsid w:val="10195214"/>
    <w:rsid w:val="102F5835"/>
    <w:rsid w:val="103C6344"/>
    <w:rsid w:val="103D6409"/>
    <w:rsid w:val="108B10B0"/>
    <w:rsid w:val="10B714E3"/>
    <w:rsid w:val="10FA2C0C"/>
    <w:rsid w:val="117E0F7D"/>
    <w:rsid w:val="11A55E09"/>
    <w:rsid w:val="11B31BB8"/>
    <w:rsid w:val="11B9209D"/>
    <w:rsid w:val="11BF1C0B"/>
    <w:rsid w:val="11D7042A"/>
    <w:rsid w:val="11EA6418"/>
    <w:rsid w:val="11ED2F78"/>
    <w:rsid w:val="11FB0A09"/>
    <w:rsid w:val="11FF222F"/>
    <w:rsid w:val="122478C8"/>
    <w:rsid w:val="1256784C"/>
    <w:rsid w:val="126D2A4F"/>
    <w:rsid w:val="12747D73"/>
    <w:rsid w:val="12861559"/>
    <w:rsid w:val="12965A4B"/>
    <w:rsid w:val="129B58F9"/>
    <w:rsid w:val="12B75F6D"/>
    <w:rsid w:val="12D45DCF"/>
    <w:rsid w:val="12DF61CE"/>
    <w:rsid w:val="12ED1816"/>
    <w:rsid w:val="12F86B39"/>
    <w:rsid w:val="13022C38"/>
    <w:rsid w:val="13412693"/>
    <w:rsid w:val="135C4F37"/>
    <w:rsid w:val="13670C33"/>
    <w:rsid w:val="13AB5CA8"/>
    <w:rsid w:val="13D04998"/>
    <w:rsid w:val="13E93BC1"/>
    <w:rsid w:val="140071F1"/>
    <w:rsid w:val="14025795"/>
    <w:rsid w:val="14081E2D"/>
    <w:rsid w:val="148F405C"/>
    <w:rsid w:val="14AD4931"/>
    <w:rsid w:val="15225472"/>
    <w:rsid w:val="153674A4"/>
    <w:rsid w:val="156D60D7"/>
    <w:rsid w:val="15797624"/>
    <w:rsid w:val="157A515D"/>
    <w:rsid w:val="15963967"/>
    <w:rsid w:val="15B92641"/>
    <w:rsid w:val="15BA6327"/>
    <w:rsid w:val="16465EFC"/>
    <w:rsid w:val="164715FF"/>
    <w:rsid w:val="165C1195"/>
    <w:rsid w:val="166242C9"/>
    <w:rsid w:val="1690576E"/>
    <w:rsid w:val="16A42720"/>
    <w:rsid w:val="16FA7BB2"/>
    <w:rsid w:val="170E522D"/>
    <w:rsid w:val="17555BDC"/>
    <w:rsid w:val="17667702"/>
    <w:rsid w:val="178C7F6A"/>
    <w:rsid w:val="178E63E4"/>
    <w:rsid w:val="17B11C21"/>
    <w:rsid w:val="17B22424"/>
    <w:rsid w:val="18063E8D"/>
    <w:rsid w:val="18161EDA"/>
    <w:rsid w:val="185B1FE2"/>
    <w:rsid w:val="18722EE9"/>
    <w:rsid w:val="18816070"/>
    <w:rsid w:val="18821758"/>
    <w:rsid w:val="189B2498"/>
    <w:rsid w:val="18B76B4E"/>
    <w:rsid w:val="18E66411"/>
    <w:rsid w:val="1911395E"/>
    <w:rsid w:val="192A099B"/>
    <w:rsid w:val="192F5A09"/>
    <w:rsid w:val="19377D46"/>
    <w:rsid w:val="19390DD6"/>
    <w:rsid w:val="195833A8"/>
    <w:rsid w:val="195F2F04"/>
    <w:rsid w:val="19CD4D89"/>
    <w:rsid w:val="19DD0D97"/>
    <w:rsid w:val="19FE3922"/>
    <w:rsid w:val="1A326759"/>
    <w:rsid w:val="1A8E34B2"/>
    <w:rsid w:val="1AD42CA8"/>
    <w:rsid w:val="1AE1170F"/>
    <w:rsid w:val="1AF328E2"/>
    <w:rsid w:val="1AF3324A"/>
    <w:rsid w:val="1AF52A73"/>
    <w:rsid w:val="1B2823B3"/>
    <w:rsid w:val="1B4641B9"/>
    <w:rsid w:val="1B4C6E45"/>
    <w:rsid w:val="1BA82DA5"/>
    <w:rsid w:val="1BDD6B0F"/>
    <w:rsid w:val="1BE774DC"/>
    <w:rsid w:val="1C0D58A7"/>
    <w:rsid w:val="1C161137"/>
    <w:rsid w:val="1C4346E1"/>
    <w:rsid w:val="1C556DAA"/>
    <w:rsid w:val="1C8A5169"/>
    <w:rsid w:val="1CAD43F5"/>
    <w:rsid w:val="1CBD245A"/>
    <w:rsid w:val="1CD026E5"/>
    <w:rsid w:val="1D40089E"/>
    <w:rsid w:val="1D607FF8"/>
    <w:rsid w:val="1D894463"/>
    <w:rsid w:val="1DAE63EC"/>
    <w:rsid w:val="1DE725CD"/>
    <w:rsid w:val="1E50465B"/>
    <w:rsid w:val="1E625744"/>
    <w:rsid w:val="1E761259"/>
    <w:rsid w:val="1EB124AC"/>
    <w:rsid w:val="1EC024D4"/>
    <w:rsid w:val="1F022AED"/>
    <w:rsid w:val="1F27545C"/>
    <w:rsid w:val="1F800B2C"/>
    <w:rsid w:val="1FA31BDA"/>
    <w:rsid w:val="1FA807DA"/>
    <w:rsid w:val="1FD20E64"/>
    <w:rsid w:val="20051926"/>
    <w:rsid w:val="20120B0E"/>
    <w:rsid w:val="2045598B"/>
    <w:rsid w:val="20AC7F05"/>
    <w:rsid w:val="20B449AA"/>
    <w:rsid w:val="20CB2DA5"/>
    <w:rsid w:val="20FB1D7B"/>
    <w:rsid w:val="21123BCD"/>
    <w:rsid w:val="211516EB"/>
    <w:rsid w:val="21380D2B"/>
    <w:rsid w:val="21804DB8"/>
    <w:rsid w:val="21B35D09"/>
    <w:rsid w:val="21BB1376"/>
    <w:rsid w:val="21CB366A"/>
    <w:rsid w:val="21CD3DC1"/>
    <w:rsid w:val="21DA4ABB"/>
    <w:rsid w:val="225676E8"/>
    <w:rsid w:val="22A664AE"/>
    <w:rsid w:val="22D96755"/>
    <w:rsid w:val="22E45144"/>
    <w:rsid w:val="22F02194"/>
    <w:rsid w:val="233A5D99"/>
    <w:rsid w:val="234449F9"/>
    <w:rsid w:val="23BE00B4"/>
    <w:rsid w:val="23C33588"/>
    <w:rsid w:val="23C65C05"/>
    <w:rsid w:val="23CB1530"/>
    <w:rsid w:val="23FA1381"/>
    <w:rsid w:val="23FA5EE6"/>
    <w:rsid w:val="241857A2"/>
    <w:rsid w:val="24186728"/>
    <w:rsid w:val="242B4C10"/>
    <w:rsid w:val="24391FCC"/>
    <w:rsid w:val="243A09BA"/>
    <w:rsid w:val="245C416B"/>
    <w:rsid w:val="24665464"/>
    <w:rsid w:val="24A4303F"/>
    <w:rsid w:val="24A85F4F"/>
    <w:rsid w:val="24B44889"/>
    <w:rsid w:val="25244A61"/>
    <w:rsid w:val="259B2DFF"/>
    <w:rsid w:val="25DC4787"/>
    <w:rsid w:val="25FC04BD"/>
    <w:rsid w:val="261C2345"/>
    <w:rsid w:val="263673B2"/>
    <w:rsid w:val="26475F42"/>
    <w:rsid w:val="264F2CFF"/>
    <w:rsid w:val="268B0DAE"/>
    <w:rsid w:val="26A02BC0"/>
    <w:rsid w:val="276F005E"/>
    <w:rsid w:val="2799560A"/>
    <w:rsid w:val="27EB0734"/>
    <w:rsid w:val="2846765D"/>
    <w:rsid w:val="284B3113"/>
    <w:rsid w:val="286208D7"/>
    <w:rsid w:val="286A6ED2"/>
    <w:rsid w:val="28757F59"/>
    <w:rsid w:val="29080D00"/>
    <w:rsid w:val="290D0804"/>
    <w:rsid w:val="29236F71"/>
    <w:rsid w:val="29343186"/>
    <w:rsid w:val="29C553E2"/>
    <w:rsid w:val="29E637CA"/>
    <w:rsid w:val="2A03190E"/>
    <w:rsid w:val="2A853B8B"/>
    <w:rsid w:val="2A895E70"/>
    <w:rsid w:val="2A8C2A8A"/>
    <w:rsid w:val="2A8E16D9"/>
    <w:rsid w:val="2AA43988"/>
    <w:rsid w:val="2AB91A60"/>
    <w:rsid w:val="2ABE5B1A"/>
    <w:rsid w:val="2AC1125F"/>
    <w:rsid w:val="2AD748CF"/>
    <w:rsid w:val="2AE850A9"/>
    <w:rsid w:val="2B144BD4"/>
    <w:rsid w:val="2B17490F"/>
    <w:rsid w:val="2B6B7072"/>
    <w:rsid w:val="2B7B0336"/>
    <w:rsid w:val="2B7F799F"/>
    <w:rsid w:val="2BAE1743"/>
    <w:rsid w:val="2BC22729"/>
    <w:rsid w:val="2BCE4483"/>
    <w:rsid w:val="2C2E4F21"/>
    <w:rsid w:val="2C326C88"/>
    <w:rsid w:val="2C4C0E86"/>
    <w:rsid w:val="2C5061E2"/>
    <w:rsid w:val="2C725028"/>
    <w:rsid w:val="2C864C64"/>
    <w:rsid w:val="2C8E0F3F"/>
    <w:rsid w:val="2CFD76BC"/>
    <w:rsid w:val="2D006ED4"/>
    <w:rsid w:val="2D1B0135"/>
    <w:rsid w:val="2D445CBE"/>
    <w:rsid w:val="2D66758B"/>
    <w:rsid w:val="2D9E60D7"/>
    <w:rsid w:val="2E0D2351"/>
    <w:rsid w:val="2E5346AA"/>
    <w:rsid w:val="2E6B5FB9"/>
    <w:rsid w:val="2EBF0997"/>
    <w:rsid w:val="2EDA6C9B"/>
    <w:rsid w:val="2F375C5E"/>
    <w:rsid w:val="2F3D6450"/>
    <w:rsid w:val="2F3E6E42"/>
    <w:rsid w:val="2F66122A"/>
    <w:rsid w:val="2F78470D"/>
    <w:rsid w:val="2F9F3CF3"/>
    <w:rsid w:val="2FD274CD"/>
    <w:rsid w:val="2FD83198"/>
    <w:rsid w:val="2FE6203B"/>
    <w:rsid w:val="2FEB069A"/>
    <w:rsid w:val="2FF275D2"/>
    <w:rsid w:val="30210DCE"/>
    <w:rsid w:val="302D6332"/>
    <w:rsid w:val="303D1AEB"/>
    <w:rsid w:val="30502980"/>
    <w:rsid w:val="30717AD3"/>
    <w:rsid w:val="30802422"/>
    <w:rsid w:val="309C1FFA"/>
    <w:rsid w:val="30A17D94"/>
    <w:rsid w:val="30A56B20"/>
    <w:rsid w:val="30B579BF"/>
    <w:rsid w:val="30F05D12"/>
    <w:rsid w:val="30FE0FDD"/>
    <w:rsid w:val="30FF49EA"/>
    <w:rsid w:val="311346E6"/>
    <w:rsid w:val="31191854"/>
    <w:rsid w:val="3185533B"/>
    <w:rsid w:val="320100F1"/>
    <w:rsid w:val="321B1917"/>
    <w:rsid w:val="32952294"/>
    <w:rsid w:val="32B657F8"/>
    <w:rsid w:val="32DE11F7"/>
    <w:rsid w:val="33247082"/>
    <w:rsid w:val="334B460B"/>
    <w:rsid w:val="33616C57"/>
    <w:rsid w:val="336A6FAF"/>
    <w:rsid w:val="33775400"/>
    <w:rsid w:val="33AC38C4"/>
    <w:rsid w:val="33B57CD6"/>
    <w:rsid w:val="33C40F21"/>
    <w:rsid w:val="33E51D62"/>
    <w:rsid w:val="341944A9"/>
    <w:rsid w:val="345D61A1"/>
    <w:rsid w:val="345D63A4"/>
    <w:rsid w:val="34BD32E6"/>
    <w:rsid w:val="350B42B9"/>
    <w:rsid w:val="352B6A18"/>
    <w:rsid w:val="355A21C6"/>
    <w:rsid w:val="35702107"/>
    <w:rsid w:val="357C6726"/>
    <w:rsid w:val="36045E59"/>
    <w:rsid w:val="361909F0"/>
    <w:rsid w:val="36191901"/>
    <w:rsid w:val="36203BF5"/>
    <w:rsid w:val="36255C44"/>
    <w:rsid w:val="36285FDD"/>
    <w:rsid w:val="362F5B1E"/>
    <w:rsid w:val="36382F77"/>
    <w:rsid w:val="366C6F37"/>
    <w:rsid w:val="36B86883"/>
    <w:rsid w:val="36C24BE4"/>
    <w:rsid w:val="36D3009B"/>
    <w:rsid w:val="36EA6E66"/>
    <w:rsid w:val="37656976"/>
    <w:rsid w:val="377B3BDF"/>
    <w:rsid w:val="378E161F"/>
    <w:rsid w:val="379C71E3"/>
    <w:rsid w:val="37B75FCB"/>
    <w:rsid w:val="380F07E5"/>
    <w:rsid w:val="38187D7A"/>
    <w:rsid w:val="384321A7"/>
    <w:rsid w:val="389F0D88"/>
    <w:rsid w:val="38A66030"/>
    <w:rsid w:val="38AE30FC"/>
    <w:rsid w:val="38C57E86"/>
    <w:rsid w:val="38FF472E"/>
    <w:rsid w:val="390238E7"/>
    <w:rsid w:val="3942200C"/>
    <w:rsid w:val="39567866"/>
    <w:rsid w:val="39696C18"/>
    <w:rsid w:val="3972255F"/>
    <w:rsid w:val="398E6CC1"/>
    <w:rsid w:val="39961511"/>
    <w:rsid w:val="39FE7232"/>
    <w:rsid w:val="3A064F18"/>
    <w:rsid w:val="3A167A64"/>
    <w:rsid w:val="3A1C285D"/>
    <w:rsid w:val="3A383F90"/>
    <w:rsid w:val="3A8346DC"/>
    <w:rsid w:val="3AA233B0"/>
    <w:rsid w:val="3AC726B8"/>
    <w:rsid w:val="3AE30638"/>
    <w:rsid w:val="3AE60359"/>
    <w:rsid w:val="3B0D21A6"/>
    <w:rsid w:val="3B21216C"/>
    <w:rsid w:val="3B2918C2"/>
    <w:rsid w:val="3B372EE8"/>
    <w:rsid w:val="3B464036"/>
    <w:rsid w:val="3B8F2CCE"/>
    <w:rsid w:val="3BC22A08"/>
    <w:rsid w:val="3BD648D2"/>
    <w:rsid w:val="3C125738"/>
    <w:rsid w:val="3C21415B"/>
    <w:rsid w:val="3C281A27"/>
    <w:rsid w:val="3C3961C3"/>
    <w:rsid w:val="3C7F70D3"/>
    <w:rsid w:val="3CBA5DA4"/>
    <w:rsid w:val="3CBD429C"/>
    <w:rsid w:val="3D233F03"/>
    <w:rsid w:val="3D2C23B6"/>
    <w:rsid w:val="3D580050"/>
    <w:rsid w:val="3D8A6036"/>
    <w:rsid w:val="3DBE7E92"/>
    <w:rsid w:val="3DCB380D"/>
    <w:rsid w:val="3DCC58DF"/>
    <w:rsid w:val="3DCE22E0"/>
    <w:rsid w:val="3E49086C"/>
    <w:rsid w:val="3E921340"/>
    <w:rsid w:val="3EBF1A09"/>
    <w:rsid w:val="3EE377F9"/>
    <w:rsid w:val="3F7352B7"/>
    <w:rsid w:val="3F963307"/>
    <w:rsid w:val="3FDF5978"/>
    <w:rsid w:val="3FED42B6"/>
    <w:rsid w:val="401C0BE4"/>
    <w:rsid w:val="401D5D3B"/>
    <w:rsid w:val="403C5C55"/>
    <w:rsid w:val="406B603B"/>
    <w:rsid w:val="407C4D82"/>
    <w:rsid w:val="40816CD3"/>
    <w:rsid w:val="408D2CE0"/>
    <w:rsid w:val="40A94E35"/>
    <w:rsid w:val="40C2295E"/>
    <w:rsid w:val="40E702D3"/>
    <w:rsid w:val="40F47DD2"/>
    <w:rsid w:val="413D2FBF"/>
    <w:rsid w:val="41461D37"/>
    <w:rsid w:val="41500F3C"/>
    <w:rsid w:val="41730511"/>
    <w:rsid w:val="419302A8"/>
    <w:rsid w:val="41BD4926"/>
    <w:rsid w:val="41F36599"/>
    <w:rsid w:val="41FF6A97"/>
    <w:rsid w:val="42175DE6"/>
    <w:rsid w:val="42192CE3"/>
    <w:rsid w:val="42197AF1"/>
    <w:rsid w:val="42294680"/>
    <w:rsid w:val="424D36AC"/>
    <w:rsid w:val="42504AB8"/>
    <w:rsid w:val="42517CE6"/>
    <w:rsid w:val="4254669C"/>
    <w:rsid w:val="42B0369E"/>
    <w:rsid w:val="42BE3E90"/>
    <w:rsid w:val="42D57A4D"/>
    <w:rsid w:val="430A7413"/>
    <w:rsid w:val="43173315"/>
    <w:rsid w:val="434626F9"/>
    <w:rsid w:val="43635059"/>
    <w:rsid w:val="438374A9"/>
    <w:rsid w:val="43DF5027"/>
    <w:rsid w:val="43EC18AA"/>
    <w:rsid w:val="43EE5D8E"/>
    <w:rsid w:val="441D629E"/>
    <w:rsid w:val="44315157"/>
    <w:rsid w:val="443835DA"/>
    <w:rsid w:val="443A06AC"/>
    <w:rsid w:val="44420495"/>
    <w:rsid w:val="44617717"/>
    <w:rsid w:val="44972AB2"/>
    <w:rsid w:val="44E110EC"/>
    <w:rsid w:val="44E16B7D"/>
    <w:rsid w:val="458324DC"/>
    <w:rsid w:val="458A7B18"/>
    <w:rsid w:val="4597723C"/>
    <w:rsid w:val="45A879D2"/>
    <w:rsid w:val="45F66658"/>
    <w:rsid w:val="46036683"/>
    <w:rsid w:val="46695C48"/>
    <w:rsid w:val="468B1848"/>
    <w:rsid w:val="46972647"/>
    <w:rsid w:val="469A6FE4"/>
    <w:rsid w:val="46C344C2"/>
    <w:rsid w:val="46DE7DD9"/>
    <w:rsid w:val="47075B7F"/>
    <w:rsid w:val="479F3B90"/>
    <w:rsid w:val="47B37D20"/>
    <w:rsid w:val="47C02A7A"/>
    <w:rsid w:val="47D06A35"/>
    <w:rsid w:val="48527724"/>
    <w:rsid w:val="485578E8"/>
    <w:rsid w:val="48816465"/>
    <w:rsid w:val="48917A25"/>
    <w:rsid w:val="48A73A31"/>
    <w:rsid w:val="48AB5C8A"/>
    <w:rsid w:val="48D43182"/>
    <w:rsid w:val="48FE35AC"/>
    <w:rsid w:val="491311E3"/>
    <w:rsid w:val="492E4B02"/>
    <w:rsid w:val="494E3998"/>
    <w:rsid w:val="495A59A0"/>
    <w:rsid w:val="4A4D3308"/>
    <w:rsid w:val="4A781DF1"/>
    <w:rsid w:val="4A8D192B"/>
    <w:rsid w:val="4A9A20BA"/>
    <w:rsid w:val="4AF8018E"/>
    <w:rsid w:val="4AFA296E"/>
    <w:rsid w:val="4B4B7D18"/>
    <w:rsid w:val="4B656869"/>
    <w:rsid w:val="4B7440C2"/>
    <w:rsid w:val="4B8B5559"/>
    <w:rsid w:val="4BBF1C15"/>
    <w:rsid w:val="4BE71B31"/>
    <w:rsid w:val="4BEB7E9C"/>
    <w:rsid w:val="4BF13283"/>
    <w:rsid w:val="4C10363E"/>
    <w:rsid w:val="4C2A466B"/>
    <w:rsid w:val="4C2B6930"/>
    <w:rsid w:val="4C9461E1"/>
    <w:rsid w:val="4CB80080"/>
    <w:rsid w:val="4CCA52F1"/>
    <w:rsid w:val="4CD96F48"/>
    <w:rsid w:val="4CF055EE"/>
    <w:rsid w:val="4CF45063"/>
    <w:rsid w:val="4D1214E6"/>
    <w:rsid w:val="4D303EAA"/>
    <w:rsid w:val="4D6B7310"/>
    <w:rsid w:val="4D863560"/>
    <w:rsid w:val="4D924CCF"/>
    <w:rsid w:val="4D9D2EC2"/>
    <w:rsid w:val="4DA11DD8"/>
    <w:rsid w:val="4DAD7DED"/>
    <w:rsid w:val="4DDF2D40"/>
    <w:rsid w:val="4E0C4693"/>
    <w:rsid w:val="4E141781"/>
    <w:rsid w:val="4E353A96"/>
    <w:rsid w:val="4E6F45A6"/>
    <w:rsid w:val="4EE3431C"/>
    <w:rsid w:val="4EF15C0F"/>
    <w:rsid w:val="4F2A03A3"/>
    <w:rsid w:val="4F9111A0"/>
    <w:rsid w:val="4F9F29BD"/>
    <w:rsid w:val="4FC6772C"/>
    <w:rsid w:val="4FCF54F6"/>
    <w:rsid w:val="502D6AE4"/>
    <w:rsid w:val="50656A43"/>
    <w:rsid w:val="506B7C43"/>
    <w:rsid w:val="5084478B"/>
    <w:rsid w:val="50A65E90"/>
    <w:rsid w:val="50B24B3E"/>
    <w:rsid w:val="50CD548F"/>
    <w:rsid w:val="50D51569"/>
    <w:rsid w:val="512D2052"/>
    <w:rsid w:val="51477D68"/>
    <w:rsid w:val="51A11B6E"/>
    <w:rsid w:val="51DA4902"/>
    <w:rsid w:val="51FF1C32"/>
    <w:rsid w:val="520C1704"/>
    <w:rsid w:val="520F5A57"/>
    <w:rsid w:val="521340EE"/>
    <w:rsid w:val="521419CA"/>
    <w:rsid w:val="526F1290"/>
    <w:rsid w:val="52805540"/>
    <w:rsid w:val="5284715E"/>
    <w:rsid w:val="52BE224F"/>
    <w:rsid w:val="52CF1307"/>
    <w:rsid w:val="52D77C43"/>
    <w:rsid w:val="5304612E"/>
    <w:rsid w:val="531347D3"/>
    <w:rsid w:val="53146793"/>
    <w:rsid w:val="532F3584"/>
    <w:rsid w:val="53483599"/>
    <w:rsid w:val="53537745"/>
    <w:rsid w:val="541E1A5F"/>
    <w:rsid w:val="543F0CB3"/>
    <w:rsid w:val="545F361A"/>
    <w:rsid w:val="546A300E"/>
    <w:rsid w:val="54777795"/>
    <w:rsid w:val="54A22597"/>
    <w:rsid w:val="54CB2162"/>
    <w:rsid w:val="54E112D4"/>
    <w:rsid w:val="55260101"/>
    <w:rsid w:val="552B7C2C"/>
    <w:rsid w:val="554B788A"/>
    <w:rsid w:val="55AC1D61"/>
    <w:rsid w:val="55CE312F"/>
    <w:rsid w:val="562A27EA"/>
    <w:rsid w:val="564776D2"/>
    <w:rsid w:val="564D747D"/>
    <w:rsid w:val="56A45CFA"/>
    <w:rsid w:val="56AA6EF5"/>
    <w:rsid w:val="57B21375"/>
    <w:rsid w:val="57B32A0E"/>
    <w:rsid w:val="57B72D29"/>
    <w:rsid w:val="57D7497F"/>
    <w:rsid w:val="57DF0403"/>
    <w:rsid w:val="57E53AE8"/>
    <w:rsid w:val="57EE710F"/>
    <w:rsid w:val="582B2191"/>
    <w:rsid w:val="5847689F"/>
    <w:rsid w:val="58526DEF"/>
    <w:rsid w:val="587B77BD"/>
    <w:rsid w:val="58934F0F"/>
    <w:rsid w:val="589D2963"/>
    <w:rsid w:val="58AB381A"/>
    <w:rsid w:val="58AC28C3"/>
    <w:rsid w:val="58B30533"/>
    <w:rsid w:val="58E06977"/>
    <w:rsid w:val="58E722DE"/>
    <w:rsid w:val="58FC29ED"/>
    <w:rsid w:val="59236C7D"/>
    <w:rsid w:val="599B50F5"/>
    <w:rsid w:val="59D40B47"/>
    <w:rsid w:val="59DB3743"/>
    <w:rsid w:val="59E06FAB"/>
    <w:rsid w:val="59EE244B"/>
    <w:rsid w:val="59F22AD8"/>
    <w:rsid w:val="5A12004C"/>
    <w:rsid w:val="5A2B266A"/>
    <w:rsid w:val="5A3442E8"/>
    <w:rsid w:val="5A543D99"/>
    <w:rsid w:val="5A6058D2"/>
    <w:rsid w:val="5A680427"/>
    <w:rsid w:val="5AD52888"/>
    <w:rsid w:val="5AEE2378"/>
    <w:rsid w:val="5AFA5020"/>
    <w:rsid w:val="5B37645A"/>
    <w:rsid w:val="5B55074A"/>
    <w:rsid w:val="5B702AF7"/>
    <w:rsid w:val="5B711CD4"/>
    <w:rsid w:val="5B7855EB"/>
    <w:rsid w:val="5B950086"/>
    <w:rsid w:val="5BB93F58"/>
    <w:rsid w:val="5BCB3845"/>
    <w:rsid w:val="5BE6384E"/>
    <w:rsid w:val="5C2417CB"/>
    <w:rsid w:val="5C4307BC"/>
    <w:rsid w:val="5CAE35A5"/>
    <w:rsid w:val="5CB9053C"/>
    <w:rsid w:val="5CD66177"/>
    <w:rsid w:val="5CDA23D8"/>
    <w:rsid w:val="5CE9729B"/>
    <w:rsid w:val="5D0651A6"/>
    <w:rsid w:val="5D5E4DB7"/>
    <w:rsid w:val="5DB3513E"/>
    <w:rsid w:val="5DC170F4"/>
    <w:rsid w:val="5DCB13D2"/>
    <w:rsid w:val="5DD25F5E"/>
    <w:rsid w:val="5DE828D3"/>
    <w:rsid w:val="5DEA7DC3"/>
    <w:rsid w:val="5DEC0485"/>
    <w:rsid w:val="5E1967BC"/>
    <w:rsid w:val="5E1A21F8"/>
    <w:rsid w:val="5E1B7C3C"/>
    <w:rsid w:val="5E2356B9"/>
    <w:rsid w:val="5E3653EC"/>
    <w:rsid w:val="5E5105EC"/>
    <w:rsid w:val="5E554C1E"/>
    <w:rsid w:val="5E5B12F6"/>
    <w:rsid w:val="5EC46585"/>
    <w:rsid w:val="5ECA5B63"/>
    <w:rsid w:val="5EE82966"/>
    <w:rsid w:val="5F226AC0"/>
    <w:rsid w:val="5F4366D9"/>
    <w:rsid w:val="5F4F0E5B"/>
    <w:rsid w:val="5F8E4ADB"/>
    <w:rsid w:val="5F9D5229"/>
    <w:rsid w:val="5FB6394F"/>
    <w:rsid w:val="5FD20EE7"/>
    <w:rsid w:val="600663C8"/>
    <w:rsid w:val="60170190"/>
    <w:rsid w:val="601E082E"/>
    <w:rsid w:val="60611CC1"/>
    <w:rsid w:val="608C60BB"/>
    <w:rsid w:val="609233B2"/>
    <w:rsid w:val="60A71681"/>
    <w:rsid w:val="60C11011"/>
    <w:rsid w:val="60EE1A26"/>
    <w:rsid w:val="612D4845"/>
    <w:rsid w:val="612E1B66"/>
    <w:rsid w:val="615A3AE7"/>
    <w:rsid w:val="61701AC5"/>
    <w:rsid w:val="61730824"/>
    <w:rsid w:val="61920181"/>
    <w:rsid w:val="61A84853"/>
    <w:rsid w:val="61B20A9E"/>
    <w:rsid w:val="62016730"/>
    <w:rsid w:val="621C0D9D"/>
    <w:rsid w:val="62483DC1"/>
    <w:rsid w:val="625E50EB"/>
    <w:rsid w:val="627B7E9F"/>
    <w:rsid w:val="628E7151"/>
    <w:rsid w:val="62A86574"/>
    <w:rsid w:val="62BE2FF3"/>
    <w:rsid w:val="62C56F87"/>
    <w:rsid w:val="62CD613F"/>
    <w:rsid w:val="62CF1F70"/>
    <w:rsid w:val="62DD1F8C"/>
    <w:rsid w:val="62E5083A"/>
    <w:rsid w:val="62F3141D"/>
    <w:rsid w:val="62FF6656"/>
    <w:rsid w:val="63747282"/>
    <w:rsid w:val="63B514A9"/>
    <w:rsid w:val="63B95F87"/>
    <w:rsid w:val="640B2635"/>
    <w:rsid w:val="642F3031"/>
    <w:rsid w:val="643A741C"/>
    <w:rsid w:val="64577D85"/>
    <w:rsid w:val="647903A5"/>
    <w:rsid w:val="64B81FCE"/>
    <w:rsid w:val="64F977F6"/>
    <w:rsid w:val="652272FB"/>
    <w:rsid w:val="653E72C4"/>
    <w:rsid w:val="655F7541"/>
    <w:rsid w:val="65646CE3"/>
    <w:rsid w:val="65804C4D"/>
    <w:rsid w:val="65BE010D"/>
    <w:rsid w:val="66200F59"/>
    <w:rsid w:val="66205B10"/>
    <w:rsid w:val="66471A99"/>
    <w:rsid w:val="66591E7D"/>
    <w:rsid w:val="66696848"/>
    <w:rsid w:val="66D10C23"/>
    <w:rsid w:val="66D432C5"/>
    <w:rsid w:val="671C645D"/>
    <w:rsid w:val="672577A4"/>
    <w:rsid w:val="67722252"/>
    <w:rsid w:val="67831661"/>
    <w:rsid w:val="67F05B9A"/>
    <w:rsid w:val="683227BF"/>
    <w:rsid w:val="68374AD9"/>
    <w:rsid w:val="68625A60"/>
    <w:rsid w:val="688356D2"/>
    <w:rsid w:val="68912E60"/>
    <w:rsid w:val="689B28FB"/>
    <w:rsid w:val="68C1269E"/>
    <w:rsid w:val="68FB170C"/>
    <w:rsid w:val="693B3BE9"/>
    <w:rsid w:val="69440852"/>
    <w:rsid w:val="695074F0"/>
    <w:rsid w:val="69A16757"/>
    <w:rsid w:val="69B71022"/>
    <w:rsid w:val="69D26857"/>
    <w:rsid w:val="69EE4C85"/>
    <w:rsid w:val="6A36475E"/>
    <w:rsid w:val="6A4E534E"/>
    <w:rsid w:val="6A5827AD"/>
    <w:rsid w:val="6A682DD1"/>
    <w:rsid w:val="6A6E23B2"/>
    <w:rsid w:val="6AC174E4"/>
    <w:rsid w:val="6AE70738"/>
    <w:rsid w:val="6AED6D06"/>
    <w:rsid w:val="6AF61231"/>
    <w:rsid w:val="6B56531F"/>
    <w:rsid w:val="6B647ABE"/>
    <w:rsid w:val="6BAF67DE"/>
    <w:rsid w:val="6BD04C1C"/>
    <w:rsid w:val="6C111246"/>
    <w:rsid w:val="6C12412D"/>
    <w:rsid w:val="6C1A6FA4"/>
    <w:rsid w:val="6C2860BB"/>
    <w:rsid w:val="6C2E3BA6"/>
    <w:rsid w:val="6C3B3902"/>
    <w:rsid w:val="6C4312E5"/>
    <w:rsid w:val="6C526C75"/>
    <w:rsid w:val="6C894C5E"/>
    <w:rsid w:val="6C9436BB"/>
    <w:rsid w:val="6CAE77F3"/>
    <w:rsid w:val="6CD05E9D"/>
    <w:rsid w:val="6CEA12BE"/>
    <w:rsid w:val="6CEE2283"/>
    <w:rsid w:val="6D1763FC"/>
    <w:rsid w:val="6D2106FC"/>
    <w:rsid w:val="6D263819"/>
    <w:rsid w:val="6DAB69A9"/>
    <w:rsid w:val="6DB84779"/>
    <w:rsid w:val="6DDD6884"/>
    <w:rsid w:val="6E1D2A1C"/>
    <w:rsid w:val="6E1F4345"/>
    <w:rsid w:val="6E3851B0"/>
    <w:rsid w:val="6E4479E6"/>
    <w:rsid w:val="6E462E06"/>
    <w:rsid w:val="6E5B28CB"/>
    <w:rsid w:val="6E661D1D"/>
    <w:rsid w:val="6E6A2D9D"/>
    <w:rsid w:val="6EA22A4F"/>
    <w:rsid w:val="6ECB392F"/>
    <w:rsid w:val="6ECD6871"/>
    <w:rsid w:val="6ED0600D"/>
    <w:rsid w:val="6EDA6084"/>
    <w:rsid w:val="6EED3168"/>
    <w:rsid w:val="6F6124E5"/>
    <w:rsid w:val="6F630851"/>
    <w:rsid w:val="6F895208"/>
    <w:rsid w:val="6F996B23"/>
    <w:rsid w:val="6FA92212"/>
    <w:rsid w:val="701745B2"/>
    <w:rsid w:val="7036485C"/>
    <w:rsid w:val="704B7175"/>
    <w:rsid w:val="704D703F"/>
    <w:rsid w:val="705E1989"/>
    <w:rsid w:val="705E42EA"/>
    <w:rsid w:val="70844E4F"/>
    <w:rsid w:val="709F442B"/>
    <w:rsid w:val="70A83304"/>
    <w:rsid w:val="70B85ABD"/>
    <w:rsid w:val="70DC1F64"/>
    <w:rsid w:val="7132025E"/>
    <w:rsid w:val="713E6AA6"/>
    <w:rsid w:val="714E6684"/>
    <w:rsid w:val="718A139B"/>
    <w:rsid w:val="71A05F1C"/>
    <w:rsid w:val="72002232"/>
    <w:rsid w:val="72060891"/>
    <w:rsid w:val="7217111C"/>
    <w:rsid w:val="722F2815"/>
    <w:rsid w:val="727B1415"/>
    <w:rsid w:val="72F02F4D"/>
    <w:rsid w:val="73194551"/>
    <w:rsid w:val="7326711B"/>
    <w:rsid w:val="73337CF4"/>
    <w:rsid w:val="73357F10"/>
    <w:rsid w:val="73563865"/>
    <w:rsid w:val="735710F7"/>
    <w:rsid w:val="735759D8"/>
    <w:rsid w:val="736C38A3"/>
    <w:rsid w:val="73A723E2"/>
    <w:rsid w:val="73AA7F9B"/>
    <w:rsid w:val="73BA7754"/>
    <w:rsid w:val="73C46132"/>
    <w:rsid w:val="73CE5B38"/>
    <w:rsid w:val="73FA0E41"/>
    <w:rsid w:val="74017DE6"/>
    <w:rsid w:val="740622CB"/>
    <w:rsid w:val="74392A0E"/>
    <w:rsid w:val="74512B28"/>
    <w:rsid w:val="7467007F"/>
    <w:rsid w:val="746772A7"/>
    <w:rsid w:val="746C1710"/>
    <w:rsid w:val="7476258E"/>
    <w:rsid w:val="74BF41CA"/>
    <w:rsid w:val="74DD759C"/>
    <w:rsid w:val="74FC2155"/>
    <w:rsid w:val="75386324"/>
    <w:rsid w:val="753F5076"/>
    <w:rsid w:val="75922A82"/>
    <w:rsid w:val="75C8506C"/>
    <w:rsid w:val="75F83D8F"/>
    <w:rsid w:val="75FE70F2"/>
    <w:rsid w:val="76663335"/>
    <w:rsid w:val="76695DFA"/>
    <w:rsid w:val="766E7FC7"/>
    <w:rsid w:val="769C6556"/>
    <w:rsid w:val="76A73F43"/>
    <w:rsid w:val="7739189D"/>
    <w:rsid w:val="777F205E"/>
    <w:rsid w:val="7792638A"/>
    <w:rsid w:val="77A67892"/>
    <w:rsid w:val="77C55F12"/>
    <w:rsid w:val="78096130"/>
    <w:rsid w:val="7812483A"/>
    <w:rsid w:val="787349AA"/>
    <w:rsid w:val="787F1801"/>
    <w:rsid w:val="78992CEF"/>
    <w:rsid w:val="78A27DF6"/>
    <w:rsid w:val="78AD196E"/>
    <w:rsid w:val="78BB2D56"/>
    <w:rsid w:val="78BB4F9B"/>
    <w:rsid w:val="78ED79E5"/>
    <w:rsid w:val="78FC150D"/>
    <w:rsid w:val="79291974"/>
    <w:rsid w:val="79297BCF"/>
    <w:rsid w:val="795E7133"/>
    <w:rsid w:val="796079BE"/>
    <w:rsid w:val="79621333"/>
    <w:rsid w:val="79AB41EE"/>
    <w:rsid w:val="7A147910"/>
    <w:rsid w:val="7A3727C0"/>
    <w:rsid w:val="7A5731A8"/>
    <w:rsid w:val="7A7253C9"/>
    <w:rsid w:val="7A785DFA"/>
    <w:rsid w:val="7A8756E0"/>
    <w:rsid w:val="7A9A52DD"/>
    <w:rsid w:val="7AAA19D8"/>
    <w:rsid w:val="7ABA0445"/>
    <w:rsid w:val="7AC92062"/>
    <w:rsid w:val="7AE676AE"/>
    <w:rsid w:val="7AF366E7"/>
    <w:rsid w:val="7B166879"/>
    <w:rsid w:val="7B1B78A1"/>
    <w:rsid w:val="7B44077B"/>
    <w:rsid w:val="7B4D5BE4"/>
    <w:rsid w:val="7BA1607D"/>
    <w:rsid w:val="7C030BAC"/>
    <w:rsid w:val="7C07477E"/>
    <w:rsid w:val="7C0C1942"/>
    <w:rsid w:val="7C154AF9"/>
    <w:rsid w:val="7C501917"/>
    <w:rsid w:val="7C931E40"/>
    <w:rsid w:val="7CC145C3"/>
    <w:rsid w:val="7CC768D5"/>
    <w:rsid w:val="7D2E4E92"/>
    <w:rsid w:val="7D34232C"/>
    <w:rsid w:val="7D6B5A3F"/>
    <w:rsid w:val="7DAB29E7"/>
    <w:rsid w:val="7DAE78D2"/>
    <w:rsid w:val="7DD41378"/>
    <w:rsid w:val="7DE37223"/>
    <w:rsid w:val="7DF033B2"/>
    <w:rsid w:val="7E151294"/>
    <w:rsid w:val="7E236173"/>
    <w:rsid w:val="7E2D0FFC"/>
    <w:rsid w:val="7E424EC7"/>
    <w:rsid w:val="7E7A5B1D"/>
    <w:rsid w:val="7E8E6D47"/>
    <w:rsid w:val="7E9523FA"/>
    <w:rsid w:val="7F110DF1"/>
    <w:rsid w:val="7F665379"/>
    <w:rsid w:val="7F666507"/>
    <w:rsid w:val="7F841E3E"/>
    <w:rsid w:val="7FD74225"/>
    <w:rsid w:val="7FE1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autoRedefine/>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autoRedefine/>
    <w:qFormat/>
    <w:uiPriority w:val="0"/>
    <w:pPr>
      <w:keepNext/>
      <w:keepLines/>
      <w:numPr>
        <w:ilvl w:val="1"/>
        <w:numId w:val="1"/>
      </w:numPr>
      <w:spacing w:line="360" w:lineRule="auto"/>
      <w:ind w:left="0" w:firstLine="480"/>
      <w:outlineLvl w:val="1"/>
    </w:pPr>
    <w:rPr>
      <w:rFonts w:ascii="Arial" w:hAnsi="Arial"/>
      <w:b/>
      <w:sz w:val="30"/>
    </w:rPr>
  </w:style>
  <w:style w:type="paragraph" w:styleId="5">
    <w:name w:val="heading 3"/>
    <w:basedOn w:val="1"/>
    <w:next w:val="1"/>
    <w:autoRedefine/>
    <w:qFormat/>
    <w:uiPriority w:val="0"/>
    <w:pPr>
      <w:keepNext/>
      <w:keepLines/>
      <w:numPr>
        <w:ilvl w:val="2"/>
        <w:numId w:val="1"/>
      </w:numPr>
      <w:adjustRightInd w:val="0"/>
      <w:spacing w:line="360" w:lineRule="auto"/>
      <w:ind w:left="0" w:firstLine="480"/>
      <w:outlineLvl w:val="2"/>
    </w:pPr>
    <w:rPr>
      <w:b/>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cs="Arial"/>
      <w:b/>
      <w:kern w:val="0"/>
      <w:sz w:val="28"/>
      <w:szCs w:val="28"/>
    </w:rPr>
  </w:style>
  <w:style w:type="paragraph" w:styleId="7">
    <w:name w:val="heading 5"/>
    <w:basedOn w:val="1"/>
    <w:next w:val="1"/>
    <w:autoRedefine/>
    <w:qFormat/>
    <w:uiPriority w:val="0"/>
    <w:pPr>
      <w:keepNext/>
      <w:keepLines/>
      <w:numPr>
        <w:ilvl w:val="4"/>
        <w:numId w:val="2"/>
      </w:numPr>
      <w:outlineLvl w:val="4"/>
    </w:pPr>
    <w:rPr>
      <w:rFonts w:hint="eastAsia" w:ascii="Book Antiqua" w:hAnsi="Book Antiqua" w:eastAsia="黑体" w:cs="宋体"/>
      <w:kern w:val="0"/>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rPr>
      <w:rFonts w:hint="eastAsia" w:ascii="宋体" w:hAnsi="宋体" w:eastAsia="仿宋" w:cs="宋体"/>
      <w:kern w:val="0"/>
      <w:sz w:val="24"/>
      <w:szCs w:val="21"/>
    </w:rPr>
  </w:style>
  <w:style w:type="paragraph" w:styleId="8">
    <w:name w:val="Normal Indent"/>
    <w:basedOn w:val="1"/>
    <w:autoRedefine/>
    <w:qFormat/>
    <w:uiPriority w:val="0"/>
    <w:pPr>
      <w:ind w:firstLine="420"/>
    </w:pPr>
  </w:style>
  <w:style w:type="paragraph" w:styleId="9">
    <w:name w:val="List Bullet"/>
    <w:basedOn w:val="1"/>
    <w:autoRedefine/>
    <w:qFormat/>
    <w:uiPriority w:val="0"/>
    <w:pPr>
      <w:numPr>
        <w:ilvl w:val="0"/>
        <w:numId w:val="3"/>
      </w:numPr>
    </w:pPr>
  </w:style>
  <w:style w:type="paragraph" w:styleId="10">
    <w:name w:val="toa heading"/>
    <w:basedOn w:val="1"/>
    <w:next w:val="1"/>
    <w:autoRedefine/>
    <w:qFormat/>
    <w:uiPriority w:val="0"/>
    <w:pPr>
      <w:spacing w:before="120"/>
    </w:pPr>
    <w:rPr>
      <w:rFonts w:ascii="Arial" w:hAnsi="Arial"/>
      <w:sz w:val="24"/>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Indent"/>
    <w:basedOn w:val="1"/>
    <w:next w:val="14"/>
    <w:autoRedefine/>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4">
    <w:name w:val="annotation subject"/>
    <w:basedOn w:val="11"/>
    <w:next w:val="1"/>
    <w:autoRedefine/>
    <w:qFormat/>
    <w:uiPriority w:val="0"/>
    <w:rPr>
      <w:b/>
      <w:bCs/>
    </w:rPr>
  </w:style>
  <w:style w:type="paragraph" w:styleId="15">
    <w:name w:val="Block Text"/>
    <w:basedOn w:val="1"/>
    <w:autoRedefine/>
    <w:unhideWhenUsed/>
    <w:qFormat/>
    <w:uiPriority w:val="99"/>
    <w:pPr>
      <w:ind w:left="1440" w:leftChars="700" w:right="700" w:rightChars="700"/>
    </w:pPr>
  </w:style>
  <w:style w:type="paragraph" w:styleId="16">
    <w:name w:val="toc 3"/>
    <w:basedOn w:val="1"/>
    <w:next w:val="1"/>
    <w:autoRedefine/>
    <w:unhideWhenUsed/>
    <w:qFormat/>
    <w:uiPriority w:val="39"/>
    <w:pPr>
      <w:ind w:left="840" w:leftChars="400"/>
    </w:pPr>
  </w:style>
  <w:style w:type="paragraph" w:styleId="17">
    <w:name w:val="Plain Text"/>
    <w:basedOn w:val="1"/>
    <w:autoRedefine/>
    <w:qFormat/>
    <w:uiPriority w:val="99"/>
    <w:rPr>
      <w:rFonts w:ascii="宋体"/>
      <w:color w:val="000000"/>
      <w:szCs w:val="20"/>
      <w:u w:val="none" w:color="000000"/>
    </w:rPr>
  </w:style>
  <w:style w:type="paragraph" w:styleId="18">
    <w:name w:val="Body Text Indent 2"/>
    <w:basedOn w:val="1"/>
    <w:autoRedefine/>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9">
    <w:name w:val="footer"/>
    <w:basedOn w:val="1"/>
    <w:autoRedefine/>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unhideWhenUsed/>
    <w:qFormat/>
    <w:uiPriority w:val="39"/>
  </w:style>
  <w:style w:type="paragraph" w:styleId="22">
    <w:name w:val="toc 4"/>
    <w:basedOn w:val="1"/>
    <w:next w:val="1"/>
    <w:autoRedefine/>
    <w:unhideWhenUsed/>
    <w:qFormat/>
    <w:uiPriority w:val="39"/>
  </w:style>
  <w:style w:type="paragraph" w:styleId="23">
    <w:name w:val="Body Text Indent 3"/>
    <w:basedOn w:val="1"/>
    <w:autoRedefine/>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24">
    <w:name w:val="toc 2"/>
    <w:basedOn w:val="1"/>
    <w:next w:val="1"/>
    <w:autoRedefine/>
    <w:semiHidden/>
    <w:qFormat/>
    <w:uiPriority w:val="0"/>
    <w:pPr>
      <w:ind w:left="420" w:leftChars="200"/>
    </w:pPr>
  </w:style>
  <w:style w:type="paragraph" w:styleId="25">
    <w:name w:val="toc 9"/>
    <w:basedOn w:val="1"/>
    <w:next w:val="1"/>
    <w:autoRedefine/>
    <w:qFormat/>
    <w:uiPriority w:val="0"/>
    <w:pPr>
      <w:tabs>
        <w:tab w:val="left" w:pos="0"/>
      </w:tabs>
      <w:ind w:left="3360" w:leftChars="1600"/>
    </w:pPr>
  </w:style>
  <w:style w:type="paragraph" w:styleId="26">
    <w:name w:val="Body Text 2"/>
    <w:basedOn w:val="1"/>
    <w:autoRedefine/>
    <w:qFormat/>
    <w:uiPriority w:val="0"/>
    <w:pPr>
      <w:adjustRightInd w:val="0"/>
      <w:snapToGrid w:val="0"/>
      <w:spacing w:line="480" w:lineRule="atLeast"/>
    </w:pPr>
    <w:rPr>
      <w:rFonts w:ascii="宋体" w:hAnsi="宋体"/>
      <w:sz w:val="28"/>
    </w:rPr>
  </w:style>
  <w:style w:type="paragraph" w:styleId="27">
    <w:name w:val="Normal (Web)"/>
    <w:basedOn w:val="1"/>
    <w:autoRedefine/>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paragraph" w:styleId="28">
    <w:name w:val="Title"/>
    <w:basedOn w:val="1"/>
    <w:next w:val="1"/>
    <w:autoRedefine/>
    <w:qFormat/>
    <w:uiPriority w:val="0"/>
    <w:pPr>
      <w:spacing w:before="240" w:after="60"/>
      <w:jc w:val="center"/>
      <w:outlineLvl w:val="0"/>
    </w:pPr>
    <w:rPr>
      <w:rFonts w:ascii="Cambria" w:hAnsi="Cambria"/>
      <w:b/>
      <w:bCs/>
      <w:szCs w:val="32"/>
    </w:rPr>
  </w:style>
  <w:style w:type="paragraph" w:styleId="29">
    <w:name w:val="Body Text First Indent"/>
    <w:basedOn w:val="2"/>
    <w:autoRedefine/>
    <w:qFormat/>
    <w:uiPriority w:val="0"/>
    <w:pPr>
      <w:ind w:firstLine="420" w:firstLineChars="100"/>
    </w:pPr>
    <w:rPr>
      <w:rFonts w:ascii="Times New Roman" w:hAnsi="Times New Roman"/>
      <w:sz w:val="18"/>
      <w:szCs w:val="18"/>
    </w:rPr>
  </w:style>
  <w:style w:type="paragraph" w:styleId="30">
    <w:name w:val="Body Text First Indent 2"/>
    <w:basedOn w:val="13"/>
    <w:next w:val="1"/>
    <w:autoRedefine/>
    <w:qFormat/>
    <w:uiPriority w:val="0"/>
    <w:pPr>
      <w:ind w:left="0" w:leftChars="0" w:firstLine="420"/>
    </w:pPr>
    <w:rPr>
      <w:szCs w:val="24"/>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rFonts w:ascii="Times New Roman" w:hAnsi="Times New Roman" w:eastAsia="宋体" w:cs="Times New Roman"/>
      <w:b/>
    </w:rPr>
  </w:style>
  <w:style w:type="character" w:styleId="35">
    <w:name w:val="FollowedHyperlink"/>
    <w:basedOn w:val="33"/>
    <w:autoRedefine/>
    <w:qFormat/>
    <w:uiPriority w:val="0"/>
    <w:rPr>
      <w:color w:val="333333"/>
      <w:u w:val="none"/>
    </w:rPr>
  </w:style>
  <w:style w:type="character" w:styleId="36">
    <w:name w:val="Emphasis"/>
    <w:basedOn w:val="33"/>
    <w:autoRedefine/>
    <w:qFormat/>
    <w:uiPriority w:val="0"/>
  </w:style>
  <w:style w:type="character" w:styleId="37">
    <w:name w:val="HTML Definition"/>
    <w:basedOn w:val="33"/>
    <w:autoRedefine/>
    <w:qFormat/>
    <w:uiPriority w:val="0"/>
    <w:rPr>
      <w:i/>
      <w:iCs/>
    </w:rPr>
  </w:style>
  <w:style w:type="character" w:styleId="38">
    <w:name w:val="Hyperlink"/>
    <w:basedOn w:val="33"/>
    <w:autoRedefine/>
    <w:unhideWhenUsed/>
    <w:qFormat/>
    <w:uiPriority w:val="99"/>
    <w:rPr>
      <w:rFonts w:hint="eastAsia" w:ascii="宋体" w:hAnsi="宋体" w:eastAsia="宋体" w:cs="宋体"/>
      <w:color w:val="000000"/>
      <w:sz w:val="14"/>
      <w:szCs w:val="14"/>
      <w:u w:val="none"/>
    </w:rPr>
  </w:style>
  <w:style w:type="character" w:styleId="39">
    <w:name w:val="HTML Code"/>
    <w:basedOn w:val="33"/>
    <w:autoRedefine/>
    <w:qFormat/>
    <w:uiPriority w:val="0"/>
    <w:rPr>
      <w:rFonts w:hint="default" w:ascii="Consolas" w:hAnsi="Consolas" w:eastAsia="Consolas" w:cs="Consolas"/>
      <w:color w:val="C7254E"/>
      <w:sz w:val="21"/>
      <w:szCs w:val="21"/>
      <w:shd w:val="clear" w:color="auto" w:fill="F9F2F4"/>
    </w:rPr>
  </w:style>
  <w:style w:type="character" w:styleId="40">
    <w:name w:val="HTML Keyboard"/>
    <w:basedOn w:val="33"/>
    <w:autoRedefine/>
    <w:qFormat/>
    <w:uiPriority w:val="0"/>
    <w:rPr>
      <w:rFonts w:ascii="Consolas" w:hAnsi="Consolas" w:eastAsia="Consolas" w:cs="Consolas"/>
      <w:color w:val="FFFFFF"/>
      <w:sz w:val="21"/>
      <w:szCs w:val="21"/>
      <w:shd w:val="clear" w:color="auto" w:fill="333333"/>
    </w:rPr>
  </w:style>
  <w:style w:type="character" w:styleId="41">
    <w:name w:val="HTML Sample"/>
    <w:basedOn w:val="33"/>
    <w:autoRedefine/>
    <w:qFormat/>
    <w:uiPriority w:val="0"/>
    <w:rPr>
      <w:rFonts w:hint="default" w:ascii="Consolas" w:hAnsi="Consolas" w:eastAsia="Consolas" w:cs="Consolas"/>
      <w:sz w:val="21"/>
      <w:szCs w:val="21"/>
    </w:rPr>
  </w:style>
  <w:style w:type="paragraph" w:customStyle="1" w:styleId="42">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段"/>
    <w:next w:val="1"/>
    <w:autoRedefine/>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44">
    <w:name w:val="正文缩进1"/>
    <w:basedOn w:val="1"/>
    <w:autoRedefine/>
    <w:qFormat/>
    <w:uiPriority w:val="0"/>
    <w:pPr>
      <w:ind w:firstLine="420" w:firstLineChars="200"/>
    </w:pPr>
  </w:style>
  <w:style w:type="paragraph" w:customStyle="1" w:styleId="45">
    <w:name w:val="BodyText"/>
    <w:basedOn w:val="1"/>
    <w:next w:val="1"/>
    <w:autoRedefine/>
    <w:qFormat/>
    <w:uiPriority w:val="0"/>
    <w:pPr>
      <w:spacing w:after="120"/>
      <w:textAlignment w:val="baseline"/>
    </w:pPr>
    <w:rPr>
      <w:rFonts w:ascii="宋体" w:hAnsi="宋体" w:eastAsia="仿宋"/>
      <w:kern w:val="0"/>
      <w:sz w:val="24"/>
      <w:szCs w:val="21"/>
    </w:rPr>
  </w:style>
  <w:style w:type="paragraph" w:customStyle="1" w:styleId="46">
    <w:name w:val="普通正文"/>
    <w:basedOn w:val="1"/>
    <w:autoRedefine/>
    <w:qFormat/>
    <w:uiPriority w:val="0"/>
    <w:pPr>
      <w:adjustRightInd w:val="0"/>
      <w:spacing w:before="120" w:after="120" w:line="360" w:lineRule="auto"/>
      <w:ind w:firstLine="480"/>
      <w:jc w:val="left"/>
    </w:pPr>
    <w:rPr>
      <w:rFonts w:ascii="Arial" w:hAnsi="Arial"/>
      <w:kern w:val="0"/>
      <w:sz w:val="28"/>
      <w:szCs w:val="24"/>
    </w:rPr>
  </w:style>
  <w:style w:type="paragraph" w:customStyle="1" w:styleId="47">
    <w:name w:val="title11"/>
    <w:basedOn w:val="1"/>
    <w:autoRedefine/>
    <w:qFormat/>
    <w:uiPriority w:val="0"/>
    <w:pPr>
      <w:spacing w:before="150" w:line="450" w:lineRule="atLeast"/>
      <w:jc w:val="left"/>
    </w:pPr>
    <w:rPr>
      <w:b/>
      <w:kern w:val="0"/>
      <w:sz w:val="24"/>
      <w:szCs w:val="24"/>
    </w:rPr>
  </w:style>
  <w:style w:type="paragraph" w:customStyle="1" w:styleId="48">
    <w:name w:val="正文空2格  1."/>
    <w:basedOn w:val="1"/>
    <w:autoRedefine/>
    <w:qFormat/>
    <w:uiPriority w:val="0"/>
    <w:pPr>
      <w:adjustRightInd w:val="0"/>
      <w:spacing w:line="360" w:lineRule="auto"/>
      <w:ind w:firstLine="480" w:firstLineChars="200"/>
    </w:pPr>
    <w:rPr>
      <w:rFonts w:hint="eastAsia" w:ascii="宋体" w:eastAsia="仿宋" w:cs="宋体"/>
      <w:kern w:val="0"/>
      <w:sz w:val="28"/>
    </w:rPr>
  </w:style>
  <w:style w:type="paragraph" w:customStyle="1" w:styleId="49">
    <w:name w:val="目录"/>
    <w:basedOn w:val="1"/>
    <w:autoRedefine/>
    <w:qFormat/>
    <w:uiPriority w:val="0"/>
    <w:pPr>
      <w:widowControl/>
      <w:jc w:val="center"/>
    </w:pPr>
    <w:rPr>
      <w:rFonts w:ascii="宋体"/>
      <w:b/>
      <w:kern w:val="0"/>
      <w:sz w:val="36"/>
    </w:rPr>
  </w:style>
  <w:style w:type="paragraph" w:customStyle="1" w:styleId="50">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 New"/>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样式9 Char"/>
    <w:basedOn w:val="1"/>
    <w:autoRedefine/>
    <w:qFormat/>
    <w:uiPriority w:val="0"/>
    <w:pPr>
      <w:widowControl/>
      <w:spacing w:line="440" w:lineRule="exact"/>
      <w:ind w:firstLine="200" w:firstLineChars="200"/>
      <w:jc w:val="left"/>
    </w:pPr>
    <w:rPr>
      <w:spacing w:val="6"/>
      <w:kern w:val="0"/>
      <w:sz w:val="24"/>
    </w:rPr>
  </w:style>
  <w:style w:type="character" w:customStyle="1" w:styleId="53">
    <w:name w:val="标题 1 字符"/>
    <w:link w:val="3"/>
    <w:autoRedefine/>
    <w:qFormat/>
    <w:uiPriority w:val="99"/>
    <w:rPr>
      <w:rFonts w:hint="eastAsia" w:ascii="宋体" w:hAnsi="宋体" w:eastAsia="宋体" w:cs="宋体"/>
      <w:b/>
      <w:kern w:val="44"/>
      <w:sz w:val="48"/>
      <w:szCs w:val="48"/>
      <w:lang w:val="en-US" w:eastAsia="zh-CN" w:bidi="ar"/>
    </w:rPr>
  </w:style>
  <w:style w:type="character" w:customStyle="1" w:styleId="54">
    <w:name w:val="button"/>
    <w:basedOn w:val="33"/>
    <w:autoRedefine/>
    <w:qFormat/>
    <w:uiPriority w:val="0"/>
  </w:style>
  <w:style w:type="character" w:customStyle="1" w:styleId="55">
    <w:name w:val="hover3"/>
    <w:basedOn w:val="33"/>
    <w:autoRedefine/>
    <w:qFormat/>
    <w:uiPriority w:val="0"/>
    <w:rPr>
      <w:shd w:val="clear" w:color="auto" w:fill="EEEEEE"/>
    </w:rPr>
  </w:style>
  <w:style w:type="character" w:customStyle="1" w:styleId="56">
    <w:name w:val="old"/>
    <w:basedOn w:val="33"/>
    <w:autoRedefine/>
    <w:qFormat/>
    <w:uiPriority w:val="0"/>
    <w:rPr>
      <w:color w:val="999999"/>
    </w:rPr>
  </w:style>
  <w:style w:type="character" w:customStyle="1" w:styleId="57">
    <w:name w:val="hour_am"/>
    <w:basedOn w:val="33"/>
    <w:autoRedefine/>
    <w:qFormat/>
    <w:uiPriority w:val="0"/>
  </w:style>
  <w:style w:type="character" w:customStyle="1" w:styleId="58">
    <w:name w:val="hour_pm"/>
    <w:basedOn w:val="33"/>
    <w:autoRedefine/>
    <w:qFormat/>
    <w:uiPriority w:val="0"/>
  </w:style>
  <w:style w:type="character" w:customStyle="1" w:styleId="59">
    <w:name w:val="glyphicon4"/>
    <w:basedOn w:val="33"/>
    <w:autoRedefine/>
    <w:qFormat/>
    <w:uiPriority w:val="0"/>
  </w:style>
  <w:style w:type="character" w:customStyle="1" w:styleId="60">
    <w:name w:val="indent"/>
    <w:basedOn w:val="33"/>
    <w:autoRedefine/>
    <w:qFormat/>
    <w:uiPriority w:val="0"/>
  </w:style>
  <w:style w:type="character" w:customStyle="1" w:styleId="61">
    <w:name w:val="tmpztreemove_arrow"/>
    <w:basedOn w:val="33"/>
    <w:autoRedefine/>
    <w:qFormat/>
    <w:uiPriority w:val="0"/>
    <w:rPr>
      <w:shd w:val="clear" w:color="auto" w:fill="FFFFFF"/>
    </w:rPr>
  </w:style>
  <w:style w:type="character" w:customStyle="1" w:styleId="62">
    <w:name w:val="glyphicon"/>
    <w:basedOn w:val="33"/>
    <w:autoRedefine/>
    <w:qFormat/>
    <w:uiPriority w:val="0"/>
  </w:style>
  <w:style w:type="character" w:customStyle="1" w:styleId="63">
    <w:name w:val="hover2"/>
    <w:basedOn w:val="33"/>
    <w:autoRedefine/>
    <w:qFormat/>
    <w:uiPriority w:val="0"/>
    <w:rPr>
      <w:shd w:val="clear" w:color="auto" w:fill="EEEEEE"/>
    </w:rPr>
  </w:style>
  <w:style w:type="character" w:customStyle="1" w:styleId="64">
    <w:name w:val="hover"/>
    <w:basedOn w:val="33"/>
    <w:autoRedefine/>
    <w:qFormat/>
    <w:uiPriority w:val="0"/>
    <w:rPr>
      <w:shd w:val="clear" w:color="auto" w:fill="EEEEEE"/>
    </w:rPr>
  </w:style>
  <w:style w:type="paragraph" w:customStyle="1" w:styleId="65">
    <w:name w:val="正文 1.1"/>
    <w:basedOn w:val="1"/>
    <w:next w:val="66"/>
    <w:autoRedefine/>
    <w:qFormat/>
    <w:uiPriority w:val="0"/>
    <w:pPr>
      <w:numPr>
        <w:ilvl w:val="1"/>
        <w:numId w:val="4"/>
      </w:numPr>
      <w:adjustRightInd w:val="0"/>
      <w:spacing w:line="360" w:lineRule="auto"/>
      <w:outlineLvl w:val="1"/>
    </w:pPr>
    <w:rPr>
      <w:rFonts w:hint="eastAsia" w:ascii="仿宋" w:hAnsi="仿宋" w:eastAsia="仿宋"/>
      <w:b/>
      <w:kern w:val="0"/>
      <w:sz w:val="28"/>
      <w:szCs w:val="21"/>
    </w:rPr>
  </w:style>
  <w:style w:type="paragraph" w:customStyle="1" w:styleId="66">
    <w:name w:val="正文 1.1.1"/>
    <w:basedOn w:val="1"/>
    <w:next w:val="1"/>
    <w:autoRedefine/>
    <w:qFormat/>
    <w:uiPriority w:val="0"/>
    <w:pPr>
      <w:numPr>
        <w:ilvl w:val="2"/>
        <w:numId w:val="4"/>
      </w:numPr>
      <w:adjustRightInd w:val="0"/>
      <w:spacing w:line="360" w:lineRule="auto"/>
      <w:outlineLvl w:val="2"/>
    </w:pPr>
    <w:rPr>
      <w:rFonts w:hint="eastAsia" w:ascii="宋体" w:hAnsi="宋体"/>
      <w:color w:val="FF0000"/>
      <w:kern w:val="0"/>
      <w:sz w:val="28"/>
      <w:szCs w:val="21"/>
    </w:rPr>
  </w:style>
  <w:style w:type="paragraph" w:styleId="67">
    <w:name w:val="List Paragraph"/>
    <w:basedOn w:val="1"/>
    <w:autoRedefine/>
    <w:qFormat/>
    <w:uiPriority w:val="34"/>
    <w:pPr>
      <w:ind w:firstLine="420" w:firstLineChars="200"/>
    </w:pPr>
  </w:style>
  <w:style w:type="character" w:customStyle="1" w:styleId="68">
    <w:name w:val="font112"/>
    <w:basedOn w:val="33"/>
    <w:autoRedefine/>
    <w:qFormat/>
    <w:uiPriority w:val="0"/>
    <w:rPr>
      <w:rFonts w:hint="eastAsia" w:ascii="宋体" w:hAnsi="宋体" w:eastAsia="宋体" w:cs="宋体"/>
      <w:color w:val="000000"/>
      <w:sz w:val="21"/>
      <w:szCs w:val="21"/>
      <w:u w:val="none"/>
    </w:rPr>
  </w:style>
  <w:style w:type="character" w:customStyle="1" w:styleId="69">
    <w:name w:val="nth-of-type(8)"/>
    <w:basedOn w:val="33"/>
    <w:autoRedefine/>
    <w:qFormat/>
    <w:uiPriority w:val="0"/>
  </w:style>
  <w:style w:type="character" w:customStyle="1" w:styleId="70">
    <w:name w:val="nth-of-type(5)"/>
    <w:basedOn w:val="33"/>
    <w:autoRedefine/>
    <w:qFormat/>
    <w:uiPriority w:val="0"/>
  </w:style>
  <w:style w:type="character" w:customStyle="1" w:styleId="71">
    <w:name w:val="nth-of-type(5)1"/>
    <w:basedOn w:val="33"/>
    <w:autoRedefine/>
    <w:qFormat/>
    <w:uiPriority w:val="0"/>
  </w:style>
  <w:style w:type="character" w:customStyle="1" w:styleId="72">
    <w:name w:val="nth-of-type(5)2"/>
    <w:basedOn w:val="33"/>
    <w:autoRedefine/>
    <w:qFormat/>
    <w:uiPriority w:val="0"/>
  </w:style>
  <w:style w:type="character" w:customStyle="1" w:styleId="73">
    <w:name w:val="nth-of-type(5)3"/>
    <w:basedOn w:val="33"/>
    <w:autoRedefine/>
    <w:qFormat/>
    <w:uiPriority w:val="0"/>
  </w:style>
  <w:style w:type="character" w:customStyle="1" w:styleId="74">
    <w:name w:val="nth-of-type(5)4"/>
    <w:basedOn w:val="33"/>
    <w:autoRedefine/>
    <w:qFormat/>
    <w:uiPriority w:val="0"/>
  </w:style>
  <w:style w:type="character" w:customStyle="1" w:styleId="75">
    <w:name w:val="nth-of-type(5)5"/>
    <w:basedOn w:val="33"/>
    <w:autoRedefine/>
    <w:qFormat/>
    <w:uiPriority w:val="0"/>
    <w:rPr>
      <w:sz w:val="21"/>
      <w:szCs w:val="21"/>
    </w:rPr>
  </w:style>
  <w:style w:type="character" w:customStyle="1" w:styleId="76">
    <w:name w:val="nth-of-type(5)6"/>
    <w:basedOn w:val="33"/>
    <w:autoRedefine/>
    <w:qFormat/>
    <w:uiPriority w:val="0"/>
  </w:style>
  <w:style w:type="character" w:customStyle="1" w:styleId="77">
    <w:name w:val="nth-of-type(4)"/>
    <w:basedOn w:val="33"/>
    <w:autoRedefine/>
    <w:qFormat/>
    <w:uiPriority w:val="0"/>
  </w:style>
  <w:style w:type="character" w:customStyle="1" w:styleId="78">
    <w:name w:val="nth-of-type(1)"/>
    <w:basedOn w:val="33"/>
    <w:autoRedefine/>
    <w:qFormat/>
    <w:uiPriority w:val="0"/>
  </w:style>
  <w:style w:type="character" w:customStyle="1" w:styleId="79">
    <w:name w:val="nth-of-type(1)1"/>
    <w:basedOn w:val="33"/>
    <w:autoRedefine/>
    <w:qFormat/>
    <w:uiPriority w:val="0"/>
  </w:style>
  <w:style w:type="character" w:customStyle="1" w:styleId="80">
    <w:name w:val="nth-of-type(1)2"/>
    <w:basedOn w:val="33"/>
    <w:autoRedefine/>
    <w:qFormat/>
    <w:uiPriority w:val="0"/>
    <w:rPr>
      <w:rFonts w:ascii="SourceHanSansCN-Regular" w:hAnsi="SourceHanSansCN-Regular" w:eastAsia="SourceHanSansCN-Regular" w:cs="SourceHanSansCN-Regular"/>
      <w:color w:val="FB560A"/>
      <w:sz w:val="21"/>
      <w:szCs w:val="21"/>
    </w:rPr>
  </w:style>
  <w:style w:type="character" w:customStyle="1" w:styleId="81">
    <w:name w:val="nth-of-type(1)3"/>
    <w:basedOn w:val="33"/>
    <w:autoRedefine/>
    <w:qFormat/>
    <w:uiPriority w:val="0"/>
  </w:style>
  <w:style w:type="character" w:customStyle="1" w:styleId="82">
    <w:name w:val="nth-of-type(1)4"/>
    <w:basedOn w:val="33"/>
    <w:autoRedefine/>
    <w:qFormat/>
    <w:uiPriority w:val="0"/>
  </w:style>
  <w:style w:type="character" w:customStyle="1" w:styleId="83">
    <w:name w:val="nth-of-type(1)5"/>
    <w:basedOn w:val="33"/>
    <w:autoRedefine/>
    <w:qFormat/>
    <w:uiPriority w:val="0"/>
  </w:style>
  <w:style w:type="character" w:customStyle="1" w:styleId="84">
    <w:name w:val="nth-of-type(1)6"/>
    <w:basedOn w:val="33"/>
    <w:autoRedefine/>
    <w:qFormat/>
    <w:uiPriority w:val="0"/>
  </w:style>
  <w:style w:type="character" w:customStyle="1" w:styleId="85">
    <w:name w:val="nth-of-type(1)7"/>
    <w:basedOn w:val="33"/>
    <w:autoRedefine/>
    <w:qFormat/>
    <w:uiPriority w:val="0"/>
  </w:style>
  <w:style w:type="character" w:customStyle="1" w:styleId="86">
    <w:name w:val="nth-of-type(1)8"/>
    <w:basedOn w:val="33"/>
    <w:autoRedefine/>
    <w:qFormat/>
    <w:uiPriority w:val="0"/>
  </w:style>
  <w:style w:type="character" w:customStyle="1" w:styleId="87">
    <w:name w:val="nth-of-type(1)9"/>
    <w:basedOn w:val="33"/>
    <w:autoRedefine/>
    <w:qFormat/>
    <w:uiPriority w:val="0"/>
  </w:style>
  <w:style w:type="character" w:customStyle="1" w:styleId="88">
    <w:name w:val="nth-of-type(1)10"/>
    <w:basedOn w:val="33"/>
    <w:autoRedefine/>
    <w:qFormat/>
    <w:uiPriority w:val="0"/>
  </w:style>
  <w:style w:type="character" w:customStyle="1" w:styleId="89">
    <w:name w:val="nth-of-type(1)11"/>
    <w:basedOn w:val="33"/>
    <w:autoRedefine/>
    <w:qFormat/>
    <w:uiPriority w:val="0"/>
  </w:style>
  <w:style w:type="character" w:customStyle="1" w:styleId="90">
    <w:name w:val="nth-of-type(1)12"/>
    <w:basedOn w:val="33"/>
    <w:autoRedefine/>
    <w:qFormat/>
    <w:uiPriority w:val="0"/>
  </w:style>
  <w:style w:type="character" w:customStyle="1" w:styleId="91">
    <w:name w:val="nth-of-type(1)13"/>
    <w:basedOn w:val="33"/>
    <w:autoRedefine/>
    <w:qFormat/>
    <w:uiPriority w:val="0"/>
  </w:style>
  <w:style w:type="character" w:customStyle="1" w:styleId="92">
    <w:name w:val="nth-of-type(1)14"/>
    <w:basedOn w:val="33"/>
    <w:autoRedefine/>
    <w:qFormat/>
    <w:uiPriority w:val="0"/>
  </w:style>
  <w:style w:type="character" w:customStyle="1" w:styleId="93">
    <w:name w:val="nth-of-type(1)15"/>
    <w:basedOn w:val="33"/>
    <w:autoRedefine/>
    <w:qFormat/>
    <w:uiPriority w:val="0"/>
  </w:style>
  <w:style w:type="character" w:customStyle="1" w:styleId="94">
    <w:name w:val="nth-of-type(1)16"/>
    <w:basedOn w:val="33"/>
    <w:autoRedefine/>
    <w:qFormat/>
    <w:uiPriority w:val="0"/>
  </w:style>
  <w:style w:type="character" w:customStyle="1" w:styleId="95">
    <w:name w:val="nth-of-type(1)17"/>
    <w:basedOn w:val="33"/>
    <w:autoRedefine/>
    <w:qFormat/>
    <w:uiPriority w:val="0"/>
    <w:rPr>
      <w:sz w:val="21"/>
      <w:szCs w:val="21"/>
    </w:rPr>
  </w:style>
  <w:style w:type="character" w:customStyle="1" w:styleId="96">
    <w:name w:val="nth-of-type(1)18"/>
    <w:basedOn w:val="33"/>
    <w:autoRedefine/>
    <w:qFormat/>
    <w:uiPriority w:val="0"/>
  </w:style>
  <w:style w:type="character" w:customStyle="1" w:styleId="97">
    <w:name w:val="nth-of-type(3)"/>
    <w:basedOn w:val="33"/>
    <w:autoRedefine/>
    <w:qFormat/>
    <w:uiPriority w:val="0"/>
  </w:style>
  <w:style w:type="character" w:customStyle="1" w:styleId="98">
    <w:name w:val="nth-of-type(3)1"/>
    <w:basedOn w:val="33"/>
    <w:autoRedefine/>
    <w:qFormat/>
    <w:uiPriority w:val="0"/>
  </w:style>
  <w:style w:type="character" w:customStyle="1" w:styleId="99">
    <w:name w:val="nth-of-type(3)2"/>
    <w:basedOn w:val="33"/>
    <w:autoRedefine/>
    <w:qFormat/>
    <w:uiPriority w:val="0"/>
  </w:style>
  <w:style w:type="character" w:customStyle="1" w:styleId="100">
    <w:name w:val="nth-of-type(3)3"/>
    <w:basedOn w:val="33"/>
    <w:autoRedefine/>
    <w:qFormat/>
    <w:uiPriority w:val="0"/>
  </w:style>
  <w:style w:type="character" w:customStyle="1" w:styleId="101">
    <w:name w:val="nth-of-type(3)4"/>
    <w:basedOn w:val="33"/>
    <w:autoRedefine/>
    <w:qFormat/>
    <w:uiPriority w:val="0"/>
  </w:style>
  <w:style w:type="character" w:customStyle="1" w:styleId="102">
    <w:name w:val="nth-of-type(3)5"/>
    <w:basedOn w:val="33"/>
    <w:autoRedefine/>
    <w:qFormat/>
    <w:uiPriority w:val="0"/>
  </w:style>
  <w:style w:type="character" w:customStyle="1" w:styleId="103">
    <w:name w:val="nth-of-type(3)6"/>
    <w:basedOn w:val="33"/>
    <w:autoRedefine/>
    <w:qFormat/>
    <w:uiPriority w:val="0"/>
    <w:rPr>
      <w:sz w:val="21"/>
      <w:szCs w:val="21"/>
    </w:rPr>
  </w:style>
  <w:style w:type="character" w:customStyle="1" w:styleId="104">
    <w:name w:val="nth-of-type(3)7"/>
    <w:basedOn w:val="33"/>
    <w:autoRedefine/>
    <w:qFormat/>
    <w:uiPriority w:val="0"/>
  </w:style>
  <w:style w:type="character" w:customStyle="1" w:styleId="105">
    <w:name w:val="nth-of-type(2)"/>
    <w:basedOn w:val="33"/>
    <w:autoRedefine/>
    <w:qFormat/>
    <w:uiPriority w:val="0"/>
  </w:style>
  <w:style w:type="character" w:customStyle="1" w:styleId="106">
    <w:name w:val="nth-of-type(2)1"/>
    <w:basedOn w:val="33"/>
    <w:autoRedefine/>
    <w:qFormat/>
    <w:uiPriority w:val="0"/>
  </w:style>
  <w:style w:type="character" w:customStyle="1" w:styleId="107">
    <w:name w:val="nth-of-type(2)2"/>
    <w:basedOn w:val="33"/>
    <w:autoRedefine/>
    <w:qFormat/>
    <w:uiPriority w:val="0"/>
  </w:style>
  <w:style w:type="character" w:customStyle="1" w:styleId="108">
    <w:name w:val="nth-of-type(2)3"/>
    <w:basedOn w:val="33"/>
    <w:autoRedefine/>
    <w:qFormat/>
    <w:uiPriority w:val="0"/>
  </w:style>
  <w:style w:type="character" w:customStyle="1" w:styleId="109">
    <w:name w:val="nth-of-type(2)4"/>
    <w:basedOn w:val="33"/>
    <w:autoRedefine/>
    <w:qFormat/>
    <w:uiPriority w:val="0"/>
  </w:style>
  <w:style w:type="character" w:customStyle="1" w:styleId="110">
    <w:name w:val="nth-of-type(2)5"/>
    <w:basedOn w:val="33"/>
    <w:autoRedefine/>
    <w:qFormat/>
    <w:uiPriority w:val="0"/>
  </w:style>
  <w:style w:type="character" w:customStyle="1" w:styleId="111">
    <w:name w:val="nth-of-type(2)6"/>
    <w:basedOn w:val="33"/>
    <w:autoRedefine/>
    <w:qFormat/>
    <w:uiPriority w:val="0"/>
  </w:style>
  <w:style w:type="character" w:customStyle="1" w:styleId="112">
    <w:name w:val="nth-of-type(2)7"/>
    <w:basedOn w:val="33"/>
    <w:autoRedefine/>
    <w:qFormat/>
    <w:uiPriority w:val="0"/>
  </w:style>
  <w:style w:type="character" w:customStyle="1" w:styleId="113">
    <w:name w:val="nth-of-type(2)8"/>
    <w:basedOn w:val="33"/>
    <w:autoRedefine/>
    <w:qFormat/>
    <w:uiPriority w:val="0"/>
  </w:style>
  <w:style w:type="character" w:customStyle="1" w:styleId="114">
    <w:name w:val="nth-of-type(2)9"/>
    <w:basedOn w:val="33"/>
    <w:autoRedefine/>
    <w:qFormat/>
    <w:uiPriority w:val="0"/>
  </w:style>
  <w:style w:type="character" w:customStyle="1" w:styleId="115">
    <w:name w:val="nth-of-type(2)10"/>
    <w:basedOn w:val="33"/>
    <w:autoRedefine/>
    <w:qFormat/>
    <w:uiPriority w:val="0"/>
  </w:style>
  <w:style w:type="character" w:customStyle="1" w:styleId="116">
    <w:name w:val="nth-of-type(2)11"/>
    <w:basedOn w:val="33"/>
    <w:autoRedefine/>
    <w:qFormat/>
    <w:uiPriority w:val="0"/>
  </w:style>
  <w:style w:type="character" w:customStyle="1" w:styleId="117">
    <w:name w:val="nth-of-type(2)12"/>
    <w:basedOn w:val="33"/>
    <w:autoRedefine/>
    <w:qFormat/>
    <w:uiPriority w:val="0"/>
  </w:style>
  <w:style w:type="character" w:customStyle="1" w:styleId="118">
    <w:name w:val="nth-of-type(2)13"/>
    <w:basedOn w:val="33"/>
    <w:autoRedefine/>
    <w:qFormat/>
    <w:uiPriority w:val="0"/>
    <w:rPr>
      <w:sz w:val="21"/>
      <w:szCs w:val="21"/>
    </w:rPr>
  </w:style>
  <w:style w:type="character" w:customStyle="1" w:styleId="119">
    <w:name w:val="nth-of-type(2)14"/>
    <w:basedOn w:val="33"/>
    <w:autoRedefine/>
    <w:qFormat/>
    <w:uiPriority w:val="0"/>
  </w:style>
  <w:style w:type="character" w:customStyle="1" w:styleId="120">
    <w:name w:val="nth-of-type(9)"/>
    <w:basedOn w:val="33"/>
    <w:autoRedefine/>
    <w:qFormat/>
    <w:uiPriority w:val="0"/>
  </w:style>
  <w:style w:type="character" w:customStyle="1" w:styleId="121">
    <w:name w:val="nth-child(1)"/>
    <w:basedOn w:val="33"/>
    <w:autoRedefine/>
    <w:qFormat/>
    <w:uiPriority w:val="0"/>
  </w:style>
  <w:style w:type="character" w:customStyle="1" w:styleId="122">
    <w:name w:val="lineshow"/>
    <w:basedOn w:val="33"/>
    <w:autoRedefine/>
    <w:qFormat/>
    <w:uiPriority w:val="0"/>
  </w:style>
  <w:style w:type="character" w:customStyle="1" w:styleId="123">
    <w:name w:val="lineshow1"/>
    <w:basedOn w:val="33"/>
    <w:autoRedefine/>
    <w:qFormat/>
    <w:uiPriority w:val="0"/>
  </w:style>
  <w:style w:type="character" w:customStyle="1" w:styleId="124">
    <w:name w:val="titleshow"/>
    <w:basedOn w:val="33"/>
    <w:autoRedefine/>
    <w:qFormat/>
    <w:uiPriority w:val="0"/>
    <w:rPr>
      <w:color w:val="3E464C"/>
    </w:rPr>
  </w:style>
  <w:style w:type="character" w:customStyle="1" w:styleId="125">
    <w:name w:val="first-child1"/>
    <w:basedOn w:val="33"/>
    <w:autoRedefine/>
    <w:qFormat/>
    <w:uiPriority w:val="0"/>
  </w:style>
  <w:style w:type="character" w:customStyle="1" w:styleId="126">
    <w:name w:val="first-child2"/>
    <w:basedOn w:val="33"/>
    <w:autoRedefine/>
    <w:qFormat/>
    <w:uiPriority w:val="0"/>
  </w:style>
  <w:style w:type="character" w:customStyle="1" w:styleId="127">
    <w:name w:val="first-child3"/>
    <w:basedOn w:val="33"/>
    <w:autoRedefine/>
    <w:qFormat/>
    <w:uiPriority w:val="0"/>
  </w:style>
  <w:style w:type="character" w:customStyle="1" w:styleId="128">
    <w:name w:val="nth-of-type(7)"/>
    <w:basedOn w:val="33"/>
    <w:autoRedefine/>
    <w:qFormat/>
    <w:uiPriority w:val="0"/>
  </w:style>
  <w:style w:type="character" w:customStyle="1" w:styleId="129">
    <w:name w:val="last-child1"/>
    <w:basedOn w:val="33"/>
    <w:autoRedefine/>
    <w:qFormat/>
    <w:uiPriority w:val="0"/>
    <w:rPr>
      <w:color w:val="FFFFFF"/>
    </w:rPr>
  </w:style>
  <w:style w:type="character" w:customStyle="1" w:styleId="130">
    <w:name w:val="last-child2"/>
    <w:basedOn w:val="33"/>
    <w:autoRedefine/>
    <w:qFormat/>
    <w:uiPriority w:val="0"/>
  </w:style>
  <w:style w:type="character" w:customStyle="1" w:styleId="131">
    <w:name w:val="last-child3"/>
    <w:basedOn w:val="33"/>
    <w:autoRedefine/>
    <w:qFormat/>
    <w:uiPriority w:val="0"/>
  </w:style>
  <w:style w:type="character" w:customStyle="1" w:styleId="132">
    <w:name w:val="nth-child(2)"/>
    <w:basedOn w:val="33"/>
    <w:autoRedefine/>
    <w:qFormat/>
    <w:uiPriority w:val="0"/>
  </w:style>
  <w:style w:type="character" w:customStyle="1" w:styleId="133">
    <w:name w:val="nth-child(3)"/>
    <w:basedOn w:val="33"/>
    <w:autoRedefine/>
    <w:qFormat/>
    <w:uiPriority w:val="0"/>
  </w:style>
  <w:style w:type="character" w:customStyle="1" w:styleId="134">
    <w:name w:val="layui-laypage-curr"/>
    <w:basedOn w:val="33"/>
    <w:autoRedefine/>
    <w:qFormat/>
    <w:uiPriority w:val="0"/>
  </w:style>
  <w:style w:type="character" w:customStyle="1" w:styleId="135">
    <w:name w:val="nth-of-type(6)"/>
    <w:basedOn w:val="33"/>
    <w:autoRedefine/>
    <w:qFormat/>
    <w:uiPriority w:val="0"/>
  </w:style>
  <w:style w:type="character" w:customStyle="1" w:styleId="136">
    <w:name w:val="nth-of-type(6)1"/>
    <w:basedOn w:val="33"/>
    <w:autoRedefine/>
    <w:qFormat/>
    <w:uiPriority w:val="0"/>
  </w:style>
  <w:style w:type="character" w:customStyle="1" w:styleId="137">
    <w:name w:val="nth-of-type(6)2"/>
    <w:basedOn w:val="33"/>
    <w:autoRedefine/>
    <w:qFormat/>
    <w:uiPriority w:val="0"/>
    <w:rPr>
      <w:color w:val="0082DF"/>
    </w:rPr>
  </w:style>
  <w:style w:type="character" w:customStyle="1" w:styleId="138">
    <w:name w:val="nth-of-type(6)3"/>
    <w:basedOn w:val="33"/>
    <w:autoRedefine/>
    <w:qFormat/>
    <w:uiPriority w:val="0"/>
  </w:style>
  <w:style w:type="character" w:customStyle="1" w:styleId="139">
    <w:name w:val="nth-of-type(6)4"/>
    <w:basedOn w:val="33"/>
    <w:autoRedefine/>
    <w:qFormat/>
    <w:uiPriority w:val="0"/>
  </w:style>
  <w:style w:type="character" w:customStyle="1" w:styleId="140">
    <w:name w:val="nth-of-type(6)5"/>
    <w:basedOn w:val="33"/>
    <w:autoRedefine/>
    <w:qFormat/>
    <w:uiPriority w:val="0"/>
  </w:style>
  <w:style w:type="character" w:customStyle="1" w:styleId="141">
    <w:name w:val="before"/>
    <w:basedOn w:val="33"/>
    <w:autoRedefine/>
    <w:qFormat/>
    <w:uiPriority w:val="0"/>
    <w:rPr>
      <w:shd w:val="clear" w:fill="C20E0C"/>
    </w:rPr>
  </w:style>
  <w:style w:type="character" w:customStyle="1" w:styleId="142">
    <w:name w:val="hover23"/>
    <w:basedOn w:val="33"/>
    <w:autoRedefine/>
    <w:qFormat/>
    <w:uiPriority w:val="0"/>
    <w:rPr>
      <w:color w:val="167AE0"/>
    </w:rPr>
  </w:style>
  <w:style w:type="character" w:customStyle="1" w:styleId="143">
    <w:name w:val="nth-of-type(10)"/>
    <w:basedOn w:val="33"/>
    <w:autoRedefine/>
    <w:qFormat/>
    <w:uiPriority w:val="0"/>
  </w:style>
  <w:style w:type="character" w:customStyle="1" w:styleId="144">
    <w:name w:val="nth-of-type(4)1"/>
    <w:basedOn w:val="33"/>
    <w:autoRedefine/>
    <w:qFormat/>
    <w:uiPriority w:val="0"/>
  </w:style>
  <w:style w:type="character" w:customStyle="1" w:styleId="145">
    <w:name w:val="nth-of-type(4)2"/>
    <w:basedOn w:val="33"/>
    <w:autoRedefine/>
    <w:qFormat/>
    <w:uiPriority w:val="0"/>
  </w:style>
  <w:style w:type="character" w:customStyle="1" w:styleId="146">
    <w:name w:val="nth-of-type(4)3"/>
    <w:basedOn w:val="33"/>
    <w:autoRedefine/>
    <w:qFormat/>
    <w:uiPriority w:val="0"/>
  </w:style>
  <w:style w:type="character" w:customStyle="1" w:styleId="147">
    <w:name w:val="nth-of-type(4)4"/>
    <w:basedOn w:val="33"/>
    <w:autoRedefine/>
    <w:qFormat/>
    <w:uiPriority w:val="0"/>
  </w:style>
  <w:style w:type="character" w:customStyle="1" w:styleId="148">
    <w:name w:val="nth-of-type(4)5"/>
    <w:basedOn w:val="33"/>
    <w:autoRedefine/>
    <w:qFormat/>
    <w:uiPriority w:val="0"/>
  </w:style>
  <w:style w:type="character" w:customStyle="1" w:styleId="149">
    <w:name w:val="nth-of-type(4)6"/>
    <w:basedOn w:val="33"/>
    <w:autoRedefine/>
    <w:qFormat/>
    <w:uiPriority w:val="0"/>
  </w:style>
  <w:style w:type="character" w:customStyle="1" w:styleId="150">
    <w:name w:val="nth-of-type(4)7"/>
    <w:basedOn w:val="33"/>
    <w:autoRedefine/>
    <w:qFormat/>
    <w:uiPriority w:val="0"/>
    <w:rPr>
      <w:sz w:val="21"/>
      <w:szCs w:val="21"/>
    </w:rPr>
  </w:style>
  <w:style w:type="character" w:customStyle="1" w:styleId="151">
    <w:name w:val="nth-of-type(4)8"/>
    <w:basedOn w:val="33"/>
    <w:autoRedefine/>
    <w:qFormat/>
    <w:uiPriority w:val="0"/>
  </w:style>
  <w:style w:type="character" w:customStyle="1" w:styleId="152">
    <w:name w:val="layui-this4"/>
    <w:basedOn w:val="33"/>
    <w:autoRedefine/>
    <w:qFormat/>
    <w:uiPriority w:val="0"/>
    <w:rPr>
      <w:bdr w:val="single" w:color="EEEEEE" w:sz="6" w:space="0"/>
      <w:shd w:val="clear" w:fill="FFFFFF"/>
    </w:rPr>
  </w:style>
  <w:style w:type="character" w:customStyle="1" w:styleId="153">
    <w:name w:val="first-child4"/>
    <w:basedOn w:val="33"/>
    <w:autoRedefine/>
    <w:qFormat/>
    <w:uiPriority w:val="0"/>
  </w:style>
  <w:style w:type="character" w:customStyle="1" w:styleId="154">
    <w:name w:val="hover25"/>
    <w:basedOn w:val="33"/>
    <w:autoRedefine/>
    <w:qFormat/>
    <w:uiPriority w:val="0"/>
    <w:rPr>
      <w:color w:val="167AE0"/>
    </w:rPr>
  </w:style>
  <w:style w:type="character" w:customStyle="1" w:styleId="155">
    <w:name w:val="before2"/>
    <w:basedOn w:val="33"/>
    <w:autoRedefine/>
    <w:qFormat/>
    <w:uiPriority w:val="0"/>
    <w:rPr>
      <w:shd w:val="clear" w:fill="C20E0C"/>
    </w:rPr>
  </w:style>
  <w:style w:type="paragraph" w:customStyle="1" w:styleId="156">
    <w:name w:val="表格123"/>
    <w:basedOn w:val="1"/>
    <w:autoRedefine/>
    <w:qFormat/>
    <w:uiPriority w:val="0"/>
    <w:pPr>
      <w:ind w:firstLine="0" w:firstLineChars="0"/>
      <w:jc w:val="left"/>
    </w:pPr>
    <w:rPr>
      <w:rFonts w:hint="eastAsia"/>
      <w:kern w:val="0"/>
      <w:szCs w:val="21"/>
    </w:rPr>
  </w:style>
  <w:style w:type="paragraph" w:customStyle="1" w:styleId="157">
    <w:name w:val="样式 首行缩进:  2 字符"/>
    <w:basedOn w:val="1"/>
    <w:autoRedefine/>
    <w:qFormat/>
    <w:uiPriority w:val="0"/>
    <w:pPr>
      <w:ind w:firstLine="560"/>
    </w:pPr>
    <w:rPr>
      <w:rFonts w:eastAsia="仿宋_GB2312" w:cs="宋体"/>
      <w:sz w:val="24"/>
      <w:szCs w:val="20"/>
    </w:rPr>
  </w:style>
  <w:style w:type="paragraph" w:customStyle="1" w:styleId="15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9">
    <w:name w:val="方案正文"/>
    <w:basedOn w:val="1"/>
    <w:autoRedefine/>
    <w:qFormat/>
    <w:uiPriority w:val="0"/>
    <w:pPr>
      <w:spacing w:line="312" w:lineRule="auto"/>
      <w:ind w:firstLine="200" w:firstLineChars="200"/>
    </w:pPr>
    <w:rPr>
      <w:rFonts w:ascii="@仿宋_GB2312" w:hAnsi="@仿宋_GB2312" w:cs="@仿宋_GB2312"/>
      <w:szCs w:val="24"/>
    </w:rPr>
  </w:style>
  <w:style w:type="paragraph" w:customStyle="1" w:styleId="160">
    <w:name w:val="段落正文"/>
    <w:basedOn w:val="1"/>
    <w:autoRedefine/>
    <w:qFormat/>
    <w:uiPriority w:val="0"/>
    <w:pPr>
      <w:widowControl w:val="0"/>
      <w:ind w:firstLine="200"/>
    </w:pPr>
    <w:rPr>
      <w:lang w:eastAsia="en-US" w:bidi="en-US"/>
    </w:rPr>
  </w:style>
  <w:style w:type="character" w:customStyle="1" w:styleId="161">
    <w:name w:val="font21"/>
    <w:basedOn w:val="33"/>
    <w:autoRedefine/>
    <w:qFormat/>
    <w:uiPriority w:val="0"/>
    <w:rPr>
      <w:rFonts w:hint="eastAsia" w:ascii="宋体" w:hAnsi="宋体" w:eastAsia="宋体" w:cs="宋体"/>
      <w:color w:val="000000"/>
      <w:sz w:val="20"/>
      <w:szCs w:val="20"/>
      <w:u w:val="none"/>
    </w:rPr>
  </w:style>
  <w:style w:type="character" w:customStyle="1" w:styleId="162">
    <w:name w:val="font11"/>
    <w:basedOn w:val="33"/>
    <w:autoRedefine/>
    <w:qFormat/>
    <w:uiPriority w:val="0"/>
    <w:rPr>
      <w:rFonts w:hint="eastAsia" w:ascii="宋体" w:hAnsi="宋体" w:eastAsia="宋体" w:cs="宋体"/>
      <w:color w:val="000000"/>
      <w:sz w:val="20"/>
      <w:szCs w:val="20"/>
      <w:u w:val="none"/>
    </w:rPr>
  </w:style>
  <w:style w:type="paragraph" w:customStyle="1" w:styleId="163">
    <w:name w:val="Char"/>
    <w:basedOn w:val="1"/>
    <w:autoRedefine/>
    <w:qFormat/>
    <w:uiPriority w:val="0"/>
    <w:pPr>
      <w:tabs>
        <w:tab w:val="left" w:pos="360"/>
      </w:tabs>
    </w:pPr>
    <w:rPr>
      <w:rFonts w:ascii="Calibri" w:hAnsi="Calibri"/>
      <w:sz w:val="24"/>
    </w:rPr>
  </w:style>
  <w:style w:type="paragraph" w:customStyle="1" w:styleId="164">
    <w:name w:val="表格文字"/>
    <w:basedOn w:val="1"/>
    <w:autoRedefine/>
    <w:qFormat/>
    <w:uiPriority w:val="0"/>
    <w:pPr>
      <w:widowControl w:val="0"/>
      <w:adjustRightInd/>
      <w:snapToGrid/>
      <w:spacing w:before="25" w:after="25"/>
    </w:pPr>
    <w:rPr>
      <w:rFonts w:ascii="Times New Roman" w:hAnsi="Times New Roman" w:eastAsia="宋体"/>
      <w:bCs/>
      <w:spacing w:val="10"/>
      <w:sz w:val="24"/>
      <w:szCs w:val="20"/>
    </w:rPr>
  </w:style>
  <w:style w:type="character" w:customStyle="1" w:styleId="165">
    <w:name w:val="NormalCharacter"/>
    <w:autoRedefine/>
    <w:qFormat/>
    <w:uiPriority w:val="0"/>
  </w:style>
  <w:style w:type="paragraph" w:customStyle="1" w:styleId="166">
    <w:name w:val="UserStyle_2"/>
    <w:basedOn w:val="1"/>
    <w:autoRedefine/>
    <w:qFormat/>
    <w:uiPriority w:val="0"/>
    <w:pPr>
      <w:widowControl/>
      <w:jc w:val="both"/>
      <w:textAlignment w:val="baseline"/>
    </w:pPr>
    <w:rPr>
      <w:kern w:val="0"/>
      <w:sz w:val="21"/>
      <w:szCs w:val="21"/>
      <w:lang w:val="en-US" w:eastAsia="zh-CN" w:bidi="ar-SA"/>
    </w:rPr>
  </w:style>
  <w:style w:type="paragraph" w:customStyle="1" w:styleId="167">
    <w:name w:val="_Style 3"/>
    <w:basedOn w:val="3"/>
    <w:next w:val="1"/>
    <w:qFormat/>
    <w:uiPriority w:val="0"/>
    <w:pPr>
      <w:keepLines w:val="0"/>
      <w:widowControl/>
      <w:spacing w:after="0" w:line="256" w:lineRule="auto"/>
      <w:jc w:val="left"/>
    </w:pPr>
    <w:rPr>
      <w:rFonts w:ascii="Calibri Light" w:hAnsi="Calibri Light" w:eastAsia="宋体"/>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10261</Words>
  <Characters>11188</Characters>
  <Lines>394</Lines>
  <Paragraphs>110</Paragraphs>
  <TotalTime>6</TotalTime>
  <ScaleCrop>false</ScaleCrop>
  <LinksUpToDate>false</LinksUpToDate>
  <CharactersWithSpaces>11299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挑彡拣亖</cp:lastModifiedBy>
  <cp:lastPrinted>2024-09-26T02:47:00Z</cp:lastPrinted>
  <dcterms:modified xsi:type="dcterms:W3CDTF">2025-08-15T03:08:48Z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4689F1F9ADD3464D8EE082B81CE8E263_13</vt:lpwstr>
  </property>
  <property fmtid="{D5CDD505-2E9C-101B-9397-08002B2CF9AE}" pid="4" name="commondata">
    <vt:lpwstr>eyJoZGlkIjoiMjE0NDAzOWQ0YWJiNGQ5NTdlMmUzZWI1ZGRkOTVkMDEifQ==</vt:lpwstr>
  </property>
  <property fmtid="{D5CDD505-2E9C-101B-9397-08002B2CF9AE}" pid="5" name="KSOTemplateDocerSaveRecord">
    <vt:lpwstr>eyJoZGlkIjoiZjkzYzYxOTI3NTI1NTg5ZTY0NGMyYjI3NGJhZmExMmMiLCJ1c2VySWQiOiI2NTc5MDExMzgifQ==</vt:lpwstr>
  </property>
</Properties>
</file>